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89B5D3">
      <w:pPr>
        <w:adjustRightInd w:val="0"/>
        <w:snapToGrid w:val="0"/>
        <w:spacing w:line="560" w:lineRule="atLeast"/>
        <w:jc w:val="center"/>
        <w:rPr>
          <w:rFonts w:ascii="彩虹小标宋" w:hAnsi="彩虹小标宋" w:eastAsia="彩虹小标宋" w:cs="彩虹小标宋"/>
          <w:sz w:val="44"/>
          <w:szCs w:val="44"/>
        </w:rPr>
      </w:pPr>
      <w:bookmarkStart w:id="0" w:name="_GoBack"/>
      <w:r>
        <w:rPr>
          <w:rFonts w:hint="eastAsia" w:ascii="彩虹小标宋" w:hAnsi="彩虹小标宋" w:eastAsia="彩虹小标宋" w:cs="彩虹小标宋"/>
          <w:sz w:val="44"/>
          <w:szCs w:val="44"/>
        </w:rPr>
        <w:t>全省财政预算一体化项目运维服务</w:t>
      </w:r>
    </w:p>
    <w:bookmarkEnd w:id="0"/>
    <w:p w14:paraId="3372B505">
      <w:pPr>
        <w:adjustRightInd w:val="0"/>
        <w:snapToGrid w:val="0"/>
        <w:spacing w:line="560" w:lineRule="atLeast"/>
        <w:jc w:val="center"/>
        <w:rPr>
          <w:rFonts w:ascii="彩虹小标宋" w:hAnsi="宋体" w:eastAsia="彩虹小标宋"/>
          <w:snapToGrid w:val="0"/>
          <w:kern w:val="0"/>
          <w:sz w:val="36"/>
          <w:szCs w:val="36"/>
        </w:rPr>
      </w:pPr>
      <w:r>
        <w:rPr>
          <w:rFonts w:hint="eastAsia" w:ascii="彩虹小标宋" w:hAnsi="彩虹小标宋" w:eastAsia="彩虹小标宋" w:cs="彩虹小标宋"/>
          <w:bCs/>
          <w:snapToGrid w:val="0"/>
          <w:sz w:val="44"/>
          <w:szCs w:val="44"/>
        </w:rPr>
        <w:t>采购</w:t>
      </w:r>
      <w:r>
        <w:rPr>
          <w:rFonts w:hint="eastAsia" w:ascii="彩虹小标宋" w:hAnsi="彩虹小标宋" w:eastAsia="彩虹小标宋" w:cs="彩虹小标宋"/>
          <w:snapToGrid w:val="0"/>
          <w:kern w:val="0"/>
          <w:sz w:val="44"/>
          <w:szCs w:val="44"/>
        </w:rPr>
        <w:t>需求</w:t>
      </w:r>
    </w:p>
    <w:p w14:paraId="383113CB">
      <w:pPr>
        <w:adjustRightInd w:val="0"/>
        <w:snapToGrid w:val="0"/>
        <w:spacing w:line="560" w:lineRule="exact"/>
        <w:jc w:val="left"/>
        <w:rPr>
          <w:rFonts w:ascii="彩虹粗仿宋" w:hAnsi="宋体" w:eastAsia="彩虹粗仿宋"/>
          <w:sz w:val="32"/>
          <w:szCs w:val="32"/>
        </w:rPr>
      </w:pPr>
    </w:p>
    <w:p w14:paraId="2F66B8CB">
      <w:pPr>
        <w:adjustRightInd w:val="0"/>
        <w:snapToGrid w:val="0"/>
        <w:spacing w:line="560" w:lineRule="exact"/>
        <w:ind w:firstLine="640" w:firstLineChars="200"/>
        <w:jc w:val="left"/>
        <w:rPr>
          <w:rFonts w:ascii="彩虹黑体" w:hAnsi="彩虹黑体" w:eastAsia="彩虹黑体" w:cs="彩虹黑体"/>
          <w:sz w:val="32"/>
          <w:szCs w:val="32"/>
        </w:rPr>
      </w:pPr>
      <w:r>
        <w:rPr>
          <w:rFonts w:hint="eastAsia" w:ascii="彩虹黑体" w:hAnsi="彩虹黑体" w:eastAsia="彩虹黑体" w:cs="彩虹黑体"/>
          <w:sz w:val="32"/>
          <w:szCs w:val="32"/>
        </w:rPr>
        <w:t>一、系统背景说明</w:t>
      </w:r>
    </w:p>
    <w:p w14:paraId="0C39011D">
      <w:pPr>
        <w:adjustRightInd w:val="0"/>
        <w:snapToGrid w:val="0"/>
        <w:spacing w:line="560" w:lineRule="atLeast"/>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按照黑龙江省财政厅印发的《黑龙江省财政厅关于全面推进预算管理一体化建设的通知》（黑财库〔2021〕15号）、《黑龙江省财政厅 中国人民银行哈尔滨中心支行关于开展国密算法升级工作的通知》（黑财函〔2021〕145号）等有关安排，黑龙江省财政厅确定在全省实施推广财政预算一体化项目。</w:t>
      </w:r>
    </w:p>
    <w:p w14:paraId="2EBB0CDC">
      <w:pPr>
        <w:adjustRightInd w:val="0"/>
        <w:snapToGrid w:val="0"/>
        <w:spacing w:line="560" w:lineRule="atLeast"/>
        <w:ind w:firstLine="640" w:firstLineChars="200"/>
        <w:rPr>
          <w:rFonts w:ascii="彩虹黑体" w:hAnsi="宋体" w:eastAsia="彩虹黑体"/>
          <w:sz w:val="32"/>
          <w:szCs w:val="32"/>
        </w:rPr>
      </w:pPr>
      <w:r>
        <w:rPr>
          <w:rFonts w:hint="eastAsia" w:ascii="彩虹粗仿宋" w:hAnsi="彩虹粗仿宋" w:eastAsia="彩虹粗仿宋" w:cs="彩虹粗仿宋"/>
          <w:sz w:val="32"/>
          <w:szCs w:val="32"/>
          <w:lang w:val="en-US" w:eastAsia="zh-CN"/>
        </w:rPr>
        <w:t>二、</w:t>
      </w:r>
      <w:r>
        <w:rPr>
          <w:rFonts w:hint="eastAsia" w:ascii="彩虹黑体" w:hAnsi="宋体" w:eastAsia="彩虹黑体"/>
          <w:sz w:val="32"/>
          <w:szCs w:val="32"/>
        </w:rPr>
        <w:t>服务内容</w:t>
      </w:r>
    </w:p>
    <w:p w14:paraId="09DE219E">
      <w:pPr>
        <w:adjustRightInd w:val="0"/>
        <w:snapToGrid w:val="0"/>
        <w:spacing w:line="560" w:lineRule="exact"/>
        <w:ind w:firstLine="640" w:firstLineChars="200"/>
        <w:jc w:val="left"/>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t>（一）运维服务内容</w:t>
      </w:r>
    </w:p>
    <w:p w14:paraId="72A5BBE8">
      <w:pPr>
        <w:adjustRightInd w:val="0"/>
        <w:snapToGrid w:val="0"/>
        <w:spacing w:line="560" w:lineRule="atLeast"/>
        <w:ind w:firstLine="643" w:firstLineChars="200"/>
        <w:rPr>
          <w:rFonts w:ascii="彩虹粗仿宋" w:hAnsi="彩虹粗仿宋" w:eastAsia="彩虹粗仿宋" w:cs="彩虹粗仿宋"/>
          <w:sz w:val="32"/>
          <w:szCs w:val="32"/>
        </w:rPr>
      </w:pPr>
      <w:r>
        <w:rPr>
          <w:rFonts w:hint="eastAsia" w:ascii="彩虹粗仿宋" w:hAnsi="彩虹粗仿宋" w:eastAsia="彩虹粗仿宋" w:cs="彩虹粗仿宋"/>
          <w:b/>
          <w:bCs/>
          <w:sz w:val="32"/>
          <w:szCs w:val="32"/>
        </w:rPr>
        <w:t>财政预算一体化系统电子凭证库端：</w:t>
      </w:r>
      <w:r>
        <w:rPr>
          <w:rFonts w:hint="eastAsia" w:ascii="彩虹粗仿宋" w:hAnsi="彩虹粗仿宋" w:eastAsia="彩虹粗仿宋" w:cs="彩虹粗仿宋"/>
          <w:sz w:val="32"/>
          <w:szCs w:val="32"/>
        </w:rPr>
        <w:t>提供1名技术人员常驻省行现场维护服务、7×24小时电话网络等远程支持服务及软件升级服务、维护记录及报告服务等维护服务，每日巡检，及时响应解决系统故障，处理问题凭证、维护模板、印章备案等事项，配合财政端和人行端运维服务，确保我行电子凭证库、电子印章及消息中间件的平稳运行。</w:t>
      </w:r>
    </w:p>
    <w:p w14:paraId="52665BDB">
      <w:pPr>
        <w:adjustRightInd w:val="0"/>
        <w:snapToGrid w:val="0"/>
        <w:spacing w:line="560" w:lineRule="atLeast"/>
        <w:ind w:firstLine="643" w:firstLineChars="200"/>
        <w:rPr>
          <w:rFonts w:ascii="彩虹粗仿宋" w:hAnsi="彩虹粗仿宋" w:eastAsia="彩虹粗仿宋" w:cs="彩虹粗仿宋"/>
          <w:sz w:val="32"/>
          <w:szCs w:val="32"/>
        </w:rPr>
      </w:pPr>
      <w:r>
        <w:rPr>
          <w:rFonts w:hint="eastAsia" w:ascii="彩虹粗仿宋" w:hAnsi="彩虹粗仿宋" w:eastAsia="彩虹粗仿宋" w:cs="彩虹粗仿宋"/>
          <w:b/>
          <w:bCs/>
          <w:sz w:val="32"/>
          <w:szCs w:val="32"/>
        </w:rPr>
        <w:t>财政预算一体化财政接口端：</w:t>
      </w:r>
      <w:r>
        <w:rPr>
          <w:rFonts w:hint="eastAsia" w:ascii="彩虹粗仿宋" w:hAnsi="彩虹粗仿宋" w:eastAsia="彩虹粗仿宋" w:cs="彩虹粗仿宋"/>
          <w:sz w:val="32"/>
          <w:szCs w:val="32"/>
        </w:rPr>
        <w:t>提供7×24小时电话网络等远程支持服务及软件升级服务、维护记录及报告服务等维护服务，及时响应解决系统故障，运维信息核对、余额管理、到账通知书、业务测试、支付签收、退款划款清算报文等事项，确保全省财政区划业务正常办理。</w:t>
      </w:r>
    </w:p>
    <w:p w14:paraId="570ED1B4">
      <w:pPr>
        <w:numPr>
          <w:ilvl w:val="0"/>
          <w:numId w:val="1"/>
        </w:numPr>
        <w:adjustRightInd w:val="0"/>
        <w:snapToGrid w:val="0"/>
        <w:spacing w:line="56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服务期限</w:t>
      </w:r>
    </w:p>
    <w:p w14:paraId="446106B1">
      <w:pPr>
        <w:adjustRightInd w:val="0"/>
        <w:snapToGrid w:val="0"/>
        <w:spacing w:line="56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1年。</w:t>
      </w:r>
    </w:p>
    <w:p w14:paraId="4285CA6F">
      <w:pPr>
        <w:adjustRightInd w:val="0"/>
        <w:snapToGrid w:val="0"/>
        <w:spacing w:line="56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（三）供应商要求</w:t>
      </w:r>
    </w:p>
    <w:p w14:paraId="1D5AAA14">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1.供应商具备营业执照，为中华人民共和国境内合法注册的独立法人或其他组织，具有承担民事责任的能力，具备本项目相应的运维服务能力。</w:t>
      </w:r>
    </w:p>
    <w:p w14:paraId="5188D6DD">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2.</w:t>
      </w:r>
      <w:r>
        <w:rPr>
          <w:rFonts w:hint="eastAsia" w:ascii="彩虹粗仿宋" w:eastAsia="彩虹粗仿宋"/>
          <w:sz w:val="32"/>
          <w:szCs w:val="32"/>
        </w:rPr>
        <w:t>供应商</w:t>
      </w:r>
      <w:r>
        <w:rPr>
          <w:rFonts w:hint="eastAsia" w:ascii="彩虹粗仿宋" w:hAnsi="Calibri" w:eastAsia="彩虹粗仿宋" w:cs="宋体"/>
          <w:bCs/>
          <w:kern w:val="0"/>
          <w:sz w:val="32"/>
          <w:szCs w:val="32"/>
        </w:rPr>
        <w:t>遵守国家有关法律、法规，具有良好的商业信誉和健全的财务会计制度。</w:t>
      </w:r>
    </w:p>
    <w:p w14:paraId="447232B9">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3.供应商当前未处于限制开展生产经营活动、责令停产停业、责令关闭、限制从业等重大行政处罚期内。</w:t>
      </w:r>
    </w:p>
    <w:p w14:paraId="1B89B8E9">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4.供应商法定代表人（负责人）为同一人或存在控股、管理关系的不同申请人，不得同时参加本项目。</w:t>
      </w:r>
    </w:p>
    <w:p w14:paraId="01F39F6E">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5.供应商与建设银行不存在利益冲突，不存在损害建设银行合法利益和声誉的情形，不存在针对建设银行的重大诚信问题。</w:t>
      </w:r>
    </w:p>
    <w:p w14:paraId="478DEEAA">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6.供应商在法律和财务上独立、合法运作并独立于建设银行和招标代理机构。</w:t>
      </w:r>
    </w:p>
    <w:p w14:paraId="53A2E2FB">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7.供应商承诺在本项目招标过程中不存在下列情形，如存在下列情形之一，招标人有权取消其投标或中标资格。情形包括但不限于：</w:t>
      </w:r>
    </w:p>
    <w:p w14:paraId="57FEACD1">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（1）法定代表人（负责人）在生产经营活动中受到刑事处罚；</w:t>
      </w:r>
    </w:p>
    <w:p w14:paraId="65DBDABB">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（2）重大并购或重组，影响正常生产经营；</w:t>
      </w:r>
    </w:p>
    <w:p w14:paraId="4DB99384">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（3）申请人或其法定代表人（负责人）处于建设银行内部巡视、监察等调查过程中，可能严重影响建设银行声誉或权益；</w:t>
      </w:r>
    </w:p>
    <w:p w14:paraId="54CC2C5B">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（4）其他重大风险事项，影响正常采购合作。</w:t>
      </w:r>
    </w:p>
    <w:p w14:paraId="5299E6DF">
      <w:pPr>
        <w:adjustRightInd w:val="0"/>
        <w:snapToGrid w:val="0"/>
        <w:spacing w:line="560" w:lineRule="exact"/>
        <w:ind w:firstLine="640" w:firstLineChars="200"/>
        <w:rPr>
          <w:rFonts w:ascii="彩虹粗仿宋" w:eastAsia="彩虹粗仿宋"/>
          <w:sz w:val="32"/>
          <w:szCs w:val="32"/>
        </w:rPr>
      </w:pPr>
      <w:r>
        <w:rPr>
          <w:rFonts w:hint="eastAsia" w:ascii="彩虹粗仿宋" w:hAnsi="Calibri" w:eastAsia="彩虹粗仿宋" w:cs="宋体"/>
          <w:bCs/>
          <w:kern w:val="0"/>
          <w:sz w:val="32"/>
          <w:szCs w:val="32"/>
        </w:rPr>
        <w:t>8.</w:t>
      </w:r>
      <w:r>
        <w:rPr>
          <w:rFonts w:hint="eastAsia" w:ascii="彩虹粗仿宋" w:eastAsia="彩虹粗仿宋"/>
          <w:sz w:val="32"/>
          <w:szCs w:val="32"/>
        </w:rPr>
        <w:t>供应商提供的产品或服务不存在任何侵犯第三方知识产权的情形。如果第三方声称供应商向建设银行提供的产品或服务侵犯其知识产权，并已就此对建设银行或供应商提起（包括威胁提起或很可能提起）法律诉讼程序或知识产权行政执法程序（简称侵权诉讼），一方自知悉上述事项起将立即书面通知另一方，建设银行有权采取相应措施，供应商将依法承担全部责任。</w:t>
      </w:r>
    </w:p>
    <w:p w14:paraId="6D489A68">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9.供应商在资格审查时未处于中国建设银行供应商暂停合作、禁用或退出期内。</w:t>
      </w:r>
    </w:p>
    <w:p w14:paraId="48C483C5">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10.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6F5C7BB5">
      <w:pPr>
        <w:adjustRightInd w:val="0"/>
        <w:snapToGrid w:val="0"/>
        <w:spacing w:line="560" w:lineRule="exact"/>
        <w:ind w:firstLine="640" w:firstLineChars="200"/>
        <w:rPr>
          <w:rFonts w:ascii="彩虹粗仿宋" w:hAnsi="Calibri" w:eastAsia="彩虹粗仿宋" w:cs="宋体"/>
          <w:bCs/>
          <w:kern w:val="0"/>
          <w:sz w:val="32"/>
          <w:szCs w:val="32"/>
        </w:rPr>
      </w:pPr>
      <w:r>
        <w:rPr>
          <w:rFonts w:hint="eastAsia" w:ascii="彩虹粗仿宋" w:hAnsi="Calibri" w:eastAsia="彩虹粗仿宋" w:cs="宋体"/>
          <w:bCs/>
          <w:kern w:val="0"/>
          <w:sz w:val="32"/>
          <w:szCs w:val="32"/>
        </w:rPr>
        <w:t>11.本项目不接受联合体。</w:t>
      </w:r>
    </w:p>
    <w:p w14:paraId="4D5F5750">
      <w:pPr>
        <w:adjustRightInd w:val="0"/>
        <w:snapToGrid w:val="0"/>
        <w:spacing w:line="560" w:lineRule="exact"/>
        <w:ind w:firstLine="640" w:firstLineChars="200"/>
        <w:rPr>
          <w:rFonts w:hint="eastAsia" w:ascii="彩虹粗仿宋" w:hAnsi="Calibri" w:eastAsia="彩虹粗仿宋" w:cs="宋体"/>
          <w:bCs/>
          <w:kern w:val="0"/>
          <w:sz w:val="32"/>
          <w:szCs w:val="32"/>
          <w:lang w:eastAsia="zh-CN"/>
        </w:rPr>
      </w:pPr>
      <w:r>
        <w:rPr>
          <w:rFonts w:hint="eastAsia" w:ascii="彩虹粗仿宋" w:hAnsi="Calibri" w:eastAsia="彩虹粗仿宋" w:cs="宋体"/>
          <w:bCs/>
          <w:kern w:val="0"/>
          <w:sz w:val="32"/>
          <w:szCs w:val="32"/>
        </w:rPr>
        <w:t>12.其他要求：需要财政预算一体化系统电子凭证库和财政预算一体化财政接口原厂商提供运维服务。</w:t>
      </w:r>
    </w:p>
    <w:p w14:paraId="61A95226">
      <w:pPr>
        <w:adjustRightInd w:val="0"/>
        <w:snapToGrid w:val="0"/>
        <w:spacing w:line="56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（四）服务团队要求</w:t>
      </w:r>
    </w:p>
    <w:p w14:paraId="1AA85C2A">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服务团队技术人员应具备扎实的专业技能，能迅速进行响应处理，服务级别应达到7*24小时。运维服务商应对服务团队定期培训及考核。如供应商所派技术人员不符合我方要求或不能胜任规定的工作内容，我方有权要求进行更换。</w:t>
      </w:r>
    </w:p>
    <w:p w14:paraId="2842A629">
      <w:pPr>
        <w:adjustRightInd w:val="0"/>
        <w:snapToGrid w:val="0"/>
        <w:spacing w:line="560" w:lineRule="exact"/>
        <w:ind w:firstLine="640" w:firstLineChars="200"/>
        <w:jc w:val="left"/>
        <w:rPr>
          <w:rFonts w:ascii="彩虹黑体" w:hAnsi="宋体" w:eastAsia="彩虹黑体"/>
          <w:sz w:val="32"/>
          <w:szCs w:val="32"/>
        </w:rPr>
      </w:pPr>
      <w:r>
        <w:rPr>
          <w:rFonts w:hint="eastAsia" w:ascii="彩虹黑体" w:hAnsi="宋体" w:eastAsia="彩虹黑体"/>
          <w:sz w:val="32"/>
          <w:szCs w:val="32"/>
        </w:rPr>
        <w:t>三、其他要求</w:t>
      </w:r>
    </w:p>
    <w:p w14:paraId="2864DCD1">
      <w:pPr>
        <w:adjustRightInd w:val="0"/>
        <w:snapToGrid w:val="0"/>
        <w:spacing w:line="56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（一）付款方式</w:t>
      </w:r>
    </w:p>
    <w:p w14:paraId="69F78453">
      <w:pPr>
        <w:adjustRightInd w:val="0"/>
        <w:snapToGrid w:val="0"/>
        <w:spacing w:line="56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自合同签署生效且甲方收到乙方开具的全额发票后15日内，向乙方支付合同总金额的100%。</w:t>
      </w:r>
    </w:p>
    <w:p w14:paraId="0264987C">
      <w:pPr>
        <w:adjustRightInd w:val="0"/>
        <w:snapToGrid w:val="0"/>
        <w:spacing w:line="56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（二）发票要求</w:t>
      </w:r>
    </w:p>
    <w:p w14:paraId="7731D00E">
      <w:pPr>
        <w:adjustRightInd w:val="0"/>
        <w:snapToGrid w:val="0"/>
        <w:spacing w:line="560" w:lineRule="exact"/>
        <w:ind w:firstLine="640" w:firstLineChars="200"/>
        <w:jc w:val="left"/>
        <w:rPr>
          <w:rFonts w:ascii="彩虹粗仿宋" w:hAnsi="宋体" w:eastAsia="彩虹粗仿宋"/>
          <w:sz w:val="32"/>
          <w:szCs w:val="32"/>
        </w:rPr>
      </w:pPr>
      <w:r>
        <w:rPr>
          <w:rFonts w:ascii="彩虹粗仿宋" w:hAnsi="宋体" w:eastAsia="彩虹粗仿宋"/>
          <w:sz w:val="32"/>
          <w:szCs w:val="32"/>
        </w:rPr>
        <w:t>供应商需开具增值税专用发票</w:t>
      </w:r>
      <w:r>
        <w:rPr>
          <w:rFonts w:hint="eastAsia" w:ascii="彩虹粗仿宋" w:hAnsi="宋体" w:eastAsia="彩虹粗仿宋"/>
          <w:sz w:val="32"/>
          <w:szCs w:val="32"/>
        </w:rPr>
        <w:t>。</w:t>
      </w:r>
    </w:p>
    <w:p w14:paraId="0152A5D8">
      <w:pPr>
        <w:adjustRightInd w:val="0"/>
        <w:snapToGrid w:val="0"/>
        <w:spacing w:line="56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（三）报价要求</w:t>
      </w:r>
    </w:p>
    <w:p w14:paraId="65D91443">
      <w:pPr>
        <w:adjustRightInd w:val="0"/>
        <w:snapToGrid w:val="0"/>
        <w:spacing w:line="560" w:lineRule="exact"/>
        <w:ind w:firstLine="640" w:firstLineChars="200"/>
        <w:jc w:val="left"/>
        <w:rPr>
          <w:rFonts w:ascii="彩虹粗仿宋" w:hAnsi="宋体" w:eastAsia="彩虹粗仿宋"/>
          <w:sz w:val="32"/>
          <w:szCs w:val="32"/>
        </w:rPr>
      </w:pPr>
      <w:r>
        <w:rPr>
          <w:rFonts w:ascii="彩虹粗仿宋" w:hAnsi="宋体" w:eastAsia="彩虹粗仿宋"/>
          <w:sz w:val="32"/>
          <w:szCs w:val="32"/>
        </w:rPr>
        <w:t>供应商报价应为含税价格。</w:t>
      </w:r>
    </w:p>
    <w:p w14:paraId="7866AAA3">
      <w:pPr>
        <w:adjustRightInd w:val="0"/>
        <w:snapToGrid w:val="0"/>
        <w:spacing w:line="560" w:lineRule="exact"/>
        <w:ind w:firstLine="640" w:firstLineChars="200"/>
        <w:jc w:val="left"/>
        <w:rPr>
          <w:rFonts w:ascii="彩虹粗仿宋" w:hAnsi="宋体" w:eastAsia="彩虹粗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43D252"/>
    <w:multiLevelType w:val="singleLevel"/>
    <w:tmpl w:val="9243D25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noPunctuationKerning w:val="1"/>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mMGNlZjk4OGNlNGYzY2U0Y2NjYmE4NGI4N2Y3MGMifQ=="/>
  </w:docVars>
  <w:rsids>
    <w:rsidRoot w:val="00D442AE"/>
    <w:rsid w:val="00043908"/>
    <w:rsid w:val="000B0252"/>
    <w:rsid w:val="000C2E31"/>
    <w:rsid w:val="000D5EF8"/>
    <w:rsid w:val="0029672A"/>
    <w:rsid w:val="003209F3"/>
    <w:rsid w:val="0033525C"/>
    <w:rsid w:val="003461E3"/>
    <w:rsid w:val="003F3227"/>
    <w:rsid w:val="005E541C"/>
    <w:rsid w:val="00631DC7"/>
    <w:rsid w:val="00660371"/>
    <w:rsid w:val="007409F1"/>
    <w:rsid w:val="007D228F"/>
    <w:rsid w:val="00A35E39"/>
    <w:rsid w:val="00CA30A0"/>
    <w:rsid w:val="00CB1306"/>
    <w:rsid w:val="00D442AE"/>
    <w:rsid w:val="00D87903"/>
    <w:rsid w:val="00EB78A8"/>
    <w:rsid w:val="00F00908"/>
    <w:rsid w:val="00F6144E"/>
    <w:rsid w:val="00F64539"/>
    <w:rsid w:val="021A6631"/>
    <w:rsid w:val="081523E0"/>
    <w:rsid w:val="09246536"/>
    <w:rsid w:val="0FAF6D03"/>
    <w:rsid w:val="16913315"/>
    <w:rsid w:val="2C4B208F"/>
    <w:rsid w:val="2D1623D7"/>
    <w:rsid w:val="2E022BAE"/>
    <w:rsid w:val="3C820FEE"/>
    <w:rsid w:val="45063B8A"/>
    <w:rsid w:val="51776749"/>
    <w:rsid w:val="529C4B82"/>
    <w:rsid w:val="61AD2D3C"/>
    <w:rsid w:val="63E23F0F"/>
    <w:rsid w:val="656E56FA"/>
    <w:rsid w:val="691D2203"/>
    <w:rsid w:val="6ACD2220"/>
    <w:rsid w:val="6B005136"/>
    <w:rsid w:val="6E4B5383"/>
    <w:rsid w:val="744978D7"/>
    <w:rsid w:val="78C56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4</Pages>
  <Words>230</Words>
  <Characters>1317</Characters>
  <Lines>10</Lines>
  <Paragraphs>3</Paragraphs>
  <TotalTime>2</TotalTime>
  <ScaleCrop>false</ScaleCrop>
  <LinksUpToDate>false</LinksUpToDate>
  <CharactersWithSpaces>1544</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2025-12-24T10:48:00Z</dcterms:created>
  <dc:creator>Apache POI</dc:creator>
  <cp:lastModifiedBy>林丽</cp:lastModifiedBy>
  <dcterms:modified xsi:type="dcterms:W3CDTF">2025-12-24T10:48:55Z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F386733552AE48598D18DCEC8514D75D_13</vt:lpwstr>
  </property>
</Properties>
</file>