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彩虹小标宋" w:eastAsia="彩虹小标宋"/>
          <w:snapToGrid w:val="0"/>
          <w:sz w:val="44"/>
          <w:szCs w:val="44"/>
        </w:rPr>
      </w:pPr>
      <w:bookmarkStart w:id="0" w:name="_GoBack"/>
      <w:r>
        <w:rPr>
          <w:rFonts w:hint="eastAsia" w:ascii="彩虹小标宋" w:eastAsia="彩虹小标宋"/>
          <w:snapToGrid w:val="0"/>
          <w:sz w:val="44"/>
          <w:szCs w:val="44"/>
        </w:rPr>
        <w:t>国际业务中心关于国际快递服务</w:t>
      </w:r>
    </w:p>
    <w:p>
      <w:pPr>
        <w:jc w:val="center"/>
        <w:rPr>
          <w:rFonts w:ascii="彩虹粗仿宋" w:hAnsi="宋体" w:eastAsia="彩虹粗仿宋" w:cs="Times New Roman"/>
          <w:b/>
          <w:snapToGrid w:val="0"/>
          <w:kern w:val="0"/>
          <w:sz w:val="44"/>
          <w:szCs w:val="44"/>
        </w:rPr>
      </w:pPr>
      <w:r>
        <w:rPr>
          <w:rFonts w:hint="eastAsia" w:ascii="彩虹小标宋" w:eastAsia="彩虹小标宋"/>
          <w:snapToGrid w:val="0"/>
          <w:sz w:val="44"/>
          <w:szCs w:val="44"/>
        </w:rPr>
        <w:t>的采购</w:t>
      </w:r>
      <w:r>
        <w:rPr>
          <w:rFonts w:hint="eastAsia" w:ascii="彩虹小标宋" w:eastAsia="彩虹小标宋"/>
          <w:snapToGrid w:val="0"/>
          <w:sz w:val="44"/>
          <w:szCs w:val="44"/>
          <w:lang w:eastAsia="zh-CN"/>
        </w:rPr>
        <w:t>需求</w:t>
      </w:r>
    </w:p>
    <w:bookmarkEnd w:id="0"/>
    <w:p>
      <w:pPr>
        <w:keepNext w:val="0"/>
        <w:keepLines w:val="0"/>
        <w:pageBreakBefore w:val="0"/>
        <w:widowControl w:val="0"/>
        <w:numPr>
          <w:ilvl w:val="0"/>
          <w:numId w:val="1"/>
        </w:numPr>
        <w:kinsoku/>
        <w:wordWrap/>
        <w:overflowPunct/>
        <w:topLinePunct w:val="0"/>
        <w:autoSpaceDE/>
        <w:autoSpaceDN/>
        <w:bidi w:val="0"/>
        <w:adjustRightInd w:val="0"/>
        <w:snapToGrid w:val="0"/>
        <w:spacing w:before="313" w:beforeLines="100" w:line="560" w:lineRule="atLeast"/>
        <w:ind w:firstLine="640" w:firstLineChars="200"/>
        <w:textAlignment w:val="auto"/>
        <w:rPr>
          <w:rFonts w:hint="eastAsia" w:ascii="彩虹黑体" w:hAnsi="彩虹黑体" w:eastAsia="彩虹黑体" w:cs="彩虹黑体"/>
          <w:b w:val="0"/>
          <w:bCs/>
          <w:snapToGrid w:val="0"/>
          <w:kern w:val="0"/>
          <w:sz w:val="32"/>
          <w:szCs w:val="32"/>
        </w:rPr>
      </w:pPr>
      <w:r>
        <w:rPr>
          <w:rFonts w:hint="eastAsia" w:ascii="彩虹黑体" w:hAnsi="彩虹黑体" w:eastAsia="彩虹黑体" w:cs="彩虹黑体"/>
          <w:b w:val="0"/>
          <w:bCs/>
          <w:snapToGrid w:val="0"/>
          <w:kern w:val="0"/>
          <w:sz w:val="32"/>
          <w:szCs w:val="32"/>
        </w:rPr>
        <w:t>对于候选供应商的要求</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atLeast"/>
        <w:ind w:firstLine="640" w:firstLineChars="200"/>
        <w:textAlignment w:val="auto"/>
        <w:rPr>
          <w:rFonts w:hint="eastAsia" w:ascii="彩虹粗仿宋" w:hAnsi="宋体" w:eastAsia="彩虹粗仿宋" w:cs="Times New Roman"/>
          <w:b w:val="0"/>
          <w:bCs/>
          <w:snapToGrid w:val="0"/>
          <w:kern w:val="0"/>
          <w:sz w:val="32"/>
          <w:szCs w:val="32"/>
          <w:lang w:val="en-US" w:eastAsia="zh-CN"/>
        </w:rPr>
      </w:pPr>
      <w:r>
        <w:rPr>
          <w:rFonts w:hint="eastAsia" w:ascii="彩虹粗仿宋" w:hAnsi="宋体" w:eastAsia="彩虹粗仿宋" w:cs="Times New Roman"/>
          <w:b w:val="0"/>
          <w:bCs/>
          <w:snapToGrid w:val="0"/>
          <w:kern w:val="0"/>
          <w:sz w:val="32"/>
          <w:szCs w:val="32"/>
          <w:lang w:val="en-US" w:eastAsia="zh-CN"/>
        </w:rPr>
        <w:t>1、</w:t>
      </w:r>
      <w:r>
        <w:rPr>
          <w:rFonts w:hint="eastAsia" w:ascii="彩虹粗仿宋" w:hAnsi="宋体" w:eastAsia="彩虹粗仿宋" w:cs="Times New Roman"/>
          <w:snapToGrid w:val="0"/>
          <w:kern w:val="0"/>
          <w:sz w:val="32"/>
          <w:szCs w:val="32"/>
        </w:rPr>
        <w:t>快递公司</w:t>
      </w:r>
      <w:r>
        <w:rPr>
          <w:rFonts w:hint="eastAsia" w:ascii="彩虹粗仿宋" w:hAnsi="宋体" w:eastAsia="彩虹粗仿宋" w:cs="Times New Roman"/>
          <w:b w:val="0"/>
          <w:bCs/>
          <w:snapToGrid w:val="0"/>
          <w:kern w:val="0"/>
          <w:sz w:val="32"/>
          <w:szCs w:val="32"/>
          <w:lang w:val="en-US" w:eastAsia="zh-CN"/>
        </w:rPr>
        <w:t>应具备国际快递公司的分公司或者代理公司的资格，具备一定规模的专业服务人员数量，具备国际快递服务的团队与网络。</w:t>
      </w:r>
    </w:p>
    <w:p>
      <w:pPr>
        <w:keepNext w:val="0"/>
        <w:keepLines w:val="0"/>
        <w:pageBreakBefore w:val="0"/>
        <w:widowControl w:val="0"/>
        <w:kinsoku/>
        <w:wordWrap/>
        <w:overflowPunct/>
        <w:topLinePunct w:val="0"/>
        <w:autoSpaceDE/>
        <w:autoSpaceDN/>
        <w:bidi w:val="0"/>
        <w:adjustRightInd w:val="0"/>
        <w:snapToGrid w:val="0"/>
        <w:spacing w:line="560" w:lineRule="atLeast"/>
        <w:ind w:firstLine="640" w:firstLineChars="200"/>
        <w:textAlignment w:val="auto"/>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lang w:val="en-US" w:eastAsia="zh-CN"/>
        </w:rPr>
        <w:t>2</w:t>
      </w:r>
      <w:r>
        <w:rPr>
          <w:rFonts w:hint="eastAsia" w:ascii="彩虹粗仿宋" w:hAnsi="宋体" w:eastAsia="彩虹粗仿宋" w:cs="Times New Roman"/>
          <w:snapToGrid w:val="0"/>
          <w:kern w:val="0"/>
          <w:sz w:val="32"/>
          <w:szCs w:val="32"/>
        </w:rPr>
        <w:t>、快递公司应为企业法人。营业执照经营范围应包含承办国际快递业务的经营资质或具有承办国际快递业务经营资质公司的授权。</w:t>
      </w:r>
    </w:p>
    <w:p>
      <w:pPr>
        <w:keepNext w:val="0"/>
        <w:keepLines w:val="0"/>
        <w:pageBreakBefore w:val="0"/>
        <w:widowControl w:val="0"/>
        <w:kinsoku/>
        <w:wordWrap/>
        <w:overflowPunct/>
        <w:topLinePunct w:val="0"/>
        <w:autoSpaceDE/>
        <w:autoSpaceDN/>
        <w:bidi w:val="0"/>
        <w:adjustRightInd w:val="0"/>
        <w:snapToGrid w:val="0"/>
        <w:spacing w:line="560" w:lineRule="atLeast"/>
        <w:ind w:firstLine="640" w:firstLineChars="200"/>
        <w:textAlignment w:val="auto"/>
        <w:rPr>
          <w:rFonts w:hint="eastAsia" w:ascii="彩虹粗仿宋" w:hAnsi="宋体" w:eastAsia="彩虹粗仿宋" w:cs="Times New Roman"/>
          <w:snapToGrid w:val="0"/>
          <w:kern w:val="0"/>
          <w:sz w:val="32"/>
          <w:szCs w:val="32"/>
          <w:lang w:eastAsia="zh-CN"/>
        </w:rPr>
      </w:pPr>
      <w:r>
        <w:rPr>
          <w:rFonts w:hint="eastAsia" w:ascii="彩虹粗仿宋" w:hAnsi="宋体" w:eastAsia="彩虹粗仿宋" w:cs="Times New Roman"/>
          <w:snapToGrid w:val="0"/>
          <w:kern w:val="0"/>
          <w:sz w:val="32"/>
          <w:szCs w:val="32"/>
          <w:lang w:val="en-US" w:eastAsia="zh-CN"/>
        </w:rPr>
        <w:t>3</w:t>
      </w:r>
      <w:r>
        <w:rPr>
          <w:rFonts w:hint="eastAsia" w:ascii="彩虹粗仿宋" w:hAnsi="宋体" w:eastAsia="彩虹粗仿宋" w:cs="Times New Roman"/>
          <w:snapToGrid w:val="0"/>
          <w:kern w:val="0"/>
          <w:sz w:val="32"/>
          <w:szCs w:val="32"/>
        </w:rPr>
        <w:t>、快递业务员应具有从业资格，具有强烈的责任心</w:t>
      </w:r>
      <w:r>
        <w:rPr>
          <w:rFonts w:hint="eastAsia" w:ascii="彩虹粗仿宋" w:hAnsi="宋体" w:eastAsia="彩虹粗仿宋" w:cs="Times New Roman"/>
          <w:snapToGrid w:val="0"/>
          <w:kern w:val="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atLeast"/>
        <w:ind w:firstLine="640" w:firstLineChars="200"/>
        <w:textAlignment w:val="auto"/>
        <w:rPr>
          <w:rFonts w:hint="eastAsia" w:ascii="彩虹黑体" w:hAnsi="彩虹黑体" w:eastAsia="彩虹黑体" w:cs="彩虹黑体"/>
          <w:b w:val="0"/>
          <w:bCs/>
          <w:snapToGrid w:val="0"/>
          <w:kern w:val="0"/>
          <w:sz w:val="32"/>
          <w:szCs w:val="32"/>
        </w:rPr>
      </w:pPr>
      <w:r>
        <w:rPr>
          <w:rFonts w:hint="eastAsia" w:ascii="彩虹黑体" w:hAnsi="彩虹黑体" w:eastAsia="彩虹黑体" w:cs="彩虹黑体"/>
          <w:b w:val="0"/>
          <w:bCs/>
          <w:snapToGrid w:val="0"/>
          <w:kern w:val="0"/>
          <w:sz w:val="32"/>
          <w:szCs w:val="32"/>
        </w:rPr>
        <w:t>二、对于拟采购设备（物品）的要求</w:t>
      </w:r>
    </w:p>
    <w:p>
      <w:pPr>
        <w:keepNext w:val="0"/>
        <w:keepLines w:val="0"/>
        <w:pageBreakBefore w:val="0"/>
        <w:widowControl w:val="0"/>
        <w:kinsoku/>
        <w:wordWrap/>
        <w:overflowPunct/>
        <w:topLinePunct w:val="0"/>
        <w:autoSpaceDE/>
        <w:autoSpaceDN/>
        <w:bidi w:val="0"/>
        <w:adjustRightInd w:val="0"/>
        <w:snapToGrid w:val="0"/>
        <w:spacing w:line="560" w:lineRule="atLeast"/>
        <w:ind w:firstLine="642" w:firstLineChars="200"/>
        <w:textAlignment w:val="auto"/>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（一）基本要求</w:t>
      </w:r>
    </w:p>
    <w:p>
      <w:pPr>
        <w:keepNext w:val="0"/>
        <w:keepLines w:val="0"/>
        <w:pageBreakBefore w:val="0"/>
        <w:widowControl w:val="0"/>
        <w:kinsoku/>
        <w:wordWrap/>
        <w:overflowPunct/>
        <w:topLinePunct w:val="0"/>
        <w:autoSpaceDE/>
        <w:autoSpaceDN/>
        <w:bidi w:val="0"/>
        <w:adjustRightInd w:val="0"/>
        <w:snapToGrid w:val="0"/>
        <w:spacing w:line="560" w:lineRule="atLeast"/>
        <w:ind w:firstLine="640" w:firstLineChars="200"/>
        <w:textAlignment w:val="auto"/>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1、快递公司应提供优质、高效、门到门的国际邮件（文件或非文件）服务，要求国际快递近洋三天到达、远洋五天到达，送达范围应覆盖全球所有国家、地区。</w:t>
      </w:r>
    </w:p>
    <w:p>
      <w:pPr>
        <w:keepNext w:val="0"/>
        <w:keepLines w:val="0"/>
        <w:pageBreakBefore w:val="0"/>
        <w:widowControl w:val="0"/>
        <w:kinsoku/>
        <w:wordWrap/>
        <w:overflowPunct/>
        <w:topLinePunct w:val="0"/>
        <w:autoSpaceDE/>
        <w:autoSpaceDN/>
        <w:bidi w:val="0"/>
        <w:adjustRightInd w:val="0"/>
        <w:snapToGrid w:val="0"/>
        <w:spacing w:line="560" w:lineRule="atLeast"/>
        <w:ind w:firstLine="640" w:firstLineChars="200"/>
        <w:textAlignment w:val="auto"/>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2、快递公司免费每天一对一按时上门送、取件，无具体数量要求。</w:t>
      </w:r>
      <w:r>
        <w:rPr>
          <w:rFonts w:hint="eastAsia" w:ascii="彩虹粗仿宋" w:hAnsi="宋体" w:eastAsia="彩虹粗仿宋" w:cs="Times New Roman"/>
          <w:snapToGrid w:val="0"/>
          <w:kern w:val="0"/>
          <w:sz w:val="32"/>
          <w:szCs w:val="32"/>
          <w:lang w:eastAsia="zh-CN"/>
        </w:rPr>
        <w:t>且需</w:t>
      </w:r>
      <w:r>
        <w:rPr>
          <w:rFonts w:hint="eastAsia" w:ascii="彩虹粗仿宋" w:hAnsi="宋体" w:eastAsia="彩虹粗仿宋" w:cs="Times New Roman"/>
          <w:snapToGrid w:val="0"/>
          <w:kern w:val="0"/>
          <w:sz w:val="32"/>
          <w:szCs w:val="32"/>
        </w:rPr>
        <w:t>安全、迅速、准确的按照我行的要求将所交寄的邮件投交收件人，中途不得“转包”。</w:t>
      </w:r>
    </w:p>
    <w:p>
      <w:pPr>
        <w:keepNext w:val="0"/>
        <w:keepLines w:val="0"/>
        <w:pageBreakBefore w:val="0"/>
        <w:widowControl w:val="0"/>
        <w:kinsoku/>
        <w:wordWrap/>
        <w:overflowPunct/>
        <w:topLinePunct w:val="0"/>
        <w:autoSpaceDE/>
        <w:autoSpaceDN/>
        <w:bidi w:val="0"/>
        <w:adjustRightInd w:val="0"/>
        <w:snapToGrid w:val="0"/>
        <w:spacing w:line="560" w:lineRule="atLeast"/>
        <w:ind w:firstLine="642" w:firstLineChars="200"/>
        <w:textAlignment w:val="auto"/>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（二）配置要求</w:t>
      </w:r>
    </w:p>
    <w:p>
      <w:pPr>
        <w:keepNext w:val="0"/>
        <w:keepLines w:val="0"/>
        <w:pageBreakBefore w:val="0"/>
        <w:widowControl w:val="0"/>
        <w:kinsoku/>
        <w:wordWrap/>
        <w:overflowPunct/>
        <w:topLinePunct w:val="0"/>
        <w:autoSpaceDE/>
        <w:autoSpaceDN/>
        <w:bidi w:val="0"/>
        <w:adjustRightInd w:val="0"/>
        <w:snapToGrid w:val="0"/>
        <w:spacing w:line="560" w:lineRule="atLeast"/>
        <w:ind w:firstLine="640" w:firstLineChars="200"/>
        <w:textAlignment w:val="auto"/>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1、安全性：快递公司应自签收我行的邮件之时起，对邮件的全程投递的安全性负责。如果由于自身原因造成我行所交寄的文件或非文件发运丢失、破损或延误，由快递公司负责对相关受损方进行赔偿。</w:t>
      </w:r>
    </w:p>
    <w:p>
      <w:pPr>
        <w:keepNext w:val="0"/>
        <w:keepLines w:val="0"/>
        <w:pageBreakBefore w:val="0"/>
        <w:widowControl w:val="0"/>
        <w:kinsoku/>
        <w:wordWrap/>
        <w:overflowPunct/>
        <w:topLinePunct w:val="0"/>
        <w:autoSpaceDE/>
        <w:autoSpaceDN/>
        <w:bidi w:val="0"/>
        <w:adjustRightInd w:val="0"/>
        <w:snapToGrid w:val="0"/>
        <w:spacing w:line="560" w:lineRule="atLeast"/>
        <w:ind w:firstLine="640" w:firstLineChars="200"/>
        <w:jc w:val="left"/>
        <w:textAlignment w:val="auto"/>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 xml:space="preserve">2、保密性：快递公司在业务办理过程中，应严格履行保密义务，不得违反国家法律法规泄露我行的通信秘密。 </w:t>
      </w:r>
    </w:p>
    <w:p>
      <w:pPr>
        <w:keepNext w:val="0"/>
        <w:keepLines w:val="0"/>
        <w:pageBreakBefore w:val="0"/>
        <w:widowControl w:val="0"/>
        <w:kinsoku/>
        <w:wordWrap/>
        <w:overflowPunct/>
        <w:topLinePunct w:val="0"/>
        <w:autoSpaceDE/>
        <w:autoSpaceDN/>
        <w:bidi w:val="0"/>
        <w:adjustRightInd w:val="0"/>
        <w:snapToGrid w:val="0"/>
        <w:spacing w:line="560" w:lineRule="atLeast"/>
        <w:ind w:firstLine="642" w:firstLineChars="200"/>
        <w:textAlignment w:val="auto"/>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（三）技术、环保、质量要求</w:t>
      </w:r>
    </w:p>
    <w:p>
      <w:pPr>
        <w:keepNext w:val="0"/>
        <w:keepLines w:val="0"/>
        <w:pageBreakBefore w:val="0"/>
        <w:widowControl w:val="0"/>
        <w:kinsoku/>
        <w:wordWrap/>
        <w:overflowPunct/>
        <w:topLinePunct w:val="0"/>
        <w:autoSpaceDE/>
        <w:autoSpaceDN/>
        <w:bidi w:val="0"/>
        <w:adjustRightInd w:val="0"/>
        <w:snapToGrid w:val="0"/>
        <w:spacing w:line="560" w:lineRule="atLeast"/>
        <w:ind w:firstLine="640" w:firstLineChars="200"/>
        <w:textAlignment w:val="auto"/>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1、快递公司在获知快件遗失、延误或破损的情况下，应在第一时间以电话或书面形式通知我行，协商补救措施和方式。</w:t>
      </w:r>
    </w:p>
    <w:p>
      <w:pPr>
        <w:keepNext w:val="0"/>
        <w:keepLines w:val="0"/>
        <w:pageBreakBefore w:val="0"/>
        <w:widowControl w:val="0"/>
        <w:kinsoku/>
        <w:wordWrap/>
        <w:overflowPunct/>
        <w:topLinePunct w:val="0"/>
        <w:autoSpaceDE/>
        <w:autoSpaceDN/>
        <w:bidi w:val="0"/>
        <w:adjustRightInd w:val="0"/>
        <w:snapToGrid w:val="0"/>
        <w:spacing w:line="560" w:lineRule="atLeast"/>
        <w:ind w:firstLine="640" w:firstLineChars="200"/>
        <w:textAlignment w:val="auto"/>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2、快递公司应承诺如果由于自身原因造成我行所交寄的文件或非文件发运丢失、破损或延误，由快递公司负责对相关受损方进行赔偿。</w:t>
      </w:r>
    </w:p>
    <w:p>
      <w:pPr>
        <w:keepNext w:val="0"/>
        <w:keepLines w:val="0"/>
        <w:pageBreakBefore w:val="0"/>
        <w:widowControl w:val="0"/>
        <w:kinsoku/>
        <w:wordWrap/>
        <w:overflowPunct/>
        <w:topLinePunct w:val="0"/>
        <w:autoSpaceDE/>
        <w:autoSpaceDN/>
        <w:bidi w:val="0"/>
        <w:adjustRightInd w:val="0"/>
        <w:snapToGrid w:val="0"/>
        <w:spacing w:line="560" w:lineRule="atLeast"/>
        <w:ind w:firstLine="642" w:firstLineChars="200"/>
        <w:textAlignment w:val="auto"/>
        <w:rPr>
          <w:rFonts w:hint="eastAsia" w:ascii="彩虹粗仿宋" w:hAnsi="宋体" w:eastAsia="彩虹粗仿宋" w:cs="Times New Roman"/>
          <w:b/>
          <w:bCs/>
          <w:snapToGrid w:val="0"/>
          <w:kern w:val="0"/>
          <w:sz w:val="32"/>
          <w:szCs w:val="32"/>
        </w:rPr>
      </w:pPr>
      <w:r>
        <w:rPr>
          <w:rFonts w:hint="eastAsia" w:ascii="彩虹粗仿宋" w:hAnsi="宋体" w:eastAsia="彩虹粗仿宋" w:cs="Times New Roman"/>
          <w:b/>
          <w:bCs/>
          <w:snapToGrid w:val="0"/>
          <w:kern w:val="0"/>
          <w:sz w:val="32"/>
          <w:szCs w:val="32"/>
        </w:rPr>
        <w:t>（四）生产、供货要求</w:t>
      </w:r>
    </w:p>
    <w:p>
      <w:pPr>
        <w:keepNext w:val="0"/>
        <w:keepLines w:val="0"/>
        <w:pageBreakBefore w:val="0"/>
        <w:widowControl w:val="0"/>
        <w:kinsoku/>
        <w:wordWrap/>
        <w:overflowPunct/>
        <w:topLinePunct w:val="0"/>
        <w:autoSpaceDE/>
        <w:autoSpaceDN/>
        <w:bidi w:val="0"/>
        <w:adjustRightInd w:val="0"/>
        <w:snapToGrid w:val="0"/>
        <w:spacing w:line="560" w:lineRule="atLeast"/>
        <w:ind w:firstLine="640" w:firstLineChars="200"/>
        <w:textAlignment w:val="auto"/>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按时完成取件派件服务。</w:t>
      </w:r>
    </w:p>
    <w:p>
      <w:pPr>
        <w:keepNext w:val="0"/>
        <w:keepLines w:val="0"/>
        <w:pageBreakBefore w:val="0"/>
        <w:widowControl w:val="0"/>
        <w:kinsoku/>
        <w:wordWrap/>
        <w:overflowPunct/>
        <w:topLinePunct w:val="0"/>
        <w:autoSpaceDE/>
        <w:autoSpaceDN/>
        <w:bidi w:val="0"/>
        <w:adjustRightInd w:val="0"/>
        <w:snapToGrid w:val="0"/>
        <w:spacing w:line="560" w:lineRule="atLeast"/>
        <w:ind w:firstLine="642" w:firstLineChars="200"/>
        <w:textAlignment w:val="auto"/>
        <w:rPr>
          <w:rFonts w:hint="eastAsia" w:ascii="彩虹粗仿宋" w:hAnsi="宋体" w:eastAsia="彩虹粗仿宋" w:cs="Times New Roman"/>
          <w:b/>
          <w:bCs/>
          <w:snapToGrid w:val="0"/>
          <w:kern w:val="0"/>
          <w:sz w:val="32"/>
          <w:szCs w:val="32"/>
        </w:rPr>
      </w:pPr>
      <w:r>
        <w:rPr>
          <w:rFonts w:hint="eastAsia" w:ascii="彩虹粗仿宋" w:hAnsi="宋体" w:eastAsia="彩虹粗仿宋" w:cs="Times New Roman"/>
          <w:b/>
          <w:bCs/>
          <w:snapToGrid w:val="0"/>
          <w:kern w:val="0"/>
          <w:sz w:val="32"/>
          <w:szCs w:val="32"/>
        </w:rPr>
        <w:t>（五）售后服务要求</w:t>
      </w:r>
    </w:p>
    <w:p>
      <w:pPr>
        <w:keepNext w:val="0"/>
        <w:keepLines w:val="0"/>
        <w:pageBreakBefore w:val="0"/>
        <w:widowControl w:val="0"/>
        <w:kinsoku/>
        <w:wordWrap/>
        <w:overflowPunct/>
        <w:topLinePunct w:val="0"/>
        <w:autoSpaceDE/>
        <w:autoSpaceDN/>
        <w:bidi w:val="0"/>
        <w:adjustRightInd w:val="0"/>
        <w:snapToGrid w:val="0"/>
        <w:spacing w:line="560" w:lineRule="atLeast"/>
        <w:ind w:firstLine="640" w:firstLineChars="200"/>
        <w:textAlignment w:val="auto"/>
        <w:rPr>
          <w:rFonts w:hint="eastAsia" w:ascii="彩虹粗仿宋" w:hAnsi="宋体" w:eastAsia="彩虹粗仿宋" w:cs="Times New Roman"/>
          <w:snapToGrid w:val="0"/>
          <w:kern w:val="0"/>
          <w:sz w:val="32"/>
          <w:szCs w:val="32"/>
          <w:lang w:eastAsia="zh-CN"/>
        </w:rPr>
      </w:pPr>
      <w:r>
        <w:rPr>
          <w:rFonts w:hint="eastAsia" w:ascii="彩虹粗仿宋" w:hAnsi="宋体" w:eastAsia="彩虹粗仿宋" w:cs="Times New Roman"/>
          <w:snapToGrid w:val="0"/>
          <w:kern w:val="0"/>
          <w:sz w:val="32"/>
          <w:szCs w:val="32"/>
        </w:rPr>
        <w:t>签约公司为我行提供免费售后服务</w:t>
      </w:r>
      <w:r>
        <w:rPr>
          <w:rFonts w:hint="eastAsia" w:ascii="彩虹粗仿宋" w:hAnsi="宋体" w:eastAsia="彩虹粗仿宋" w:cs="Times New Roman"/>
          <w:snapToGrid w:val="0"/>
          <w:kern w:val="0"/>
          <w:sz w:val="32"/>
          <w:szCs w:val="32"/>
          <w:lang w:eastAsia="zh-CN"/>
        </w:rPr>
        <w:t>，</w:t>
      </w:r>
      <w:r>
        <w:rPr>
          <w:rFonts w:hint="eastAsia" w:ascii="彩虹粗仿宋" w:hAnsi="宋体" w:eastAsia="彩虹粗仿宋" w:cs="Times New Roman"/>
          <w:snapToGrid w:val="0"/>
          <w:kern w:val="0"/>
          <w:sz w:val="32"/>
          <w:szCs w:val="32"/>
        </w:rPr>
        <w:t>对所派送邮件负责，对快件的查询、延误、遗失等要采取有效措施，对于任何由于快递公司的责任造成的损失，</w:t>
      </w:r>
      <w:r>
        <w:rPr>
          <w:rFonts w:hint="eastAsia" w:ascii="彩虹粗仿宋" w:hAnsi="宋体" w:eastAsia="彩虹粗仿宋" w:cs="Times New Roman"/>
          <w:snapToGrid w:val="0"/>
          <w:kern w:val="0"/>
          <w:sz w:val="32"/>
          <w:szCs w:val="32"/>
          <w:lang w:eastAsia="zh-CN"/>
        </w:rPr>
        <w:t>供应商</w:t>
      </w:r>
      <w:r>
        <w:rPr>
          <w:rFonts w:hint="eastAsia" w:ascii="彩虹粗仿宋" w:hAnsi="宋体" w:eastAsia="彩虹粗仿宋" w:cs="Times New Roman"/>
          <w:snapToGrid w:val="0"/>
          <w:kern w:val="0"/>
          <w:sz w:val="32"/>
          <w:szCs w:val="32"/>
        </w:rPr>
        <w:t>应提出具操作性的解决措施。</w:t>
      </w:r>
    </w:p>
    <w:p>
      <w:pPr>
        <w:keepNext w:val="0"/>
        <w:keepLines w:val="0"/>
        <w:pageBreakBefore w:val="0"/>
        <w:widowControl w:val="0"/>
        <w:kinsoku/>
        <w:wordWrap/>
        <w:overflowPunct/>
        <w:topLinePunct w:val="0"/>
        <w:autoSpaceDE/>
        <w:autoSpaceDN/>
        <w:bidi w:val="0"/>
        <w:adjustRightInd w:val="0"/>
        <w:snapToGrid w:val="0"/>
        <w:spacing w:line="560" w:lineRule="atLeast"/>
        <w:ind w:firstLine="642" w:firstLineChars="200"/>
        <w:textAlignment w:val="auto"/>
        <w:rPr>
          <w:rFonts w:hint="eastAsia" w:ascii="彩虹粗仿宋" w:hAnsi="宋体" w:eastAsia="彩虹粗仿宋" w:cs="Times New Roman"/>
          <w:b/>
          <w:bCs/>
          <w:snapToGrid w:val="0"/>
          <w:kern w:val="0"/>
          <w:sz w:val="32"/>
          <w:szCs w:val="32"/>
        </w:rPr>
      </w:pPr>
      <w:r>
        <w:rPr>
          <w:rFonts w:hint="eastAsia" w:ascii="彩虹粗仿宋" w:hAnsi="宋体" w:eastAsia="彩虹粗仿宋" w:cs="Times New Roman"/>
          <w:b/>
          <w:bCs/>
          <w:snapToGrid w:val="0"/>
          <w:kern w:val="0"/>
          <w:sz w:val="32"/>
          <w:szCs w:val="32"/>
        </w:rPr>
        <w:t>（六）报价要求</w:t>
      </w:r>
    </w:p>
    <w:p>
      <w:pPr>
        <w:keepNext w:val="0"/>
        <w:keepLines w:val="0"/>
        <w:pageBreakBefore w:val="0"/>
        <w:widowControl w:val="0"/>
        <w:kinsoku/>
        <w:wordWrap/>
        <w:overflowPunct/>
        <w:topLinePunct w:val="0"/>
        <w:autoSpaceDE/>
        <w:autoSpaceDN/>
        <w:bidi w:val="0"/>
        <w:adjustRightInd w:val="0"/>
        <w:snapToGrid w:val="0"/>
        <w:spacing w:line="560" w:lineRule="atLeast"/>
        <w:ind w:firstLine="640" w:firstLineChars="200"/>
        <w:textAlignment w:val="auto"/>
        <w:rPr>
          <w:rFonts w:hint="eastAsia" w:ascii="彩虹粗仿宋" w:hAnsi="宋体" w:eastAsia="彩虹粗仿宋" w:cs="Times New Roman"/>
          <w:snapToGrid w:val="0"/>
          <w:kern w:val="0"/>
          <w:sz w:val="32"/>
          <w:szCs w:val="32"/>
          <w:lang w:eastAsia="zh-CN"/>
        </w:rPr>
      </w:pPr>
      <w:r>
        <w:rPr>
          <w:rFonts w:hint="eastAsia" w:ascii="彩虹粗仿宋" w:hAnsi="宋体" w:eastAsia="彩虹粗仿宋" w:cs="Times New Roman"/>
          <w:snapToGrid w:val="0"/>
          <w:kern w:val="0"/>
          <w:sz w:val="32"/>
          <w:szCs w:val="32"/>
          <w:lang w:val="en-US" w:eastAsia="zh-CN"/>
        </w:rPr>
        <w:t>1、</w:t>
      </w:r>
      <w:r>
        <w:rPr>
          <w:rFonts w:hint="eastAsia" w:ascii="彩虹粗仿宋" w:hAnsi="宋体" w:eastAsia="彩虹粗仿宋" w:cs="Times New Roman"/>
          <w:snapToGrid w:val="0"/>
          <w:kern w:val="0"/>
          <w:sz w:val="32"/>
          <w:szCs w:val="32"/>
        </w:rPr>
        <w:t>报价不高于同业水平</w:t>
      </w:r>
      <w:r>
        <w:rPr>
          <w:rFonts w:hint="eastAsia" w:ascii="彩虹粗仿宋" w:hAnsi="宋体" w:eastAsia="彩虹粗仿宋" w:cs="Times New Roman"/>
          <w:snapToGrid w:val="0"/>
          <w:kern w:val="0"/>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atLeast"/>
        <w:ind w:firstLine="640" w:firstLineChars="200"/>
        <w:textAlignment w:val="auto"/>
        <w:rPr>
          <w:rFonts w:ascii="彩虹粗仿宋" w:eastAsia="彩虹粗仿宋"/>
          <w:sz w:val="32"/>
          <w:szCs w:val="32"/>
        </w:rPr>
      </w:pPr>
      <w:r>
        <w:rPr>
          <w:rFonts w:hint="eastAsia" w:ascii="彩虹粗仿宋" w:hAnsi="宋体" w:eastAsia="彩虹粗仿宋" w:cs="Times New Roman"/>
          <w:snapToGrid w:val="0"/>
          <w:kern w:val="0"/>
          <w:sz w:val="32"/>
          <w:szCs w:val="32"/>
          <w:lang w:val="en-US" w:eastAsia="zh-CN"/>
        </w:rPr>
        <w:t>2、</w:t>
      </w:r>
      <w:r>
        <w:rPr>
          <w:rFonts w:hint="eastAsia" w:ascii="彩虹粗仿宋" w:hAnsi="宋体" w:eastAsia="彩虹粗仿宋" w:cs="Times New Roman"/>
          <w:snapToGrid w:val="0"/>
          <w:kern w:val="0"/>
          <w:sz w:val="32"/>
          <w:szCs w:val="32"/>
        </w:rPr>
        <w:t>所有报价均以人民币为货币计量单位。正常报价表中应详细说明全球各地区的快递价格，是</w:t>
      </w:r>
      <w:r>
        <w:rPr>
          <w:rFonts w:hint="eastAsia" w:ascii="彩虹粗仿宋" w:eastAsia="彩虹粗仿宋"/>
          <w:sz w:val="32"/>
          <w:szCs w:val="32"/>
        </w:rPr>
        <w:t>否包括其他附加费用（如有，请详细列明）。报价参考格式如下：</w:t>
      </w:r>
    </w:p>
    <w:tbl>
      <w:tblPr>
        <w:tblStyle w:val="2"/>
        <w:tblW w:w="5000" w:type="pct"/>
        <w:tblInd w:w="0" w:type="dxa"/>
        <w:tblLayout w:type="autofit"/>
        <w:tblCellMar>
          <w:top w:w="0" w:type="dxa"/>
          <w:left w:w="108" w:type="dxa"/>
          <w:bottom w:w="0" w:type="dxa"/>
          <w:right w:w="108" w:type="dxa"/>
        </w:tblCellMar>
      </w:tblPr>
      <w:tblGrid>
        <w:gridCol w:w="1140"/>
        <w:gridCol w:w="1846"/>
        <w:gridCol w:w="1846"/>
        <w:gridCol w:w="1846"/>
        <w:gridCol w:w="1844"/>
      </w:tblGrid>
      <w:tr>
        <w:tblPrEx>
          <w:tblCellMar>
            <w:top w:w="0" w:type="dxa"/>
            <w:left w:w="108" w:type="dxa"/>
            <w:bottom w:w="0" w:type="dxa"/>
            <w:right w:w="108" w:type="dxa"/>
          </w:tblCellMar>
        </w:tblPrEx>
        <w:trPr>
          <w:trHeight w:val="810" w:hRule="atLeast"/>
        </w:trPr>
        <w:tc>
          <w:tcPr>
            <w:tcW w:w="669" w:type="pct"/>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宋体" w:hAnsi="宋体" w:cs="宋体"/>
                <w:color w:val="000000"/>
                <w:kern w:val="0"/>
                <w:sz w:val="22"/>
              </w:rPr>
            </w:pPr>
            <w:r>
              <w:rPr>
                <w:rFonts w:hint="eastAsia" w:ascii="宋体" w:hAnsi="宋体" w:cs="宋体"/>
                <w:color w:val="000000"/>
                <w:kern w:val="0"/>
                <w:sz w:val="22"/>
              </w:rPr>
              <w:t>分区</w:t>
            </w:r>
          </w:p>
        </w:tc>
        <w:tc>
          <w:tcPr>
            <w:tcW w:w="1083" w:type="pct"/>
            <w:tcBorders>
              <w:top w:val="single" w:color="auto" w:sz="4" w:space="0"/>
              <w:left w:val="nil"/>
              <w:bottom w:val="single" w:color="auto" w:sz="4" w:space="0"/>
              <w:right w:val="single" w:color="auto" w:sz="4" w:space="0"/>
            </w:tcBorders>
            <w:noWrap w:val="0"/>
            <w:vAlign w:val="center"/>
          </w:tcPr>
          <w:p>
            <w:pPr>
              <w:widowControl/>
              <w:jc w:val="left"/>
              <w:rPr>
                <w:rFonts w:ascii="宋体" w:hAnsi="宋体" w:cs="宋体"/>
                <w:color w:val="000000"/>
                <w:kern w:val="0"/>
                <w:sz w:val="22"/>
              </w:rPr>
            </w:pPr>
            <w:r>
              <w:rPr>
                <w:rFonts w:hint="eastAsia" w:ascii="宋体" w:hAnsi="宋体" w:cs="宋体"/>
                <w:color w:val="000000"/>
                <w:kern w:val="0"/>
                <w:sz w:val="22"/>
              </w:rPr>
              <w:t>500克基础价格</w:t>
            </w:r>
          </w:p>
        </w:tc>
        <w:tc>
          <w:tcPr>
            <w:tcW w:w="1083" w:type="pct"/>
            <w:tcBorders>
              <w:top w:val="single" w:color="auto" w:sz="4" w:space="0"/>
              <w:left w:val="nil"/>
              <w:bottom w:val="single" w:color="auto" w:sz="4" w:space="0"/>
              <w:right w:val="single" w:color="auto" w:sz="4" w:space="0"/>
            </w:tcBorders>
            <w:noWrap w:val="0"/>
            <w:vAlign w:val="center"/>
          </w:tcPr>
          <w:p>
            <w:pPr>
              <w:widowControl/>
              <w:jc w:val="left"/>
              <w:rPr>
                <w:rFonts w:ascii="宋体" w:hAnsi="宋体" w:cs="宋体"/>
                <w:color w:val="000000"/>
                <w:kern w:val="0"/>
                <w:sz w:val="22"/>
              </w:rPr>
            </w:pPr>
            <w:r>
              <w:rPr>
                <w:rFonts w:hint="eastAsia" w:ascii="宋体" w:hAnsi="宋体" w:cs="宋体"/>
                <w:color w:val="000000"/>
                <w:kern w:val="0"/>
                <w:sz w:val="22"/>
              </w:rPr>
              <w:t>1000克基础价格</w:t>
            </w:r>
          </w:p>
        </w:tc>
        <w:tc>
          <w:tcPr>
            <w:tcW w:w="1083" w:type="pct"/>
            <w:tcBorders>
              <w:top w:val="single" w:color="auto" w:sz="4" w:space="0"/>
              <w:left w:val="nil"/>
              <w:bottom w:val="single" w:color="auto" w:sz="4" w:space="0"/>
              <w:right w:val="single" w:color="auto" w:sz="4" w:space="0"/>
            </w:tcBorders>
            <w:noWrap w:val="0"/>
            <w:vAlign w:val="center"/>
          </w:tcPr>
          <w:p>
            <w:pPr>
              <w:widowControl/>
              <w:jc w:val="left"/>
              <w:rPr>
                <w:rFonts w:ascii="宋体" w:hAnsi="宋体" w:cs="宋体"/>
                <w:color w:val="000000"/>
                <w:kern w:val="0"/>
                <w:sz w:val="22"/>
              </w:rPr>
            </w:pPr>
            <w:r>
              <w:rPr>
                <w:rFonts w:hint="eastAsia" w:ascii="宋体" w:hAnsi="宋体" w:cs="宋体"/>
                <w:color w:val="000000"/>
                <w:kern w:val="0"/>
                <w:sz w:val="22"/>
              </w:rPr>
              <w:t>1500克基础价格</w:t>
            </w:r>
          </w:p>
        </w:tc>
        <w:tc>
          <w:tcPr>
            <w:tcW w:w="1083" w:type="pct"/>
            <w:tcBorders>
              <w:top w:val="single" w:color="auto" w:sz="4" w:space="0"/>
              <w:left w:val="nil"/>
              <w:bottom w:val="single" w:color="auto" w:sz="4" w:space="0"/>
              <w:right w:val="single" w:color="auto" w:sz="4" w:space="0"/>
            </w:tcBorders>
            <w:noWrap w:val="0"/>
            <w:vAlign w:val="center"/>
          </w:tcPr>
          <w:p>
            <w:pPr>
              <w:widowControl/>
              <w:jc w:val="left"/>
              <w:rPr>
                <w:rFonts w:ascii="宋体" w:hAnsi="宋体" w:cs="宋体"/>
                <w:color w:val="000000"/>
                <w:kern w:val="0"/>
                <w:sz w:val="22"/>
              </w:rPr>
            </w:pPr>
            <w:r>
              <w:rPr>
                <w:rFonts w:hint="eastAsia" w:ascii="宋体" w:hAnsi="宋体" w:cs="宋体"/>
                <w:color w:val="000000"/>
                <w:kern w:val="0"/>
                <w:sz w:val="22"/>
              </w:rPr>
              <w:t>2000克基础价格</w:t>
            </w:r>
          </w:p>
        </w:tc>
      </w:tr>
      <w:tr>
        <w:tblPrEx>
          <w:tblCellMar>
            <w:top w:w="0" w:type="dxa"/>
            <w:left w:w="108" w:type="dxa"/>
            <w:bottom w:w="0" w:type="dxa"/>
            <w:right w:w="108" w:type="dxa"/>
          </w:tblCellMar>
        </w:tblPrEx>
        <w:trPr>
          <w:trHeight w:val="270" w:hRule="atLeast"/>
        </w:trPr>
        <w:tc>
          <w:tcPr>
            <w:tcW w:w="669" w:type="pct"/>
            <w:tcBorders>
              <w:top w:val="nil"/>
              <w:left w:val="single" w:color="auto" w:sz="4" w:space="0"/>
              <w:bottom w:val="single" w:color="auto" w:sz="4" w:space="0"/>
              <w:right w:val="single" w:color="auto" w:sz="4" w:space="0"/>
            </w:tcBorders>
            <w:noWrap/>
            <w:vAlign w:val="bottom"/>
          </w:tcPr>
          <w:p>
            <w:pPr>
              <w:widowControl/>
              <w:jc w:val="left"/>
              <w:rPr>
                <w:rFonts w:ascii="宋体" w:hAnsi="宋体" w:cs="宋体"/>
                <w:color w:val="000000"/>
                <w:kern w:val="0"/>
                <w:sz w:val="22"/>
              </w:rPr>
            </w:pPr>
            <w:r>
              <w:rPr>
                <w:rFonts w:hint="eastAsia" w:ascii="宋体" w:hAnsi="宋体" w:cs="宋体"/>
                <w:color w:val="000000"/>
                <w:kern w:val="0"/>
                <w:sz w:val="22"/>
              </w:rPr>
              <w:t>1区</w:t>
            </w:r>
          </w:p>
        </w:tc>
        <w:tc>
          <w:tcPr>
            <w:tcW w:w="1083" w:type="pct"/>
            <w:tcBorders>
              <w:top w:val="nil"/>
              <w:left w:val="nil"/>
              <w:bottom w:val="single" w:color="auto" w:sz="4" w:space="0"/>
              <w:right w:val="single" w:color="auto" w:sz="4" w:space="0"/>
            </w:tcBorders>
            <w:noWrap/>
            <w:vAlign w:val="bottom"/>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083" w:type="pct"/>
            <w:tcBorders>
              <w:top w:val="nil"/>
              <w:left w:val="nil"/>
              <w:bottom w:val="single" w:color="auto" w:sz="4" w:space="0"/>
              <w:right w:val="single" w:color="auto" w:sz="4" w:space="0"/>
            </w:tcBorders>
            <w:noWrap/>
            <w:vAlign w:val="bottom"/>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083" w:type="pct"/>
            <w:tcBorders>
              <w:top w:val="nil"/>
              <w:left w:val="nil"/>
              <w:bottom w:val="single" w:color="auto" w:sz="4" w:space="0"/>
              <w:right w:val="single" w:color="auto" w:sz="4" w:space="0"/>
            </w:tcBorders>
            <w:noWrap w:val="0"/>
            <w:vAlign w:val="bottom"/>
          </w:tcPr>
          <w:p>
            <w:pPr>
              <w:widowControl/>
              <w:jc w:val="left"/>
              <w:rPr>
                <w:rFonts w:ascii="宋体" w:hAnsi="宋体" w:cs="宋体"/>
                <w:kern w:val="0"/>
                <w:sz w:val="20"/>
                <w:szCs w:val="20"/>
              </w:rPr>
            </w:pPr>
            <w:r>
              <w:rPr>
                <w:rFonts w:hint="eastAsia" w:ascii="宋体" w:hAnsi="宋体" w:cs="宋体"/>
                <w:kern w:val="0"/>
                <w:sz w:val="20"/>
                <w:szCs w:val="20"/>
              </w:rPr>
              <w:t>　</w:t>
            </w:r>
          </w:p>
        </w:tc>
        <w:tc>
          <w:tcPr>
            <w:tcW w:w="1083" w:type="pct"/>
            <w:tcBorders>
              <w:top w:val="nil"/>
              <w:left w:val="nil"/>
              <w:bottom w:val="single" w:color="auto" w:sz="4" w:space="0"/>
              <w:right w:val="single" w:color="auto" w:sz="4" w:space="0"/>
            </w:tcBorders>
            <w:noWrap w:val="0"/>
            <w:vAlign w:val="bottom"/>
          </w:tcPr>
          <w:p>
            <w:pPr>
              <w:widowControl/>
              <w:jc w:val="lef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270" w:hRule="atLeast"/>
        </w:trPr>
        <w:tc>
          <w:tcPr>
            <w:tcW w:w="669" w:type="pct"/>
            <w:tcBorders>
              <w:top w:val="nil"/>
              <w:left w:val="single" w:color="auto" w:sz="4" w:space="0"/>
              <w:bottom w:val="single" w:color="auto" w:sz="4" w:space="0"/>
              <w:right w:val="single" w:color="auto" w:sz="4" w:space="0"/>
            </w:tcBorders>
            <w:noWrap/>
            <w:vAlign w:val="bottom"/>
          </w:tcPr>
          <w:p>
            <w:pPr>
              <w:widowControl/>
              <w:jc w:val="left"/>
              <w:rPr>
                <w:rFonts w:ascii="宋体" w:hAnsi="宋体" w:cs="宋体"/>
                <w:color w:val="000000"/>
                <w:kern w:val="0"/>
                <w:sz w:val="22"/>
              </w:rPr>
            </w:pPr>
            <w:r>
              <w:rPr>
                <w:rFonts w:hint="eastAsia" w:ascii="宋体" w:hAnsi="宋体" w:cs="宋体"/>
                <w:color w:val="000000"/>
                <w:kern w:val="0"/>
                <w:sz w:val="22"/>
              </w:rPr>
              <w:t>2区</w:t>
            </w:r>
          </w:p>
        </w:tc>
        <w:tc>
          <w:tcPr>
            <w:tcW w:w="1083" w:type="pct"/>
            <w:tcBorders>
              <w:top w:val="nil"/>
              <w:left w:val="nil"/>
              <w:bottom w:val="single" w:color="auto" w:sz="4" w:space="0"/>
              <w:right w:val="single" w:color="auto" w:sz="4" w:space="0"/>
            </w:tcBorders>
            <w:noWrap/>
            <w:vAlign w:val="bottom"/>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083" w:type="pct"/>
            <w:tcBorders>
              <w:top w:val="nil"/>
              <w:left w:val="nil"/>
              <w:bottom w:val="single" w:color="auto" w:sz="4" w:space="0"/>
              <w:right w:val="single" w:color="auto" w:sz="4" w:space="0"/>
            </w:tcBorders>
            <w:noWrap/>
            <w:vAlign w:val="bottom"/>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083" w:type="pct"/>
            <w:tcBorders>
              <w:top w:val="nil"/>
              <w:left w:val="nil"/>
              <w:bottom w:val="single" w:color="auto" w:sz="4" w:space="0"/>
              <w:right w:val="single" w:color="auto" w:sz="4" w:space="0"/>
            </w:tcBorders>
            <w:noWrap w:val="0"/>
            <w:vAlign w:val="bottom"/>
          </w:tcPr>
          <w:p>
            <w:pPr>
              <w:widowControl/>
              <w:jc w:val="left"/>
              <w:rPr>
                <w:rFonts w:ascii="宋体" w:hAnsi="宋体" w:cs="宋体"/>
                <w:kern w:val="0"/>
                <w:sz w:val="20"/>
                <w:szCs w:val="20"/>
              </w:rPr>
            </w:pPr>
            <w:r>
              <w:rPr>
                <w:rFonts w:hint="eastAsia" w:ascii="宋体" w:hAnsi="宋体" w:cs="宋体"/>
                <w:kern w:val="0"/>
                <w:sz w:val="20"/>
                <w:szCs w:val="20"/>
              </w:rPr>
              <w:t>　</w:t>
            </w:r>
          </w:p>
        </w:tc>
        <w:tc>
          <w:tcPr>
            <w:tcW w:w="1083" w:type="pct"/>
            <w:tcBorders>
              <w:top w:val="nil"/>
              <w:left w:val="nil"/>
              <w:bottom w:val="single" w:color="auto" w:sz="4" w:space="0"/>
              <w:right w:val="single" w:color="auto" w:sz="4" w:space="0"/>
            </w:tcBorders>
            <w:noWrap w:val="0"/>
            <w:vAlign w:val="bottom"/>
          </w:tcPr>
          <w:p>
            <w:pPr>
              <w:widowControl/>
              <w:jc w:val="lef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270" w:hRule="atLeast"/>
        </w:trPr>
        <w:tc>
          <w:tcPr>
            <w:tcW w:w="669" w:type="pct"/>
            <w:tcBorders>
              <w:top w:val="nil"/>
              <w:left w:val="single" w:color="auto" w:sz="4" w:space="0"/>
              <w:bottom w:val="single" w:color="auto" w:sz="4" w:space="0"/>
              <w:right w:val="single" w:color="auto" w:sz="4" w:space="0"/>
            </w:tcBorders>
            <w:noWrap/>
            <w:vAlign w:val="bottom"/>
          </w:tcPr>
          <w:p>
            <w:pPr>
              <w:widowControl/>
              <w:jc w:val="left"/>
              <w:rPr>
                <w:rFonts w:ascii="宋体" w:hAnsi="宋体" w:cs="宋体"/>
                <w:color w:val="000000"/>
                <w:kern w:val="0"/>
                <w:sz w:val="22"/>
              </w:rPr>
            </w:pPr>
            <w:r>
              <w:rPr>
                <w:rFonts w:hint="eastAsia" w:ascii="宋体" w:hAnsi="宋体" w:cs="宋体"/>
                <w:color w:val="000000"/>
                <w:kern w:val="0"/>
                <w:sz w:val="22"/>
              </w:rPr>
              <w:t>3区</w:t>
            </w:r>
          </w:p>
        </w:tc>
        <w:tc>
          <w:tcPr>
            <w:tcW w:w="1083" w:type="pct"/>
            <w:tcBorders>
              <w:top w:val="nil"/>
              <w:left w:val="nil"/>
              <w:bottom w:val="single" w:color="auto" w:sz="4" w:space="0"/>
              <w:right w:val="single" w:color="auto" w:sz="4" w:space="0"/>
            </w:tcBorders>
            <w:noWrap/>
            <w:vAlign w:val="bottom"/>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083" w:type="pct"/>
            <w:tcBorders>
              <w:top w:val="nil"/>
              <w:left w:val="nil"/>
              <w:bottom w:val="single" w:color="auto" w:sz="4" w:space="0"/>
              <w:right w:val="single" w:color="auto" w:sz="4" w:space="0"/>
            </w:tcBorders>
            <w:noWrap/>
            <w:vAlign w:val="bottom"/>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083" w:type="pct"/>
            <w:tcBorders>
              <w:top w:val="nil"/>
              <w:left w:val="nil"/>
              <w:bottom w:val="single" w:color="auto" w:sz="4" w:space="0"/>
              <w:right w:val="single" w:color="auto" w:sz="4" w:space="0"/>
            </w:tcBorders>
            <w:noWrap w:val="0"/>
            <w:vAlign w:val="bottom"/>
          </w:tcPr>
          <w:p>
            <w:pPr>
              <w:widowControl/>
              <w:jc w:val="left"/>
              <w:rPr>
                <w:rFonts w:ascii="宋体" w:hAnsi="宋体" w:cs="宋体"/>
                <w:kern w:val="0"/>
                <w:sz w:val="20"/>
                <w:szCs w:val="20"/>
              </w:rPr>
            </w:pPr>
            <w:r>
              <w:rPr>
                <w:rFonts w:hint="eastAsia" w:ascii="宋体" w:hAnsi="宋体" w:cs="宋体"/>
                <w:kern w:val="0"/>
                <w:sz w:val="20"/>
                <w:szCs w:val="20"/>
              </w:rPr>
              <w:t>　</w:t>
            </w:r>
          </w:p>
        </w:tc>
        <w:tc>
          <w:tcPr>
            <w:tcW w:w="1083" w:type="pct"/>
            <w:tcBorders>
              <w:top w:val="nil"/>
              <w:left w:val="nil"/>
              <w:bottom w:val="single" w:color="auto" w:sz="4" w:space="0"/>
              <w:right w:val="single" w:color="auto" w:sz="4" w:space="0"/>
            </w:tcBorders>
            <w:noWrap w:val="0"/>
            <w:vAlign w:val="bottom"/>
          </w:tcPr>
          <w:p>
            <w:pPr>
              <w:widowControl/>
              <w:jc w:val="lef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270" w:hRule="atLeast"/>
        </w:trPr>
        <w:tc>
          <w:tcPr>
            <w:tcW w:w="669" w:type="pct"/>
            <w:tcBorders>
              <w:top w:val="nil"/>
              <w:left w:val="single" w:color="auto" w:sz="4" w:space="0"/>
              <w:bottom w:val="single" w:color="auto" w:sz="4" w:space="0"/>
              <w:right w:val="single" w:color="auto" w:sz="4" w:space="0"/>
            </w:tcBorders>
            <w:noWrap/>
            <w:vAlign w:val="bottom"/>
          </w:tcPr>
          <w:p>
            <w:pPr>
              <w:widowControl/>
              <w:jc w:val="left"/>
              <w:rPr>
                <w:rFonts w:ascii="宋体" w:hAnsi="宋体" w:cs="宋体"/>
                <w:color w:val="000000"/>
                <w:kern w:val="0"/>
                <w:sz w:val="22"/>
              </w:rPr>
            </w:pPr>
            <w:r>
              <w:rPr>
                <w:rFonts w:hint="eastAsia" w:ascii="宋体" w:hAnsi="宋体" w:cs="宋体"/>
                <w:color w:val="000000"/>
                <w:kern w:val="0"/>
                <w:sz w:val="22"/>
              </w:rPr>
              <w:t>4区</w:t>
            </w:r>
          </w:p>
        </w:tc>
        <w:tc>
          <w:tcPr>
            <w:tcW w:w="1083" w:type="pct"/>
            <w:tcBorders>
              <w:top w:val="nil"/>
              <w:left w:val="nil"/>
              <w:bottom w:val="single" w:color="auto" w:sz="4" w:space="0"/>
              <w:right w:val="single" w:color="auto" w:sz="4" w:space="0"/>
            </w:tcBorders>
            <w:noWrap/>
            <w:vAlign w:val="bottom"/>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083" w:type="pct"/>
            <w:tcBorders>
              <w:top w:val="nil"/>
              <w:left w:val="nil"/>
              <w:bottom w:val="single" w:color="auto" w:sz="4" w:space="0"/>
              <w:right w:val="single" w:color="auto" w:sz="4" w:space="0"/>
            </w:tcBorders>
            <w:noWrap/>
            <w:vAlign w:val="bottom"/>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083" w:type="pct"/>
            <w:tcBorders>
              <w:top w:val="nil"/>
              <w:left w:val="nil"/>
              <w:bottom w:val="single" w:color="auto" w:sz="4" w:space="0"/>
              <w:right w:val="single" w:color="auto" w:sz="4" w:space="0"/>
            </w:tcBorders>
            <w:noWrap w:val="0"/>
            <w:vAlign w:val="bottom"/>
          </w:tcPr>
          <w:p>
            <w:pPr>
              <w:widowControl/>
              <w:jc w:val="left"/>
              <w:rPr>
                <w:rFonts w:ascii="宋体" w:hAnsi="宋体" w:cs="宋体"/>
                <w:kern w:val="0"/>
                <w:sz w:val="20"/>
                <w:szCs w:val="20"/>
              </w:rPr>
            </w:pPr>
            <w:r>
              <w:rPr>
                <w:rFonts w:hint="eastAsia" w:ascii="宋体" w:hAnsi="宋体" w:cs="宋体"/>
                <w:kern w:val="0"/>
                <w:sz w:val="20"/>
                <w:szCs w:val="20"/>
              </w:rPr>
              <w:t>　</w:t>
            </w:r>
          </w:p>
        </w:tc>
        <w:tc>
          <w:tcPr>
            <w:tcW w:w="1083" w:type="pct"/>
            <w:tcBorders>
              <w:top w:val="nil"/>
              <w:left w:val="nil"/>
              <w:bottom w:val="single" w:color="auto" w:sz="4" w:space="0"/>
              <w:right w:val="single" w:color="auto" w:sz="4" w:space="0"/>
            </w:tcBorders>
            <w:noWrap w:val="0"/>
            <w:vAlign w:val="bottom"/>
          </w:tcPr>
          <w:p>
            <w:pPr>
              <w:widowControl/>
              <w:jc w:val="lef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270" w:hRule="atLeast"/>
        </w:trPr>
        <w:tc>
          <w:tcPr>
            <w:tcW w:w="669" w:type="pct"/>
            <w:tcBorders>
              <w:top w:val="nil"/>
              <w:left w:val="single" w:color="auto" w:sz="4" w:space="0"/>
              <w:bottom w:val="single" w:color="auto" w:sz="4" w:space="0"/>
              <w:right w:val="single" w:color="auto" w:sz="4" w:space="0"/>
            </w:tcBorders>
            <w:noWrap/>
            <w:vAlign w:val="bottom"/>
          </w:tcPr>
          <w:p>
            <w:pPr>
              <w:widowControl/>
              <w:jc w:val="left"/>
              <w:rPr>
                <w:rFonts w:ascii="宋体" w:hAnsi="宋体" w:cs="宋体"/>
                <w:color w:val="000000"/>
                <w:kern w:val="0"/>
                <w:sz w:val="22"/>
              </w:rPr>
            </w:pPr>
            <w:r>
              <w:rPr>
                <w:rFonts w:hint="eastAsia" w:ascii="宋体" w:hAnsi="宋体" w:cs="宋体"/>
                <w:color w:val="000000"/>
                <w:kern w:val="0"/>
                <w:sz w:val="22"/>
              </w:rPr>
              <w:t>5区</w:t>
            </w:r>
          </w:p>
        </w:tc>
        <w:tc>
          <w:tcPr>
            <w:tcW w:w="1083" w:type="pct"/>
            <w:tcBorders>
              <w:top w:val="nil"/>
              <w:left w:val="nil"/>
              <w:bottom w:val="single" w:color="auto" w:sz="4" w:space="0"/>
              <w:right w:val="single" w:color="auto" w:sz="4" w:space="0"/>
            </w:tcBorders>
            <w:noWrap/>
            <w:vAlign w:val="bottom"/>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083" w:type="pct"/>
            <w:tcBorders>
              <w:top w:val="nil"/>
              <w:left w:val="nil"/>
              <w:bottom w:val="single" w:color="auto" w:sz="4" w:space="0"/>
              <w:right w:val="single" w:color="auto" w:sz="4" w:space="0"/>
            </w:tcBorders>
            <w:noWrap/>
            <w:vAlign w:val="bottom"/>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083" w:type="pct"/>
            <w:tcBorders>
              <w:top w:val="nil"/>
              <w:left w:val="nil"/>
              <w:bottom w:val="single" w:color="auto" w:sz="4" w:space="0"/>
              <w:right w:val="single" w:color="auto" w:sz="4" w:space="0"/>
            </w:tcBorders>
            <w:noWrap w:val="0"/>
            <w:vAlign w:val="bottom"/>
          </w:tcPr>
          <w:p>
            <w:pPr>
              <w:widowControl/>
              <w:jc w:val="left"/>
              <w:rPr>
                <w:rFonts w:ascii="宋体" w:hAnsi="宋体" w:cs="宋体"/>
                <w:kern w:val="0"/>
                <w:sz w:val="20"/>
                <w:szCs w:val="20"/>
              </w:rPr>
            </w:pPr>
            <w:r>
              <w:rPr>
                <w:rFonts w:hint="eastAsia" w:ascii="宋体" w:hAnsi="宋体" w:cs="宋体"/>
                <w:kern w:val="0"/>
                <w:sz w:val="20"/>
                <w:szCs w:val="20"/>
              </w:rPr>
              <w:t>　</w:t>
            </w:r>
          </w:p>
        </w:tc>
        <w:tc>
          <w:tcPr>
            <w:tcW w:w="1083" w:type="pct"/>
            <w:tcBorders>
              <w:top w:val="nil"/>
              <w:left w:val="nil"/>
              <w:bottom w:val="single" w:color="auto" w:sz="4" w:space="0"/>
              <w:right w:val="single" w:color="auto" w:sz="4" w:space="0"/>
            </w:tcBorders>
            <w:noWrap w:val="0"/>
            <w:vAlign w:val="bottom"/>
          </w:tcPr>
          <w:p>
            <w:pPr>
              <w:widowControl/>
              <w:jc w:val="lef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270" w:hRule="atLeast"/>
        </w:trPr>
        <w:tc>
          <w:tcPr>
            <w:tcW w:w="669" w:type="pct"/>
            <w:tcBorders>
              <w:top w:val="nil"/>
              <w:left w:val="single" w:color="auto" w:sz="4" w:space="0"/>
              <w:bottom w:val="single" w:color="auto" w:sz="4" w:space="0"/>
              <w:right w:val="single" w:color="auto" w:sz="4" w:space="0"/>
            </w:tcBorders>
            <w:noWrap/>
            <w:vAlign w:val="bottom"/>
          </w:tcPr>
          <w:p>
            <w:pPr>
              <w:widowControl/>
              <w:jc w:val="left"/>
              <w:rPr>
                <w:rFonts w:ascii="宋体" w:hAnsi="宋体" w:cs="宋体"/>
                <w:color w:val="000000"/>
                <w:kern w:val="0"/>
                <w:sz w:val="22"/>
              </w:rPr>
            </w:pPr>
            <w:r>
              <w:rPr>
                <w:rFonts w:hint="eastAsia" w:ascii="宋体" w:hAnsi="宋体" w:cs="宋体"/>
                <w:color w:val="000000"/>
                <w:kern w:val="0"/>
                <w:sz w:val="22"/>
              </w:rPr>
              <w:t>6区</w:t>
            </w:r>
          </w:p>
        </w:tc>
        <w:tc>
          <w:tcPr>
            <w:tcW w:w="1083" w:type="pct"/>
            <w:tcBorders>
              <w:top w:val="nil"/>
              <w:left w:val="nil"/>
              <w:bottom w:val="single" w:color="auto" w:sz="4" w:space="0"/>
              <w:right w:val="single" w:color="auto" w:sz="4" w:space="0"/>
            </w:tcBorders>
            <w:noWrap/>
            <w:vAlign w:val="bottom"/>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083" w:type="pct"/>
            <w:tcBorders>
              <w:top w:val="nil"/>
              <w:left w:val="nil"/>
              <w:bottom w:val="single" w:color="auto" w:sz="4" w:space="0"/>
              <w:right w:val="single" w:color="auto" w:sz="4" w:space="0"/>
            </w:tcBorders>
            <w:noWrap/>
            <w:vAlign w:val="bottom"/>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083" w:type="pct"/>
            <w:tcBorders>
              <w:top w:val="nil"/>
              <w:left w:val="nil"/>
              <w:bottom w:val="single" w:color="auto" w:sz="4" w:space="0"/>
              <w:right w:val="single" w:color="auto" w:sz="4" w:space="0"/>
            </w:tcBorders>
            <w:noWrap w:val="0"/>
            <w:vAlign w:val="bottom"/>
          </w:tcPr>
          <w:p>
            <w:pPr>
              <w:widowControl/>
              <w:jc w:val="left"/>
              <w:rPr>
                <w:rFonts w:ascii="宋体" w:hAnsi="宋体" w:cs="宋体"/>
                <w:kern w:val="0"/>
                <w:sz w:val="20"/>
                <w:szCs w:val="20"/>
              </w:rPr>
            </w:pPr>
            <w:r>
              <w:rPr>
                <w:rFonts w:hint="eastAsia" w:ascii="宋体" w:hAnsi="宋体" w:cs="宋体"/>
                <w:kern w:val="0"/>
                <w:sz w:val="20"/>
                <w:szCs w:val="20"/>
              </w:rPr>
              <w:t>　</w:t>
            </w:r>
          </w:p>
        </w:tc>
        <w:tc>
          <w:tcPr>
            <w:tcW w:w="1083" w:type="pct"/>
            <w:tcBorders>
              <w:top w:val="nil"/>
              <w:left w:val="nil"/>
              <w:bottom w:val="single" w:color="auto" w:sz="4" w:space="0"/>
              <w:right w:val="single" w:color="auto" w:sz="4" w:space="0"/>
            </w:tcBorders>
            <w:noWrap w:val="0"/>
            <w:vAlign w:val="bottom"/>
          </w:tcPr>
          <w:p>
            <w:pPr>
              <w:widowControl/>
              <w:jc w:val="lef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270" w:hRule="atLeast"/>
        </w:trPr>
        <w:tc>
          <w:tcPr>
            <w:tcW w:w="669" w:type="pct"/>
            <w:tcBorders>
              <w:top w:val="nil"/>
              <w:left w:val="single" w:color="auto" w:sz="4" w:space="0"/>
              <w:bottom w:val="single" w:color="auto" w:sz="4" w:space="0"/>
              <w:right w:val="single" w:color="auto" w:sz="4" w:space="0"/>
            </w:tcBorders>
            <w:noWrap/>
            <w:vAlign w:val="bottom"/>
          </w:tcPr>
          <w:p>
            <w:pPr>
              <w:widowControl/>
              <w:jc w:val="left"/>
              <w:rPr>
                <w:rFonts w:ascii="宋体" w:hAnsi="宋体" w:cs="宋体"/>
                <w:color w:val="000000"/>
                <w:kern w:val="0"/>
                <w:sz w:val="22"/>
              </w:rPr>
            </w:pPr>
            <w:r>
              <w:rPr>
                <w:rFonts w:hint="eastAsia" w:ascii="宋体" w:hAnsi="宋体" w:cs="宋体"/>
                <w:color w:val="000000"/>
                <w:kern w:val="0"/>
                <w:sz w:val="22"/>
              </w:rPr>
              <w:t>7区</w:t>
            </w:r>
          </w:p>
        </w:tc>
        <w:tc>
          <w:tcPr>
            <w:tcW w:w="1083" w:type="pct"/>
            <w:tcBorders>
              <w:top w:val="nil"/>
              <w:left w:val="nil"/>
              <w:bottom w:val="single" w:color="auto" w:sz="4" w:space="0"/>
              <w:right w:val="single" w:color="auto" w:sz="4" w:space="0"/>
            </w:tcBorders>
            <w:noWrap/>
            <w:vAlign w:val="bottom"/>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083" w:type="pct"/>
            <w:tcBorders>
              <w:top w:val="nil"/>
              <w:left w:val="nil"/>
              <w:bottom w:val="single" w:color="auto" w:sz="4" w:space="0"/>
              <w:right w:val="single" w:color="auto" w:sz="4" w:space="0"/>
            </w:tcBorders>
            <w:noWrap/>
            <w:vAlign w:val="bottom"/>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083" w:type="pct"/>
            <w:tcBorders>
              <w:top w:val="nil"/>
              <w:left w:val="nil"/>
              <w:bottom w:val="single" w:color="auto" w:sz="4" w:space="0"/>
              <w:right w:val="single" w:color="auto" w:sz="4" w:space="0"/>
            </w:tcBorders>
            <w:noWrap w:val="0"/>
            <w:vAlign w:val="bottom"/>
          </w:tcPr>
          <w:p>
            <w:pPr>
              <w:widowControl/>
              <w:jc w:val="left"/>
              <w:rPr>
                <w:rFonts w:ascii="宋体" w:hAnsi="宋体" w:cs="宋体"/>
                <w:kern w:val="0"/>
                <w:sz w:val="20"/>
                <w:szCs w:val="20"/>
              </w:rPr>
            </w:pPr>
            <w:r>
              <w:rPr>
                <w:rFonts w:hint="eastAsia" w:ascii="宋体" w:hAnsi="宋体" w:cs="宋体"/>
                <w:kern w:val="0"/>
                <w:sz w:val="20"/>
                <w:szCs w:val="20"/>
              </w:rPr>
              <w:t>　</w:t>
            </w:r>
          </w:p>
        </w:tc>
        <w:tc>
          <w:tcPr>
            <w:tcW w:w="1083" w:type="pct"/>
            <w:tcBorders>
              <w:top w:val="nil"/>
              <w:left w:val="nil"/>
              <w:bottom w:val="single" w:color="auto" w:sz="4" w:space="0"/>
              <w:right w:val="single" w:color="auto" w:sz="4" w:space="0"/>
            </w:tcBorders>
            <w:noWrap w:val="0"/>
            <w:vAlign w:val="bottom"/>
          </w:tcPr>
          <w:p>
            <w:pPr>
              <w:widowControl/>
              <w:jc w:val="lef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270" w:hRule="atLeast"/>
        </w:trPr>
        <w:tc>
          <w:tcPr>
            <w:tcW w:w="669" w:type="pct"/>
            <w:tcBorders>
              <w:top w:val="nil"/>
              <w:left w:val="single" w:color="auto" w:sz="4" w:space="0"/>
              <w:bottom w:val="single" w:color="auto" w:sz="4" w:space="0"/>
              <w:right w:val="single" w:color="auto" w:sz="4" w:space="0"/>
            </w:tcBorders>
            <w:noWrap/>
            <w:vAlign w:val="bottom"/>
          </w:tcPr>
          <w:p>
            <w:pPr>
              <w:widowControl/>
              <w:jc w:val="left"/>
              <w:rPr>
                <w:rFonts w:ascii="宋体" w:hAnsi="宋体" w:cs="宋体"/>
                <w:color w:val="000000"/>
                <w:kern w:val="0"/>
                <w:sz w:val="22"/>
              </w:rPr>
            </w:pPr>
            <w:r>
              <w:rPr>
                <w:rFonts w:hint="eastAsia" w:ascii="宋体" w:hAnsi="宋体" w:cs="宋体"/>
                <w:color w:val="000000"/>
                <w:kern w:val="0"/>
                <w:sz w:val="22"/>
              </w:rPr>
              <w:t>8区</w:t>
            </w:r>
          </w:p>
        </w:tc>
        <w:tc>
          <w:tcPr>
            <w:tcW w:w="1083" w:type="pct"/>
            <w:tcBorders>
              <w:top w:val="nil"/>
              <w:left w:val="nil"/>
              <w:bottom w:val="single" w:color="auto" w:sz="4" w:space="0"/>
              <w:right w:val="single" w:color="auto" w:sz="4" w:space="0"/>
            </w:tcBorders>
            <w:noWrap/>
            <w:vAlign w:val="bottom"/>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083" w:type="pct"/>
            <w:tcBorders>
              <w:top w:val="nil"/>
              <w:left w:val="nil"/>
              <w:bottom w:val="single" w:color="auto" w:sz="4" w:space="0"/>
              <w:right w:val="single" w:color="auto" w:sz="4" w:space="0"/>
            </w:tcBorders>
            <w:noWrap/>
            <w:vAlign w:val="bottom"/>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083" w:type="pct"/>
            <w:tcBorders>
              <w:top w:val="nil"/>
              <w:left w:val="nil"/>
              <w:bottom w:val="single" w:color="auto" w:sz="4" w:space="0"/>
              <w:right w:val="single" w:color="auto" w:sz="4" w:space="0"/>
            </w:tcBorders>
            <w:noWrap w:val="0"/>
            <w:vAlign w:val="bottom"/>
          </w:tcPr>
          <w:p>
            <w:pPr>
              <w:widowControl/>
              <w:jc w:val="left"/>
              <w:rPr>
                <w:rFonts w:ascii="宋体" w:hAnsi="宋体" w:cs="宋体"/>
                <w:kern w:val="0"/>
                <w:sz w:val="20"/>
                <w:szCs w:val="20"/>
              </w:rPr>
            </w:pPr>
            <w:r>
              <w:rPr>
                <w:rFonts w:hint="eastAsia" w:ascii="宋体" w:hAnsi="宋体" w:cs="宋体"/>
                <w:kern w:val="0"/>
                <w:sz w:val="20"/>
                <w:szCs w:val="20"/>
              </w:rPr>
              <w:t>　</w:t>
            </w:r>
          </w:p>
        </w:tc>
        <w:tc>
          <w:tcPr>
            <w:tcW w:w="1083" w:type="pct"/>
            <w:tcBorders>
              <w:top w:val="nil"/>
              <w:left w:val="nil"/>
              <w:bottom w:val="single" w:color="auto" w:sz="4" w:space="0"/>
              <w:right w:val="single" w:color="auto" w:sz="4" w:space="0"/>
            </w:tcBorders>
            <w:noWrap w:val="0"/>
            <w:vAlign w:val="bottom"/>
          </w:tcPr>
          <w:p>
            <w:pPr>
              <w:widowControl/>
              <w:jc w:val="left"/>
              <w:rPr>
                <w:rFonts w:ascii="宋体" w:hAnsi="宋体" w:cs="宋体"/>
                <w:kern w:val="0"/>
                <w:sz w:val="20"/>
                <w:szCs w:val="20"/>
              </w:rPr>
            </w:pPr>
            <w:r>
              <w:rPr>
                <w:rFonts w:hint="eastAsia" w:ascii="宋体" w:hAnsi="宋体" w:cs="宋体"/>
                <w:kern w:val="0"/>
                <w:sz w:val="20"/>
                <w:szCs w:val="20"/>
              </w:rPr>
              <w:t>　</w:t>
            </w:r>
          </w:p>
        </w:tc>
      </w:tr>
      <w:tr>
        <w:tblPrEx>
          <w:tblCellMar>
            <w:top w:w="0" w:type="dxa"/>
            <w:left w:w="108" w:type="dxa"/>
            <w:bottom w:w="0" w:type="dxa"/>
            <w:right w:w="108" w:type="dxa"/>
          </w:tblCellMar>
        </w:tblPrEx>
        <w:trPr>
          <w:trHeight w:val="270" w:hRule="atLeast"/>
        </w:trPr>
        <w:tc>
          <w:tcPr>
            <w:tcW w:w="669" w:type="pct"/>
            <w:tcBorders>
              <w:top w:val="nil"/>
              <w:left w:val="single" w:color="auto" w:sz="4" w:space="0"/>
              <w:bottom w:val="single" w:color="auto" w:sz="4" w:space="0"/>
              <w:right w:val="single" w:color="auto" w:sz="4" w:space="0"/>
            </w:tcBorders>
            <w:noWrap/>
            <w:vAlign w:val="bottom"/>
          </w:tcPr>
          <w:p>
            <w:pPr>
              <w:widowControl/>
              <w:jc w:val="left"/>
              <w:rPr>
                <w:rFonts w:ascii="宋体" w:hAnsi="宋体" w:cs="宋体"/>
                <w:color w:val="000000"/>
                <w:kern w:val="0"/>
                <w:sz w:val="22"/>
              </w:rPr>
            </w:pPr>
            <w:r>
              <w:rPr>
                <w:rFonts w:hint="eastAsia" w:ascii="宋体" w:hAnsi="宋体" w:cs="宋体"/>
                <w:color w:val="000000"/>
                <w:kern w:val="0"/>
                <w:sz w:val="22"/>
              </w:rPr>
              <w:t>9区</w:t>
            </w:r>
          </w:p>
        </w:tc>
        <w:tc>
          <w:tcPr>
            <w:tcW w:w="1083" w:type="pct"/>
            <w:tcBorders>
              <w:top w:val="nil"/>
              <w:left w:val="nil"/>
              <w:bottom w:val="single" w:color="auto" w:sz="4" w:space="0"/>
              <w:right w:val="single" w:color="auto" w:sz="4" w:space="0"/>
            </w:tcBorders>
            <w:noWrap/>
            <w:vAlign w:val="bottom"/>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083" w:type="pct"/>
            <w:tcBorders>
              <w:top w:val="nil"/>
              <w:left w:val="nil"/>
              <w:bottom w:val="single" w:color="auto" w:sz="4" w:space="0"/>
              <w:right w:val="single" w:color="auto" w:sz="4" w:space="0"/>
            </w:tcBorders>
            <w:noWrap/>
            <w:vAlign w:val="bottom"/>
          </w:tcPr>
          <w:p>
            <w:pPr>
              <w:widowControl/>
              <w:jc w:val="left"/>
              <w:rPr>
                <w:rFonts w:ascii="宋体" w:hAnsi="宋体" w:cs="宋体"/>
                <w:color w:val="000000"/>
                <w:kern w:val="0"/>
                <w:sz w:val="22"/>
              </w:rPr>
            </w:pPr>
            <w:r>
              <w:rPr>
                <w:rFonts w:hint="eastAsia" w:ascii="宋体" w:hAnsi="宋体" w:cs="宋体"/>
                <w:color w:val="000000"/>
                <w:kern w:val="0"/>
                <w:sz w:val="22"/>
              </w:rPr>
              <w:t>　</w:t>
            </w:r>
          </w:p>
        </w:tc>
        <w:tc>
          <w:tcPr>
            <w:tcW w:w="1083" w:type="pct"/>
            <w:tcBorders>
              <w:top w:val="nil"/>
              <w:left w:val="nil"/>
              <w:bottom w:val="single" w:color="auto" w:sz="4" w:space="0"/>
              <w:right w:val="single" w:color="auto" w:sz="4" w:space="0"/>
            </w:tcBorders>
            <w:noWrap w:val="0"/>
            <w:vAlign w:val="bottom"/>
          </w:tcPr>
          <w:p>
            <w:pPr>
              <w:widowControl/>
              <w:jc w:val="left"/>
              <w:rPr>
                <w:rFonts w:ascii="宋体" w:hAnsi="宋体" w:cs="宋体"/>
                <w:kern w:val="0"/>
                <w:sz w:val="20"/>
                <w:szCs w:val="20"/>
              </w:rPr>
            </w:pPr>
            <w:r>
              <w:rPr>
                <w:rFonts w:hint="eastAsia" w:ascii="宋体" w:hAnsi="宋体" w:cs="宋体"/>
                <w:kern w:val="0"/>
                <w:sz w:val="20"/>
                <w:szCs w:val="20"/>
              </w:rPr>
              <w:t>　</w:t>
            </w:r>
          </w:p>
        </w:tc>
        <w:tc>
          <w:tcPr>
            <w:tcW w:w="1083" w:type="pct"/>
            <w:tcBorders>
              <w:top w:val="nil"/>
              <w:left w:val="nil"/>
              <w:bottom w:val="single" w:color="auto" w:sz="4" w:space="0"/>
              <w:right w:val="single" w:color="auto" w:sz="4" w:space="0"/>
            </w:tcBorders>
            <w:noWrap w:val="0"/>
            <w:vAlign w:val="bottom"/>
          </w:tcPr>
          <w:p>
            <w:pPr>
              <w:widowControl/>
              <w:jc w:val="left"/>
              <w:rPr>
                <w:rFonts w:ascii="宋体" w:hAnsi="宋体" w:cs="宋体"/>
                <w:kern w:val="0"/>
                <w:sz w:val="20"/>
                <w:szCs w:val="20"/>
              </w:rPr>
            </w:pPr>
            <w:r>
              <w:rPr>
                <w:rFonts w:hint="eastAsia" w:ascii="宋体" w:hAnsi="宋体" w:cs="宋体"/>
                <w:kern w:val="0"/>
                <w:sz w:val="20"/>
                <w:szCs w:val="20"/>
              </w:rPr>
              <w:t>　</w:t>
            </w:r>
          </w:p>
        </w:tc>
      </w:tr>
    </w:tbl>
    <w:p>
      <w:pPr>
        <w:adjustRightInd w:val="0"/>
        <w:snapToGrid w:val="0"/>
        <w:spacing w:line="560" w:lineRule="atLeast"/>
        <w:ind w:firstLine="642" w:firstLineChars="200"/>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（七）款项支付要求</w:t>
      </w:r>
    </w:p>
    <w:p>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lang w:eastAsia="zh-CN"/>
        </w:rPr>
        <w:t>开具</w:t>
      </w:r>
      <w:r>
        <w:rPr>
          <w:rFonts w:hint="eastAsia" w:ascii="彩虹粗仿宋" w:hAnsi="宋体" w:eastAsia="彩虹粗仿宋" w:cs="Times New Roman"/>
          <w:snapToGrid w:val="0"/>
          <w:kern w:val="0"/>
          <w:sz w:val="32"/>
          <w:szCs w:val="32"/>
        </w:rPr>
        <w:t>增值税专业发票按月进行支付。</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panose1 w:val="02010600030101010101"/>
    <w:charset w:val="02"/>
    <w:family w:val="roman"/>
    <w:pitch w:val="default"/>
    <w:sig w:usb0="00000003" w:usb1="288F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彩虹粗仿宋">
    <w:panose1 w:val="03000509000000000000"/>
    <w:charset w:val="86"/>
    <w:family w:val="auto"/>
    <w:pitch w:val="default"/>
    <w:sig w:usb0="00000001" w:usb1="080E0000" w:usb2="00000000" w:usb3="00000000" w:csb0="00040000" w:csb1="00000000"/>
  </w:font>
  <w:font w:name="彩虹黑体">
    <w:panose1 w:val="03000509000000000000"/>
    <w:charset w:val="86"/>
    <w:family w:val="auto"/>
    <w:pitch w:val="default"/>
    <w:sig w:usb0="00000001" w:usb1="080E0000" w:usb2="00000000" w:usb3="00000000" w:csb0="00040000" w:csb1="00000000"/>
  </w:font>
  <w:font w:name="彩虹楷体">
    <w:panose1 w:val="03000509000000000000"/>
    <w:charset w:val="86"/>
    <w:family w:val="auto"/>
    <w:pitch w:val="default"/>
    <w:sig w:usb0="00000001" w:usb1="080E0000" w:usb2="00000000" w:usb3="00000000" w:csb0="00040000" w:csb1="00000000"/>
  </w:font>
  <w:font w:name="彩虹小标宋">
    <w:panose1 w:val="03000509000000000000"/>
    <w:charset w:val="86"/>
    <w:family w:val="script"/>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Standard Symbols PS">
    <w:panose1 w:val="05050102010706020507"/>
    <w:charset w:val="00"/>
    <w:family w:val="auto"/>
    <w:pitch w:val="default"/>
    <w:sig w:usb0="00000003" w:usb1="00000000" w:usb2="00000000" w:usb3="00000000" w:csb0="00000001" w:csb1="00000000"/>
  </w:font>
  <w:font w:name="方正黑体_GBK">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F8B40B"/>
    <w:multiLevelType w:val="singleLevel"/>
    <w:tmpl w:val="BEF8B40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true"/>
  <w:bordersDoNotSurroundFooter w:val="true"/>
  <w:documentProtection w:edit="comments" w:enforcement="0"/>
  <w:defaultTabStop w:val="420"/>
  <w:hyphenationZone w:val="360"/>
  <w:displayHorizontalDrawingGridEvery w:val="1"/>
  <w:displayVerticalDrawingGridEvery w:val="1"/>
  <w:characterSpacingControl w:val="doNotCompress"/>
  <w:compat>
    <w:doNotLeaveBackslashAlon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hjYWRkNDlmZDNkN2QwMTE0ZjFjMmQyMTQ5NzA5ZTIifQ=="/>
  </w:docVars>
  <w:rsids>
    <w:rsidRoot w:val="00432147"/>
    <w:rsid w:val="00432147"/>
    <w:rsid w:val="1FB7AF5A"/>
    <w:rsid w:val="262B5CB0"/>
    <w:rsid w:val="46220735"/>
    <w:rsid w:val="5B7EEB5E"/>
    <w:rsid w:val="5BD27AE8"/>
    <w:rsid w:val="6A99C8EC"/>
    <w:rsid w:val="6DF9CFCE"/>
    <w:rsid w:val="6F7FDD59"/>
    <w:rsid w:val="D5CD38BC"/>
    <w:rsid w:val="DDFF2D65"/>
    <w:rsid w:val="EFBD3A23"/>
    <w:rsid w:val="EFBF815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unhideWhenUsed/>
    <w:qFormat/>
    <w:uiPriority w:val="1"/>
  </w:style>
  <w:style w:type="table" w:default="1" w:styleId="2">
    <w:name w:val="Normal Table"/>
    <w:unhideWhenUsed/>
    <w:qFormat/>
    <w:uiPriority w:val="99"/>
    <w:tblPr>
      <w:tblStyle w:val="2"/>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CCB</Company>
  <Pages>3</Pages>
  <Words>432</Words>
  <Characters>434</Characters>
  <Lines>3</Lines>
  <Paragraphs>1</Paragraphs>
  <TotalTime>21.3333333333333</TotalTime>
  <ScaleCrop>false</ScaleCrop>
  <LinksUpToDate>false</LinksUpToDate>
  <CharactersWithSpaces>435</CharactersWithSpaces>
  <Application>WPS Office_11.8.2.10505_F1E327BC-269C-435d-A152-05C5408002CA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2019-03-26T15:46:00Z</dcterms:created>
  <dc:creator>Apache POI</dc:creator>
  <cp:lastModifiedBy>ccb</cp:lastModifiedBy>
  <dcterms:modified xsi:type="dcterms:W3CDTF">2025-12-11T14:47:37Z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y fmtid="{D5CDD505-2E9C-101B-9397-08002B2CF9AE}" pid="3" name="ICV">
    <vt:lpwstr>C4460EF5FC2DCF0BFF3C39692C29714D_43</vt:lpwstr>
  </property>
</Properties>
</file>