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360" w:lineRule="auto"/>
        <w:rPr>
          <w:rFonts w:hint="eastAsia" w:ascii="仿宋" w:hAnsi="仿宋" w:eastAsia="仿宋" w:cs="仿宋"/>
          <w:color w:val="auto"/>
          <w:sz w:val="32"/>
          <w:szCs w:val="32"/>
          <w:highlight w:val="none"/>
          <w:lang w:eastAsia="zh-CN"/>
        </w:rPr>
      </w:pPr>
      <w:bookmarkStart w:id="0" w:name="_Toc27771"/>
      <w:r>
        <w:rPr>
          <w:rFonts w:hint="eastAsia" w:ascii="仿宋" w:hAnsi="仿宋" w:eastAsia="仿宋" w:cs="仿宋"/>
          <w:b/>
          <w:bCs/>
          <w:color w:val="auto"/>
          <w:sz w:val="32"/>
          <w:szCs w:val="32"/>
          <w:highlight w:val="none"/>
          <w:lang w:eastAsia="zh-CN"/>
        </w:rPr>
        <w:t>交通银行济南地区维修资金维护服务项目（</w:t>
      </w:r>
      <w:r>
        <w:rPr>
          <w:rFonts w:hint="eastAsia" w:ascii="仿宋" w:hAnsi="仿宋" w:eastAsia="仿宋" w:cs="仿宋"/>
          <w:b/>
          <w:bCs/>
          <w:color w:val="auto"/>
          <w:sz w:val="32"/>
          <w:szCs w:val="32"/>
          <w:highlight w:val="none"/>
          <w:lang w:val="en-US" w:eastAsia="zh-CN"/>
        </w:rPr>
        <w:t>二次</w:t>
      </w:r>
      <w:r>
        <w:rPr>
          <w:rFonts w:hint="eastAsia" w:ascii="仿宋" w:hAnsi="仿宋" w:eastAsia="仿宋" w:cs="仿宋"/>
          <w:b/>
          <w:bCs/>
          <w:color w:val="auto"/>
          <w:sz w:val="32"/>
          <w:szCs w:val="32"/>
          <w:highlight w:val="none"/>
          <w:lang w:eastAsia="zh-CN"/>
        </w:rPr>
        <w:t>）招标公告</w:t>
      </w:r>
      <w:bookmarkEnd w:id="0"/>
    </w:p>
    <w:p>
      <w:pPr>
        <w:adjustRightInd/>
        <w:snapToGrid/>
        <w:spacing w:after="0" w:line="360" w:lineRule="auto"/>
        <w:rPr>
          <w:rFonts w:hint="eastAsia" w:ascii="仿宋" w:hAnsi="仿宋" w:eastAsia="仿宋" w:cs="仿宋"/>
          <w:b/>
          <w:bCs/>
          <w:color w:val="auto"/>
          <w:sz w:val="24"/>
          <w:szCs w:val="24"/>
          <w:highlight w:val="none"/>
        </w:rPr>
      </w:pPr>
      <w:bookmarkStart w:id="10" w:name="_GoBack"/>
      <w:bookmarkStart w:id="1" w:name="_Toc26609"/>
      <w:bookmarkStart w:id="2" w:name="_Toc21537"/>
      <w:r>
        <w:rPr>
          <w:rFonts w:hint="eastAsia" w:ascii="仿宋" w:hAnsi="仿宋" w:eastAsia="仿宋" w:cs="仿宋"/>
          <w:b/>
          <w:bCs/>
          <w:color w:val="auto"/>
          <w:sz w:val="24"/>
          <w:szCs w:val="24"/>
          <w:highlight w:val="none"/>
        </w:rPr>
        <w:t>1.招标条件</w:t>
      </w:r>
      <w:bookmarkEnd w:id="1"/>
      <w:bookmarkEnd w:id="2"/>
    </w:p>
    <w:p>
      <w:pPr>
        <w:adjustRightInd/>
        <w:snapToGrid/>
        <w:spacing w:after="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本项目招标人为</w:t>
      </w:r>
      <w:r>
        <w:rPr>
          <w:rFonts w:hint="eastAsia" w:ascii="仿宋" w:hAnsi="仿宋" w:eastAsia="仿宋" w:cs="仿宋"/>
          <w:color w:val="auto"/>
          <w:sz w:val="24"/>
          <w:szCs w:val="24"/>
          <w:highlight w:val="none"/>
          <w:u w:val="single"/>
        </w:rPr>
        <w:t>交通银行股份有限公司山东省分行</w:t>
      </w:r>
      <w:r>
        <w:rPr>
          <w:rFonts w:hint="eastAsia" w:ascii="仿宋" w:hAnsi="仿宋" w:eastAsia="仿宋" w:cs="仿宋"/>
          <w:color w:val="auto"/>
          <w:sz w:val="24"/>
          <w:szCs w:val="24"/>
          <w:highlight w:val="none"/>
        </w:rPr>
        <w:t>，项目资金已经落实，项目已具备招标条件。现委托</w:t>
      </w:r>
      <w:r>
        <w:rPr>
          <w:rFonts w:hint="eastAsia" w:ascii="仿宋" w:hAnsi="仿宋" w:eastAsia="仿宋" w:cs="仿宋"/>
          <w:color w:val="auto"/>
          <w:sz w:val="24"/>
          <w:szCs w:val="24"/>
          <w:highlight w:val="none"/>
          <w:lang w:val="en-US" w:eastAsia="zh-CN"/>
        </w:rPr>
        <w:t>山东普华项目管理有限</w:t>
      </w:r>
      <w:r>
        <w:rPr>
          <w:rFonts w:hint="eastAsia" w:ascii="仿宋" w:hAnsi="仿宋" w:eastAsia="仿宋" w:cs="仿宋"/>
          <w:color w:val="auto"/>
          <w:sz w:val="24"/>
          <w:szCs w:val="24"/>
          <w:highlight w:val="none"/>
          <w:lang w:eastAsia="zh-CN"/>
        </w:rPr>
        <w:t>公司</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u w:val="single"/>
          <w:lang w:eastAsia="zh-CN"/>
        </w:rPr>
        <w:t>交通银行济南地区维修资金维护服务项目（</w:t>
      </w:r>
      <w:r>
        <w:rPr>
          <w:rFonts w:hint="eastAsia" w:ascii="仿宋" w:hAnsi="仿宋" w:eastAsia="仿宋" w:cs="仿宋"/>
          <w:color w:val="auto"/>
          <w:sz w:val="24"/>
          <w:szCs w:val="24"/>
          <w:highlight w:val="none"/>
          <w:u w:val="single"/>
          <w:lang w:val="en-US" w:eastAsia="zh-CN"/>
        </w:rPr>
        <w:t>二次</w:t>
      </w:r>
      <w:r>
        <w:rPr>
          <w:rFonts w:hint="eastAsia" w:ascii="仿宋" w:hAnsi="仿宋" w:eastAsia="仿宋" w:cs="仿宋"/>
          <w:color w:val="auto"/>
          <w:sz w:val="24"/>
          <w:szCs w:val="24"/>
          <w:highlight w:val="none"/>
          <w:u w:val="single"/>
          <w:lang w:eastAsia="zh-CN"/>
        </w:rPr>
        <w:t>）</w:t>
      </w:r>
      <w:r>
        <w:rPr>
          <w:rFonts w:hint="eastAsia" w:ascii="仿宋" w:hAnsi="仿宋" w:eastAsia="仿宋" w:cs="仿宋"/>
          <w:color w:val="auto"/>
          <w:sz w:val="24"/>
          <w:szCs w:val="24"/>
          <w:highlight w:val="none"/>
        </w:rPr>
        <w:t>进行公开招标。</w:t>
      </w:r>
    </w:p>
    <w:p>
      <w:pPr>
        <w:adjustRightInd/>
        <w:snapToGrid/>
        <w:spacing w:after="0" w:line="360" w:lineRule="auto"/>
        <w:rPr>
          <w:rFonts w:hint="eastAsia" w:ascii="仿宋" w:hAnsi="仿宋" w:eastAsia="仿宋" w:cs="仿宋"/>
          <w:b/>
          <w:bCs/>
          <w:color w:val="auto"/>
          <w:sz w:val="24"/>
          <w:szCs w:val="24"/>
          <w:highlight w:val="none"/>
        </w:rPr>
      </w:pPr>
      <w:bookmarkStart w:id="3" w:name="_Toc26038"/>
      <w:bookmarkStart w:id="4" w:name="_Toc20109"/>
      <w:r>
        <w:rPr>
          <w:rFonts w:hint="eastAsia" w:ascii="仿宋" w:hAnsi="仿宋" w:eastAsia="仿宋" w:cs="仿宋"/>
          <w:b/>
          <w:bCs/>
          <w:color w:val="auto"/>
          <w:sz w:val="24"/>
          <w:szCs w:val="24"/>
          <w:highlight w:val="none"/>
        </w:rPr>
        <w:t>2.项目概况与招标范围</w:t>
      </w:r>
      <w:bookmarkEnd w:id="3"/>
      <w:bookmarkEnd w:id="4"/>
    </w:p>
    <w:p>
      <w:pPr>
        <w:adjustRightInd/>
        <w:snapToGrid/>
        <w:spacing w:after="0" w:line="360" w:lineRule="auto"/>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lang w:val="en-US" w:eastAsia="zh-CN"/>
        </w:rPr>
        <w:t>2.1</w:t>
      </w: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eastAsia="zh-CN"/>
        </w:rPr>
        <w:t>交通银行济南地区维修资金维护服务项目（</w:t>
      </w:r>
      <w:r>
        <w:rPr>
          <w:rFonts w:hint="eastAsia" w:ascii="仿宋" w:hAnsi="仿宋" w:eastAsia="仿宋" w:cs="仿宋"/>
          <w:color w:val="auto"/>
          <w:sz w:val="24"/>
          <w:szCs w:val="24"/>
          <w:highlight w:val="none"/>
          <w:lang w:val="en-US" w:eastAsia="zh-CN"/>
        </w:rPr>
        <w:t>二次</w:t>
      </w:r>
      <w:r>
        <w:rPr>
          <w:rFonts w:hint="eastAsia" w:ascii="仿宋" w:hAnsi="仿宋" w:eastAsia="仿宋" w:cs="仿宋"/>
          <w:color w:val="auto"/>
          <w:sz w:val="24"/>
          <w:szCs w:val="24"/>
          <w:highlight w:val="none"/>
          <w:lang w:eastAsia="zh-CN"/>
        </w:rPr>
        <w:t>）</w:t>
      </w:r>
    </w:p>
    <w:p>
      <w:pPr>
        <w:adjustRightInd/>
        <w:snapToGrid/>
        <w:spacing w:after="0" w:line="360" w:lineRule="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u w:val="none"/>
          <w:lang w:val="en-US" w:eastAsia="zh-CN"/>
        </w:rPr>
        <w:t>2.2</w:t>
      </w:r>
      <w:r>
        <w:rPr>
          <w:rFonts w:hint="eastAsia" w:ascii="仿宋" w:hAnsi="仿宋" w:eastAsia="仿宋" w:cs="仿宋"/>
          <w:color w:val="auto"/>
          <w:sz w:val="24"/>
          <w:szCs w:val="24"/>
          <w:highlight w:val="none"/>
          <w:u w:val="none"/>
        </w:rPr>
        <w:t>项目编号：CGXM37199926030002</w:t>
      </w:r>
      <w:r>
        <w:rPr>
          <w:rFonts w:hint="eastAsia" w:ascii="仿宋" w:hAnsi="仿宋" w:eastAsia="仿宋" w:cs="仿宋"/>
          <w:color w:val="auto"/>
          <w:sz w:val="24"/>
          <w:szCs w:val="24"/>
          <w:highlight w:val="none"/>
          <w:u w:val="none"/>
          <w:lang w:val="en-US" w:eastAsia="zh-CN"/>
        </w:rPr>
        <w:t xml:space="preserve">          </w:t>
      </w:r>
    </w:p>
    <w:p>
      <w:pPr>
        <w:pStyle w:val="13"/>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2.3采购内容：济南市保障性住房服务中心授予我行维修资金缴存银行资质，按照协议约定，我行可开展济南地区的住宅专项维修资金交存、存储、划转、退还业务。为实现业务的开展，我行拟在柜面渠道、手机银行渠道以及爱山东渠道等线上渠道中实现交行维修资金相关功能的上线，为缴存客户提供更便捷的金融服务。</w:t>
      </w:r>
    </w:p>
    <w:p>
      <w:pPr>
        <w:adjustRightInd/>
        <w:snapToGrid/>
        <w:spacing w:after="0" w:line="360" w:lineRule="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2.4</w:t>
      </w:r>
      <w:r>
        <w:rPr>
          <w:rFonts w:hint="eastAsia" w:ascii="仿宋" w:hAnsi="仿宋" w:eastAsia="仿宋" w:cs="仿宋"/>
          <w:color w:val="auto"/>
          <w:sz w:val="24"/>
          <w:szCs w:val="24"/>
          <w:highlight w:val="none"/>
        </w:rPr>
        <w:t>招标范围：具体内容详见招标文件“</w:t>
      </w:r>
      <w:r>
        <w:rPr>
          <w:rFonts w:hint="eastAsia" w:ascii="仿宋" w:hAnsi="仿宋" w:eastAsia="仿宋" w:cs="仿宋"/>
          <w:color w:val="auto"/>
          <w:sz w:val="24"/>
          <w:szCs w:val="24"/>
          <w:highlight w:val="none"/>
          <w:lang w:val="en-US" w:eastAsia="zh-CN"/>
        </w:rPr>
        <w:t xml:space="preserve">第三部分 </w:t>
      </w:r>
      <w:r>
        <w:rPr>
          <w:rFonts w:hint="eastAsia" w:ascii="仿宋" w:hAnsi="仿宋" w:eastAsia="仿宋" w:cs="仿宋"/>
          <w:color w:val="auto"/>
          <w:sz w:val="24"/>
          <w:szCs w:val="24"/>
          <w:highlight w:val="none"/>
        </w:rPr>
        <w:t>项目说明及要求”</w:t>
      </w:r>
      <w:r>
        <w:rPr>
          <w:rFonts w:hint="eastAsia" w:ascii="仿宋" w:hAnsi="仿宋" w:eastAsia="仿宋" w:cs="仿宋"/>
          <w:color w:val="auto"/>
          <w:sz w:val="24"/>
          <w:szCs w:val="24"/>
          <w:highlight w:val="none"/>
          <w:lang w:eastAsia="zh-CN"/>
        </w:rPr>
        <w:t>。</w:t>
      </w:r>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2.5</w:t>
      </w:r>
      <w:r>
        <w:rPr>
          <w:rFonts w:hint="eastAsia" w:ascii="仿宋" w:hAnsi="仿宋" w:eastAsia="仿宋" w:cs="仿宋"/>
          <w:color w:val="auto"/>
          <w:sz w:val="24"/>
          <w:szCs w:val="24"/>
          <w:highlight w:val="none"/>
        </w:rPr>
        <w:t>标段划分：本项目不划分标段</w:t>
      </w:r>
      <w:r>
        <w:rPr>
          <w:rFonts w:hint="eastAsia" w:ascii="仿宋" w:hAnsi="仿宋" w:eastAsia="仿宋" w:cs="仿宋"/>
          <w:color w:val="auto"/>
          <w:sz w:val="24"/>
          <w:szCs w:val="24"/>
          <w:highlight w:val="none"/>
          <w:lang w:val="en-US" w:eastAsia="zh-CN"/>
        </w:rPr>
        <w:t>。</w:t>
      </w:r>
    </w:p>
    <w:p>
      <w:pPr>
        <w:adjustRightInd/>
        <w:snapToGrid/>
        <w:spacing w:after="0" w:line="360" w:lineRule="auto"/>
        <w:rPr>
          <w:rFonts w:hint="eastAsia" w:ascii="仿宋" w:hAnsi="仿宋" w:eastAsia="仿宋" w:cs="仿宋"/>
          <w:color w:val="auto"/>
          <w:kern w:val="1"/>
          <w:sz w:val="24"/>
          <w:szCs w:val="24"/>
          <w:highlight w:val="none"/>
          <w:lang w:val="en-US" w:eastAsia="zh-CN"/>
        </w:rPr>
      </w:pPr>
      <w:r>
        <w:rPr>
          <w:rFonts w:hint="eastAsia" w:ascii="仿宋" w:hAnsi="仿宋" w:eastAsia="仿宋" w:cs="仿宋"/>
          <w:color w:val="auto"/>
          <w:sz w:val="24"/>
          <w:szCs w:val="24"/>
          <w:highlight w:val="none"/>
          <w:lang w:val="en-US" w:eastAsia="zh-CN"/>
        </w:rPr>
        <w:t>2.6入围家数：本次拟采购1家供应商</w:t>
      </w:r>
      <w:r>
        <w:rPr>
          <w:rFonts w:hint="eastAsia" w:ascii="仿宋" w:hAnsi="仿宋" w:eastAsia="仿宋" w:cs="仿宋"/>
          <w:color w:val="auto"/>
          <w:kern w:val="1"/>
          <w:sz w:val="24"/>
          <w:szCs w:val="24"/>
          <w:highlight w:val="none"/>
          <w:lang w:val="en-US" w:eastAsia="zh-CN"/>
        </w:rPr>
        <w:t>。</w:t>
      </w:r>
    </w:p>
    <w:p>
      <w:pPr>
        <w:adjustRightInd/>
        <w:snapToGrid/>
        <w:spacing w:after="0" w:line="360" w:lineRule="auto"/>
        <w:rPr>
          <w:rFonts w:hint="default" w:ascii="仿宋" w:hAnsi="仿宋" w:eastAsia="仿宋" w:cs="仿宋"/>
          <w:i w:val="0"/>
          <w:iCs w:val="0"/>
          <w:color w:val="auto"/>
          <w:sz w:val="24"/>
          <w:szCs w:val="24"/>
          <w:highlight w:val="none"/>
          <w:lang w:val="en-US" w:eastAsia="zh-CN"/>
        </w:rPr>
      </w:pPr>
      <w:r>
        <w:rPr>
          <w:rFonts w:hint="eastAsia" w:ascii="仿宋" w:hAnsi="仿宋" w:eastAsia="仿宋" w:cs="仿宋"/>
          <w:i w:val="0"/>
          <w:iCs w:val="0"/>
          <w:color w:val="auto"/>
          <w:sz w:val="24"/>
          <w:szCs w:val="24"/>
          <w:highlight w:val="none"/>
          <w:lang w:val="en-US" w:eastAsia="zh-CN"/>
        </w:rPr>
        <w:t>2.7</w:t>
      </w:r>
      <w:r>
        <w:rPr>
          <w:rFonts w:hint="eastAsia" w:ascii="仿宋" w:hAnsi="仿宋" w:eastAsia="仿宋" w:cs="仿宋"/>
          <w:i w:val="0"/>
          <w:iCs w:val="0"/>
          <w:strike w:val="0"/>
          <w:dstrike w:val="0"/>
          <w:color w:val="auto"/>
          <w:sz w:val="24"/>
          <w:szCs w:val="24"/>
          <w:highlight w:val="none"/>
          <w:lang w:val="en-US" w:eastAsia="zh-CN"/>
        </w:rPr>
        <w:t>服务</w:t>
      </w:r>
      <w:r>
        <w:rPr>
          <w:rFonts w:hint="eastAsia" w:ascii="仿宋" w:hAnsi="仿宋" w:eastAsia="仿宋" w:cs="仿宋"/>
          <w:i w:val="0"/>
          <w:iCs w:val="0"/>
          <w:color w:val="auto"/>
          <w:sz w:val="24"/>
          <w:szCs w:val="24"/>
          <w:highlight w:val="none"/>
          <w:lang w:val="en-US" w:eastAsia="zh-CN"/>
        </w:rPr>
        <w:t>地点：交通银行股份有限公司山东省分行。</w:t>
      </w:r>
    </w:p>
    <w:p>
      <w:pPr>
        <w:widowControl w:val="0"/>
        <w:adjustRightInd/>
        <w:snapToGrid/>
        <w:spacing w:after="0" w:line="360" w:lineRule="auto"/>
        <w:jc w:val="both"/>
        <w:rPr>
          <w:rFonts w:hint="default" w:ascii="仿宋" w:hAnsi="仿宋" w:eastAsia="仿宋" w:cs="仿宋"/>
          <w:i w:val="0"/>
          <w:iCs w:val="0"/>
          <w:color w:val="1419E2"/>
          <w:sz w:val="24"/>
          <w:szCs w:val="24"/>
          <w:highlight w:val="none"/>
          <w:lang w:val="en-US" w:eastAsia="zh-CN"/>
        </w:rPr>
      </w:pPr>
      <w:r>
        <w:rPr>
          <w:rFonts w:hint="eastAsia" w:ascii="仿宋" w:hAnsi="仿宋" w:eastAsia="仿宋" w:cs="仿宋"/>
          <w:i w:val="0"/>
          <w:iCs w:val="0"/>
          <w:color w:val="auto"/>
          <w:sz w:val="24"/>
          <w:szCs w:val="24"/>
          <w:highlight w:val="none"/>
          <w:lang w:val="en-US" w:eastAsia="zh-CN"/>
        </w:rPr>
        <w:t>2.8服务周期：5年，首次合同签订期限，无续签安排。</w:t>
      </w:r>
    </w:p>
    <w:p>
      <w:pPr>
        <w:numPr>
          <w:ilvl w:val="0"/>
          <w:numId w:val="1"/>
        </w:numPr>
        <w:adjustRightInd/>
        <w:snapToGrid/>
        <w:spacing w:after="0" w:line="360" w:lineRule="auto"/>
        <w:rPr>
          <w:rFonts w:hint="eastAsia" w:ascii="仿宋" w:hAnsi="仿宋" w:eastAsia="仿宋" w:cs="仿宋"/>
          <w:b/>
          <w:bCs/>
          <w:color w:val="auto"/>
          <w:sz w:val="24"/>
          <w:szCs w:val="24"/>
          <w:highlight w:val="none"/>
        </w:rPr>
      </w:pPr>
      <w:bookmarkStart w:id="5" w:name="_Toc3505"/>
      <w:r>
        <w:rPr>
          <w:rFonts w:hint="eastAsia" w:ascii="仿宋" w:hAnsi="仿宋" w:eastAsia="仿宋" w:cs="仿宋"/>
          <w:b/>
          <w:bCs/>
          <w:color w:val="auto"/>
          <w:sz w:val="24"/>
          <w:szCs w:val="24"/>
          <w:highlight w:val="none"/>
          <w:lang w:val="en-US" w:eastAsia="zh-CN"/>
        </w:rPr>
        <w:t>投标人</w:t>
      </w:r>
      <w:r>
        <w:rPr>
          <w:rFonts w:hint="eastAsia" w:ascii="仿宋" w:hAnsi="仿宋" w:eastAsia="仿宋" w:cs="仿宋"/>
          <w:b/>
          <w:bCs/>
          <w:color w:val="auto"/>
          <w:sz w:val="24"/>
          <w:szCs w:val="24"/>
          <w:highlight w:val="none"/>
        </w:rPr>
        <w:t>资格要求</w:t>
      </w:r>
      <w:bookmarkEnd w:id="5"/>
    </w:p>
    <w:p>
      <w:pPr>
        <w:numPr>
          <w:ilvl w:val="0"/>
          <w:numId w:val="0"/>
        </w:num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3.1投标人为独立承担民事责任能力的法人或其他组织，开展经营服务活动应遵守我国有关的法律、法规和条例以及招标人的相关管理规定和要求;并在人员、设备、资金等方面具备完成该项目的能力。</w:t>
      </w:r>
    </w:p>
    <w:p>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3.2投标人须具有在中国人民共和国境内合法注册的有效的营业执照或登记证书,若投标人为分公司需另提供总公司营业执照复印件及总公司针对本项目出具的有效授权书。</w:t>
      </w:r>
    </w:p>
    <w:p>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3.3财务要求：财务状况良好，具有良好的商业信誉和健全的财务制度</w:t>
      </w:r>
    </w:p>
    <w:p>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3.4投标人不是交银集团的在职员工、在职员工的父母、在职员工的配偶或在职员工配偶的父母所办的企业。</w:t>
      </w:r>
    </w:p>
    <w:p>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3.5承诺具备对接“济南市市本级住宅专项维修资金智慧监管平台”的能力，并能提供相应服务，提供承诺函，格式自拟，加盖公章</w:t>
      </w:r>
      <w:r>
        <w:rPr>
          <w:rFonts w:hint="eastAsia" w:ascii="仿宋" w:hAnsi="仿宋" w:eastAsia="仿宋" w:cs="仿宋"/>
          <w:b w:val="0"/>
          <w:bCs w:val="0"/>
          <w:sz w:val="24"/>
          <w:highlight w:val="none"/>
          <w:lang w:val="en-US" w:eastAsia="zh-CN"/>
        </w:rPr>
        <w:t>。</w:t>
      </w:r>
    </w:p>
    <w:p>
      <w:pPr>
        <w:adjustRightInd/>
        <w:snapToGrid/>
        <w:spacing w:after="0" w:line="360" w:lineRule="auto"/>
        <w:rPr>
          <w:rFonts w:hint="default" w:ascii="仿宋" w:hAnsi="仿宋" w:eastAsia="仿宋" w:cs="仿宋"/>
          <w:b w:val="0"/>
          <w:bCs w:val="0"/>
          <w:sz w:val="24"/>
          <w:highlight w:val="none"/>
          <w:lang w:val="en-US" w:eastAsia="zh-CN"/>
        </w:rPr>
      </w:pPr>
      <w:r>
        <w:rPr>
          <w:rFonts w:hint="eastAsia" w:ascii="仿宋" w:hAnsi="仿宋" w:eastAsia="仿宋" w:cs="仿宋"/>
          <w:b w:val="0"/>
          <w:bCs w:val="0"/>
          <w:color w:val="auto"/>
          <w:sz w:val="24"/>
          <w:szCs w:val="24"/>
          <w:highlight w:val="none"/>
          <w:lang w:val="en-US" w:eastAsia="zh-CN"/>
        </w:rPr>
        <w:t>3.6本项目拟派服务人员不少于2人，</w:t>
      </w:r>
      <w:r>
        <w:rPr>
          <w:rFonts w:hint="eastAsia" w:ascii="仿宋" w:hAnsi="仿宋" w:eastAsia="仿宋" w:cs="仿宋"/>
          <w:b w:val="0"/>
          <w:bCs w:val="0"/>
          <w:sz w:val="24"/>
          <w:highlight w:val="none"/>
          <w:lang w:val="en-US" w:eastAsia="zh-CN"/>
        </w:rPr>
        <w:t>提供</w:t>
      </w:r>
      <w:r>
        <w:rPr>
          <w:rFonts w:hint="eastAsia" w:ascii="仿宋" w:hAnsi="仿宋" w:eastAsia="仿宋" w:cs="仿宋"/>
          <w:b w:val="0"/>
          <w:bCs w:val="0"/>
          <w:color w:val="auto"/>
          <w:sz w:val="24"/>
          <w:szCs w:val="24"/>
          <w:highlight w:val="none"/>
          <w:lang w:val="en-US" w:eastAsia="zh-CN"/>
        </w:rPr>
        <w:t>承诺函（格式自拟）。</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3.7信誉要求：</w:t>
      </w:r>
    </w:p>
    <w:p>
      <w:pPr>
        <w:adjustRightInd/>
        <w:snapToGrid/>
        <w:spacing w:after="0" w:line="360" w:lineRule="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①参加采购活动前3年内，在经营活动中没有重大违法记录。投标人需提供自2023年3月至今投标人社会信誉自查承诺（成立不足3年的，投标人提供自成立之日至今的社会信誉自查承诺，格式自拟）；</w:t>
      </w:r>
    </w:p>
    <w:p>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②投标人须遵守国家法律法规，当前未被列入"信用中国(https://www.creditchina.gov.cn/)"经营（活动）异常名录、失信被执行人名单、重大税收违法失信主体、政府采购严重违法失信行为记录名单（招标人和代理机构有权根据评标需要，在评标现场对本条款的相关要求进行网络查询核实，经查询投标人在名单名录中的，不得参与本项目招投标活动）（提供承诺函，格式自拟）。</w:t>
      </w:r>
    </w:p>
    <w:p>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3.8“企查查”企业关系图谱截图（https://www.qichacha.com/）；</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3.9提供最近三年企业及本单位近三年所有法定代表人无行贿记录的</w:t>
      </w:r>
      <w:r>
        <w:rPr>
          <w:rFonts w:hint="eastAsia" w:ascii="仿宋" w:hAnsi="仿宋" w:eastAsia="仿宋" w:cs="仿宋"/>
          <w:b/>
          <w:bCs/>
          <w:color w:val="auto"/>
          <w:sz w:val="24"/>
          <w:szCs w:val="24"/>
          <w:highlight w:val="none"/>
          <w:u w:val="none"/>
          <w:lang w:val="en-US" w:eastAsia="zh-CN"/>
        </w:rPr>
        <w:t>承诺函</w:t>
      </w:r>
      <w:r>
        <w:rPr>
          <w:rFonts w:hint="eastAsia" w:ascii="仿宋" w:hAnsi="仿宋" w:eastAsia="仿宋" w:cs="仿宋"/>
          <w:b w:val="0"/>
          <w:bCs w:val="0"/>
          <w:color w:val="auto"/>
          <w:sz w:val="24"/>
          <w:szCs w:val="24"/>
          <w:highlight w:val="none"/>
          <w:u w:val="none"/>
          <w:lang w:val="en-US" w:eastAsia="zh-CN"/>
        </w:rPr>
        <w:t>（格式自拟）</w:t>
      </w:r>
      <w:r>
        <w:rPr>
          <w:rFonts w:hint="eastAsia" w:ascii="仿宋" w:hAnsi="仿宋" w:eastAsia="仿宋" w:cs="仿宋"/>
          <w:color w:val="auto"/>
          <w:sz w:val="24"/>
          <w:szCs w:val="24"/>
          <w:highlight w:val="none"/>
          <w:u w:val="none"/>
          <w:lang w:val="en-US" w:eastAsia="zh-CN"/>
        </w:rPr>
        <w:t>(招标人和代理机构有权根据评标需要，在评标现场对本条款的相关要求进行网络查询核实，经查询有行贿犯罪记录的投标人或法人，不得参与本项目招投标活动，查询方式:进入中国裁判文书网“http://wenshu.court.gov.cn”首页一在输入框中输入当事人(个人或单位)一点击“高级检索选择按纽(向下的三角形)”，其中案件类型选“刑事案件”，文件类型为“判决书”，案由为“刑事案由一贪污贿赂一行贿(如个人)/单位行贿(如单位)”一点击“搜索”，查询人员时还需输入身份证号码)；</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3.10具备依法纳税和缴纳社会保障资金的良好记录。</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3.11近3年内未因违约或违法行为被交通银行取消投标资格，且没有被清理退出交通银行合作单位信息库的记录。</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3.12存在控股、参股、法定代表人或者主要负责人为同一人，以及被同一人控制等关联关系的投标人，不得参加本项目投标。</w:t>
      </w:r>
    </w:p>
    <w:p>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3.13本项目不接受联合体投标。</w:t>
      </w:r>
    </w:p>
    <w:p>
      <w:pPr>
        <w:adjustRightInd/>
        <w:snapToGrid/>
        <w:spacing w:after="0" w:line="360" w:lineRule="auto"/>
        <w:rPr>
          <w:rFonts w:hint="eastAsia" w:ascii="仿宋" w:hAnsi="仿宋" w:eastAsia="仿宋" w:cs="仿宋"/>
          <w:b/>
          <w:bCs/>
          <w:color w:val="auto"/>
          <w:sz w:val="24"/>
          <w:szCs w:val="24"/>
          <w:highlight w:val="none"/>
          <w:lang w:val="en-US" w:eastAsia="zh-CN"/>
        </w:rPr>
      </w:pPr>
      <w:bookmarkStart w:id="6" w:name="_Toc19953"/>
      <w:bookmarkStart w:id="7" w:name="_Toc14992"/>
      <w:r>
        <w:rPr>
          <w:rFonts w:hint="eastAsia" w:ascii="仿宋" w:hAnsi="仿宋" w:eastAsia="仿宋" w:cs="仿宋"/>
          <w:b/>
          <w:bCs/>
          <w:color w:val="auto"/>
          <w:sz w:val="24"/>
          <w:szCs w:val="24"/>
          <w:highlight w:val="none"/>
          <w:lang w:val="en-US" w:eastAsia="zh-CN"/>
        </w:rPr>
        <w:t>4.投标报名登记</w:t>
      </w:r>
      <w:bookmarkEnd w:id="6"/>
      <w:bookmarkEnd w:id="7"/>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4.1本次投标报名登记方式，具体如下：请申请人于2026年3月23日08:30至2026年3月27日17：</w:t>
      </w:r>
      <w:r>
        <w:rPr>
          <w:rFonts w:hint="eastAsia" w:ascii="仿宋" w:hAnsi="仿宋" w:eastAsia="仿宋" w:cs="仿宋"/>
          <w:color w:val="auto"/>
          <w:sz w:val="24"/>
          <w:szCs w:val="24"/>
          <w:highlight w:val="none"/>
          <w:lang w:val="en-US" w:eastAsia="zh-CN"/>
        </w:rPr>
        <w:fldChar w:fldCharType="begin"/>
      </w:r>
      <w:r>
        <w:rPr>
          <w:rFonts w:hint="eastAsia" w:ascii="仿宋" w:hAnsi="仿宋" w:eastAsia="仿宋" w:cs="仿宋"/>
          <w:color w:val="auto"/>
          <w:sz w:val="24"/>
          <w:szCs w:val="24"/>
          <w:highlight w:val="none"/>
          <w:lang w:val="en-US" w:eastAsia="zh-CN"/>
        </w:rPr>
        <w:instrText xml:space="preserve"> HYPERLINK "mailto:30时前（北京时间，下同）将报名资料扫描件PDF电子版发送至@126.com邮箱" </w:instrText>
      </w:r>
      <w:r>
        <w:rPr>
          <w:rFonts w:hint="eastAsia" w:ascii="仿宋" w:hAnsi="仿宋" w:eastAsia="仿宋" w:cs="仿宋"/>
          <w:color w:val="auto"/>
          <w:sz w:val="24"/>
          <w:szCs w:val="24"/>
          <w:highlight w:val="none"/>
          <w:lang w:val="en-US" w:eastAsia="zh-CN"/>
        </w:rPr>
        <w:fldChar w:fldCharType="separate"/>
      </w:r>
      <w:r>
        <w:rPr>
          <w:rFonts w:hint="eastAsia" w:ascii="仿宋" w:hAnsi="仿宋" w:eastAsia="仿宋" w:cs="仿宋"/>
          <w:color w:val="auto"/>
          <w:sz w:val="24"/>
          <w:szCs w:val="24"/>
          <w:highlight w:val="none"/>
          <w:lang w:val="en-US" w:eastAsia="zh-CN"/>
        </w:rPr>
        <w:t>00时前（北京时间，下同）将报名资料扫描件PDF电子版发送至puhuazb9@163.com邮箱</w:t>
      </w:r>
      <w:r>
        <w:rPr>
          <w:rFonts w:hint="eastAsia" w:ascii="仿宋" w:hAnsi="仿宋" w:eastAsia="仿宋" w:cs="仿宋"/>
          <w:color w:val="auto"/>
          <w:sz w:val="24"/>
          <w:szCs w:val="24"/>
          <w:highlight w:val="none"/>
          <w:lang w:val="en-US" w:eastAsia="zh-CN"/>
        </w:rPr>
        <w:fldChar w:fldCharType="end"/>
      </w:r>
      <w:r>
        <w:rPr>
          <w:rFonts w:hint="eastAsia" w:ascii="仿宋" w:hAnsi="仿宋" w:eastAsia="仿宋" w:cs="仿宋"/>
          <w:color w:val="auto"/>
          <w:sz w:val="24"/>
          <w:szCs w:val="24"/>
          <w:highlight w:val="none"/>
          <w:lang w:val="en-US" w:eastAsia="zh-CN"/>
        </w:rPr>
        <w:t>。</w:t>
      </w:r>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4.2投标登记时需提供下列资料</w:t>
      </w:r>
      <w:r>
        <w:rPr>
          <w:rFonts w:hint="eastAsia" w:ascii="仿宋" w:hAnsi="仿宋" w:eastAsia="仿宋" w:cs="仿宋"/>
          <w:b/>
          <w:bCs/>
          <w:color w:val="auto"/>
          <w:sz w:val="24"/>
          <w:szCs w:val="24"/>
          <w:highlight w:val="none"/>
          <w:lang w:val="en-US" w:eastAsia="zh-CN"/>
        </w:rPr>
        <w:t>（须加盖投标人单位公章）</w:t>
      </w:r>
      <w:r>
        <w:rPr>
          <w:rFonts w:hint="eastAsia" w:ascii="仿宋" w:hAnsi="仿宋" w:eastAsia="仿宋" w:cs="仿宋"/>
          <w:color w:val="auto"/>
          <w:sz w:val="24"/>
          <w:szCs w:val="24"/>
          <w:highlight w:val="none"/>
          <w:lang w:val="en-US" w:eastAsia="zh-CN"/>
        </w:rPr>
        <w:t>：</w:t>
      </w:r>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1）营业执照或登记证书复印件,若投标人为分公司需另提供总公司营业执照及总公司针对本项目出具的有效授权书。</w:t>
      </w:r>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2）法定代表人证明材料或法人授权委托书、法定代表人或授权代表身份证（附法定代表人或授权代表在本单位近3个月任意1个月社保证明）。</w:t>
      </w:r>
    </w:p>
    <w:p>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财务状况：提供2024年度经审计的财务报告或财务状况表（财务状况表需包含当年1-12月所有月份；企业成立年限不足1年的，可提供从企业成立至今的财务状况表；财务状况表提供不完整的须提供相关说明资料）或银行出具的针对本项目开具的资信证明。</w:t>
      </w:r>
    </w:p>
    <w:p>
      <w:p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r>
        <w:rPr>
          <w:rFonts w:hint="eastAsia" w:ascii="仿宋" w:hAnsi="仿宋" w:eastAsia="仿宋" w:cs="仿宋"/>
          <w:b w:val="0"/>
          <w:bCs w:val="0"/>
          <w:color w:val="auto"/>
          <w:sz w:val="24"/>
          <w:szCs w:val="24"/>
          <w:highlight w:val="none"/>
          <w:lang w:val="en-US" w:eastAsia="zh-CN"/>
        </w:rPr>
        <w:t>亲属回避：投标人不是交银集团的在职员工、在职员工的父母、在职员工的配偶或在职员工配偶的父母所办的企业（提供承诺函，报名时格式自拟）</w:t>
      </w:r>
    </w:p>
    <w:p>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5）</w:t>
      </w:r>
      <w:r>
        <w:rPr>
          <w:rFonts w:hint="eastAsia" w:ascii="仿宋" w:hAnsi="仿宋" w:eastAsia="仿宋" w:cs="仿宋"/>
          <w:b w:val="0"/>
          <w:bCs w:val="0"/>
          <w:color w:val="auto"/>
          <w:sz w:val="24"/>
          <w:szCs w:val="24"/>
          <w:highlight w:val="none"/>
          <w:lang w:val="en-US" w:eastAsia="zh-CN"/>
        </w:rPr>
        <w:t>承诺具备对接“济南市市本级住宅专项维修资金智慧监管平台”的能力，并能提供相应服务，提供承诺函，格式自拟，加盖公章。</w:t>
      </w:r>
    </w:p>
    <w:p>
      <w:p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6）服务人员承诺书（</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sz w:val="24"/>
          <w:szCs w:val="24"/>
          <w:highlight w:val="none"/>
          <w:lang w:val="en-US" w:eastAsia="zh-CN"/>
        </w:rPr>
        <w:t>）</w:t>
      </w:r>
      <w:r>
        <w:rPr>
          <w:rFonts w:hint="eastAsia" w:ascii="仿宋" w:hAnsi="仿宋" w:eastAsia="仿宋" w:cs="仿宋"/>
          <w:b w:val="0"/>
          <w:bCs w:val="0"/>
          <w:color w:val="auto"/>
          <w:sz w:val="24"/>
          <w:szCs w:val="24"/>
          <w:highlight w:val="none"/>
          <w:lang w:val="en-US" w:eastAsia="zh-CN"/>
        </w:rPr>
        <w:t>。</w:t>
      </w:r>
    </w:p>
    <w:p>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lang w:val="en-US" w:eastAsia="zh-CN"/>
        </w:rPr>
        <w:t>7）信誉要求证明材料：</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u w:val="none"/>
          <w:lang w:val="en-US" w:eastAsia="zh-CN"/>
        </w:rPr>
        <w:t>①</w:t>
      </w:r>
      <w:r>
        <w:rPr>
          <w:rFonts w:hint="eastAsia" w:ascii="仿宋" w:hAnsi="仿宋" w:eastAsia="仿宋" w:cs="仿宋"/>
          <w:color w:val="auto"/>
          <w:kern w:val="0"/>
          <w:sz w:val="24"/>
          <w:szCs w:val="24"/>
          <w:highlight w:val="none"/>
          <w:lang w:val="en-US" w:eastAsia="zh-CN" w:bidi="ar"/>
        </w:rPr>
        <w:t>参加采购活动前3年内，在经营活动中没有重大违法记录。投标人需提供自2023年3月至今投标人社会信誉自查承诺（成立不足3年的，投标人提供自成立之日至今的社会信誉自查承诺，报名时格式自拟）；</w:t>
      </w:r>
    </w:p>
    <w:p>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u w:val="none"/>
          <w:lang w:val="en-US" w:eastAsia="zh-CN"/>
        </w:rPr>
        <w:t>②</w:t>
      </w:r>
      <w:r>
        <w:rPr>
          <w:rFonts w:hint="eastAsia" w:ascii="仿宋" w:hAnsi="仿宋" w:eastAsia="仿宋" w:cs="仿宋"/>
          <w:color w:val="auto"/>
          <w:kern w:val="0"/>
          <w:sz w:val="24"/>
          <w:szCs w:val="24"/>
          <w:highlight w:val="none"/>
          <w:lang w:val="en-US" w:eastAsia="zh-CN" w:bidi="ar"/>
        </w:rPr>
        <w:t>投标人须遵守国家法律法规，当前未被列入"信用中国(https://www.creditchina.gov.cn/)"经营（活动）异常名录、失信被执行人名单、重大税收违法失信主体、政府采购严重违法失信行为记录名单（招标人和代理机构有权根据评标需要，在评标现场对本条款的相关要求进行网络查询核实，经查询投标人在名单名录中的，不得参与本项目招投标活动）（</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kern w:val="0"/>
          <w:sz w:val="24"/>
          <w:szCs w:val="24"/>
          <w:highlight w:val="none"/>
          <w:lang w:val="en-US" w:eastAsia="zh-CN" w:bidi="ar"/>
        </w:rPr>
        <w:t>）；</w:t>
      </w:r>
    </w:p>
    <w:p>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8）</w:t>
      </w:r>
      <w:r>
        <w:rPr>
          <w:rFonts w:hint="eastAsia" w:ascii="仿宋" w:hAnsi="仿宋" w:eastAsia="仿宋" w:cs="仿宋"/>
          <w:color w:val="auto"/>
          <w:sz w:val="24"/>
          <w:szCs w:val="24"/>
          <w:highlight w:val="none"/>
          <w:u w:val="none"/>
          <w:lang w:val="en-US" w:eastAsia="zh-CN"/>
        </w:rPr>
        <w:t>“企查查”企业</w:t>
      </w:r>
      <w:r>
        <w:rPr>
          <w:rFonts w:hint="eastAsia" w:ascii="仿宋" w:hAnsi="仿宋" w:eastAsia="仿宋" w:cs="仿宋"/>
          <w:b/>
          <w:bCs/>
          <w:color w:val="auto"/>
          <w:sz w:val="24"/>
          <w:szCs w:val="24"/>
          <w:highlight w:val="none"/>
          <w:u w:val="none"/>
          <w:lang w:val="en-US" w:eastAsia="zh-CN"/>
        </w:rPr>
        <w:t>关系图谱</w:t>
      </w:r>
      <w:r>
        <w:rPr>
          <w:rFonts w:hint="eastAsia" w:ascii="仿宋" w:hAnsi="仿宋" w:eastAsia="仿宋" w:cs="仿宋"/>
          <w:color w:val="auto"/>
          <w:sz w:val="24"/>
          <w:szCs w:val="24"/>
          <w:highlight w:val="none"/>
          <w:u w:val="none"/>
          <w:lang w:val="en-US" w:eastAsia="zh-CN"/>
        </w:rPr>
        <w:t>截图（https://www.qichacha.com/）。</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9）提供最近三年企业及本单位近三年所有法定代表人无行贿记录的承诺</w:t>
      </w:r>
      <w:r>
        <w:rPr>
          <w:rFonts w:hint="eastAsia" w:ascii="仿宋" w:hAnsi="仿宋" w:eastAsia="仿宋" w:cs="仿宋"/>
          <w:color w:val="auto"/>
          <w:sz w:val="24"/>
          <w:szCs w:val="24"/>
          <w:highlight w:val="none"/>
          <w:lang w:val="en-US" w:eastAsia="zh-CN"/>
        </w:rPr>
        <w:t>（</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kern w:val="0"/>
          <w:sz w:val="24"/>
          <w:szCs w:val="24"/>
          <w:highlight w:val="none"/>
          <w:lang w:val="en-US" w:eastAsia="zh-CN" w:bidi="ar"/>
        </w:rPr>
        <w:t>。</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10）提供近6个月任意1个月依法缴纳税收的证明材料，在法规范围内不需提供的，应做书面说明和证明文件。</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11）提供近6个月任意1个月依法缴纳社会保障资金证明材料，在法规范围内不需提供的，应做书面说明和证明文件。</w:t>
      </w:r>
    </w:p>
    <w:p>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12）近 3 年内未因违约或违法行为被交通银行取消投标资格，且没有被清理退出交通银行合作单位信息库的记录（提供承诺函，报名时格式自拟）。</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13）存在控股、参股、法定代表人或者主要负责人为同一人，以及被同一人控制等关联关系的投标人，不得参加本项目投标（提供承诺函，报名时格式自拟）。</w:t>
      </w:r>
    </w:p>
    <w:p>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14）本次招标不接受联合体投标（提供承诺函，报名时格式自拟）。</w:t>
      </w:r>
    </w:p>
    <w:p>
      <w:pPr>
        <w:adjustRightInd/>
        <w:snapToGrid/>
        <w:spacing w:after="0" w:line="360" w:lineRule="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val="en-US" w:eastAsia="zh-CN" w:bidi="ar"/>
        </w:rPr>
        <w:t>15）</w:t>
      </w:r>
      <w:r>
        <w:rPr>
          <w:rFonts w:hint="eastAsia" w:ascii="仿宋" w:hAnsi="仿宋" w:eastAsia="仿宋" w:cs="仿宋"/>
          <w:color w:val="auto"/>
          <w:kern w:val="0"/>
          <w:sz w:val="24"/>
          <w:szCs w:val="24"/>
          <w:highlight w:val="none"/>
          <w:lang w:bidi="ar"/>
        </w:rPr>
        <w:t>报名信息登记表word电子版（包含单位名称</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法</w:t>
      </w:r>
      <w:r>
        <w:rPr>
          <w:rFonts w:hint="eastAsia" w:ascii="仿宋" w:hAnsi="仿宋" w:eastAsia="仿宋" w:cs="仿宋"/>
          <w:color w:val="auto"/>
          <w:kern w:val="0"/>
          <w:sz w:val="24"/>
          <w:szCs w:val="24"/>
          <w:highlight w:val="none"/>
          <w:lang w:val="en-US" w:eastAsia="zh-CN" w:bidi="ar"/>
        </w:rPr>
        <w:t>定代表</w:t>
      </w:r>
      <w:r>
        <w:rPr>
          <w:rFonts w:hint="eastAsia" w:ascii="仿宋" w:hAnsi="仿宋" w:eastAsia="仿宋" w:cs="仿宋"/>
          <w:color w:val="auto"/>
          <w:kern w:val="0"/>
          <w:sz w:val="24"/>
          <w:szCs w:val="24"/>
          <w:highlight w:val="none"/>
          <w:lang w:bidi="ar"/>
        </w:rPr>
        <w:t>人姓名及身份证号</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val="en-US" w:eastAsia="zh-CN" w:bidi="ar"/>
        </w:rPr>
        <w:t>近三年所有法人</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授权委托人姓名及身份证号</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联系电话</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邮箱</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注册</w:t>
      </w: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color w:val="auto"/>
          <w:kern w:val="0"/>
          <w:sz w:val="24"/>
          <w:szCs w:val="24"/>
          <w:highlight w:val="none"/>
          <w:lang w:bidi="ar"/>
        </w:rPr>
        <w:t>经营地址</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格式</w:t>
      </w:r>
      <w:r>
        <w:rPr>
          <w:rFonts w:hint="eastAsia" w:ascii="仿宋" w:hAnsi="仿宋" w:eastAsia="仿宋" w:cs="仿宋"/>
          <w:color w:val="auto"/>
          <w:kern w:val="0"/>
          <w:sz w:val="24"/>
          <w:szCs w:val="24"/>
          <w:highlight w:val="none"/>
          <w:lang w:val="en-US" w:eastAsia="zh-CN" w:bidi="ar"/>
        </w:rPr>
        <w:t>如下</w:t>
      </w:r>
      <w:r>
        <w:rPr>
          <w:rFonts w:hint="eastAsia" w:ascii="仿宋" w:hAnsi="仿宋" w:eastAsia="仿宋" w:cs="仿宋"/>
          <w:color w:val="auto"/>
          <w:kern w:val="0"/>
          <w:sz w:val="24"/>
          <w:szCs w:val="24"/>
          <w:highlight w:val="none"/>
          <w:lang w:bidi="ar"/>
        </w:rPr>
        <w:t>）。</w:t>
      </w:r>
    </w:p>
    <w:tbl>
      <w:tblPr>
        <w:tblStyle w:val="9"/>
        <w:tblW w:w="10558" w:type="dxa"/>
        <w:tblInd w:w="-6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2042"/>
        <w:gridCol w:w="2049"/>
        <w:gridCol w:w="974"/>
        <w:gridCol w:w="1373"/>
        <w:gridCol w:w="1073"/>
        <w:gridCol w:w="715"/>
        <w:gridCol w:w="785"/>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43" w:type="dxa"/>
            <w:noWrap w:val="0"/>
            <w:vAlign w:val="top"/>
          </w:tcPr>
          <w:p>
            <w:pPr>
              <w:pStyle w:val="3"/>
              <w:widowControl w:val="0"/>
              <w:spacing w:line="360" w:lineRule="auto"/>
              <w:jc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单位名称</w:t>
            </w:r>
          </w:p>
        </w:tc>
        <w:tc>
          <w:tcPr>
            <w:tcW w:w="2042" w:type="dxa"/>
            <w:noWrap w:val="0"/>
            <w:vAlign w:val="top"/>
          </w:tcPr>
          <w:p>
            <w:pPr>
              <w:pStyle w:val="3"/>
              <w:widowControl w:val="0"/>
              <w:spacing w:line="360" w:lineRule="auto"/>
              <w:jc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法定代表人姓名（近三年所有法人）</w:t>
            </w:r>
          </w:p>
        </w:tc>
        <w:tc>
          <w:tcPr>
            <w:tcW w:w="2049" w:type="dxa"/>
            <w:noWrap w:val="0"/>
            <w:vAlign w:val="top"/>
          </w:tcPr>
          <w:p>
            <w:pPr>
              <w:pStyle w:val="3"/>
              <w:widowControl w:val="0"/>
              <w:spacing w:line="360" w:lineRule="auto"/>
              <w:jc w:val="center"/>
              <w:rPr>
                <w:rFonts w:hint="eastAsia" w:ascii="仿宋" w:hAnsi="仿宋" w:eastAsia="仿宋" w:cs="仿宋"/>
                <w:color w:val="auto"/>
                <w:sz w:val="18"/>
                <w:szCs w:val="18"/>
                <w:highlight w:val="none"/>
                <w:vertAlign w:val="baseline"/>
                <w:lang w:val="en-US" w:eastAsia="zh-CN"/>
              </w:rPr>
            </w:pPr>
            <w:r>
              <w:rPr>
                <w:rFonts w:hint="eastAsia" w:ascii="仿宋" w:hAnsi="仿宋" w:eastAsia="仿宋" w:cs="仿宋"/>
                <w:color w:val="auto"/>
                <w:kern w:val="0"/>
                <w:sz w:val="18"/>
                <w:szCs w:val="18"/>
                <w:highlight w:val="none"/>
                <w:lang w:bidi="ar"/>
              </w:rPr>
              <w:t>法</w:t>
            </w:r>
            <w:r>
              <w:rPr>
                <w:rFonts w:hint="eastAsia" w:ascii="仿宋" w:hAnsi="仿宋" w:eastAsia="仿宋" w:cs="仿宋"/>
                <w:color w:val="auto"/>
                <w:kern w:val="0"/>
                <w:sz w:val="18"/>
                <w:szCs w:val="18"/>
                <w:highlight w:val="none"/>
                <w:lang w:val="en-US" w:eastAsia="zh-CN" w:bidi="ar"/>
              </w:rPr>
              <w:t>定代表</w:t>
            </w:r>
            <w:r>
              <w:rPr>
                <w:rFonts w:hint="eastAsia" w:ascii="仿宋" w:hAnsi="仿宋" w:eastAsia="仿宋" w:cs="仿宋"/>
                <w:color w:val="auto"/>
                <w:kern w:val="0"/>
                <w:sz w:val="18"/>
                <w:szCs w:val="18"/>
                <w:highlight w:val="none"/>
                <w:lang w:bidi="ar"/>
              </w:rPr>
              <w:t>人身份证</w:t>
            </w:r>
            <w:r>
              <w:rPr>
                <w:rFonts w:hint="eastAsia" w:ascii="仿宋" w:hAnsi="仿宋" w:eastAsia="仿宋" w:cs="仿宋"/>
                <w:color w:val="auto"/>
                <w:kern w:val="0"/>
                <w:sz w:val="18"/>
                <w:szCs w:val="18"/>
                <w:highlight w:val="none"/>
                <w:lang w:val="en-US" w:eastAsia="zh-CN" w:bidi="ar"/>
              </w:rPr>
              <w:t>号码（近三年所有法人）</w:t>
            </w:r>
          </w:p>
        </w:tc>
        <w:tc>
          <w:tcPr>
            <w:tcW w:w="974" w:type="dxa"/>
            <w:noWrap w:val="0"/>
            <w:vAlign w:val="top"/>
          </w:tcPr>
          <w:p>
            <w:pPr>
              <w:pStyle w:val="3"/>
              <w:widowControl w:val="0"/>
              <w:spacing w:line="360" w:lineRule="auto"/>
              <w:jc w:val="center"/>
              <w:rPr>
                <w:rFonts w:hint="eastAsia" w:ascii="仿宋" w:hAnsi="仿宋" w:eastAsia="仿宋" w:cs="仿宋"/>
                <w:color w:val="auto"/>
                <w:sz w:val="18"/>
                <w:szCs w:val="18"/>
                <w:highlight w:val="none"/>
                <w:vertAlign w:val="baseline"/>
                <w:lang w:eastAsia="zh-CN"/>
              </w:rPr>
            </w:pPr>
            <w:r>
              <w:rPr>
                <w:rFonts w:hint="eastAsia" w:ascii="仿宋" w:hAnsi="仿宋" w:eastAsia="仿宋" w:cs="仿宋"/>
                <w:color w:val="auto"/>
                <w:kern w:val="0"/>
                <w:sz w:val="18"/>
                <w:szCs w:val="18"/>
                <w:highlight w:val="none"/>
                <w:lang w:bidi="ar"/>
              </w:rPr>
              <w:t>授权委托人姓名</w:t>
            </w:r>
          </w:p>
        </w:tc>
        <w:tc>
          <w:tcPr>
            <w:tcW w:w="1373" w:type="dxa"/>
            <w:noWrap w:val="0"/>
            <w:vAlign w:val="top"/>
          </w:tcPr>
          <w:p>
            <w:pPr>
              <w:pStyle w:val="3"/>
              <w:widowControl w:val="0"/>
              <w:spacing w:line="360" w:lineRule="auto"/>
              <w:jc w:val="center"/>
              <w:rPr>
                <w:rFonts w:hint="eastAsia" w:ascii="仿宋" w:hAnsi="仿宋" w:eastAsia="仿宋" w:cs="仿宋"/>
                <w:color w:val="auto"/>
                <w:sz w:val="18"/>
                <w:szCs w:val="18"/>
                <w:highlight w:val="none"/>
                <w:vertAlign w:val="baseline"/>
                <w:lang w:val="en-US" w:eastAsia="zh-CN"/>
              </w:rPr>
            </w:pPr>
            <w:r>
              <w:rPr>
                <w:rFonts w:hint="eastAsia" w:ascii="仿宋" w:hAnsi="仿宋" w:eastAsia="仿宋" w:cs="仿宋"/>
                <w:color w:val="auto"/>
                <w:kern w:val="0"/>
                <w:sz w:val="18"/>
                <w:szCs w:val="18"/>
                <w:highlight w:val="none"/>
                <w:lang w:bidi="ar"/>
              </w:rPr>
              <w:t>授权委托人身份证</w:t>
            </w:r>
            <w:r>
              <w:rPr>
                <w:rFonts w:hint="eastAsia" w:ascii="仿宋" w:hAnsi="仿宋" w:eastAsia="仿宋" w:cs="仿宋"/>
                <w:color w:val="auto"/>
                <w:kern w:val="0"/>
                <w:sz w:val="18"/>
                <w:szCs w:val="18"/>
                <w:highlight w:val="none"/>
                <w:lang w:val="en-US" w:eastAsia="zh-CN" w:bidi="ar"/>
              </w:rPr>
              <w:t>号码</w:t>
            </w:r>
          </w:p>
        </w:tc>
        <w:tc>
          <w:tcPr>
            <w:tcW w:w="1073" w:type="dxa"/>
            <w:noWrap w:val="0"/>
            <w:vAlign w:val="top"/>
          </w:tcPr>
          <w:p>
            <w:pPr>
              <w:pStyle w:val="3"/>
              <w:widowControl w:val="0"/>
              <w:spacing w:line="360" w:lineRule="auto"/>
              <w:jc w:val="center"/>
              <w:rPr>
                <w:rFonts w:hint="eastAsia" w:ascii="仿宋" w:hAnsi="仿宋" w:eastAsia="仿宋" w:cs="仿宋"/>
                <w:color w:val="auto"/>
                <w:sz w:val="18"/>
                <w:szCs w:val="18"/>
                <w:highlight w:val="none"/>
                <w:vertAlign w:val="baseline"/>
                <w:lang w:eastAsia="zh-CN"/>
              </w:rPr>
            </w:pPr>
            <w:r>
              <w:rPr>
                <w:rFonts w:hint="eastAsia" w:ascii="仿宋" w:hAnsi="仿宋" w:eastAsia="仿宋" w:cs="仿宋"/>
                <w:color w:val="auto"/>
                <w:kern w:val="0"/>
                <w:sz w:val="18"/>
                <w:szCs w:val="18"/>
                <w:highlight w:val="none"/>
                <w:lang w:bidi="ar"/>
              </w:rPr>
              <w:t>联系电话</w:t>
            </w:r>
          </w:p>
        </w:tc>
        <w:tc>
          <w:tcPr>
            <w:tcW w:w="715" w:type="dxa"/>
            <w:noWrap w:val="0"/>
            <w:vAlign w:val="top"/>
          </w:tcPr>
          <w:p>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邮箱</w:t>
            </w:r>
          </w:p>
        </w:tc>
        <w:tc>
          <w:tcPr>
            <w:tcW w:w="785" w:type="dxa"/>
            <w:noWrap w:val="0"/>
            <w:vAlign w:val="top"/>
          </w:tcPr>
          <w:p>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注册</w:t>
            </w:r>
            <w:r>
              <w:rPr>
                <w:rFonts w:hint="eastAsia" w:ascii="仿宋" w:hAnsi="仿宋" w:eastAsia="仿宋" w:cs="仿宋"/>
                <w:color w:val="auto"/>
                <w:kern w:val="0"/>
                <w:sz w:val="18"/>
                <w:szCs w:val="18"/>
                <w:highlight w:val="none"/>
                <w:lang w:val="en-US" w:eastAsia="zh-CN" w:bidi="ar"/>
              </w:rPr>
              <w:t>地址</w:t>
            </w:r>
          </w:p>
        </w:tc>
        <w:tc>
          <w:tcPr>
            <w:tcW w:w="704" w:type="dxa"/>
            <w:noWrap w:val="0"/>
            <w:vAlign w:val="top"/>
          </w:tcPr>
          <w:p>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经营地址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3"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2042"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2049"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974"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1373"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1073"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715"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785"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c>
          <w:tcPr>
            <w:tcW w:w="704" w:type="dxa"/>
            <w:noWrap w:val="0"/>
            <w:vAlign w:val="top"/>
          </w:tcPr>
          <w:p>
            <w:pPr>
              <w:pStyle w:val="3"/>
              <w:widowControl w:val="0"/>
              <w:spacing w:line="360" w:lineRule="auto"/>
              <w:jc w:val="both"/>
              <w:rPr>
                <w:rFonts w:hint="eastAsia" w:ascii="仿宋" w:hAnsi="仿宋" w:eastAsia="仿宋" w:cs="仿宋"/>
                <w:color w:val="auto"/>
                <w:highlight w:val="none"/>
                <w:vertAlign w:val="baseline"/>
                <w:lang w:eastAsia="zh-CN"/>
              </w:rPr>
            </w:pPr>
          </w:p>
        </w:tc>
      </w:tr>
    </w:tbl>
    <w:p>
      <w:pPr>
        <w:adjustRightInd/>
        <w:snapToGrid/>
        <w:spacing w:after="0" w:line="360" w:lineRule="auto"/>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bidi="ar"/>
        </w:rPr>
        <w:t>注：报名登记时的资料查验不代表资格审查的最终通过或合格。</w:t>
      </w:r>
    </w:p>
    <w:p>
      <w:pPr>
        <w:widowControl w:val="0"/>
        <w:adjustRightInd/>
        <w:snapToGrid/>
        <w:spacing w:after="0" w:line="360" w:lineRule="auto"/>
        <w:jc w:val="both"/>
        <w:rPr>
          <w:rFonts w:hint="eastAsia" w:ascii="仿宋" w:hAnsi="仿宋" w:eastAsia="仿宋" w:cs="仿宋"/>
          <w:b w:val="0"/>
          <w:bCs w:val="0"/>
          <w:color w:val="auto"/>
          <w:sz w:val="24"/>
          <w:szCs w:val="24"/>
          <w:highlight w:val="none"/>
          <w:u w:val="single"/>
        </w:rPr>
      </w:pPr>
      <w:r>
        <w:rPr>
          <w:rFonts w:hint="eastAsia" w:ascii="仿宋" w:hAnsi="仿宋" w:eastAsia="仿宋" w:cs="仿宋"/>
          <w:b w:val="0"/>
          <w:bCs w:val="0"/>
          <w:color w:val="auto"/>
          <w:sz w:val="24"/>
          <w:szCs w:val="24"/>
          <w:highlight w:val="none"/>
          <w:u w:val="single"/>
        </w:rPr>
        <w:t>注：以上资料需按顺序排列，并备注提供经办人联系方式。报名登记时的资料查验不代表资格审查的最终通过或合格。</w:t>
      </w:r>
    </w:p>
    <w:p>
      <w:pPr>
        <w:widowControl w:val="0"/>
        <w:adjustRightInd/>
        <w:snapToGrid/>
        <w:spacing w:after="0" w:line="360" w:lineRule="auto"/>
        <w:jc w:val="both"/>
        <w:rPr>
          <w:rFonts w:hint="eastAsia" w:ascii="仿宋" w:hAnsi="仿宋" w:eastAsia="仿宋" w:cs="仿宋"/>
          <w:b/>
          <w:bCs/>
          <w:color w:val="auto"/>
          <w:sz w:val="24"/>
          <w:szCs w:val="24"/>
          <w:highlight w:val="none"/>
          <w:u w:val="single"/>
        </w:rPr>
      </w:pPr>
      <w:r>
        <w:rPr>
          <w:rFonts w:hint="eastAsia" w:ascii="仿宋" w:hAnsi="仿宋" w:eastAsia="仿宋" w:cs="仿宋"/>
          <w:b/>
          <w:bCs/>
          <w:color w:val="auto"/>
          <w:sz w:val="24"/>
          <w:szCs w:val="24"/>
          <w:highlight w:val="none"/>
          <w:u w:val="single"/>
          <w:lang w:val="en-US" w:eastAsia="zh-CN"/>
        </w:rPr>
        <w:t>★</w:t>
      </w:r>
      <w:r>
        <w:rPr>
          <w:rFonts w:hint="eastAsia" w:ascii="仿宋" w:hAnsi="仿宋" w:eastAsia="仿宋" w:cs="仿宋"/>
          <w:b/>
          <w:bCs/>
          <w:color w:val="auto"/>
          <w:sz w:val="24"/>
          <w:szCs w:val="24"/>
          <w:highlight w:val="none"/>
          <w:u w:val="single"/>
        </w:rPr>
        <w:t>重要事项：供应商须对报名信息和资料的真实性负责。如提供虚假材料，我行有权将其列入供应商黑名单，不得参与交行集中采购活动。</w:t>
      </w:r>
    </w:p>
    <w:p>
      <w:pPr>
        <w:widowControl w:val="0"/>
        <w:adjustRightInd/>
        <w:snapToGrid/>
        <w:spacing w:after="0" w:line="360" w:lineRule="auto"/>
        <w:jc w:val="both"/>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5.招标文件费用：300元,招标文件售后不退。</w:t>
      </w:r>
    </w:p>
    <w:p>
      <w:pPr>
        <w:widowControl w:val="0"/>
        <w:adjustRightInd/>
        <w:snapToGrid/>
        <w:spacing w:after="0" w:line="360" w:lineRule="auto"/>
        <w:jc w:val="both"/>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5.1招标文件获取方式：</w:t>
      </w:r>
      <w:r>
        <w:rPr>
          <w:rFonts w:hint="eastAsia" w:ascii="仿宋" w:hAnsi="仿宋" w:eastAsia="仿宋" w:cs="仿宋"/>
          <w:b w:val="0"/>
          <w:bCs w:val="0"/>
          <w:color w:val="auto"/>
          <w:sz w:val="24"/>
          <w:szCs w:val="24"/>
          <w:highlight w:val="none"/>
          <w:lang w:val="en-US" w:eastAsia="zh-CN"/>
        </w:rPr>
        <w:t>投标单位将</w:t>
      </w:r>
      <w:r>
        <w:rPr>
          <w:rFonts w:hint="eastAsia" w:ascii="仿宋" w:hAnsi="仿宋" w:eastAsia="仿宋" w:cs="仿宋"/>
          <w:b w:val="0"/>
          <w:bCs w:val="0"/>
          <w:color w:val="auto"/>
          <w:sz w:val="24"/>
          <w:szCs w:val="24"/>
          <w:highlight w:val="none"/>
        </w:rPr>
        <w:t>报名资料</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电汇标书费凭证</w:t>
      </w:r>
      <w:r>
        <w:rPr>
          <w:rFonts w:hint="eastAsia" w:ascii="仿宋" w:hAnsi="仿宋" w:eastAsia="仿宋" w:cs="仿宋"/>
          <w:b w:val="0"/>
          <w:bCs w:val="0"/>
          <w:color w:val="auto"/>
          <w:sz w:val="24"/>
          <w:szCs w:val="24"/>
          <w:highlight w:val="none"/>
        </w:rPr>
        <w:t>发送至</w:t>
      </w:r>
      <w:r>
        <w:rPr>
          <w:rFonts w:hint="eastAsia" w:ascii="仿宋" w:hAnsi="仿宋" w:eastAsia="仿宋" w:cs="仿宋"/>
          <w:b w:val="0"/>
          <w:bCs w:val="0"/>
          <w:color w:val="auto"/>
          <w:sz w:val="24"/>
          <w:szCs w:val="24"/>
          <w:highlight w:val="none"/>
          <w:lang w:val="en-US" w:eastAsia="zh-CN"/>
        </w:rPr>
        <w:t>代理公司</w:t>
      </w:r>
      <w:r>
        <w:rPr>
          <w:rFonts w:hint="eastAsia" w:ascii="仿宋" w:hAnsi="仿宋" w:eastAsia="仿宋" w:cs="仿宋"/>
          <w:b w:val="0"/>
          <w:bCs w:val="0"/>
          <w:color w:val="auto"/>
          <w:sz w:val="24"/>
          <w:szCs w:val="24"/>
          <w:highlight w:val="none"/>
        </w:rPr>
        <w:t>邮箱，</w:t>
      </w:r>
      <w:r>
        <w:rPr>
          <w:rFonts w:hint="eastAsia" w:ascii="仿宋" w:hAnsi="仿宋" w:eastAsia="仿宋" w:cs="仿宋"/>
          <w:b w:val="0"/>
          <w:bCs w:val="0"/>
          <w:color w:val="auto"/>
          <w:sz w:val="24"/>
          <w:szCs w:val="24"/>
          <w:highlight w:val="none"/>
          <w:lang w:val="en-US" w:eastAsia="zh-CN"/>
        </w:rPr>
        <w:t>代理</w:t>
      </w:r>
      <w:r>
        <w:rPr>
          <w:rFonts w:hint="eastAsia" w:ascii="仿宋" w:hAnsi="仿宋" w:eastAsia="仿宋" w:cs="仿宋"/>
          <w:b w:val="0"/>
          <w:bCs w:val="0"/>
          <w:color w:val="auto"/>
          <w:sz w:val="24"/>
          <w:szCs w:val="24"/>
          <w:highlight w:val="none"/>
        </w:rPr>
        <w:t>公司</w:t>
      </w:r>
      <w:r>
        <w:rPr>
          <w:rFonts w:hint="eastAsia" w:ascii="仿宋" w:hAnsi="仿宋" w:eastAsia="仿宋" w:cs="仿宋"/>
          <w:b w:val="0"/>
          <w:bCs w:val="0"/>
          <w:color w:val="auto"/>
          <w:sz w:val="24"/>
          <w:szCs w:val="24"/>
          <w:highlight w:val="none"/>
          <w:lang w:val="en-US" w:eastAsia="zh-CN"/>
        </w:rPr>
        <w:t>确认后</w:t>
      </w:r>
      <w:r>
        <w:rPr>
          <w:rFonts w:hint="eastAsia" w:ascii="仿宋" w:hAnsi="仿宋" w:eastAsia="仿宋" w:cs="仿宋"/>
          <w:b w:val="0"/>
          <w:bCs w:val="0"/>
          <w:color w:val="auto"/>
          <w:sz w:val="24"/>
          <w:szCs w:val="24"/>
          <w:highlight w:val="none"/>
        </w:rPr>
        <w:t>发出招标文件（电子版）</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投标单位电汇招标文件费（需备注项目编号，</w:t>
      </w:r>
      <w:r>
        <w:rPr>
          <w:rFonts w:hint="eastAsia" w:ascii="仿宋" w:hAnsi="仿宋" w:eastAsia="仿宋" w:cs="仿宋"/>
          <w:b w:val="0"/>
          <w:bCs w:val="0"/>
          <w:color w:val="auto"/>
          <w:sz w:val="24"/>
          <w:szCs w:val="24"/>
          <w:highlight w:val="none"/>
        </w:rPr>
        <w:t>公司汇款，不接受个人汇款</w:t>
      </w:r>
      <w:r>
        <w:rPr>
          <w:rFonts w:hint="eastAsia" w:ascii="仿宋" w:hAnsi="仿宋" w:eastAsia="仿宋" w:cs="仿宋"/>
          <w:b w:val="0"/>
          <w:bCs w:val="0"/>
          <w:color w:val="auto"/>
          <w:sz w:val="24"/>
          <w:szCs w:val="24"/>
          <w:highlight w:val="none"/>
          <w:lang w:val="en-US" w:eastAsia="zh-CN"/>
        </w:rPr>
        <w:t>）。</w:t>
      </w:r>
    </w:p>
    <w:p>
      <w:pPr>
        <w:widowControl w:val="0"/>
        <w:adjustRightInd/>
        <w:snapToGrid/>
        <w:spacing w:after="0" w:line="360" w:lineRule="auto"/>
        <w:jc w:val="both"/>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开户单位：</w:t>
      </w:r>
      <w:r>
        <w:rPr>
          <w:rFonts w:hint="eastAsia" w:ascii="仿宋" w:hAnsi="仿宋" w:eastAsia="仿宋" w:cs="仿宋"/>
          <w:b w:val="0"/>
          <w:bCs w:val="0"/>
          <w:color w:val="auto"/>
          <w:sz w:val="24"/>
          <w:szCs w:val="24"/>
          <w:highlight w:val="none"/>
          <w:lang w:val="en-US" w:eastAsia="zh-CN"/>
        </w:rPr>
        <w:t>山东普华项目管理有限</w:t>
      </w:r>
      <w:r>
        <w:rPr>
          <w:rFonts w:hint="eastAsia" w:ascii="仿宋" w:hAnsi="仿宋" w:eastAsia="仿宋" w:cs="仿宋"/>
          <w:b w:val="0"/>
          <w:bCs w:val="0"/>
          <w:color w:val="auto"/>
          <w:sz w:val="24"/>
          <w:szCs w:val="24"/>
          <w:highlight w:val="none"/>
        </w:rPr>
        <w:t>公司</w:t>
      </w:r>
    </w:p>
    <w:p>
      <w:pPr>
        <w:widowControl w:val="0"/>
        <w:adjustRightInd/>
        <w:snapToGrid/>
        <w:spacing w:after="0" w:line="360" w:lineRule="auto"/>
        <w:jc w:val="both"/>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开户行：</w:t>
      </w:r>
      <w:r>
        <w:rPr>
          <w:rFonts w:hint="eastAsia" w:ascii="仿宋" w:hAnsi="仿宋" w:eastAsia="仿宋" w:cs="仿宋"/>
          <w:b w:val="0"/>
          <w:bCs w:val="0"/>
          <w:color w:val="auto"/>
          <w:sz w:val="24"/>
          <w:szCs w:val="24"/>
          <w:highlight w:val="none"/>
          <w:lang w:val="en-US" w:eastAsia="zh-CN"/>
        </w:rPr>
        <w:t>交通银行济南历下支行</w:t>
      </w:r>
    </w:p>
    <w:p>
      <w:pPr>
        <w:widowControl w:val="0"/>
        <w:adjustRightInd/>
        <w:snapToGrid/>
        <w:spacing w:after="0" w:line="360" w:lineRule="auto"/>
        <w:jc w:val="both"/>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账号：</w:t>
      </w:r>
      <w:r>
        <w:rPr>
          <w:rFonts w:hint="eastAsia" w:ascii="仿宋" w:hAnsi="仿宋" w:eastAsia="仿宋" w:cs="仿宋"/>
          <w:b w:val="0"/>
          <w:bCs w:val="0"/>
          <w:color w:val="auto"/>
          <w:sz w:val="24"/>
          <w:szCs w:val="24"/>
          <w:highlight w:val="none"/>
          <w:lang w:val="en-US" w:eastAsia="zh-CN"/>
        </w:rPr>
        <w:t>371899991013001613570</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rPr>
          <w:rFonts w:hint="eastAsia" w:ascii="仿宋" w:hAnsi="仿宋" w:eastAsia="仿宋" w:cs="仿宋"/>
          <w:b w:val="0"/>
          <w:bCs w:val="0"/>
          <w:color w:val="auto"/>
          <w:sz w:val="24"/>
          <w:szCs w:val="24"/>
          <w:highlight w:val="none"/>
        </w:rPr>
      </w:pPr>
      <w:bookmarkStart w:id="8" w:name="_Toc6797"/>
      <w:bookmarkStart w:id="9" w:name="_Toc19778_WPSOffice_Level1"/>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资格审查方式</w:t>
      </w:r>
      <w:r>
        <w:rPr>
          <w:rFonts w:hint="eastAsia" w:ascii="仿宋" w:hAnsi="仿宋" w:eastAsia="仿宋" w:cs="仿宋"/>
          <w:b w:val="0"/>
          <w:bCs w:val="0"/>
          <w:color w:val="auto"/>
          <w:sz w:val="24"/>
          <w:szCs w:val="24"/>
          <w:highlight w:val="none"/>
        </w:rPr>
        <w:t>：</w:t>
      </w:r>
      <w:bookmarkEnd w:id="8"/>
      <w:bookmarkEnd w:id="9"/>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基本条件合格制。</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7</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 xml:space="preserve">投标文件的递交 </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rPr>
      </w:pPr>
      <w:r>
        <w:rPr>
          <w:rFonts w:hint="eastAsia" w:ascii="仿宋" w:hAnsi="仿宋" w:eastAsia="仿宋" w:cs="仿宋"/>
          <w:b w:val="0"/>
          <w:bCs w:val="0"/>
          <w:color w:val="auto"/>
          <w:sz w:val="24"/>
          <w:szCs w:val="24"/>
          <w:highlight w:val="none"/>
          <w:lang w:val="en-US" w:eastAsia="zh-CN"/>
        </w:rPr>
        <w:t>7.1</w:t>
      </w:r>
      <w:r>
        <w:rPr>
          <w:rFonts w:hint="eastAsia" w:ascii="仿宋" w:hAnsi="仿宋" w:eastAsia="仿宋" w:cs="仿宋"/>
          <w:b w:val="0"/>
          <w:bCs w:val="0"/>
          <w:color w:val="auto"/>
          <w:sz w:val="24"/>
          <w:szCs w:val="24"/>
          <w:highlight w:val="none"/>
        </w:rPr>
        <w:t>投标文件递</w:t>
      </w:r>
      <w:r>
        <w:rPr>
          <w:rFonts w:hint="eastAsia" w:ascii="仿宋" w:hAnsi="仿宋" w:eastAsia="仿宋" w:cs="仿宋"/>
          <w:color w:val="auto"/>
          <w:sz w:val="24"/>
          <w:szCs w:val="24"/>
          <w:highlight w:val="none"/>
        </w:rPr>
        <w:t>交的时间及递交地点：</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投标文件递交</w:t>
      </w:r>
      <w:r>
        <w:rPr>
          <w:rFonts w:hint="eastAsia" w:ascii="仿宋" w:hAnsi="仿宋" w:eastAsia="仿宋" w:cs="仿宋"/>
          <w:color w:val="auto"/>
          <w:sz w:val="24"/>
          <w:szCs w:val="24"/>
          <w:highlight w:val="none"/>
        </w:rPr>
        <w:t>时间：</w:t>
      </w:r>
      <w:r>
        <w:rPr>
          <w:rFonts w:hint="eastAsia" w:ascii="仿宋" w:hAnsi="仿宋" w:eastAsia="仿宋" w:cs="仿宋"/>
          <w:color w:val="auto"/>
          <w:sz w:val="24"/>
          <w:szCs w:val="24"/>
          <w:highlight w:val="none"/>
          <w:lang w:val="en-US" w:eastAsia="zh-CN"/>
        </w:rPr>
        <w:t>2026年4月15日 09：30前（北京时间）</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递交地点：</w:t>
      </w:r>
      <w:r>
        <w:rPr>
          <w:rFonts w:hint="eastAsia" w:ascii="仿宋" w:hAnsi="仿宋" w:eastAsia="仿宋" w:cs="仿宋"/>
          <w:color w:val="auto"/>
          <w:sz w:val="24"/>
          <w:szCs w:val="24"/>
          <w:highlight w:val="none"/>
          <w:lang w:val="en-US" w:eastAsia="zh-CN"/>
        </w:rPr>
        <w:t>济南市历下区历山路179号历山名郡C5座西单元一楼会议室（山东普华项目管理有限公司）</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7.2 开标时间及地点：</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开标时间：</w:t>
      </w:r>
      <w:r>
        <w:rPr>
          <w:rFonts w:hint="eastAsia" w:ascii="仿宋" w:hAnsi="仿宋" w:eastAsia="仿宋" w:cs="仿宋"/>
          <w:color w:val="auto"/>
          <w:sz w:val="24"/>
          <w:szCs w:val="24"/>
          <w:highlight w:val="none"/>
          <w:lang w:val="en-US" w:eastAsia="zh-CN"/>
        </w:rPr>
        <w:t>2026年4月15日 09：30（北京时间）</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开标地点：济南市历下区历山路179号历山名郡C5座西单元一楼会议室（山东普华项目管理有限公司）</w:t>
      </w:r>
    </w:p>
    <w:p>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7.3逾期送达的或者未送达指定地点的投标文件，招标人不予受理。</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8</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发布公告的媒介</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bidi="ar"/>
        </w:rPr>
        <w:t>本次招标公告在金采网、山东省采购与招标网（https://www.sdbidding.org.cn/）发布</w:t>
      </w:r>
      <w:r>
        <w:rPr>
          <w:rFonts w:hint="eastAsia" w:ascii="仿宋" w:hAnsi="仿宋" w:eastAsia="仿宋" w:cs="仿宋"/>
          <w:color w:val="auto"/>
          <w:kern w:val="0"/>
          <w:sz w:val="24"/>
          <w:szCs w:val="24"/>
          <w:highlight w:val="none"/>
          <w:lang w:eastAsia="zh-CN" w:bidi="ar"/>
        </w:rPr>
        <w:t>。</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9</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 xml:space="preserve">联系方式 </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招标代理机构：</w:t>
      </w:r>
      <w:r>
        <w:rPr>
          <w:rFonts w:hint="eastAsia" w:ascii="仿宋" w:hAnsi="仿宋" w:eastAsia="仿宋" w:cs="仿宋"/>
          <w:color w:val="auto"/>
          <w:kern w:val="0"/>
          <w:sz w:val="24"/>
          <w:szCs w:val="24"/>
          <w:highlight w:val="none"/>
          <w:lang w:val="en-US" w:eastAsia="zh-CN" w:bidi="ar"/>
        </w:rPr>
        <w:t>山东普华项目管理有限公司</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kern w:val="0"/>
          <w:sz w:val="24"/>
          <w:szCs w:val="24"/>
          <w:highlight w:val="none"/>
          <w:lang w:eastAsia="zh-CN" w:bidi="ar"/>
        </w:rPr>
      </w:pP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color w:val="auto"/>
          <w:sz w:val="24"/>
          <w:szCs w:val="24"/>
          <w:highlight w:val="none"/>
          <w:lang w:val="en-US" w:eastAsia="zh-CN"/>
        </w:rPr>
        <w:t>济南市历下区历山路179号历山名郡C5座西单元</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联系人：</w:t>
      </w:r>
      <w:r>
        <w:rPr>
          <w:rFonts w:hint="eastAsia" w:ascii="仿宋" w:hAnsi="仿宋" w:eastAsia="仿宋" w:cs="仿宋"/>
          <w:color w:val="auto"/>
          <w:kern w:val="0"/>
          <w:sz w:val="24"/>
          <w:szCs w:val="24"/>
          <w:highlight w:val="none"/>
          <w:lang w:val="en-US" w:eastAsia="zh-CN" w:bidi="ar"/>
        </w:rPr>
        <w:t>杨帆、武元河</w:t>
      </w:r>
      <w:r>
        <w:rPr>
          <w:rFonts w:hint="eastAsia" w:ascii="仿宋" w:hAnsi="仿宋" w:eastAsia="仿宋" w:cs="仿宋"/>
          <w:color w:val="auto"/>
          <w:kern w:val="0"/>
          <w:sz w:val="24"/>
          <w:szCs w:val="24"/>
          <w:highlight w:val="none"/>
          <w:lang w:val="en-US" w:eastAsia="zh-CN" w:bidi="ar"/>
        </w:rPr>
        <w:tab/>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联系</w:t>
      </w:r>
      <w:r>
        <w:rPr>
          <w:rFonts w:hint="eastAsia" w:ascii="仿宋" w:hAnsi="仿宋" w:eastAsia="仿宋" w:cs="仿宋"/>
          <w:color w:val="auto"/>
          <w:kern w:val="0"/>
          <w:sz w:val="24"/>
          <w:szCs w:val="24"/>
          <w:highlight w:val="none"/>
          <w:lang w:bidi="ar"/>
        </w:rPr>
        <w:t>电话：</w:t>
      </w:r>
      <w:r>
        <w:rPr>
          <w:rFonts w:hint="eastAsia" w:ascii="仿宋" w:hAnsi="仿宋" w:eastAsia="仿宋" w:cs="仿宋"/>
          <w:color w:val="auto"/>
          <w:kern w:val="0"/>
          <w:sz w:val="24"/>
          <w:szCs w:val="24"/>
          <w:highlight w:val="none"/>
          <w:lang w:val="en-US" w:eastAsia="zh-CN" w:bidi="ar"/>
        </w:rPr>
        <w:t>0531-55655240/15065312510</w:t>
      </w:r>
    </w:p>
    <w:p>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电子邮件：</w:t>
      </w:r>
      <w:r>
        <w:rPr>
          <w:rFonts w:hint="eastAsia" w:ascii="仿宋" w:hAnsi="仿宋" w:eastAsia="仿宋" w:cs="仿宋"/>
          <w:color w:val="auto"/>
          <w:kern w:val="0"/>
          <w:sz w:val="24"/>
          <w:szCs w:val="24"/>
          <w:highlight w:val="none"/>
          <w:lang w:val="en-US" w:eastAsia="zh-CN" w:bidi="ar"/>
        </w:rPr>
        <w:t>puhuazb9@163.com</w:t>
      </w:r>
    </w:p>
    <w:p>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bidi="ar"/>
        </w:rPr>
        <w:t>招标人：交通银行股份有限公司山东省分行</w:t>
      </w:r>
    </w:p>
    <w:p>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bCs/>
          <w:color w:val="auto"/>
          <w:sz w:val="24"/>
          <w:highlight w:val="none"/>
        </w:rPr>
        <w:t>济南市共青团路98号交通银行股份有限公司山东省分行</w:t>
      </w:r>
    </w:p>
    <w:p>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联系人：</w:t>
      </w:r>
      <w:r>
        <w:rPr>
          <w:rFonts w:hint="eastAsia" w:ascii="仿宋" w:hAnsi="仿宋" w:eastAsia="仿宋" w:cs="仿宋"/>
          <w:color w:val="auto"/>
          <w:kern w:val="0"/>
          <w:sz w:val="24"/>
          <w:szCs w:val="24"/>
          <w:highlight w:val="none"/>
          <w:lang w:val="en-US" w:eastAsia="zh-CN" w:bidi="ar"/>
        </w:rPr>
        <w:t>吴老师</w:t>
      </w:r>
    </w:p>
    <w:p>
      <w:r>
        <w:rPr>
          <w:rFonts w:hint="eastAsia" w:ascii="仿宋" w:hAnsi="仿宋" w:eastAsia="仿宋" w:cs="仿宋"/>
          <w:color w:val="auto"/>
          <w:kern w:val="0"/>
          <w:sz w:val="24"/>
          <w:szCs w:val="24"/>
          <w:highlight w:val="none"/>
          <w:lang w:val="en-US" w:eastAsia="zh-CN" w:bidi="ar"/>
        </w:rPr>
        <w:t>联系</w:t>
      </w:r>
      <w:r>
        <w:rPr>
          <w:rFonts w:hint="eastAsia" w:ascii="仿宋" w:hAnsi="仿宋" w:eastAsia="仿宋" w:cs="仿宋"/>
          <w:color w:val="auto"/>
          <w:kern w:val="0"/>
          <w:sz w:val="24"/>
          <w:szCs w:val="24"/>
          <w:highlight w:val="none"/>
          <w:lang w:bidi="ar"/>
        </w:rPr>
        <w:t>电话：0531-86106321</w:t>
      </w:r>
    </w:p>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仿宋_GB2312">
    <w:altName w:val="仿宋"/>
    <w:panose1 w:val="02010609030101010101"/>
    <w:charset w:val="86"/>
    <w:family w:val="roma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DFKai-SB">
    <w:altName w:val="Microsoft JhengHei Light"/>
    <w:panose1 w:val="03000509000000000000"/>
    <w:charset w:val="88"/>
    <w:family w:val="script"/>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Microsoft JhengHei Light">
    <w:panose1 w:val="020B0304030504040204"/>
    <w:charset w:val="88"/>
    <w:family w:val="auto"/>
    <w:pitch w:val="default"/>
    <w:sig w:usb0="800002A7" w:usb1="28CF4400" w:usb2="00000016" w:usb3="00000000" w:csb0="00100009" w:csb1="00000000"/>
  </w:font>
  <w:font w:name="PMingLiU-ExtB">
    <w:panose1 w:val="02020500000000000000"/>
    <w:charset w:val="88"/>
    <w:family w:val="auto"/>
    <w:pitch w:val="default"/>
    <w:sig w:usb0="8000002F" w:usb1="02000008" w:usb2="00000000"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A6C2F"/>
    <w:multiLevelType w:val="multilevel"/>
    <w:tmpl w:val="0C2A6C2F"/>
    <w:lvl w:ilvl="0" w:tentative="0">
      <w:start w:val="3"/>
      <w:numFmt w:val="decimal"/>
      <w:lvlText w:val="%1."/>
      <w:lvlJc w:val="left"/>
      <w:pPr>
        <w:tabs>
          <w:tab w:val="left" w:pos="312"/>
        </w:tabs>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D3658A"/>
    <w:rsid w:val="1E905417"/>
    <w:rsid w:val="3C6753EF"/>
    <w:rsid w:val="5FCB7B43"/>
    <w:rsid w:val="709E5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2"/>
    <w:basedOn w:val="1"/>
    <w:next w:val="3"/>
    <w:qFormat/>
    <w:uiPriority w:val="99"/>
    <w:pPr>
      <w:widowControl w:val="0"/>
      <w:adjustRightInd/>
      <w:snapToGrid/>
      <w:spacing w:after="0"/>
      <w:jc w:val="both"/>
    </w:pPr>
    <w:rPr>
      <w:rFonts w:ascii="Times New Roman" w:hAnsi="Times New Roman" w:eastAsia="宋体" w:cs="Times New Roman"/>
      <w:sz w:val="28"/>
      <w:szCs w:val="24"/>
    </w:rPr>
  </w:style>
  <w:style w:type="paragraph" w:styleId="3">
    <w:name w:val="Body Text"/>
    <w:basedOn w:val="1"/>
    <w:next w:val="1"/>
    <w:unhideWhenUsed/>
    <w:qFormat/>
    <w:uiPriority w:val="0"/>
    <w:pPr>
      <w:spacing w:after="120"/>
    </w:pPr>
  </w:style>
  <w:style w:type="paragraph" w:styleId="4">
    <w:name w:val="footer"/>
    <w:basedOn w:val="1"/>
    <w:unhideWhenUsed/>
    <w:qFormat/>
    <w:uiPriority w:val="99"/>
    <w:pPr>
      <w:tabs>
        <w:tab w:val="center" w:pos="4153"/>
        <w:tab w:val="right" w:pos="8306"/>
      </w:tabs>
    </w:pPr>
    <w:rPr>
      <w:sz w:val="18"/>
      <w:szCs w:val="18"/>
    </w:rPr>
  </w:style>
  <w:style w:type="paragraph" w:styleId="5">
    <w:name w:val="header"/>
    <w:basedOn w:val="1"/>
    <w:next w:val="6"/>
    <w:unhideWhenUsed/>
    <w:qFormat/>
    <w:uiPriority w:val="99"/>
    <w:pPr>
      <w:pBdr>
        <w:bottom w:val="single" w:color="auto" w:sz="6" w:space="1"/>
      </w:pBdr>
      <w:tabs>
        <w:tab w:val="center" w:pos="4153"/>
        <w:tab w:val="right" w:pos="8306"/>
      </w:tabs>
      <w:jc w:val="center"/>
    </w:pPr>
    <w:rPr>
      <w:sz w:val="18"/>
      <w:szCs w:val="18"/>
    </w:rPr>
  </w:style>
  <w:style w:type="paragraph" w:customStyle="1" w:styleId="6">
    <w:name w:val="Quote1"/>
    <w:basedOn w:val="1"/>
    <w:next w:val="1"/>
    <w:qFormat/>
    <w:uiPriority w:val="99"/>
    <w:pPr>
      <w:wordWrap w:val="0"/>
      <w:spacing w:before="200" w:after="160"/>
      <w:ind w:left="864" w:right="864"/>
      <w:jc w:val="center"/>
    </w:pPr>
    <w:rPr>
      <w:rFonts w:ascii="宋体"/>
      <w:i/>
      <w:color w:val="404040"/>
    </w:rPr>
  </w:style>
  <w:style w:type="paragraph" w:styleId="7">
    <w:name w:val="Title"/>
    <w:basedOn w:val="1"/>
    <w:qFormat/>
    <w:uiPriority w:val="10"/>
    <w:pPr>
      <w:widowControl w:val="0"/>
      <w:adjustRightInd/>
      <w:snapToGrid/>
      <w:spacing w:before="240" w:after="60"/>
      <w:jc w:val="center"/>
      <w:outlineLvl w:val="0"/>
    </w:pPr>
    <w:rPr>
      <w:rFonts w:ascii="Arial" w:hAnsi="Arial" w:eastAsia="PMingLiU" w:cs="Arial"/>
      <w:b/>
      <w:bCs/>
      <w:sz w:val="32"/>
      <w:szCs w:val="32"/>
      <w:lang w:eastAsia="zh-TW"/>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第一层"/>
    <w:basedOn w:val="12"/>
    <w:qFormat/>
    <w:uiPriority w:val="0"/>
  </w:style>
  <w:style w:type="paragraph" w:customStyle="1" w:styleId="12">
    <w:name w:val="部分标题"/>
    <w:basedOn w:val="7"/>
    <w:qFormat/>
    <w:uiPriority w:val="0"/>
    <w:rPr>
      <w:rFonts w:ascii="仿宋_GB2312" w:hAnsi="Cambria" w:eastAsia="仿宋_GB2312"/>
      <w:kern w:val="2"/>
      <w:sz w:val="36"/>
      <w:szCs w:val="36"/>
    </w:rPr>
  </w:style>
  <w:style w:type="paragraph" w:customStyle="1" w:styleId="13">
    <w:name w:val="Default"/>
    <w:qFormat/>
    <w:uiPriority w:val="0"/>
    <w:pPr>
      <w:widowControl w:val="0"/>
      <w:autoSpaceDE w:val="0"/>
      <w:autoSpaceDN w:val="0"/>
      <w:adjustRightInd w:val="0"/>
    </w:pPr>
    <w:rPr>
      <w:rFonts w:ascii="DFKai-SB" w:hAnsi="Times New Roman" w:eastAsia="DFKai-SB" w:cs="DFKai-SB"/>
      <w:color w:val="000000"/>
      <w:sz w:val="24"/>
      <w:szCs w:val="24"/>
      <w:lang w:val="en-US" w:eastAsia="zh-TW"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2618</Words>
  <Characters>2880</Characters>
  <Lines>0</Lines>
  <Paragraphs>0</Paragraphs>
  <TotalTime>14</TotalTime>
  <ScaleCrop>false</ScaleCrop>
  <LinksUpToDate>false</LinksUpToDate>
  <CharactersWithSpaces>2894</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2026-03-13T08:44:00Z</dcterms:created>
  <dc:creator>Administrator</dc:creator>
  <cp:lastModifiedBy>吴清河</cp:lastModifiedBy>
  <dcterms:modified xsi:type="dcterms:W3CDTF">2026-03-20T08:58:34Z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KSOTemplateDocerSaveRecord">
    <vt:lpwstr>eyJoZGlkIjoiN2I5Y2QzYzAwOWI2NGE2MTU3N2U1ZDhlYTkwYmEwMzkiLCJ1c2VySWQiOiI0NjI0MTg2MTMifQ==</vt:lpwstr>
  </property>
  <property fmtid="{D5CDD505-2E9C-101B-9397-08002B2CF9AE}" pid="4" name="ICV">
    <vt:lpwstr>3AE30B08959A429FAB871C8244E8A69B</vt:lpwstr>
  </property>
</Properties>
</file>