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宁陵支行公安</w:t>
      </w:r>
      <w:r>
        <w:t>110联网报警服务</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（一）具有独立法人资格，有效的营业执照。</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（二）正常经营，财务状况良好，提供近三年提供近三年</w:t>
      </w:r>
      <w:r>
        <w:rPr>
          <w:rStyle w:val="5"/>
          <w:rFonts w:ascii="彩虹粗仿宋" w:hAnsi="微软雅黑" w:eastAsia="彩虹粗仿宋"/>
          <w:color w:val="auto"/>
          <w:sz w:val="32"/>
          <w:szCs w:val="32"/>
        </w:rPr>
        <w:t>的经审计的财务报告或财务报表（新成立企业从成立日计算）</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（三）具有固定的办公场所、健全的组织管理机构。</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（四）近三年以来具有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品类编码</w:t>
            </w:r>
          </w:p>
        </w:tc>
        <w:tc>
          <w:tcPr>
            <w:tcW w:w="3240"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w:t>
            </w:r>
          </w:p>
        </w:tc>
        <w:tc>
          <w:tcPr>
            <w:tcW w:w="1659"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品类编码</w:t>
            </w:r>
          </w:p>
        </w:tc>
        <w:tc>
          <w:tcPr>
            <w:tcW w:w="2686"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C21</w:t>
            </w:r>
          </w:p>
        </w:tc>
        <w:tc>
          <w:tcPr>
            <w:tcW w:w="3240"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安防、值守及巡查服务</w:t>
            </w:r>
          </w:p>
        </w:tc>
        <w:tc>
          <w:tcPr>
            <w:tcW w:w="1659"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C2109</w:t>
            </w:r>
          </w:p>
        </w:tc>
        <w:tc>
          <w:tcPr>
            <w:tcW w:w="2686"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监控报警专线服务</w:t>
            </w:r>
          </w:p>
        </w:tc>
      </w:tr>
    </w:tbl>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pStyle w:val="6"/>
        <w:ind w:firstLine="64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宁陵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3.消费者投诉条款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4.其他行为监督</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2.单点报警主机联网率未达到100%,探测设备故障不能在24小时内解决按“不合格”，扣除该点报警服务费。</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五、服务供应安排</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六、服务数量要求</w:t>
      </w:r>
    </w:p>
    <w:tbl>
      <w:tblPr>
        <w:tblStyle w:val="3"/>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商丘分行</w:t>
            </w:r>
          </w:p>
        </w:tc>
        <w:tc>
          <w:tcPr>
            <w:tcW w:w="1602"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对宁陵营业网点（含自助）和离行式自助银行、金库、计算机房等重点部位联网报警设备进行报警监控、警情处置等服务</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sz w:val="22"/>
                <w:lang w:eastAsia="zh-CN"/>
              </w:rPr>
            </w:pPr>
            <w:r>
              <w:rPr>
                <w:rFonts w:hint="eastAsia" w:ascii="宋体" w:hAnsi="宋体" w:cs="宋体"/>
                <w:sz w:val="22"/>
                <w:lang w:val="en-US" w:eastAsia="zh-CN"/>
              </w:rPr>
              <w:t>4</w:t>
            </w:r>
          </w:p>
        </w:tc>
        <w:tc>
          <w:tcPr>
            <w:tcW w:w="163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宁陵支行1个营业网点，3个离行自助银行。</w:t>
            </w:r>
            <w:r>
              <w:rPr>
                <w:rFonts w:ascii="宋体" w:hAnsi="宋体" w:cs="宋体"/>
                <w:sz w:val="22"/>
              </w:rPr>
              <w:t xml:space="preserve"> </w:t>
            </w:r>
          </w:p>
        </w:tc>
      </w:tr>
    </w:tbl>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按照每点每月报含税单价和总价，超过预算为无效报价。</w:t>
      </w:r>
    </w:p>
    <w:tbl>
      <w:tblPr>
        <w:tblStyle w:val="3"/>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880"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1</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商丘分行宁陵支行110联网报警</w:t>
            </w:r>
          </w:p>
        </w:tc>
        <w:tc>
          <w:tcPr>
            <w:tcW w:w="14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4</w:t>
            </w:r>
          </w:p>
        </w:tc>
        <w:tc>
          <w:tcPr>
            <w:tcW w:w="1843"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425</w:t>
            </w:r>
          </w:p>
        </w:tc>
      </w:tr>
    </w:tbl>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九、其他要求</w:t>
      </w:r>
    </w:p>
    <w:p>
      <w:pPr>
        <w:adjustRightInd w:val="0"/>
        <w:snapToGrid w:val="0"/>
        <w:spacing w:line="360" w:lineRule="auto"/>
        <w:ind w:firstLine="640" w:firstLineChars="200"/>
      </w:pPr>
      <w:r>
        <w:rPr>
          <w:rFonts w:hint="eastAsia" w:ascii="彩虹粗仿宋" w:hAnsi="宋体" w:eastAsia="彩虹粗仿宋"/>
          <w:snapToGrid w:val="0"/>
          <w:sz w:val="32"/>
          <w:szCs w:val="32"/>
        </w:rPr>
        <w:t>无。</w:t>
      </w:r>
    </w:p>
    <w:p>
      <w:pPr>
        <w:widowControl/>
        <w:ind w:firstLine="420" w:firstLineChars="200"/>
        <w:rPr>
          <w:b/>
          <w:bCs/>
          <w:snapToGrid w:val="0"/>
          <w:kern w:val="44"/>
          <w:sz w:val="44"/>
          <w:szCs w:val="44"/>
        </w:rPr>
      </w:pPr>
      <w:r>
        <w:rPr>
          <w:snapToGrid w:val="0"/>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EE7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im-content1"/>
    <w:qFormat/>
    <w:uiPriority w:val="0"/>
    <w:rPr>
      <w:color w:val="000000"/>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2024-05-24T01:41:50Z</dcterms:created>
  <dc:creator>haccb</dc:creator>
  <cp:lastModifiedBy>haccb</cp:lastModifiedBy>
  <dcterms:modified xsi:type="dcterms:W3CDTF">2024-05-24T01:42:14Z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EC72E447C750438AB5B8E539190A87F4_12</vt:lpwstr>
  </property>
</Properties>
</file>