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52CE7">
      <w:pPr>
        <w:widowControl/>
        <w:shd w:val="clear" w:color="auto" w:fill="FFFFFF"/>
        <w:spacing w:line="560" w:lineRule="exact"/>
        <w:jc w:val="left"/>
        <w:rPr>
          <w:rFonts w:ascii="彩虹黑体" w:hAnsi="彩虹黑体" w:eastAsia="彩虹黑体" w:cs="彩虹黑体"/>
          <w:kern w:val="0"/>
        </w:rPr>
      </w:pPr>
      <w:r>
        <w:rPr>
          <w:rFonts w:hint="eastAsia" w:ascii="彩虹黑体" w:hAnsi="彩虹黑体" w:eastAsia="彩虹黑体" w:cs="彩虹黑体"/>
          <w:kern w:val="0"/>
        </w:rPr>
        <w:t>附件5：</w:t>
      </w:r>
    </w:p>
    <w:p w14:paraId="28BAEB18">
      <w:pPr>
        <w:widowControl/>
        <w:shd w:val="clear" w:color="auto" w:fill="FFFFFF"/>
        <w:spacing w:line="560" w:lineRule="exact"/>
        <w:jc w:val="left"/>
        <w:rPr>
          <w:rFonts w:ascii="微软雅黑" w:hAnsi="微软雅黑" w:eastAsia="微软雅黑" w:cs="宋体"/>
          <w:kern w:val="0"/>
        </w:rPr>
      </w:pPr>
    </w:p>
    <w:tbl>
      <w:tblPr>
        <w:tblStyle w:val="2"/>
        <w:tblpPr w:leftFromText="180" w:rightFromText="180" w:vertAnchor="text" w:horzAnchor="page" w:tblpX="1706" w:tblpY="947"/>
        <w:tblOverlap w:val="never"/>
        <w:tblW w:w="5000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01"/>
        <w:gridCol w:w="5635"/>
      </w:tblGrid>
      <w:tr w14:paraId="4CEBEDF3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D631C12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采购单位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B47770B">
            <w:pPr>
              <w:widowControl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建行天津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市</w:t>
            </w:r>
            <w:bookmarkStart w:id="0" w:name="_GoBack"/>
            <w:bookmarkEnd w:id="0"/>
            <w:r>
              <w:rPr>
                <w:rFonts w:hint="eastAsia"/>
                <w:kern w:val="0"/>
                <w:sz w:val="24"/>
                <w:szCs w:val="24"/>
              </w:rPr>
              <w:t>分行</w:t>
            </w:r>
          </w:p>
        </w:tc>
      </w:tr>
      <w:tr w14:paraId="01DAE25E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6A011EE7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采购项目名称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673891E2">
            <w:pPr>
              <w:widowControl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 w:ascii="彩虹小标宋" w:hAnsi="彩虹小标宋" w:eastAsia="彩虹小标宋" w:cs="彩虹小标宋"/>
                <w:kern w:val="0"/>
                <w:sz w:val="24"/>
                <w:szCs w:val="24"/>
              </w:rPr>
              <w:t>赛顿私人银行202</w:t>
            </w:r>
            <w:r>
              <w:rPr>
                <w:rFonts w:hint="eastAsia" w:ascii="彩虹小标宋" w:hAnsi="彩虹小标宋" w:eastAsia="彩虹小标宋" w:cs="彩虹小标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彩虹小标宋" w:hAnsi="彩虹小标宋" w:eastAsia="彩虹小标宋" w:cs="彩虹小标宋"/>
                <w:kern w:val="0"/>
                <w:sz w:val="24"/>
                <w:szCs w:val="24"/>
              </w:rPr>
              <w:t>年度物业管理费采购项目</w:t>
            </w:r>
          </w:p>
        </w:tc>
      </w:tr>
      <w:tr w14:paraId="45439149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750E338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采购内容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3522CC7">
            <w:pPr>
              <w:widowControl/>
              <w:spacing w:line="560" w:lineRule="exact"/>
              <w:jc w:val="left"/>
              <w:rPr>
                <w:rFonts w:hint="default" w:eastAsia="彩虹粗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服务供应商</w:t>
            </w:r>
          </w:p>
        </w:tc>
      </w:tr>
      <w:tr w14:paraId="56F91623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74BBC381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项目类型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A9830CB">
            <w:pPr>
              <w:widowControl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服务类</w:t>
            </w:r>
          </w:p>
        </w:tc>
      </w:tr>
      <w:tr w14:paraId="200259EC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6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5256E08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采用单一来源采购方式的原因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755EA89">
            <w:pPr>
              <w:widowControl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公开征集后，只有该服务商一家报名，且该服务商已与业主大会统一签订物业服务合同，有效期三年。该业主大会无其他供应商为大厦提供物业服务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kern w:val="0"/>
                <w:sz w:val="24"/>
                <w:szCs w:val="24"/>
              </w:rPr>
              <w:t>只能从唯一供应商处采购。</w:t>
            </w:r>
          </w:p>
          <w:p w14:paraId="04D52B7B">
            <w:pPr>
              <w:widowControl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</w:p>
        </w:tc>
      </w:tr>
      <w:tr w14:paraId="68910A9C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CA399BA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拟定的唯一供应商名称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F041073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天津市君怡物业管理有限公司</w:t>
            </w:r>
          </w:p>
        </w:tc>
      </w:tr>
      <w:tr w14:paraId="3C824AD6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70B8A437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拟定的唯一供应商地址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tbl>
            <w:tblPr>
              <w:tblStyle w:val="2"/>
              <w:tblW w:w="0" w:type="auto"/>
              <w:tblInd w:w="0" w:type="dxa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36"/>
            </w:tblGrid>
            <w:tr w14:paraId="1030E38B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0" w:type="auto"/>
                  <w:vAlign w:val="center"/>
                </w:tcPr>
                <w:p w14:paraId="50F01049">
                  <w:pPr>
                    <w:widowControl/>
                    <w:spacing w:line="560" w:lineRule="exact"/>
                    <w:jc w:val="left"/>
                    <w:rPr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14:paraId="20926414">
            <w:pPr>
              <w:widowControl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天津市自贸试验区（空港经济区）西三道158号金融中心6-702</w:t>
            </w:r>
          </w:p>
        </w:tc>
      </w:tr>
      <w:tr w14:paraId="6853CFB2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7616868B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公示截止时间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52AB35B">
            <w:pPr>
              <w:widowControl/>
              <w:spacing w:line="560" w:lineRule="exact"/>
              <w:jc w:val="left"/>
              <w:rPr>
                <w:rFonts w:hint="default" w:eastAsia="彩虹粗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2025年1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kern w:val="0"/>
                <w:sz w:val="24"/>
                <w:szCs w:val="24"/>
              </w:rPr>
              <w:t>月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/>
                <w:kern w:val="0"/>
                <w:sz w:val="24"/>
                <w:szCs w:val="24"/>
              </w:rPr>
              <w:t>日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18：00</w:t>
            </w:r>
          </w:p>
        </w:tc>
      </w:tr>
      <w:tr w14:paraId="7B06919B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F5DF487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A7B9041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联系人姓名：传安琪</w:t>
            </w:r>
          </w:p>
          <w:p w14:paraId="26966B79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联系电话：022-23523300</w:t>
            </w:r>
          </w:p>
          <w:p w14:paraId="23B2E0D0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电子邮箱：tj_czcxc.tj@ccb.com</w:t>
            </w:r>
          </w:p>
        </w:tc>
      </w:tr>
      <w:tr w14:paraId="3D1B1C4F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4" w:hRule="atLeast"/>
        </w:trPr>
        <w:tc>
          <w:tcPr>
            <w:tcW w:w="16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6784F48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异议受理</w:t>
            </w:r>
          </w:p>
        </w:tc>
        <w:tc>
          <w:tcPr>
            <w:tcW w:w="337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67604FA9">
            <w:pPr>
              <w:widowControl/>
              <w:wordWrap w:val="0"/>
              <w:spacing w:line="560" w:lineRule="exact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采前公示期间，供应商或其他利害关系人如有异议的，请以书面形式（加盖单位公章）向联系人电子邮箱提出，其他形式不予受理。</w:t>
            </w:r>
          </w:p>
        </w:tc>
      </w:tr>
    </w:tbl>
    <w:p w14:paraId="31B87DCD">
      <w:pPr>
        <w:widowControl/>
        <w:shd w:val="clear" w:color="auto" w:fill="FFFFFF"/>
        <w:spacing w:after="156" w:afterLines="50" w:line="560" w:lineRule="exact"/>
      </w:pPr>
      <w:r>
        <w:rPr>
          <w:rFonts w:hint="eastAsia" w:ascii="彩虹小标宋" w:hAnsi="彩虹小标宋" w:eastAsia="彩虹小标宋" w:cs="彩虹小标宋"/>
          <w:kern w:val="0"/>
          <w:sz w:val="24"/>
          <w:szCs w:val="24"/>
        </w:rPr>
        <w:t>建行天津分行赛顿私人银行202</w:t>
      </w:r>
      <w:r>
        <w:rPr>
          <w:rFonts w:hint="eastAsia" w:ascii="彩虹小标宋" w:hAnsi="彩虹小标宋" w:eastAsia="彩虹小标宋" w:cs="彩虹小标宋"/>
          <w:kern w:val="0"/>
          <w:sz w:val="24"/>
          <w:szCs w:val="24"/>
          <w:lang w:val="en-US" w:eastAsia="zh-CN"/>
        </w:rPr>
        <w:t>6</w:t>
      </w:r>
      <w:r>
        <w:rPr>
          <w:rFonts w:hint="eastAsia" w:ascii="彩虹小标宋" w:hAnsi="彩虹小标宋" w:eastAsia="彩虹小标宋" w:cs="彩虹小标宋"/>
          <w:kern w:val="0"/>
          <w:sz w:val="24"/>
          <w:szCs w:val="24"/>
        </w:rPr>
        <w:t>年度物业管理费采购项目单一来源采前公示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彩虹粗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彩虹黑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彩虹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E05DDF"/>
    <w:rsid w:val="29D76DD7"/>
    <w:rsid w:val="34435C8F"/>
    <w:rsid w:val="5CD248B1"/>
    <w:rsid w:val="6DE05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彩虹粗仿宋" w:hAnsi="彩虹粗仿宋" w:eastAsia="彩虹粗仿宋" w:cs="彩虹粗仿宋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351</Words>
  <Characters>401</Characters>
  <Lines>0</Lines>
  <Paragraphs>0</Paragraphs>
  <TotalTime>7</TotalTime>
  <ScaleCrop>false</ScaleCrop>
  <LinksUpToDate>false</LinksUpToDate>
  <CharactersWithSpaces>401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2025-10-29T01:38:00Z</dcterms:created>
  <dc:creator>Blanche</dc:creator>
  <cp:lastModifiedBy>Blanche</cp:lastModifiedBy>
  <dcterms:modified xsi:type="dcterms:W3CDTF">2025-12-02T03:03:45Z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36244C6785384F0B9F115BBA53F3560D_11</vt:lpwstr>
  </property>
  <property fmtid="{D5CDD505-2E9C-101B-9397-08002B2CF9AE}" pid="4" name="KSOTemplateDocerSaveRecord">
    <vt:lpwstr>eyJoZGlkIjoiMzEwNTM5NzYwMDRjMzkwZTVkZjY2ODkwMGIxNGU0OTUiLCJ1c2VySWQiOiIyMTk0MTgzMDAifQ==</vt:lpwstr>
  </property>
</Properties>
</file>