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ascii="彩虹小标宋" w:hAnsi="宋体" w:eastAsia="彩虹小标宋" w:cs="Times New Roman"/>
          <w:bCs/>
          <w:snapToGrid w:val="0"/>
          <w:kern w:val="0"/>
          <w:sz w:val="40"/>
          <w:szCs w:val="36"/>
        </w:rPr>
      </w:pPr>
      <w:r>
        <w:rPr>
          <w:rFonts w:hint="eastAsia" w:ascii="彩虹小标宋" w:hAnsi="宋体" w:eastAsia="彩虹小标宋" w:cs="Times New Roman"/>
          <w:bCs/>
          <w:snapToGrid w:val="0"/>
          <w:kern w:val="0"/>
          <w:sz w:val="40"/>
          <w:szCs w:val="36"/>
          <w:lang w:val="en-US" w:eastAsia="zh-CN"/>
        </w:rPr>
        <w:t>遵义分行</w:t>
      </w:r>
      <w:r>
        <w:rPr>
          <w:rFonts w:hint="eastAsia" w:ascii="彩虹小标宋" w:hAnsi="宋体" w:eastAsia="彩虹小标宋" w:cs="Times New Roman"/>
          <w:bCs/>
          <w:snapToGrid w:val="0"/>
          <w:kern w:val="0"/>
          <w:sz w:val="40"/>
          <w:szCs w:val="36"/>
        </w:rPr>
        <w:t>职工食堂食材采购需求</w:t>
      </w:r>
    </w:p>
    <w:p>
      <w:pPr>
        <w:adjustRightInd w:val="0"/>
        <w:snapToGrid w:val="0"/>
        <w:spacing w:line="560" w:lineRule="exact"/>
        <w:ind w:firstLine="640" w:firstLineChars="200"/>
        <w:rPr>
          <w:rFonts w:ascii="彩虹粗仿宋" w:hAnsi="宋体" w:eastAsia="彩虹粗仿宋" w:cs="Times New Roman"/>
          <w:snapToGrid w:val="0"/>
          <w:kern w:val="0"/>
          <w:sz w:val="32"/>
          <w:szCs w:val="32"/>
        </w:rPr>
      </w:pPr>
    </w:p>
    <w:p>
      <w:pPr>
        <w:adjustRightInd w:val="0"/>
        <w:snapToGrid w:val="0"/>
        <w:spacing w:line="560" w:lineRule="exact"/>
        <w:ind w:firstLine="640" w:firstLineChars="200"/>
        <w:rPr>
          <w:rFonts w:ascii="彩虹黑体" w:hAnsi="宋体" w:eastAsia="彩虹黑体" w:cs="Times New Roman"/>
          <w:snapToGrid w:val="0"/>
          <w:kern w:val="0"/>
          <w:sz w:val="32"/>
          <w:szCs w:val="32"/>
        </w:rPr>
      </w:pPr>
      <w:r>
        <w:rPr>
          <w:rFonts w:hint="eastAsia" w:ascii="彩虹黑体" w:hAnsi="宋体" w:eastAsia="彩虹黑体" w:cs="Times New Roman"/>
          <w:snapToGrid w:val="0"/>
          <w:kern w:val="0"/>
          <w:sz w:val="32"/>
          <w:szCs w:val="32"/>
        </w:rPr>
        <w:t>一、供应商要求</w:t>
      </w:r>
    </w:p>
    <w:p>
      <w:pPr>
        <w:pStyle w:val="4"/>
        <w:spacing w:line="360" w:lineRule="auto"/>
        <w:ind w:firstLine="640"/>
        <w:rPr>
          <w:rFonts w:ascii="彩虹粗仿宋" w:hAnsi="宋体" w:eastAsia="彩虹粗仿宋"/>
          <w:snapToGrid w:val="0"/>
          <w:sz w:val="32"/>
          <w:szCs w:val="32"/>
        </w:rPr>
      </w:pPr>
      <w:r>
        <w:rPr>
          <w:rFonts w:hint="eastAsia" w:ascii="彩虹粗仿宋" w:hAnsi="宋体" w:eastAsia="彩虹粗仿宋"/>
          <w:snapToGrid w:val="0"/>
          <w:sz w:val="32"/>
          <w:szCs w:val="32"/>
        </w:rPr>
        <w:t>1.供应商为中华人民共和国境内合法注册的独立法人，具有独立承担民事责任的能力，遵守国家有关法律、法规，具有良好的商业信誉和健全的财务会计制度；</w:t>
      </w:r>
      <w:r>
        <w:rPr>
          <w:rFonts w:hint="eastAsia" w:ascii="彩虹粗仿宋" w:hAnsi="宋体" w:eastAsia="彩虹粗仿宋" w:cs="宋体"/>
          <w:sz w:val="32"/>
          <w:szCs w:val="32"/>
        </w:rPr>
        <w:t>具有市场监督管理局核发的《营业执照》及《食品经营许可证》资质。</w:t>
      </w:r>
    </w:p>
    <w:p>
      <w:pPr>
        <w:pStyle w:val="4"/>
        <w:spacing w:line="360" w:lineRule="auto"/>
        <w:ind w:firstLine="640"/>
        <w:rPr>
          <w:rFonts w:ascii="彩虹粗仿宋" w:hAnsi="宋体" w:eastAsia="彩虹粗仿宋"/>
          <w:snapToGrid w:val="0"/>
          <w:sz w:val="32"/>
          <w:szCs w:val="32"/>
        </w:rPr>
      </w:pPr>
      <w:r>
        <w:rPr>
          <w:rFonts w:hint="eastAsia" w:ascii="彩虹粗仿宋" w:hAnsi="宋体" w:eastAsia="彩虹粗仿宋"/>
          <w:snapToGrid w:val="0"/>
          <w:sz w:val="32"/>
          <w:szCs w:val="32"/>
        </w:rPr>
        <w:t>2</w:t>
      </w:r>
      <w:r>
        <w:rPr>
          <w:rFonts w:ascii="彩虹粗仿宋" w:hAnsi="宋体" w:eastAsia="彩虹粗仿宋"/>
          <w:snapToGrid w:val="0"/>
          <w:sz w:val="32"/>
          <w:szCs w:val="32"/>
        </w:rPr>
        <w:t>.</w:t>
      </w:r>
      <w:r>
        <w:rPr>
          <w:rFonts w:hint="eastAsia" w:ascii="彩虹粗仿宋" w:hAnsi="宋体" w:eastAsia="彩虹粗仿宋"/>
          <w:snapToGrid w:val="0"/>
          <w:sz w:val="32"/>
          <w:szCs w:val="32"/>
        </w:rPr>
        <w:t>充分理解采购需求并具有履行采购合同所必需的人员、资金和能力。</w:t>
      </w:r>
    </w:p>
    <w:p>
      <w:pPr>
        <w:pStyle w:val="4"/>
        <w:spacing w:line="360" w:lineRule="auto"/>
        <w:ind w:firstLine="640"/>
        <w:rPr>
          <w:rFonts w:ascii="彩虹粗仿宋" w:hAnsi="宋体" w:eastAsia="彩虹粗仿宋"/>
          <w:snapToGrid w:val="0"/>
          <w:sz w:val="32"/>
          <w:szCs w:val="32"/>
        </w:rPr>
      </w:pPr>
      <w:r>
        <w:rPr>
          <w:rFonts w:hint="eastAsia" w:ascii="彩虹粗仿宋" w:hAnsi="宋体" w:eastAsia="彩虹粗仿宋"/>
          <w:snapToGrid w:val="0"/>
          <w:sz w:val="32"/>
          <w:szCs w:val="32"/>
        </w:rPr>
        <w:t>3</w:t>
      </w:r>
      <w:r>
        <w:rPr>
          <w:rFonts w:ascii="彩虹粗仿宋" w:hAnsi="宋体" w:eastAsia="彩虹粗仿宋"/>
          <w:snapToGrid w:val="0"/>
          <w:sz w:val="32"/>
          <w:szCs w:val="32"/>
        </w:rPr>
        <w:t>.</w:t>
      </w:r>
      <w:r>
        <w:rPr>
          <w:rFonts w:hint="eastAsia" w:ascii="彩虹粗仿宋" w:eastAsia="彩虹粗仿宋"/>
          <w:sz w:val="32"/>
          <w:szCs w:val="32"/>
        </w:rPr>
        <w:t>供应商当前未处于限制开展生产经营活动、责令停产停业、责令关闭、限制从业等重大行政处罚期内。</w:t>
      </w:r>
    </w:p>
    <w:p>
      <w:pPr>
        <w:pStyle w:val="4"/>
        <w:spacing w:line="360" w:lineRule="auto"/>
        <w:ind w:firstLine="640"/>
        <w:rPr>
          <w:rFonts w:ascii="彩虹粗仿宋" w:hAnsi="宋体" w:eastAsia="彩虹粗仿宋" w:cs="宋体"/>
          <w:sz w:val="32"/>
          <w:szCs w:val="32"/>
        </w:rPr>
      </w:pPr>
      <w:r>
        <w:rPr>
          <w:rFonts w:hint="eastAsia" w:ascii="彩虹粗仿宋" w:hAnsi="宋体" w:eastAsia="彩虹粗仿宋" w:cs="宋体"/>
          <w:sz w:val="32"/>
          <w:szCs w:val="32"/>
        </w:rPr>
        <w:t>4.供应商当前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p>
    <w:p>
      <w:pPr>
        <w:pStyle w:val="4"/>
        <w:spacing w:line="360" w:lineRule="auto"/>
        <w:ind w:firstLine="640"/>
        <w:rPr>
          <w:rFonts w:ascii="彩虹粗仿宋" w:hAnsi="宋体" w:eastAsia="彩虹粗仿宋" w:cs="宋体"/>
          <w:color w:val="auto"/>
          <w:sz w:val="32"/>
          <w:szCs w:val="32"/>
        </w:rPr>
      </w:pPr>
      <w:r>
        <w:rPr>
          <w:rFonts w:hint="eastAsia" w:ascii="彩虹粗仿宋" w:hAnsi="宋体" w:eastAsia="彩虹粗仿宋" w:cs="宋体"/>
          <w:color w:val="auto"/>
          <w:sz w:val="32"/>
          <w:szCs w:val="32"/>
        </w:rPr>
        <w:t>5.</w:t>
      </w:r>
      <w:r>
        <w:rPr>
          <w:rFonts w:hint="eastAsia" w:ascii="彩虹粗仿宋" w:hAnsi="宋体" w:eastAsia="彩虹粗仿宋"/>
          <w:snapToGrid w:val="0"/>
          <w:color w:val="auto"/>
          <w:sz w:val="32"/>
          <w:szCs w:val="32"/>
        </w:rPr>
        <w:t>法定代表人（负责人）为同一人或存在控股、管理关系的不同供应商，不得同时参</w:t>
      </w:r>
      <w:r>
        <w:rPr>
          <w:rFonts w:hint="eastAsia" w:ascii="彩虹粗仿宋" w:hAnsi="宋体" w:eastAsia="彩虹粗仿宋"/>
          <w:snapToGrid w:val="0"/>
          <w:color w:val="auto"/>
          <w:sz w:val="32"/>
          <w:szCs w:val="32"/>
          <w:lang w:val="en-US" w:eastAsia="zh-CN"/>
        </w:rPr>
        <w:t>与集采</w:t>
      </w:r>
      <w:r>
        <w:rPr>
          <w:rFonts w:hint="eastAsia" w:ascii="彩虹粗仿宋" w:hAnsi="宋体" w:eastAsia="彩虹粗仿宋"/>
          <w:snapToGrid w:val="0"/>
          <w:color w:val="auto"/>
          <w:sz w:val="32"/>
          <w:szCs w:val="32"/>
        </w:rPr>
        <w:t>。</w:t>
      </w:r>
    </w:p>
    <w:p>
      <w:pPr>
        <w:pStyle w:val="4"/>
        <w:spacing w:line="360" w:lineRule="auto"/>
        <w:ind w:firstLine="640"/>
        <w:rPr>
          <w:rFonts w:ascii="彩虹粗仿宋" w:hAnsi="宋体" w:eastAsia="彩虹粗仿宋" w:cs="宋体"/>
          <w:color w:val="auto"/>
          <w:sz w:val="32"/>
          <w:szCs w:val="32"/>
        </w:rPr>
      </w:pPr>
      <w:r>
        <w:rPr>
          <w:rFonts w:hint="eastAsia" w:ascii="彩虹粗仿宋" w:hAnsi="宋体" w:eastAsia="彩虹粗仿宋" w:cs="宋体"/>
          <w:color w:val="auto"/>
          <w:sz w:val="32"/>
          <w:szCs w:val="32"/>
        </w:rPr>
        <w:t>6.供应商在法律和财务上独立、合法运作并独立于建设银行。</w:t>
      </w:r>
    </w:p>
    <w:p>
      <w:pPr>
        <w:pStyle w:val="4"/>
        <w:spacing w:line="360" w:lineRule="auto"/>
        <w:ind w:firstLine="640"/>
        <w:rPr>
          <w:rFonts w:ascii="彩虹粗仿宋" w:hAnsi="宋体" w:eastAsia="彩虹粗仿宋" w:cs="宋体"/>
          <w:sz w:val="32"/>
          <w:szCs w:val="32"/>
        </w:rPr>
      </w:pPr>
      <w:r>
        <w:rPr>
          <w:rFonts w:hint="eastAsia" w:ascii="彩虹粗仿宋" w:hAnsi="宋体" w:eastAsia="彩虹粗仿宋" w:cs="宋体"/>
          <w:sz w:val="32"/>
          <w:szCs w:val="32"/>
        </w:rPr>
        <w:t>7.供应商与建设银行不存在利益冲突，不存在损害建设银行合法利益和声誉的情形，不存在针对建设银行的重大诚信问题。</w:t>
      </w:r>
    </w:p>
    <w:p>
      <w:pPr>
        <w:pStyle w:val="4"/>
        <w:spacing w:line="360" w:lineRule="auto"/>
        <w:ind w:firstLine="640"/>
        <w:rPr>
          <w:rFonts w:ascii="彩虹粗仿宋" w:hAnsi="宋体" w:eastAsia="彩虹粗仿宋" w:cs="宋体"/>
          <w:sz w:val="32"/>
          <w:szCs w:val="32"/>
        </w:rPr>
      </w:pPr>
      <w:r>
        <w:rPr>
          <w:rFonts w:hint="eastAsia" w:ascii="彩虹粗仿宋" w:hAnsi="宋体" w:eastAsia="彩虹粗仿宋" w:cs="宋体"/>
          <w:sz w:val="32"/>
          <w:szCs w:val="32"/>
        </w:rPr>
        <w:t>8.供应商在资格审查时未处于</w:t>
      </w:r>
      <w:r>
        <w:rPr>
          <w:rFonts w:hint="eastAsia" w:ascii="彩虹粗仿宋" w:hAnsi="宋体" w:eastAsia="彩虹粗仿宋" w:cs="宋体"/>
          <w:sz w:val="32"/>
          <w:szCs w:val="32"/>
          <w:highlight w:val="none"/>
        </w:rPr>
        <w:t>建设银行贵州省分行</w:t>
      </w:r>
      <w:r>
        <w:rPr>
          <w:rFonts w:hint="eastAsia" w:ascii="彩虹粗仿宋" w:hAnsi="宋体" w:eastAsia="彩虹粗仿宋" w:cs="宋体"/>
          <w:sz w:val="32"/>
          <w:szCs w:val="32"/>
        </w:rPr>
        <w:t>供应商禁用或退出期内。</w:t>
      </w:r>
    </w:p>
    <w:p>
      <w:pPr>
        <w:pStyle w:val="4"/>
        <w:spacing w:line="360" w:lineRule="auto"/>
        <w:ind w:firstLine="640"/>
        <w:rPr>
          <w:rFonts w:ascii="彩虹粗仿宋" w:hAnsi="宋体" w:eastAsia="彩虹粗仿宋" w:cs="宋体"/>
          <w:sz w:val="32"/>
          <w:szCs w:val="32"/>
        </w:rPr>
      </w:pPr>
      <w:r>
        <w:rPr>
          <w:rFonts w:hint="eastAsia" w:ascii="彩虹粗仿宋" w:hAnsi="宋体" w:eastAsia="彩虹粗仿宋" w:cs="宋体"/>
          <w:sz w:val="32"/>
          <w:szCs w:val="32"/>
        </w:rPr>
        <w:t>9.供应商承诺在本项目</w:t>
      </w:r>
      <w:r>
        <w:rPr>
          <w:rFonts w:hint="eastAsia" w:ascii="彩虹粗仿宋" w:hAnsi="宋体" w:eastAsia="彩虹粗仿宋" w:cs="宋体"/>
          <w:sz w:val="32"/>
          <w:szCs w:val="32"/>
          <w:lang w:val="en-US" w:eastAsia="zh-CN"/>
        </w:rPr>
        <w:t>采购</w:t>
      </w:r>
      <w:r>
        <w:rPr>
          <w:rFonts w:hint="eastAsia" w:ascii="彩虹粗仿宋" w:hAnsi="宋体" w:eastAsia="彩虹粗仿宋" w:cs="宋体"/>
          <w:sz w:val="32"/>
          <w:szCs w:val="32"/>
        </w:rPr>
        <w:t>过程中不存在下列情形，如存在下列情形之一，</w:t>
      </w:r>
      <w:r>
        <w:rPr>
          <w:rFonts w:hint="eastAsia" w:ascii="彩虹粗仿宋" w:hAnsi="宋体" w:eastAsia="彩虹粗仿宋" w:cs="宋体"/>
          <w:color w:val="auto"/>
          <w:sz w:val="32"/>
          <w:szCs w:val="32"/>
          <w:lang w:eastAsia="zh-CN"/>
        </w:rPr>
        <w:t>将</w:t>
      </w:r>
      <w:r>
        <w:rPr>
          <w:rFonts w:hint="eastAsia" w:ascii="彩虹粗仿宋" w:hAnsi="宋体" w:eastAsia="彩虹粗仿宋" w:cs="宋体"/>
          <w:color w:val="auto"/>
          <w:sz w:val="32"/>
          <w:szCs w:val="32"/>
        </w:rPr>
        <w:t>取消</w:t>
      </w:r>
      <w:r>
        <w:rPr>
          <w:rFonts w:hint="eastAsia" w:ascii="彩虹粗仿宋" w:hAnsi="宋体" w:eastAsia="彩虹粗仿宋" w:cs="宋体"/>
          <w:color w:val="auto"/>
          <w:sz w:val="32"/>
          <w:szCs w:val="32"/>
          <w:lang w:eastAsia="zh-CN"/>
        </w:rPr>
        <w:t>候选供应商</w:t>
      </w:r>
      <w:r>
        <w:rPr>
          <w:rFonts w:hint="eastAsia" w:ascii="彩虹粗仿宋" w:hAnsi="宋体" w:eastAsia="彩虹粗仿宋" w:cs="宋体"/>
          <w:color w:val="auto"/>
          <w:sz w:val="32"/>
          <w:szCs w:val="32"/>
        </w:rPr>
        <w:t>资格</w:t>
      </w:r>
      <w:r>
        <w:rPr>
          <w:rFonts w:hint="eastAsia" w:ascii="彩虹粗仿宋" w:hAnsi="宋体" w:eastAsia="彩虹粗仿宋" w:cs="宋体"/>
          <w:sz w:val="32"/>
          <w:szCs w:val="32"/>
        </w:rPr>
        <w:t>。情形包括但不限于：</w:t>
      </w:r>
    </w:p>
    <w:p>
      <w:pPr>
        <w:pStyle w:val="4"/>
        <w:spacing w:line="360" w:lineRule="auto"/>
        <w:ind w:firstLine="640"/>
        <w:rPr>
          <w:rFonts w:ascii="彩虹粗仿宋" w:hAnsi="宋体" w:eastAsia="彩虹粗仿宋" w:cs="宋体"/>
          <w:sz w:val="32"/>
          <w:szCs w:val="32"/>
        </w:rPr>
      </w:pPr>
      <w:r>
        <w:rPr>
          <w:rFonts w:hint="eastAsia" w:ascii="彩虹粗仿宋" w:hAnsi="宋体" w:eastAsia="彩虹粗仿宋" w:cs="宋体"/>
          <w:sz w:val="32"/>
          <w:szCs w:val="32"/>
        </w:rPr>
        <w:t>（1）法定代表人（负责人）在生产经营活动中受到刑事处罚；</w:t>
      </w:r>
    </w:p>
    <w:p>
      <w:pPr>
        <w:pStyle w:val="4"/>
        <w:spacing w:line="360" w:lineRule="auto"/>
        <w:ind w:firstLine="640"/>
        <w:rPr>
          <w:rFonts w:ascii="彩虹粗仿宋" w:hAnsi="宋体" w:eastAsia="彩虹粗仿宋" w:cs="宋体"/>
          <w:sz w:val="32"/>
          <w:szCs w:val="32"/>
        </w:rPr>
      </w:pPr>
      <w:r>
        <w:rPr>
          <w:rFonts w:hint="eastAsia" w:ascii="彩虹粗仿宋" w:hAnsi="宋体" w:eastAsia="彩虹粗仿宋" w:cs="宋体"/>
          <w:sz w:val="32"/>
          <w:szCs w:val="32"/>
        </w:rPr>
        <w:t>（2）重大并购或重组，影响正常生产经营；</w:t>
      </w:r>
    </w:p>
    <w:p>
      <w:pPr>
        <w:pStyle w:val="4"/>
        <w:spacing w:line="360" w:lineRule="auto"/>
        <w:ind w:firstLine="640"/>
        <w:rPr>
          <w:rFonts w:ascii="彩虹粗仿宋" w:hAnsi="宋体" w:eastAsia="彩虹粗仿宋" w:cs="宋体"/>
          <w:sz w:val="32"/>
          <w:szCs w:val="32"/>
        </w:rPr>
      </w:pPr>
      <w:r>
        <w:rPr>
          <w:rFonts w:hint="eastAsia" w:ascii="彩虹粗仿宋" w:hAnsi="宋体" w:eastAsia="彩虹粗仿宋" w:cs="宋体"/>
          <w:sz w:val="32"/>
          <w:szCs w:val="32"/>
        </w:rPr>
        <w:t>（3）其他重大风险事项，影响正常采购合作。</w:t>
      </w:r>
    </w:p>
    <w:p>
      <w:pPr>
        <w:pStyle w:val="4"/>
        <w:spacing w:line="360" w:lineRule="auto"/>
        <w:ind w:firstLine="640"/>
        <w:rPr>
          <w:rFonts w:ascii="彩虹粗仿宋" w:hAnsi="宋体" w:eastAsia="彩虹粗仿宋" w:cs="宋体"/>
          <w:sz w:val="32"/>
          <w:szCs w:val="32"/>
        </w:rPr>
      </w:pPr>
      <w:r>
        <w:rPr>
          <w:rFonts w:hint="eastAsia" w:ascii="彩虹粗仿宋" w:hAnsi="宋体" w:eastAsia="彩虹粗仿宋" w:cs="宋体"/>
          <w:sz w:val="32"/>
          <w:szCs w:val="32"/>
        </w:rPr>
        <w:t>10.供应商提供的服务或服务成果不存在任何侵犯第三方知识产权的情形。如果第三方声称供应商向建设银行提供的服务或服务成果侵犯其知识产权，并已就此对建设银行或供应商提起（包括威胁提起或很可能提起）法律诉讼程序或知识产权行政执法程序（简称侵权诉讼），则供应商自知悉上述事项起将立即书面通知建设银行，建设银行有权采取相应措施，供应商将依法承担全部责任。</w:t>
      </w:r>
    </w:p>
    <w:p>
      <w:pPr>
        <w:pStyle w:val="4"/>
        <w:spacing w:line="360" w:lineRule="auto"/>
        <w:ind w:firstLine="640"/>
        <w:rPr>
          <w:rFonts w:hint="eastAsia" w:ascii="彩虹粗仿宋" w:hAnsi="宋体" w:eastAsia="彩虹粗仿宋"/>
          <w:snapToGrid w:val="0"/>
          <w:sz w:val="32"/>
          <w:szCs w:val="32"/>
          <w:lang w:eastAsia="zh-CN"/>
        </w:rPr>
      </w:pPr>
      <w:r>
        <w:rPr>
          <w:rFonts w:hint="eastAsia" w:ascii="彩虹粗仿宋" w:hAnsi="宋体" w:eastAsia="彩虹粗仿宋"/>
          <w:snapToGrid w:val="0"/>
          <w:sz w:val="32"/>
          <w:szCs w:val="32"/>
          <w:lang w:val="en-US" w:eastAsia="zh-CN"/>
        </w:rPr>
        <w:t>11</w:t>
      </w:r>
      <w:r>
        <w:rPr>
          <w:rFonts w:hint="eastAsia" w:ascii="彩虹粗仿宋" w:hAnsi="宋体" w:eastAsia="彩虹粗仿宋"/>
          <w:snapToGrid w:val="0"/>
          <w:sz w:val="32"/>
          <w:szCs w:val="32"/>
        </w:rPr>
        <w:t>.</w:t>
      </w:r>
      <w:r>
        <w:rPr>
          <w:rFonts w:hint="eastAsia" w:ascii="彩虹粗仿宋" w:hAnsi="宋体" w:eastAsia="彩虹粗仿宋"/>
          <w:snapToGrid w:val="0"/>
          <w:sz w:val="32"/>
          <w:szCs w:val="32"/>
          <w:lang w:val="en-US" w:eastAsia="zh-CN"/>
        </w:rPr>
        <w:t>在</w:t>
      </w:r>
      <w:r>
        <w:rPr>
          <w:rFonts w:hint="eastAsia" w:ascii="彩虹粗仿宋" w:hAnsi="宋体" w:eastAsia="彩虹粗仿宋"/>
          <w:snapToGrid w:val="0"/>
          <w:color w:val="auto"/>
          <w:sz w:val="32"/>
          <w:szCs w:val="32"/>
          <w:lang w:val="en-US" w:eastAsia="zh-CN"/>
        </w:rPr>
        <w:t>遵义市</w:t>
      </w:r>
      <w:r>
        <w:rPr>
          <w:rFonts w:hint="eastAsia" w:ascii="彩虹粗仿宋" w:hAnsi="宋体" w:eastAsia="彩虹粗仿宋"/>
          <w:snapToGrid w:val="0"/>
          <w:sz w:val="32"/>
          <w:szCs w:val="32"/>
        </w:rPr>
        <w:t>有专业的场地、库房</w:t>
      </w:r>
      <w:r>
        <w:rPr>
          <w:rFonts w:hint="eastAsia" w:ascii="彩虹粗仿宋" w:hAnsi="宋体" w:eastAsia="彩虹粗仿宋"/>
          <w:snapToGrid w:val="0"/>
          <w:sz w:val="32"/>
          <w:szCs w:val="32"/>
          <w:lang w:eastAsia="zh-CN"/>
        </w:rPr>
        <w:t>。</w:t>
      </w:r>
    </w:p>
    <w:p>
      <w:pPr>
        <w:pStyle w:val="4"/>
        <w:spacing w:line="360" w:lineRule="auto"/>
        <w:ind w:firstLine="640"/>
        <w:rPr>
          <w:rFonts w:ascii="彩虹粗仿宋" w:hAnsi="宋体" w:eastAsia="彩虹粗仿宋"/>
          <w:snapToGrid w:val="0"/>
          <w:color w:val="auto"/>
          <w:sz w:val="32"/>
          <w:szCs w:val="32"/>
        </w:rPr>
      </w:pPr>
      <w:r>
        <w:rPr>
          <w:rFonts w:hint="eastAsia" w:ascii="彩虹粗仿宋" w:hAnsi="宋体" w:eastAsia="彩虹粗仿宋"/>
          <w:snapToGrid w:val="0"/>
          <w:sz w:val="32"/>
          <w:szCs w:val="32"/>
        </w:rPr>
        <w:t>1</w:t>
      </w:r>
      <w:r>
        <w:rPr>
          <w:rFonts w:hint="eastAsia" w:ascii="彩虹粗仿宋" w:hAnsi="宋体" w:eastAsia="彩虹粗仿宋"/>
          <w:snapToGrid w:val="0"/>
          <w:sz w:val="32"/>
          <w:szCs w:val="32"/>
          <w:lang w:val="en-US" w:eastAsia="zh-CN"/>
        </w:rPr>
        <w:t>2</w:t>
      </w:r>
      <w:r>
        <w:rPr>
          <w:rFonts w:hint="eastAsia" w:ascii="彩虹粗仿宋" w:hAnsi="宋体" w:eastAsia="彩虹粗仿宋"/>
          <w:snapToGrid w:val="0"/>
          <w:sz w:val="32"/>
          <w:szCs w:val="32"/>
        </w:rPr>
        <w:t>.</w:t>
      </w:r>
      <w:r>
        <w:rPr>
          <w:rFonts w:hint="eastAsia" w:ascii="彩虹粗仿宋" w:hAnsi="宋体" w:eastAsia="彩虹粗仿宋"/>
          <w:snapToGrid w:val="0"/>
          <w:color w:val="auto"/>
          <w:sz w:val="32"/>
          <w:szCs w:val="32"/>
        </w:rPr>
        <w:t>本项目不允许转包、分包。</w:t>
      </w:r>
    </w:p>
    <w:p>
      <w:pPr>
        <w:adjustRightInd w:val="0"/>
        <w:snapToGrid w:val="0"/>
        <w:spacing w:line="560" w:lineRule="exact"/>
        <w:ind w:firstLine="640" w:firstLineChars="200"/>
        <w:rPr>
          <w:rFonts w:ascii="黑体" w:hAnsi="黑体" w:eastAsia="黑体" w:cs="Times New Roman"/>
          <w:snapToGrid w:val="0"/>
          <w:kern w:val="0"/>
          <w:sz w:val="32"/>
          <w:szCs w:val="32"/>
        </w:rPr>
      </w:pPr>
      <w:r>
        <w:rPr>
          <w:rFonts w:hint="eastAsia" w:ascii="黑体" w:hAnsi="黑体" w:eastAsia="黑体" w:cs="Times New Roman"/>
          <w:snapToGrid w:val="0"/>
          <w:kern w:val="0"/>
          <w:sz w:val="32"/>
          <w:szCs w:val="32"/>
        </w:rPr>
        <w:t>二、食材品类</w:t>
      </w:r>
      <w:r>
        <w:rPr>
          <w:rFonts w:hint="eastAsia" w:ascii="黑体" w:hAnsi="黑体" w:eastAsia="黑体" w:cs="Times New Roman"/>
          <w:snapToGrid w:val="0"/>
          <w:kern w:val="0"/>
          <w:sz w:val="32"/>
          <w:szCs w:val="32"/>
          <w:lang w:val="en-US" w:eastAsia="zh-CN"/>
        </w:rPr>
        <w:t>项目包</w:t>
      </w:r>
      <w:r>
        <w:rPr>
          <w:rFonts w:hint="eastAsia" w:ascii="黑体" w:hAnsi="黑体" w:eastAsia="黑体" w:cs="Times New Roman"/>
          <w:snapToGrid w:val="0"/>
          <w:kern w:val="0"/>
          <w:sz w:val="32"/>
          <w:szCs w:val="32"/>
        </w:rPr>
        <w:t>及服务内容</w:t>
      </w:r>
    </w:p>
    <w:p>
      <w:pPr>
        <w:adjustRightInd w:val="0"/>
        <w:snapToGrid w:val="0"/>
        <w:spacing w:line="560" w:lineRule="exact"/>
        <w:ind w:firstLine="643" w:firstLineChars="200"/>
        <w:rPr>
          <w:rFonts w:ascii="彩虹粗仿宋" w:hAnsi="宋体" w:eastAsia="彩虹粗仿宋"/>
          <w:snapToGrid w:val="0"/>
          <w:sz w:val="32"/>
          <w:szCs w:val="32"/>
        </w:rPr>
      </w:pPr>
      <w:r>
        <w:rPr>
          <w:rFonts w:hint="eastAsia" w:ascii="彩虹楷体" w:hAnsi="宋体" w:eastAsia="彩虹楷体" w:cs="Times New Roman"/>
          <w:b/>
          <w:snapToGrid w:val="0"/>
          <w:kern w:val="0"/>
          <w:sz w:val="32"/>
          <w:szCs w:val="32"/>
          <w:lang w:val="en-US" w:eastAsia="zh-CN"/>
        </w:rPr>
        <w:t>牛</w:t>
      </w:r>
      <w:r>
        <w:rPr>
          <w:rFonts w:hint="eastAsia" w:ascii="彩虹楷体" w:hAnsi="宋体" w:eastAsia="彩虹楷体" w:cs="Times New Roman"/>
          <w:b/>
          <w:snapToGrid w:val="0"/>
          <w:kern w:val="0"/>
          <w:sz w:val="32"/>
          <w:szCs w:val="32"/>
        </w:rPr>
        <w:t>肉</w:t>
      </w:r>
      <w:r>
        <w:rPr>
          <w:rFonts w:hint="eastAsia" w:ascii="彩虹楷体" w:hAnsi="宋体" w:eastAsia="彩虹楷体" w:cs="Times New Roman"/>
          <w:b/>
          <w:snapToGrid w:val="0"/>
          <w:kern w:val="0"/>
          <w:sz w:val="32"/>
          <w:szCs w:val="32"/>
          <w:lang w:eastAsia="zh-CN"/>
        </w:rPr>
        <w:t>、</w:t>
      </w:r>
      <w:r>
        <w:rPr>
          <w:rFonts w:hint="eastAsia" w:ascii="彩虹楷体" w:hAnsi="宋体" w:eastAsia="彩虹楷体" w:cs="Times New Roman"/>
          <w:b/>
          <w:snapToGrid w:val="0"/>
          <w:kern w:val="0"/>
          <w:sz w:val="32"/>
          <w:szCs w:val="32"/>
          <w:lang w:val="en-US" w:eastAsia="zh-CN"/>
        </w:rPr>
        <w:t>羊肉</w:t>
      </w:r>
      <w:r>
        <w:rPr>
          <w:rFonts w:hint="eastAsia" w:ascii="彩虹楷体" w:hAnsi="宋体" w:eastAsia="彩虹楷体" w:cs="Times New Roman"/>
          <w:b/>
          <w:snapToGrid w:val="0"/>
          <w:kern w:val="0"/>
          <w:sz w:val="32"/>
          <w:szCs w:val="32"/>
        </w:rPr>
        <w:t>类食堂食材及配送、检验等服务工作。食材的明细种类包括但不限于以下：</w:t>
      </w:r>
    </w:p>
    <w:p>
      <w:pPr>
        <w:numPr>
          <w:ilvl w:val="0"/>
          <w:numId w:val="1"/>
        </w:numPr>
        <w:adjustRightInd w:val="0"/>
        <w:snapToGrid w:val="0"/>
        <w:spacing w:line="560" w:lineRule="exact"/>
        <w:ind w:firstLine="640" w:firstLineChars="200"/>
        <w:rPr>
          <w:rFonts w:hint="eastAsia" w:ascii="彩虹粗仿宋" w:hAnsi="宋体" w:eastAsia="彩虹粗仿宋"/>
          <w:snapToGrid w:val="0"/>
          <w:sz w:val="32"/>
          <w:szCs w:val="32"/>
        </w:rPr>
      </w:pPr>
      <w:r>
        <w:rPr>
          <w:rFonts w:hint="eastAsia" w:ascii="彩虹粗仿宋" w:hAnsi="宋体" w:eastAsia="彩虹粗仿宋"/>
          <w:snapToGrid w:val="0"/>
          <w:sz w:val="32"/>
          <w:szCs w:val="32"/>
          <w:lang w:val="en-US" w:eastAsia="zh-CN"/>
        </w:rPr>
        <w:t>牛</w:t>
      </w:r>
      <w:r>
        <w:rPr>
          <w:rFonts w:hint="eastAsia" w:ascii="彩虹粗仿宋" w:hAnsi="宋体" w:eastAsia="彩虹粗仿宋"/>
          <w:snapToGrid w:val="0"/>
          <w:sz w:val="32"/>
          <w:szCs w:val="32"/>
        </w:rPr>
        <w:t>肉类：</w:t>
      </w:r>
      <w:r>
        <w:rPr>
          <w:rFonts w:hint="eastAsia" w:ascii="彩虹粗仿宋" w:hAnsi="宋体" w:eastAsia="彩虹粗仿宋"/>
          <w:snapToGrid w:val="0"/>
          <w:sz w:val="32"/>
          <w:szCs w:val="32"/>
          <w:lang w:val="en-US" w:eastAsia="zh-CN"/>
        </w:rPr>
        <w:t>牛肉，牛肋条，牛蹄，牛肚，带皮牛肉，牛尾，牛转子</w:t>
      </w:r>
    </w:p>
    <w:p>
      <w:pPr>
        <w:numPr>
          <w:ilvl w:val="0"/>
          <w:numId w:val="1"/>
        </w:numPr>
        <w:adjustRightInd w:val="0"/>
        <w:snapToGrid w:val="0"/>
        <w:spacing w:line="560" w:lineRule="exact"/>
        <w:ind w:firstLine="640" w:firstLineChars="200"/>
        <w:rPr>
          <w:rFonts w:hint="default" w:ascii="彩虹粗仿宋" w:hAnsi="宋体" w:eastAsia="彩虹粗仿宋" w:cs="Times New Roman"/>
          <w:snapToGrid w:val="0"/>
          <w:kern w:val="0"/>
          <w:sz w:val="32"/>
          <w:szCs w:val="32"/>
          <w:lang w:val="en-US" w:eastAsia="zh-CN"/>
        </w:rPr>
      </w:pPr>
      <w:r>
        <w:rPr>
          <w:rFonts w:hint="eastAsia" w:ascii="彩虹粗仿宋" w:hAnsi="宋体" w:eastAsia="彩虹粗仿宋" w:cs="Times New Roman"/>
          <w:snapToGrid w:val="0"/>
          <w:kern w:val="0"/>
          <w:sz w:val="32"/>
          <w:szCs w:val="32"/>
          <w:lang w:val="en-US" w:eastAsia="zh-CN"/>
        </w:rPr>
        <w:t>羊肉</w:t>
      </w:r>
      <w:r>
        <w:rPr>
          <w:rFonts w:hint="eastAsia" w:ascii="彩虹粗仿宋" w:hAnsi="宋体" w:eastAsia="彩虹粗仿宋" w:cs="Times New Roman"/>
          <w:snapToGrid w:val="0"/>
          <w:kern w:val="0"/>
          <w:sz w:val="32"/>
          <w:szCs w:val="32"/>
        </w:rPr>
        <w:t>类</w:t>
      </w:r>
      <w:r>
        <w:rPr>
          <w:rFonts w:hint="eastAsia" w:ascii="彩虹粗仿宋" w:hAnsi="宋体" w:eastAsia="彩虹粗仿宋" w:cs="Times New Roman"/>
          <w:snapToGrid w:val="0"/>
          <w:kern w:val="0"/>
          <w:sz w:val="32"/>
          <w:szCs w:val="32"/>
          <w:lang w:eastAsia="zh-CN"/>
        </w:rPr>
        <w:t>：</w:t>
      </w:r>
      <w:r>
        <w:rPr>
          <w:rFonts w:hint="eastAsia" w:ascii="彩虹粗仿宋" w:hAnsi="宋体" w:eastAsia="彩虹粗仿宋" w:cs="Times New Roman"/>
          <w:snapToGrid w:val="0"/>
          <w:kern w:val="0"/>
          <w:sz w:val="32"/>
          <w:szCs w:val="32"/>
          <w:lang w:val="en-US" w:eastAsia="zh-CN"/>
        </w:rPr>
        <w:t>羊肉，羊肚，羊肠，羊肝，羊腰，羊蹄</w:t>
      </w:r>
    </w:p>
    <w:p>
      <w:pPr>
        <w:adjustRightInd w:val="0"/>
        <w:snapToGrid w:val="0"/>
        <w:spacing w:line="560" w:lineRule="exact"/>
        <w:ind w:firstLine="640" w:firstLineChars="200"/>
        <w:rPr>
          <w:rFonts w:ascii="黑体" w:hAnsi="黑体" w:eastAsia="黑体" w:cs="Times New Roman"/>
          <w:snapToGrid w:val="0"/>
          <w:kern w:val="0"/>
          <w:sz w:val="32"/>
          <w:szCs w:val="32"/>
        </w:rPr>
      </w:pPr>
      <w:r>
        <w:rPr>
          <w:rFonts w:hint="eastAsia" w:ascii="黑体" w:hAnsi="黑体" w:eastAsia="黑体" w:cs="Times New Roman"/>
          <w:snapToGrid w:val="0"/>
          <w:kern w:val="0"/>
          <w:sz w:val="32"/>
          <w:szCs w:val="32"/>
        </w:rPr>
        <w:t>三、食材质量要求</w:t>
      </w:r>
    </w:p>
    <w:p>
      <w:pPr>
        <w:adjustRightInd w:val="0"/>
        <w:snapToGrid w:val="0"/>
        <w:spacing w:line="560" w:lineRule="exact"/>
        <w:ind w:firstLine="643" w:firstLineChars="200"/>
        <w:rPr>
          <w:rFonts w:ascii="彩虹楷体" w:hAnsi="宋体" w:eastAsia="彩虹楷体" w:cs="Times New Roman"/>
          <w:b/>
          <w:snapToGrid w:val="0"/>
          <w:kern w:val="0"/>
          <w:sz w:val="32"/>
          <w:szCs w:val="32"/>
        </w:rPr>
      </w:pPr>
      <w:r>
        <w:rPr>
          <w:rFonts w:hint="eastAsia" w:ascii="彩虹楷体" w:hAnsi="宋体" w:eastAsia="彩虹楷体" w:cs="Times New Roman"/>
          <w:b/>
          <w:snapToGrid w:val="0"/>
          <w:kern w:val="0"/>
          <w:sz w:val="32"/>
          <w:szCs w:val="32"/>
        </w:rPr>
        <w:t>（一）整体要求</w:t>
      </w:r>
    </w:p>
    <w:p>
      <w:pPr>
        <w:ind w:firstLine="640" w:firstLineChars="200"/>
        <w:rPr>
          <w:rFonts w:ascii="彩虹粗仿宋" w:eastAsia="彩虹粗仿宋" w:cs="楷体_GB2312"/>
          <w:sz w:val="32"/>
          <w:szCs w:val="32"/>
          <w:highlight w:val="yellow"/>
        </w:rPr>
      </w:pPr>
      <w:r>
        <w:rPr>
          <w:rFonts w:hint="eastAsia" w:ascii="彩虹粗仿宋" w:hAnsi="宋体" w:eastAsia="彩虹粗仿宋"/>
          <w:snapToGrid w:val="0"/>
          <w:kern w:val="0"/>
          <w:sz w:val="32"/>
          <w:szCs w:val="32"/>
        </w:rPr>
        <w:t>1、供应商必须遵守</w:t>
      </w:r>
      <w:r>
        <w:rPr>
          <w:rFonts w:hint="eastAsia" w:ascii="彩虹粗仿宋" w:hAnsi="宋体" w:eastAsia="彩虹粗仿宋" w:cs="Times New Roman"/>
          <w:snapToGrid w:val="0"/>
          <w:kern w:val="0"/>
          <w:sz w:val="32"/>
          <w:szCs w:val="32"/>
        </w:rPr>
        <w:t>符合相关产品原料、加工、保管、运输、销售等环节的国家标准，配送的包装产品应符合质量认证，供应商能提供相关产品的原产地、检测检疫等信息；</w:t>
      </w:r>
      <w:r>
        <w:rPr>
          <w:rFonts w:hint="eastAsia" w:ascii="彩虹粗仿宋" w:hAnsi="宋体" w:eastAsia="彩虹粗仿宋"/>
          <w:snapToGrid w:val="0"/>
          <w:kern w:val="0"/>
          <w:sz w:val="32"/>
          <w:szCs w:val="32"/>
        </w:rPr>
        <w:t>所提供商品符合肉品品质检验合格、动物检疫合格、农药残留等政府相关规定标准；所有食品必须在保质期以内，且时间不超过保质期的30%。散装食品生产商须是当地卫生、工商、质监、食药监局等部门办理证照或备案的商家，预包装食品必须具有“QS”食品质量认证标志或“SC”食品生产许可，必须有“三名”（厂名、品名、产地名）、“二期”（生产日期、保质期或保存期）、“三证”（食品生产许可证、质量检验合格制、出厂合格证）。</w:t>
      </w:r>
      <w:r>
        <w:rPr>
          <w:rFonts w:hint="eastAsia" w:ascii="彩虹粗仿宋" w:hAnsi="宋体" w:eastAsia="彩虹粗仿宋" w:cs="Times New Roman"/>
          <w:snapToGrid w:val="0"/>
          <w:kern w:val="0"/>
          <w:sz w:val="32"/>
          <w:szCs w:val="32"/>
        </w:rPr>
        <w:t>所提供的食品卫生条件必须符合《中华人民共和国食品安全法》的相关要求。</w:t>
      </w:r>
    </w:p>
    <w:p>
      <w:pPr>
        <w:ind w:firstLine="640" w:firstLineChars="200"/>
        <w:rPr>
          <w:rFonts w:ascii="彩虹粗仿宋" w:eastAsia="彩虹粗仿宋" w:cs="楷体_GB2312"/>
          <w:sz w:val="32"/>
          <w:szCs w:val="32"/>
        </w:rPr>
      </w:pPr>
      <w:r>
        <w:rPr>
          <w:rFonts w:hint="eastAsia" w:ascii="彩虹粗仿宋" w:eastAsia="彩虹粗仿宋" w:cs="楷体_GB2312"/>
          <w:sz w:val="32"/>
          <w:szCs w:val="32"/>
        </w:rPr>
        <w:t>2.供应商定期提供相关部门的原始检验单或实现第三方提供的食品可追溯。建行每日将对当天所供货品进行验收，且必须随时接受建行自行寻求质检部门或第三方公司的抽检。</w:t>
      </w:r>
    </w:p>
    <w:p>
      <w:pPr>
        <w:adjustRightInd w:val="0"/>
        <w:snapToGrid w:val="0"/>
        <w:spacing w:line="560" w:lineRule="exact"/>
        <w:ind w:firstLine="640" w:firstLineChars="200"/>
        <w:rPr>
          <w:rFonts w:ascii="彩虹粗仿宋" w:hAnsi="宋体" w:eastAsia="彩虹粗仿宋" w:cs="Times New Roman"/>
          <w:snapToGrid w:val="0"/>
          <w:kern w:val="0"/>
          <w:sz w:val="32"/>
          <w:szCs w:val="32"/>
        </w:rPr>
      </w:pPr>
      <w:r>
        <w:rPr>
          <w:rFonts w:hint="eastAsia" w:ascii="彩虹粗仿宋" w:hAnsi="彩虹粗仿宋" w:eastAsia="彩虹粗仿宋" w:cs="彩虹粗仿宋"/>
          <w:sz w:val="32"/>
          <w:szCs w:val="32"/>
        </w:rPr>
        <w:t>3.拒绝采购转基因产品：我行本次拒绝采购转基因原材料，主要涉及我国已经批准种植的转基因农作物以及涉及这些农作物的作为原材料的二次加工食品产品；所有涉及的包装类食物（如食用油、大米）应根据国家相关要求在包装上予以明显标识并有非转基因说明。</w:t>
      </w:r>
    </w:p>
    <w:p>
      <w:pPr>
        <w:adjustRightInd w:val="0"/>
        <w:snapToGrid w:val="0"/>
        <w:spacing w:line="560" w:lineRule="exact"/>
        <w:ind w:firstLine="643" w:firstLineChars="200"/>
        <w:rPr>
          <w:rFonts w:ascii="彩虹楷体" w:hAnsi="宋体" w:eastAsia="彩虹楷体" w:cs="Times New Roman"/>
          <w:b/>
          <w:snapToGrid w:val="0"/>
          <w:kern w:val="0"/>
          <w:sz w:val="32"/>
          <w:szCs w:val="32"/>
        </w:rPr>
      </w:pPr>
      <w:r>
        <w:rPr>
          <w:rFonts w:hint="eastAsia" w:ascii="彩虹楷体" w:hAnsi="宋体" w:eastAsia="彩虹楷体" w:cs="Times New Roman"/>
          <w:b/>
          <w:snapToGrid w:val="0"/>
          <w:kern w:val="0"/>
          <w:sz w:val="32"/>
          <w:szCs w:val="32"/>
        </w:rPr>
        <w:t>（二）食材品质要求</w:t>
      </w:r>
    </w:p>
    <w:p>
      <w:pPr>
        <w:adjustRightInd w:val="0"/>
        <w:snapToGrid w:val="0"/>
        <w:spacing w:line="56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lang w:val="en-US" w:eastAsia="zh-CN"/>
        </w:rPr>
        <w:t>1.</w:t>
      </w:r>
      <w:r>
        <w:rPr>
          <w:rFonts w:hint="eastAsia" w:ascii="彩虹粗仿宋" w:hAnsi="宋体" w:eastAsia="彩虹粗仿宋" w:cs="Times New Roman"/>
          <w:snapToGrid w:val="0"/>
          <w:kern w:val="0"/>
          <w:sz w:val="32"/>
          <w:szCs w:val="32"/>
        </w:rPr>
        <w:t>热鲜肉类：提供</w:t>
      </w:r>
      <w:r>
        <w:rPr>
          <w:rFonts w:hint="eastAsia" w:ascii="彩虹粗仿宋" w:hAnsi="宋体" w:eastAsia="彩虹粗仿宋" w:cs="Times New Roman"/>
          <w:snapToGrid w:val="0"/>
          <w:kern w:val="0"/>
          <w:sz w:val="32"/>
          <w:szCs w:val="32"/>
          <w:lang w:val="en-US" w:eastAsia="zh-CN"/>
        </w:rPr>
        <w:t>牛肉、羊</w:t>
      </w:r>
      <w:r>
        <w:rPr>
          <w:rFonts w:hint="eastAsia" w:ascii="彩虹粗仿宋" w:hAnsi="宋体" w:eastAsia="彩虹粗仿宋" w:cs="Times New Roman"/>
          <w:snapToGrid w:val="0"/>
          <w:kern w:val="0"/>
          <w:sz w:val="32"/>
          <w:szCs w:val="32"/>
        </w:rPr>
        <w:t>肉产品需为当日宰杀，已完成按类分割，肌肉红色均匀，有光泽，脂肪洁白。外表微干或湿润，不沾手。弹性良好，压后凹陷立即恢复。具有鲜猪肉正常气味，无残毛、无血污、无病变、无污物异味，无碎骨，精肉无多余脂肪，具有分类装袋。</w:t>
      </w:r>
    </w:p>
    <w:p>
      <w:pPr>
        <w:adjustRightInd w:val="0"/>
        <w:snapToGrid w:val="0"/>
        <w:spacing w:line="56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lang w:val="en-US" w:eastAsia="zh-CN"/>
        </w:rPr>
        <w:t>2.</w:t>
      </w:r>
      <w:r>
        <w:rPr>
          <w:rFonts w:hint="eastAsia" w:ascii="彩虹粗仿宋" w:hAnsi="宋体" w:eastAsia="彩虹粗仿宋" w:cs="Times New Roman"/>
          <w:snapToGrid w:val="0"/>
          <w:kern w:val="0"/>
          <w:sz w:val="32"/>
          <w:szCs w:val="32"/>
        </w:rPr>
        <w:t>熟食、腌腊制类：色泽正常，形态完整，无异味，无杂质，熟食类干爽无多余汤汁，熟食加工时间不得过长（根据具体品种不同，加工时间应控制在1-10日内），腌腊制品干燥、无霉斑、无虫蛀，盐分、肉类油脂析出正常。</w:t>
      </w:r>
    </w:p>
    <w:p>
      <w:pPr>
        <w:adjustRightInd w:val="0"/>
        <w:snapToGrid w:val="0"/>
        <w:spacing w:line="560" w:lineRule="exact"/>
        <w:ind w:firstLine="640" w:firstLineChars="200"/>
        <w:rPr>
          <w:rFonts w:ascii="彩虹黑体" w:hAnsi="宋体" w:eastAsia="彩虹黑体" w:cs="Times New Roman"/>
          <w:snapToGrid w:val="0"/>
          <w:kern w:val="0"/>
          <w:sz w:val="32"/>
          <w:szCs w:val="32"/>
        </w:rPr>
      </w:pPr>
      <w:r>
        <w:rPr>
          <w:rFonts w:hint="eastAsia" w:ascii="彩虹黑体" w:hAnsi="宋体" w:eastAsia="彩虹黑体" w:cs="Times New Roman"/>
          <w:snapToGrid w:val="0"/>
          <w:kern w:val="0"/>
          <w:sz w:val="32"/>
          <w:szCs w:val="32"/>
        </w:rPr>
        <w:t>四、食材供货及配送要求</w:t>
      </w:r>
    </w:p>
    <w:p>
      <w:pPr>
        <w:adjustRightInd w:val="0"/>
        <w:snapToGrid w:val="0"/>
        <w:spacing w:line="56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1.建行食堂将食材计划用量提前1天以电话或信息形式通知供应商，供应商在接到建行订单通知次日，按约定的时间，将品牌、规格、数量、质量相符的物品免费配送到指定的地点。由建行指定专人与供应商共同验货并进行签收，签收证明作为双方核对数量、结算货款的依据。</w:t>
      </w:r>
    </w:p>
    <w:p>
      <w:pPr>
        <w:adjustRightInd w:val="0"/>
        <w:snapToGrid w:val="0"/>
        <w:spacing w:line="56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2.如遇紧急采购需求，供应商应于建行食堂提出具体需求后2小时内送达。</w:t>
      </w:r>
    </w:p>
    <w:p>
      <w:pPr>
        <w:adjustRightInd w:val="0"/>
        <w:snapToGrid w:val="0"/>
        <w:spacing w:line="560" w:lineRule="exact"/>
        <w:ind w:firstLine="640" w:firstLineChars="200"/>
        <w:rPr>
          <w:rFonts w:ascii="彩虹黑体" w:hAnsi="宋体" w:eastAsia="彩虹黑体" w:cs="Times New Roman"/>
          <w:snapToGrid w:val="0"/>
          <w:kern w:val="0"/>
          <w:sz w:val="32"/>
          <w:szCs w:val="32"/>
        </w:rPr>
      </w:pPr>
      <w:r>
        <w:rPr>
          <w:rFonts w:hint="eastAsia" w:ascii="彩虹黑体" w:hAnsi="宋体" w:eastAsia="彩虹黑体" w:cs="Times New Roman"/>
          <w:snapToGrid w:val="0"/>
          <w:kern w:val="0"/>
          <w:sz w:val="32"/>
          <w:szCs w:val="32"/>
        </w:rPr>
        <w:t>五、售后服务要求</w:t>
      </w:r>
    </w:p>
    <w:p>
      <w:pPr>
        <w:adjustRightInd w:val="0"/>
        <w:snapToGrid w:val="0"/>
        <w:spacing w:line="56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供应商应提供1对1服务，</w:t>
      </w:r>
      <w:r>
        <w:rPr>
          <w:rFonts w:hint="eastAsia" w:ascii="彩虹粗仿宋" w:hAnsi="宋体" w:eastAsia="彩虹粗仿宋"/>
          <w:snapToGrid w:val="0"/>
          <w:kern w:val="0"/>
          <w:sz w:val="32"/>
          <w:szCs w:val="32"/>
        </w:rPr>
        <w:t>具备专职配送团队，能够在建行规定时间内及时准确送达货物。</w:t>
      </w:r>
      <w:r>
        <w:rPr>
          <w:rFonts w:hint="eastAsia" w:ascii="彩虹粗仿宋" w:hAnsi="宋体" w:eastAsia="彩虹粗仿宋" w:cs="Times New Roman"/>
          <w:snapToGrid w:val="0"/>
          <w:kern w:val="0"/>
          <w:sz w:val="32"/>
          <w:szCs w:val="32"/>
        </w:rPr>
        <w:t>供应商应具有生鲜配送必要的分拣、加工车间和完整的配送模式，提供符合建行需求的配送服务方案。对采购的产品如出现不符合产品质量要求现象，供应商在接到通知后，应立即针对情况补发或更换相应货品或作出相应解决办法。</w:t>
      </w:r>
    </w:p>
    <w:p>
      <w:pPr>
        <w:adjustRightInd w:val="0"/>
        <w:snapToGrid w:val="0"/>
        <w:spacing w:line="560" w:lineRule="exact"/>
        <w:ind w:firstLine="640" w:firstLineChars="200"/>
        <w:rPr>
          <w:rFonts w:ascii="彩虹黑体" w:hAnsi="宋体" w:eastAsia="彩虹黑体" w:cs="Times New Roman"/>
          <w:snapToGrid w:val="0"/>
          <w:kern w:val="0"/>
          <w:sz w:val="32"/>
          <w:szCs w:val="32"/>
        </w:rPr>
      </w:pPr>
      <w:r>
        <w:rPr>
          <w:rFonts w:hint="eastAsia" w:ascii="彩虹黑体" w:hAnsi="宋体" w:eastAsia="彩虹黑体" w:cs="Times New Roman"/>
          <w:snapToGrid w:val="0"/>
          <w:kern w:val="0"/>
          <w:sz w:val="32"/>
          <w:szCs w:val="32"/>
        </w:rPr>
        <w:t>六、服务数量</w:t>
      </w:r>
    </w:p>
    <w:p>
      <w:pPr>
        <w:adjustRightInd w:val="0"/>
        <w:snapToGrid w:val="0"/>
        <w:spacing w:line="560" w:lineRule="exact"/>
        <w:ind w:firstLine="640" w:firstLineChars="200"/>
        <w:rPr>
          <w:rFonts w:ascii="彩虹粗仿宋" w:hAnsi="宋体" w:eastAsia="彩虹粗仿宋" w:cs="Times New Roman"/>
          <w:snapToGrid w:val="0"/>
          <w:color w:val="auto"/>
          <w:kern w:val="0"/>
          <w:sz w:val="32"/>
          <w:szCs w:val="32"/>
        </w:rPr>
      </w:pPr>
      <w:r>
        <w:rPr>
          <w:rFonts w:hint="eastAsia" w:ascii="彩虹粗仿宋" w:hAnsi="宋体" w:eastAsia="彩虹粗仿宋" w:cs="Times New Roman"/>
          <w:snapToGrid w:val="0"/>
          <w:color w:val="auto"/>
          <w:kern w:val="0"/>
          <w:sz w:val="32"/>
          <w:szCs w:val="32"/>
          <w:lang w:val="en-US" w:eastAsia="zh-CN"/>
        </w:rPr>
        <w:t>本次</w:t>
      </w:r>
      <w:r>
        <w:rPr>
          <w:rFonts w:hint="eastAsia" w:ascii="彩虹粗仿宋" w:hAnsi="宋体" w:eastAsia="彩虹粗仿宋" w:cs="Times New Roman"/>
          <w:snapToGrid w:val="0"/>
          <w:color w:val="auto"/>
          <w:kern w:val="0"/>
          <w:sz w:val="32"/>
          <w:szCs w:val="32"/>
        </w:rPr>
        <w:t>入选</w:t>
      </w:r>
      <w:r>
        <w:rPr>
          <w:rFonts w:hint="eastAsia" w:ascii="彩虹粗仿宋" w:hAnsi="宋体" w:eastAsia="彩虹粗仿宋" w:cs="Times New Roman"/>
          <w:snapToGrid w:val="0"/>
          <w:color w:val="auto"/>
          <w:kern w:val="0"/>
          <w:sz w:val="32"/>
          <w:szCs w:val="32"/>
          <w:lang w:val="en-US" w:eastAsia="zh-CN"/>
        </w:rPr>
        <w:t>一</w:t>
      </w:r>
      <w:r>
        <w:rPr>
          <w:rFonts w:hint="eastAsia" w:ascii="彩虹粗仿宋" w:hAnsi="宋体" w:eastAsia="彩虹粗仿宋" w:cs="Times New Roman"/>
          <w:snapToGrid w:val="0"/>
          <w:color w:val="auto"/>
          <w:kern w:val="0"/>
          <w:sz w:val="32"/>
          <w:szCs w:val="32"/>
        </w:rPr>
        <w:t>家供应商，本次采购非一次性采购，供应商应根据各食堂的实际需求，保质保量供应。</w:t>
      </w:r>
    </w:p>
    <w:p>
      <w:pPr>
        <w:adjustRightInd w:val="0"/>
        <w:snapToGrid w:val="0"/>
        <w:spacing w:line="560" w:lineRule="exact"/>
        <w:ind w:firstLine="640" w:firstLineChars="200"/>
        <w:rPr>
          <w:rFonts w:ascii="彩虹黑体" w:hAnsi="宋体" w:eastAsia="彩虹黑体" w:cs="Times New Roman"/>
          <w:snapToGrid w:val="0"/>
          <w:kern w:val="0"/>
          <w:sz w:val="32"/>
          <w:szCs w:val="32"/>
        </w:rPr>
      </w:pPr>
      <w:r>
        <w:rPr>
          <w:rFonts w:hint="eastAsia" w:ascii="彩虹黑体" w:hAnsi="宋体" w:eastAsia="彩虹黑体" w:cs="Times New Roman"/>
          <w:snapToGrid w:val="0"/>
          <w:kern w:val="0"/>
          <w:sz w:val="32"/>
          <w:szCs w:val="32"/>
        </w:rPr>
        <w:t>七、款项支付要求</w:t>
      </w:r>
    </w:p>
    <w:p>
      <w:pPr>
        <w:adjustRightInd w:val="0"/>
        <w:snapToGrid w:val="0"/>
        <w:spacing w:line="56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1.款项支付为按月支付。双方根据供货清单核对商品，以建行食堂工作人员双人验收签字确认的收货凭证作为结算依据。对不符合质量的商品，建行有权退货或要求换货。供应商开具合法有效的增值税（专用、普通）发票，由建行支付到供应商建行账户。</w:t>
      </w:r>
    </w:p>
    <w:p>
      <w:pPr>
        <w:adjustRightInd w:val="0"/>
        <w:snapToGrid w:val="0"/>
        <w:spacing w:line="56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2.发票价格中包含所有款项，建行无需再支出任何其他款项。</w:t>
      </w:r>
    </w:p>
    <w:p>
      <w:pPr>
        <w:adjustRightInd w:val="0"/>
        <w:snapToGrid w:val="0"/>
        <w:spacing w:line="560" w:lineRule="exact"/>
        <w:ind w:firstLine="640" w:firstLineChars="200"/>
        <w:rPr>
          <w:rFonts w:ascii="彩虹黑体" w:hAnsi="宋体" w:eastAsia="彩虹黑体" w:cs="Times New Roman"/>
          <w:snapToGrid w:val="0"/>
          <w:kern w:val="0"/>
          <w:sz w:val="32"/>
          <w:szCs w:val="32"/>
        </w:rPr>
      </w:pPr>
      <w:r>
        <w:rPr>
          <w:rFonts w:hint="eastAsia" w:ascii="彩虹黑体" w:hAnsi="宋体" w:eastAsia="彩虹黑体" w:cs="Times New Roman"/>
          <w:snapToGrid w:val="0"/>
          <w:kern w:val="0"/>
          <w:sz w:val="32"/>
          <w:szCs w:val="32"/>
        </w:rPr>
        <w:t>八、供应商履约的相关约束</w:t>
      </w:r>
    </w:p>
    <w:p>
      <w:pPr>
        <w:autoSpaceDE w:val="0"/>
        <w:autoSpaceDN w:val="0"/>
        <w:adjustRightInd w:val="0"/>
        <w:snapToGrid w:val="0"/>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rPr>
        <w:t>1.供应商不积极响应建行下达的订单，建行有权按照合同约定进行处罚；供应商交付的食材等存在质量问题，或商品品牌、规格、数量等不符合订单要求的，供应商应当按照建行要求无条件进行更换或补足（更换或补足时间包括但不限于1小时内），并承担由此产生的全部费用。未按时更换或补足的，供应商应当向建行支付相应的违约金，违约金的具体金额为上述不符合约定的产品价款的</w:t>
      </w:r>
      <w:r>
        <w:rPr>
          <w:rFonts w:hint="eastAsia" w:ascii="彩虹粗仿宋" w:hAnsi="宋体" w:eastAsia="彩虹粗仿宋"/>
          <w:sz w:val="32"/>
          <w:szCs w:val="32"/>
          <w:u w:val="single"/>
        </w:rPr>
        <w:t xml:space="preserve"> 1 </w:t>
      </w:r>
      <w:r>
        <w:rPr>
          <w:rFonts w:hint="eastAsia" w:ascii="彩虹粗仿宋" w:hAnsi="宋体" w:eastAsia="彩虹粗仿宋"/>
          <w:sz w:val="32"/>
          <w:szCs w:val="32"/>
        </w:rPr>
        <w:t>倍。在该部分产品进行更换或补足前，建行有权拒付相应合同价款。</w:t>
      </w:r>
    </w:p>
    <w:p>
      <w:pPr>
        <w:autoSpaceDE w:val="0"/>
        <w:autoSpaceDN w:val="0"/>
        <w:adjustRightInd w:val="0"/>
        <w:snapToGrid w:val="0"/>
        <w:spacing w:line="560" w:lineRule="exact"/>
        <w:ind w:firstLine="640" w:firstLineChars="200"/>
        <w:rPr>
          <w:rFonts w:hint="default" w:ascii="彩虹粗仿宋" w:hAnsi="宋体" w:eastAsia="彩虹粗仿宋"/>
          <w:sz w:val="32"/>
          <w:szCs w:val="32"/>
          <w:lang w:val="en-US" w:eastAsia="zh-CN"/>
        </w:rPr>
      </w:pPr>
      <w:r>
        <w:rPr>
          <w:rFonts w:hint="eastAsia" w:ascii="彩虹粗仿宋" w:hAnsi="宋体" w:eastAsia="彩虹粗仿宋"/>
          <w:sz w:val="32"/>
          <w:szCs w:val="32"/>
          <w:lang w:val="en-US" w:eastAsia="zh-CN"/>
        </w:rPr>
        <w:t>2.</w:t>
      </w:r>
      <w:r>
        <w:rPr>
          <w:rFonts w:hint="eastAsia" w:ascii="彩虹粗仿宋" w:hAnsi="宋体" w:eastAsia="彩虹粗仿宋" w:cs="Times New Roman"/>
          <w:snapToGrid w:val="0"/>
          <w:sz w:val="32"/>
          <w:szCs w:val="32"/>
          <w:lang w:val="en-US" w:eastAsia="zh-CN"/>
        </w:rPr>
        <w:t>建行将不定期进行抽查，如发现未按照约定折扣率执行的情况，建行有权要求供应商重新按照约定的折扣率进行结算。且</w:t>
      </w:r>
      <w:r>
        <w:rPr>
          <w:rFonts w:hint="eastAsia" w:ascii="彩虹粗仿宋" w:hAnsi="宋体" w:eastAsia="彩虹粗仿宋"/>
          <w:sz w:val="32"/>
          <w:szCs w:val="32"/>
        </w:rPr>
        <w:t>供应商应当向建行支付相应的违约金，违约金具体金额为上述不符合约定</w:t>
      </w:r>
      <w:r>
        <w:rPr>
          <w:rFonts w:hint="eastAsia" w:ascii="彩虹粗仿宋" w:hAnsi="宋体" w:eastAsia="彩虹粗仿宋"/>
          <w:sz w:val="32"/>
          <w:szCs w:val="32"/>
          <w:lang w:val="en-US" w:eastAsia="zh-CN"/>
        </w:rPr>
        <w:t>的</w:t>
      </w:r>
      <w:r>
        <w:rPr>
          <w:rFonts w:hint="eastAsia" w:ascii="彩虹粗仿宋" w:hAnsi="宋体" w:eastAsia="彩虹粗仿宋"/>
          <w:sz w:val="32"/>
          <w:szCs w:val="32"/>
        </w:rPr>
        <w:t>产品价款的</w:t>
      </w:r>
      <w:r>
        <w:rPr>
          <w:rFonts w:hint="eastAsia" w:ascii="彩虹粗仿宋" w:hAnsi="宋体" w:eastAsia="彩虹粗仿宋"/>
          <w:sz w:val="32"/>
          <w:szCs w:val="32"/>
          <w:lang w:val="en-US" w:eastAsia="zh-CN"/>
        </w:rPr>
        <w:t>50%，</w:t>
      </w:r>
    </w:p>
    <w:p>
      <w:pPr>
        <w:autoSpaceDE w:val="0"/>
        <w:autoSpaceDN w:val="0"/>
        <w:adjustRightInd w:val="0"/>
        <w:snapToGrid w:val="0"/>
        <w:spacing w:line="560" w:lineRule="exact"/>
        <w:ind w:firstLine="640" w:firstLineChars="200"/>
        <w:rPr>
          <w:rFonts w:ascii="彩虹粗仿宋" w:hAnsi="宋体" w:eastAsia="彩虹粗仿宋"/>
          <w:sz w:val="32"/>
          <w:szCs w:val="32"/>
        </w:rPr>
      </w:pPr>
      <w:r>
        <w:rPr>
          <w:rFonts w:hint="eastAsia" w:ascii="彩虹粗仿宋" w:hAnsi="宋体" w:eastAsia="彩虹粗仿宋"/>
          <w:sz w:val="32"/>
          <w:szCs w:val="32"/>
          <w:lang w:val="en-US" w:eastAsia="zh-CN"/>
        </w:rPr>
        <w:t>3</w:t>
      </w:r>
      <w:r>
        <w:rPr>
          <w:rFonts w:hint="eastAsia" w:ascii="彩虹粗仿宋" w:hAnsi="宋体" w:eastAsia="彩虹粗仿宋"/>
          <w:sz w:val="32"/>
          <w:szCs w:val="32"/>
        </w:rPr>
        <w:t>.</w:t>
      </w:r>
      <w:r>
        <w:rPr>
          <w:rFonts w:hint="eastAsia"/>
        </w:rPr>
        <w:t xml:space="preserve"> </w:t>
      </w:r>
      <w:r>
        <w:rPr>
          <w:rFonts w:hint="eastAsia" w:ascii="彩虹粗仿宋" w:hAnsi="宋体" w:eastAsia="彩虹粗仿宋"/>
          <w:sz w:val="32"/>
          <w:szCs w:val="32"/>
        </w:rPr>
        <w:t>如供应商发生以下情况，建行有权立即取消供应商供货资格、终止合同，并启用备选供应商供货。情节严重的建行将采取必要法律措施，供应商应承担由此产生的经济损失和法律责任。</w:t>
      </w:r>
    </w:p>
    <w:p>
      <w:pPr>
        <w:adjustRightInd w:val="0"/>
        <w:snapToGrid w:val="0"/>
        <w:spacing w:line="560" w:lineRule="exact"/>
        <w:ind w:firstLine="640" w:firstLineChars="200"/>
        <w:rPr>
          <w:rFonts w:ascii="彩虹粗仿宋" w:hAnsi="宋体" w:eastAsia="彩虹粗仿宋"/>
          <w:snapToGrid w:val="0"/>
          <w:kern w:val="0"/>
          <w:sz w:val="32"/>
          <w:szCs w:val="32"/>
        </w:rPr>
      </w:pPr>
      <w:r>
        <w:rPr>
          <w:rFonts w:hint="eastAsia" w:ascii="彩虹粗仿宋" w:eastAsia="彩虹粗仿宋"/>
          <w:color w:val="000000" w:themeColor="text1"/>
          <w:kern w:val="0"/>
          <w:sz w:val="32"/>
          <w:szCs w:val="32"/>
          <w14:textFill>
            <w14:solidFill>
              <w14:schemeClr w14:val="tx1"/>
            </w14:solidFill>
          </w14:textFill>
        </w:rPr>
        <w:t>①</w:t>
      </w:r>
      <w:r>
        <w:rPr>
          <w:rFonts w:hint="eastAsia" w:ascii="彩虹粗仿宋" w:hAnsi="宋体" w:eastAsia="彩虹粗仿宋"/>
          <w:sz w:val="32"/>
          <w:szCs w:val="32"/>
        </w:rPr>
        <w:t>供应商交付的食材如因质量问题，</w:t>
      </w:r>
      <w:r>
        <w:rPr>
          <w:rFonts w:hint="eastAsia" w:ascii="彩虹粗仿宋" w:hAnsi="宋体" w:eastAsia="彩虹粗仿宋" w:cs="Times New Roman"/>
          <w:snapToGrid w:val="0"/>
          <w:kern w:val="0"/>
          <w:sz w:val="32"/>
          <w:szCs w:val="32"/>
        </w:rPr>
        <w:t>包括但不限于引起食品安全事故、</w:t>
      </w:r>
      <w:r>
        <w:rPr>
          <w:rFonts w:hint="eastAsia" w:ascii="彩虹粗仿宋" w:hAnsi="宋体" w:eastAsia="彩虹粗仿宋"/>
          <w:sz w:val="32"/>
          <w:szCs w:val="32"/>
        </w:rPr>
        <w:t>造成建行或任何第三方财产或人身损害的，供应商应承担全部赔偿责任，</w:t>
      </w:r>
      <w:r>
        <w:rPr>
          <w:rFonts w:hint="eastAsia" w:ascii="彩虹粗仿宋" w:hAnsi="宋体" w:eastAsia="彩虹粗仿宋" w:cs="Times New Roman"/>
          <w:snapToGrid w:val="0"/>
          <w:kern w:val="0"/>
          <w:sz w:val="32"/>
          <w:szCs w:val="32"/>
        </w:rPr>
        <w:t>建行有权作出相应处罚，包括但不限于扣收所有履约保证金，供应商须按实际损失进行赔付，直至解除合同</w:t>
      </w:r>
      <w:r>
        <w:rPr>
          <w:rFonts w:hint="eastAsia" w:ascii="彩虹粗仿宋" w:hAnsi="宋体" w:eastAsia="彩虹粗仿宋"/>
          <w:snapToGrid w:val="0"/>
          <w:kern w:val="0"/>
          <w:sz w:val="32"/>
          <w:szCs w:val="32"/>
        </w:rPr>
        <w:t>，造成人员伤亡的将报送公安机关追究其刑事责任。</w:t>
      </w:r>
      <w:r>
        <w:rPr>
          <w:rFonts w:hint="eastAsia"/>
        </w:rPr>
        <w:t xml:space="preserve"> </w:t>
      </w:r>
    </w:p>
    <w:p>
      <w:pPr>
        <w:spacing w:line="560" w:lineRule="exact"/>
        <w:ind w:firstLine="640" w:firstLineChars="200"/>
        <w:rPr>
          <w:rFonts w:ascii="彩虹粗仿宋" w:hAnsi="宋体" w:eastAsia="彩虹粗仿宋"/>
          <w:sz w:val="32"/>
          <w:szCs w:val="32"/>
        </w:rPr>
      </w:pPr>
      <w:r>
        <w:rPr>
          <w:rFonts w:hint="eastAsia" w:ascii="彩虹粗仿宋" w:eastAsia="彩虹粗仿宋"/>
          <w:color w:val="000000" w:themeColor="text1"/>
          <w:kern w:val="0"/>
          <w:sz w:val="32"/>
          <w:szCs w:val="32"/>
          <w14:textFill>
            <w14:solidFill>
              <w14:schemeClr w14:val="tx1"/>
            </w14:solidFill>
          </w14:textFill>
        </w:rPr>
        <w:t>②</w:t>
      </w:r>
      <w:r>
        <w:rPr>
          <w:rFonts w:hint="eastAsia" w:ascii="彩虹粗仿宋" w:hAnsi="宋体" w:eastAsia="彩虹粗仿宋"/>
          <w:sz w:val="32"/>
          <w:szCs w:val="32"/>
        </w:rPr>
        <w:t>供应商出现供货不及时或以次充好次数超过5次的，建行则有权终止合同。</w:t>
      </w:r>
    </w:p>
    <w:p>
      <w:pPr>
        <w:spacing w:line="560" w:lineRule="exact"/>
        <w:ind w:firstLine="640" w:firstLineChars="200"/>
        <w:rPr>
          <w:rFonts w:ascii="彩虹粗仿宋" w:hAnsi="宋体" w:eastAsia="彩虹粗仿宋"/>
          <w:sz w:val="32"/>
          <w:szCs w:val="32"/>
        </w:rPr>
      </w:pPr>
      <w:r>
        <w:rPr>
          <w:rFonts w:hint="eastAsia" w:ascii="彩虹粗仿宋" w:eastAsia="彩虹粗仿宋"/>
          <w:color w:val="000000" w:themeColor="text1"/>
          <w:kern w:val="0"/>
          <w:sz w:val="32"/>
          <w:szCs w:val="32"/>
          <w14:textFill>
            <w14:solidFill>
              <w14:schemeClr w14:val="tx1"/>
            </w14:solidFill>
          </w14:textFill>
        </w:rPr>
        <w:t>③</w:t>
      </w:r>
      <w:r>
        <w:rPr>
          <w:rFonts w:hint="eastAsia" w:ascii="彩虹粗仿宋" w:hAnsi="宋体" w:eastAsia="彩虹粗仿宋"/>
          <w:sz w:val="32"/>
          <w:szCs w:val="32"/>
        </w:rPr>
        <w:t>供应商出现</w:t>
      </w:r>
      <w:r>
        <w:rPr>
          <w:rFonts w:hint="eastAsia" w:ascii="彩虹粗仿宋" w:hAnsi="宋体" w:eastAsia="彩虹粗仿宋"/>
          <w:sz w:val="32"/>
          <w:szCs w:val="32"/>
          <w:lang w:val="en-US" w:eastAsia="zh-CN"/>
        </w:rPr>
        <w:t>不按照约定折扣率执行</w:t>
      </w:r>
      <w:r>
        <w:rPr>
          <w:rFonts w:hint="eastAsia" w:ascii="彩虹粗仿宋" w:hAnsi="宋体" w:eastAsia="彩虹粗仿宋"/>
          <w:sz w:val="32"/>
          <w:szCs w:val="32"/>
        </w:rPr>
        <w:t>次数超过5次的，建行则有权终止合同。</w:t>
      </w:r>
    </w:p>
    <w:p>
      <w:pPr>
        <w:spacing w:line="560" w:lineRule="exact"/>
        <w:ind w:firstLine="640" w:firstLineChars="200"/>
        <w:rPr>
          <w:rFonts w:ascii="彩虹粗仿宋" w:hAnsi="宋体" w:eastAsia="彩虹粗仿宋"/>
          <w:sz w:val="32"/>
          <w:szCs w:val="32"/>
        </w:rPr>
      </w:pPr>
      <w:r>
        <w:rPr>
          <w:rFonts w:hint="eastAsia" w:ascii="彩虹粗仿宋" w:eastAsia="彩虹粗仿宋"/>
          <w:color w:val="000000" w:themeColor="text1"/>
          <w:kern w:val="0"/>
          <w:sz w:val="32"/>
          <w:szCs w:val="32"/>
          <w14:textFill>
            <w14:solidFill>
              <w14:schemeClr w14:val="tx1"/>
            </w14:solidFill>
          </w14:textFill>
        </w:rPr>
        <w:t>④</w:t>
      </w:r>
      <w:r>
        <w:rPr>
          <w:rFonts w:hint="eastAsia" w:ascii="彩虹粗仿宋" w:hAnsi="宋体" w:eastAsia="彩虹粗仿宋"/>
          <w:sz w:val="32"/>
          <w:szCs w:val="32"/>
        </w:rPr>
        <w:t>若因供应商产品质量问题导致食</w:t>
      </w:r>
      <w:r>
        <w:rPr>
          <w:rFonts w:hint="eastAsia" w:ascii="彩虹粗仿宋" w:hAnsi="宋体" w:eastAsia="彩虹粗仿宋"/>
          <w:color w:val="000000" w:themeColor="text1"/>
          <w:sz w:val="32"/>
          <w:szCs w:val="32"/>
          <w14:textFill>
            <w14:solidFill>
              <w14:schemeClr w14:val="tx1"/>
            </w14:solidFill>
          </w14:textFill>
        </w:rPr>
        <w:t>源性疾病、食物中毒等问题而引起投诉或因产品质量问题换货而延误，给建行带来不利影响的，由供应商承担由此造成的一切后果，造成严重后果的，建行有权取消结算款、扣除质量</w:t>
      </w:r>
      <w:r>
        <w:rPr>
          <w:rFonts w:hint="eastAsia" w:ascii="彩虹粗仿宋" w:hAnsi="宋体" w:eastAsia="彩虹粗仿宋"/>
          <w:sz w:val="32"/>
          <w:szCs w:val="32"/>
        </w:rPr>
        <w:t>保证金、解除本合同。</w:t>
      </w:r>
    </w:p>
    <w:p>
      <w:pPr>
        <w:spacing w:line="560" w:lineRule="exact"/>
        <w:ind w:firstLine="640" w:firstLineChars="200"/>
        <w:rPr>
          <w:rFonts w:ascii="彩虹粗仿宋" w:hAnsi="宋体" w:eastAsia="彩虹粗仿宋"/>
          <w:sz w:val="32"/>
          <w:szCs w:val="32"/>
        </w:rPr>
      </w:pPr>
      <w:r>
        <w:rPr>
          <w:rFonts w:hint="eastAsia" w:ascii="彩虹粗仿宋" w:eastAsia="彩虹粗仿宋"/>
          <w:color w:val="000000" w:themeColor="text1"/>
          <w:kern w:val="0"/>
          <w:sz w:val="32"/>
          <w:szCs w:val="32"/>
          <w14:textFill>
            <w14:solidFill>
              <w14:schemeClr w14:val="tx1"/>
            </w14:solidFill>
          </w14:textFill>
        </w:rPr>
        <w:t>⑤</w:t>
      </w:r>
      <w:r>
        <w:rPr>
          <w:rFonts w:hint="eastAsia" w:ascii="彩虹粗仿宋" w:hAnsi="宋体" w:eastAsia="彩虹粗仿宋"/>
          <w:sz w:val="32"/>
          <w:szCs w:val="32"/>
        </w:rPr>
        <w:t>若建行在使用过程发现供应商食物和原材料属于转基因产品的，有权取消合同并追究其责任。</w:t>
      </w:r>
    </w:p>
    <w:p>
      <w:pPr>
        <w:spacing w:line="560" w:lineRule="exact"/>
        <w:ind w:firstLine="640" w:firstLineChars="200"/>
        <w:rPr>
          <w:rFonts w:ascii="彩虹粗仿宋" w:eastAsia="彩虹粗仿宋"/>
          <w:color w:val="000000" w:themeColor="text1"/>
          <w:kern w:val="0"/>
          <w:sz w:val="32"/>
          <w:szCs w:val="32"/>
          <w14:textFill>
            <w14:solidFill>
              <w14:schemeClr w14:val="tx1"/>
            </w14:solidFill>
          </w14:textFill>
        </w:rPr>
      </w:pPr>
      <w:r>
        <w:rPr>
          <w:rFonts w:hint="eastAsia" w:ascii="彩虹粗仿宋" w:eastAsia="彩虹粗仿宋"/>
          <w:color w:val="000000" w:themeColor="text1"/>
          <w:kern w:val="0"/>
          <w:sz w:val="32"/>
          <w:szCs w:val="32"/>
          <w14:textFill>
            <w14:solidFill>
              <w14:schemeClr w14:val="tx1"/>
            </w14:solidFill>
          </w14:textFill>
        </w:rPr>
        <w:t xml:space="preserve">⑥所供商品应当检验、检疫而未检验、检疫，或伪造检验、检疫结果的。 </w:t>
      </w:r>
    </w:p>
    <w:p>
      <w:pPr>
        <w:spacing w:line="560" w:lineRule="exact"/>
        <w:ind w:firstLine="640" w:firstLineChars="200"/>
        <w:rPr>
          <w:rFonts w:ascii="彩虹粗仿宋" w:eastAsia="彩虹粗仿宋"/>
          <w:color w:val="000000" w:themeColor="text1"/>
          <w:kern w:val="0"/>
          <w:sz w:val="32"/>
          <w:szCs w:val="32"/>
          <w14:textFill>
            <w14:solidFill>
              <w14:schemeClr w14:val="tx1"/>
            </w14:solidFill>
          </w14:textFill>
        </w:rPr>
      </w:pPr>
      <w:r>
        <w:rPr>
          <w:rFonts w:hint="eastAsia" w:ascii="彩虹粗仿宋" w:eastAsia="彩虹粗仿宋"/>
          <w:color w:val="000000" w:themeColor="text1"/>
          <w:kern w:val="0"/>
          <w:sz w:val="32"/>
          <w:szCs w:val="32"/>
          <w14:textFill>
            <w14:solidFill>
              <w14:schemeClr w14:val="tx1"/>
            </w14:solidFill>
          </w14:textFill>
        </w:rPr>
        <w:t>⑦所供商品超过保质期限次数3次以上的。</w:t>
      </w:r>
    </w:p>
    <w:p>
      <w:pPr>
        <w:spacing w:line="560" w:lineRule="exact"/>
        <w:ind w:firstLine="640" w:firstLineChars="200"/>
        <w:rPr>
          <w:rFonts w:ascii="彩虹粗仿宋" w:eastAsia="彩虹粗仿宋"/>
          <w:color w:val="000000" w:themeColor="text1"/>
          <w:kern w:val="0"/>
          <w:sz w:val="32"/>
          <w:szCs w:val="32"/>
          <w14:textFill>
            <w14:solidFill>
              <w14:schemeClr w14:val="tx1"/>
            </w14:solidFill>
          </w14:textFill>
        </w:rPr>
      </w:pPr>
      <w:r>
        <w:rPr>
          <w:rFonts w:hint="eastAsia" w:ascii="彩虹粗仿宋" w:eastAsia="彩虹粗仿宋"/>
          <w:color w:val="000000" w:themeColor="text1"/>
          <w:kern w:val="0"/>
          <w:sz w:val="32"/>
          <w:szCs w:val="32"/>
          <w14:textFill>
            <w14:solidFill>
              <w14:schemeClr w14:val="tx1"/>
            </w14:solidFill>
          </w14:textFill>
        </w:rPr>
        <w:t>⑧发生供应假冒伪劣商品的。</w:t>
      </w:r>
    </w:p>
    <w:p>
      <w:pPr>
        <w:spacing w:line="560" w:lineRule="exact"/>
        <w:ind w:firstLine="640" w:firstLineChars="200"/>
        <w:rPr>
          <w:rFonts w:hint="eastAsia" w:ascii="彩虹粗仿宋" w:eastAsia="彩虹粗仿宋"/>
          <w:color w:val="000000" w:themeColor="text1"/>
          <w:kern w:val="0"/>
          <w:sz w:val="32"/>
          <w:szCs w:val="32"/>
          <w14:textFill>
            <w14:solidFill>
              <w14:schemeClr w14:val="tx1"/>
            </w14:solidFill>
          </w14:textFill>
        </w:rPr>
      </w:pPr>
      <w:r>
        <w:rPr>
          <w:rFonts w:hint="eastAsia" w:ascii="彩虹粗仿宋" w:eastAsia="彩虹粗仿宋"/>
          <w:color w:val="000000" w:themeColor="text1"/>
          <w:kern w:val="0"/>
          <w:sz w:val="32"/>
          <w:szCs w:val="32"/>
          <w14:textFill>
            <w14:solidFill>
              <w14:schemeClr w14:val="tx1"/>
            </w14:solidFill>
          </w14:textFill>
        </w:rPr>
        <w:t>⑨将已承接的招标人的业务分包、转包给其他公司的。</w:t>
      </w:r>
    </w:p>
    <w:p>
      <w:pPr>
        <w:adjustRightInd w:val="0"/>
        <w:snapToGrid w:val="0"/>
        <w:spacing w:line="560" w:lineRule="exact"/>
        <w:ind w:firstLine="640" w:firstLineChars="200"/>
        <w:rPr>
          <w:rFonts w:ascii="彩虹黑体" w:hAnsi="宋体" w:eastAsia="彩虹黑体" w:cs="Times New Roman"/>
          <w:snapToGrid w:val="0"/>
          <w:color w:val="FF0000"/>
          <w:kern w:val="0"/>
          <w:sz w:val="32"/>
          <w:szCs w:val="32"/>
        </w:rPr>
      </w:pPr>
      <w:r>
        <w:rPr>
          <w:rFonts w:hint="eastAsia" w:ascii="彩虹黑体" w:hAnsi="宋体" w:eastAsia="彩虹黑体" w:cs="Times New Roman"/>
          <w:snapToGrid w:val="0"/>
          <w:kern w:val="0"/>
          <w:sz w:val="32"/>
          <w:szCs w:val="32"/>
        </w:rPr>
        <w:t>九、报价要求</w:t>
      </w:r>
    </w:p>
    <w:p>
      <w:pPr>
        <w:adjustRightInd w:val="0"/>
        <w:snapToGrid w:val="0"/>
        <w:spacing w:line="560" w:lineRule="exact"/>
        <w:ind w:firstLine="640" w:firstLineChars="200"/>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1</w:t>
      </w:r>
      <w:r>
        <w:rPr>
          <w:rFonts w:ascii="彩虹粗仿宋" w:hAnsi="宋体" w:eastAsia="彩虹粗仿宋" w:cs="Times New Roman"/>
          <w:snapToGrid w:val="0"/>
          <w:kern w:val="0"/>
          <w:sz w:val="32"/>
          <w:szCs w:val="32"/>
        </w:rPr>
        <w:t>.</w:t>
      </w:r>
      <w:r>
        <w:rPr>
          <w:rFonts w:hint="eastAsia" w:ascii="彩虹粗仿宋" w:hAnsi="宋体" w:eastAsia="彩虹粗仿宋" w:cs="Times New Roman"/>
          <w:snapToGrid w:val="0"/>
          <w:kern w:val="0"/>
          <w:sz w:val="32"/>
          <w:szCs w:val="32"/>
        </w:rPr>
        <w:t>供应商应根据采购需求，自行测算出满足采购需求的竞争性报价，</w:t>
      </w:r>
      <w:r>
        <w:rPr>
          <w:rFonts w:hint="eastAsia" w:ascii="彩虹粗仿宋" w:hAnsi="宋体" w:eastAsia="彩虹粗仿宋" w:cs="Times New Roman"/>
          <w:snapToGrid w:val="0"/>
          <w:color w:val="auto"/>
          <w:kern w:val="0"/>
          <w:sz w:val="32"/>
          <w:szCs w:val="32"/>
        </w:rPr>
        <w:t>按下浮率报价，</w:t>
      </w:r>
      <w:r>
        <w:rPr>
          <w:rFonts w:hint="eastAsia" w:ascii="彩虹粗仿宋" w:hAnsi="宋体" w:eastAsia="彩虹粗仿宋" w:cs="Times New Roman"/>
          <w:snapToGrid w:val="0"/>
          <w:color w:val="auto"/>
          <w:sz w:val="32"/>
          <w:szCs w:val="32"/>
        </w:rPr>
        <w:t>下浮率不得低于5%；</w:t>
      </w:r>
      <w:r>
        <w:rPr>
          <w:rFonts w:hint="eastAsia" w:ascii="彩虹粗仿宋" w:hAnsi="宋体" w:eastAsia="彩虹粗仿宋" w:cs="Times New Roman"/>
          <w:snapToGrid w:val="0"/>
          <w:kern w:val="0"/>
          <w:sz w:val="32"/>
          <w:szCs w:val="32"/>
        </w:rPr>
        <w:t>合同期内统一按下浮率执行，不作调整。采购价格包括但不限于：产品、装卸费、运输（指到达采购人指定地点）、保险、市场价格变化的风险费用、利润、税金等的总和。</w:t>
      </w:r>
    </w:p>
    <w:p>
      <w:pPr>
        <w:adjustRightInd w:val="0"/>
        <w:snapToGrid w:val="0"/>
        <w:spacing w:line="56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2</w:t>
      </w:r>
      <w:r>
        <w:rPr>
          <w:rFonts w:ascii="彩虹粗仿宋" w:hAnsi="宋体" w:eastAsia="彩虹粗仿宋" w:cs="Times New Roman"/>
          <w:snapToGrid w:val="0"/>
          <w:kern w:val="0"/>
          <w:sz w:val="32"/>
          <w:szCs w:val="32"/>
        </w:rPr>
        <w:t>.</w:t>
      </w:r>
      <w:r>
        <w:rPr>
          <w:rFonts w:hint="eastAsia" w:ascii="彩虹粗仿宋" w:hAnsi="宋体" w:eastAsia="彩虹粗仿宋" w:cs="Times New Roman"/>
          <w:snapToGrid w:val="0"/>
          <w:kern w:val="0"/>
          <w:sz w:val="32"/>
          <w:szCs w:val="32"/>
        </w:rPr>
        <w:t>基准价</w:t>
      </w:r>
    </w:p>
    <w:p>
      <w:pPr>
        <w:adjustRightInd w:val="0"/>
        <w:snapToGrid w:val="0"/>
        <w:spacing w:line="56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（1）食材采购结算采取先定价后采购模式，按月进行定价。</w:t>
      </w:r>
    </w:p>
    <w:p>
      <w:pPr>
        <w:adjustRightInd w:val="0"/>
        <w:snapToGrid w:val="0"/>
        <w:spacing w:line="56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（2）供应商提前对次月主要食材价格进行“预估报价”（报价为含税价）。</w:t>
      </w:r>
    </w:p>
    <w:p>
      <w:pPr>
        <w:adjustRightInd w:val="0"/>
        <w:snapToGrid w:val="0"/>
        <w:spacing w:line="56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（3）建行食材价格调查小组采取按</w:t>
      </w:r>
      <w:r>
        <w:rPr>
          <w:rFonts w:hint="eastAsia" w:ascii="彩虹粗仿宋" w:hAnsi="宋体" w:eastAsia="彩虹粗仿宋" w:cs="Times New Roman"/>
          <w:snapToGrid w:val="0"/>
          <w:kern w:val="0"/>
          <w:sz w:val="32"/>
          <w:szCs w:val="32"/>
          <w:lang w:val="en-US" w:eastAsia="zh-CN"/>
        </w:rPr>
        <w:t>月</w:t>
      </w:r>
      <w:r>
        <w:rPr>
          <w:rFonts w:hint="eastAsia" w:ascii="彩虹粗仿宋" w:hAnsi="宋体" w:eastAsia="彩虹粗仿宋" w:cs="Times New Roman"/>
          <w:snapToGrid w:val="0"/>
          <w:kern w:val="0"/>
          <w:sz w:val="32"/>
          <w:szCs w:val="32"/>
        </w:rPr>
        <w:t>询价模式，参考在</w:t>
      </w:r>
      <w:r>
        <w:rPr>
          <w:rFonts w:hint="eastAsia" w:ascii="彩虹粗仿宋" w:hAnsi="宋体" w:eastAsia="彩虹粗仿宋" w:cs="Times New Roman"/>
          <w:snapToGrid w:val="0"/>
          <w:kern w:val="0"/>
          <w:sz w:val="32"/>
          <w:szCs w:val="32"/>
          <w:lang w:val="en-US" w:eastAsia="zh-CN"/>
        </w:rPr>
        <w:t>遵</w:t>
      </w:r>
      <w:r>
        <w:rPr>
          <w:rFonts w:hint="eastAsia" w:ascii="彩虹粗仿宋" w:hAnsi="宋体" w:eastAsia="彩虹粗仿宋" w:cs="Times New Roman"/>
          <w:snapToGrid w:val="0"/>
          <w:kern w:val="0"/>
          <w:sz w:val="32"/>
          <w:szCs w:val="32"/>
        </w:rPr>
        <w:t>的大型商超食材价格（特价商品除外），如商超无法满足询价的，以</w:t>
      </w:r>
      <w:r>
        <w:rPr>
          <w:rFonts w:hint="eastAsia" w:ascii="彩虹粗仿宋" w:hAnsi="宋体" w:eastAsia="彩虹粗仿宋" w:cs="Times New Roman"/>
          <w:snapToGrid w:val="0"/>
          <w:kern w:val="0"/>
          <w:sz w:val="32"/>
          <w:szCs w:val="32"/>
          <w:lang w:val="en-US" w:eastAsia="zh-CN"/>
        </w:rPr>
        <w:t>遵义</w:t>
      </w:r>
      <w:r>
        <w:rPr>
          <w:rFonts w:hint="eastAsia" w:ascii="彩虹粗仿宋" w:hAnsi="宋体" w:eastAsia="彩虹粗仿宋" w:cs="Times New Roman"/>
          <w:snapToGrid w:val="0"/>
          <w:kern w:val="0"/>
          <w:sz w:val="32"/>
          <w:szCs w:val="32"/>
        </w:rPr>
        <w:t>市主要农贸市场进行询价，以询价平均价，形成食材“市场调查参考价”。</w:t>
      </w:r>
    </w:p>
    <w:p>
      <w:pPr>
        <w:adjustRightInd w:val="0"/>
        <w:snapToGrid w:val="0"/>
        <w:spacing w:line="56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（4）“预估报价”与“市场调查参考价”进行比价，选取最低价格作为次月的“基准价”，根据与供应商约定的“下浮率”最终确定次月食材“采购结算价格”。</w:t>
      </w:r>
    </w:p>
    <w:p>
      <w:pPr>
        <w:adjustRightInd w:val="0"/>
        <w:snapToGrid w:val="0"/>
        <w:spacing w:line="560" w:lineRule="exac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sz w:val="32"/>
          <w:szCs w:val="32"/>
        </w:rPr>
        <w:t>即：采购结算价格=基准价*（1</w:t>
      </w:r>
      <w:r>
        <w:rPr>
          <w:rFonts w:ascii="彩虹粗仿宋" w:hAnsi="宋体" w:eastAsia="彩虹粗仿宋" w:cs="Times New Roman"/>
          <w:snapToGrid w:val="0"/>
          <w:sz w:val="32"/>
          <w:szCs w:val="32"/>
        </w:rPr>
        <w:t>-</w:t>
      </w:r>
      <w:r>
        <w:rPr>
          <w:rFonts w:hint="eastAsia" w:ascii="彩虹粗仿宋" w:hAnsi="宋体" w:eastAsia="彩虹粗仿宋" w:cs="Times New Roman"/>
          <w:snapToGrid w:val="0"/>
          <w:sz w:val="32"/>
          <w:szCs w:val="32"/>
        </w:rPr>
        <w:t>下浮率）。</w:t>
      </w:r>
    </w:p>
    <w:p>
      <w:pPr>
        <w:adjustRightInd w:val="0"/>
        <w:snapToGrid w:val="0"/>
        <w:spacing w:line="560" w:lineRule="exact"/>
        <w:ind w:firstLine="640" w:firstLineChars="200"/>
        <w:rPr>
          <w:rFonts w:ascii="彩虹粗仿宋" w:hAnsi="宋体" w:eastAsia="彩虹粗仿宋" w:cs="Times New Roman"/>
          <w:snapToGrid w:val="0"/>
          <w:kern w:val="0"/>
          <w:sz w:val="32"/>
          <w:szCs w:val="32"/>
        </w:rPr>
      </w:pPr>
      <w:r>
        <w:rPr>
          <w:rFonts w:ascii="彩虹粗仿宋" w:hAnsi="宋体" w:eastAsia="彩虹粗仿宋" w:cs="Times New Roman"/>
          <w:snapToGrid w:val="0"/>
          <w:kern w:val="0"/>
          <w:sz w:val="32"/>
          <w:szCs w:val="32"/>
        </w:rPr>
        <w:t>3</w:t>
      </w:r>
      <w:r>
        <w:rPr>
          <w:rFonts w:hint="eastAsia" w:ascii="彩虹粗仿宋" w:hAnsi="宋体" w:eastAsia="彩虹粗仿宋" w:cs="Times New Roman"/>
          <w:snapToGrid w:val="0"/>
          <w:kern w:val="0"/>
          <w:sz w:val="32"/>
          <w:szCs w:val="32"/>
        </w:rPr>
        <w:t>.在采购价格有效期内，若供应商产品价格水平、折扣幅度或其他价格政策发生更有利于建行的调整，该优惠价格政策自动适用于建行，建行有权按照该优惠价格进行采购结算。</w:t>
      </w:r>
    </w:p>
    <w:p>
      <w:pPr>
        <w:adjustRightInd w:val="0"/>
        <w:snapToGrid w:val="0"/>
        <w:spacing w:line="560" w:lineRule="exact"/>
        <w:ind w:firstLine="640" w:firstLineChars="200"/>
        <w:rPr>
          <w:rFonts w:ascii="彩虹粗仿宋" w:hAnsi="宋体" w:eastAsia="彩虹粗仿宋" w:cs="Times New Roman"/>
          <w:snapToGrid w:val="0"/>
          <w:kern w:val="0"/>
          <w:sz w:val="32"/>
          <w:szCs w:val="32"/>
        </w:rPr>
      </w:pPr>
      <w:r>
        <w:rPr>
          <w:rFonts w:ascii="彩虹粗仿宋" w:hAnsi="宋体" w:eastAsia="彩虹粗仿宋" w:cs="Times New Roman"/>
          <w:snapToGrid w:val="0"/>
          <w:kern w:val="0"/>
          <w:sz w:val="32"/>
          <w:szCs w:val="32"/>
        </w:rPr>
        <w:t>4</w:t>
      </w:r>
      <w:r>
        <w:rPr>
          <w:rFonts w:hint="eastAsia" w:ascii="彩虹粗仿宋" w:hAnsi="宋体" w:eastAsia="彩虹粗仿宋" w:cs="Times New Roman"/>
          <w:snapToGrid w:val="0"/>
          <w:kern w:val="0"/>
          <w:sz w:val="32"/>
          <w:szCs w:val="32"/>
        </w:rPr>
        <w:t>.合同期内，本项目下商品所涉及的增值税税率发生调整，自增值税税率调整之日起，在原不含税价格不变的基础上，按照新税率重新计算含税价格。</w:t>
      </w:r>
    </w:p>
    <w:p>
      <w:pPr>
        <w:adjustRightInd w:val="0"/>
        <w:snapToGrid w:val="0"/>
        <w:spacing w:line="560" w:lineRule="exact"/>
        <w:ind w:firstLine="640" w:firstLineChars="200"/>
        <w:rPr>
          <w:rFonts w:ascii="彩虹黑体" w:hAnsi="宋体" w:eastAsia="彩虹黑体" w:cs="Times New Roman"/>
          <w:snapToGrid w:val="0"/>
          <w:kern w:val="0"/>
          <w:sz w:val="32"/>
          <w:szCs w:val="32"/>
        </w:rPr>
      </w:pPr>
      <w:r>
        <w:rPr>
          <w:rFonts w:hint="eastAsia" w:ascii="彩虹黑体" w:hAnsi="宋体" w:eastAsia="彩虹黑体" w:cs="Times New Roman"/>
          <w:snapToGrid w:val="0"/>
          <w:kern w:val="0"/>
          <w:sz w:val="32"/>
          <w:szCs w:val="32"/>
        </w:rPr>
        <w:t>十、合同拟签署期限</w:t>
      </w:r>
    </w:p>
    <w:p>
      <w:pPr>
        <w:adjustRightInd w:val="0"/>
        <w:snapToGrid w:val="0"/>
        <w:spacing w:line="560" w:lineRule="exact"/>
        <w:ind w:firstLine="640" w:firstLineChars="200"/>
        <w:rPr>
          <w:rFonts w:hint="eastAsia" w:ascii="彩虹粗仿宋" w:hAnsi="宋体" w:eastAsia="彩虹粗仿宋" w:cs="Times New Roman"/>
          <w:snapToGrid w:val="0"/>
          <w:kern w:val="0"/>
          <w:sz w:val="32"/>
          <w:szCs w:val="32"/>
          <w:lang w:eastAsia="zh-CN"/>
        </w:rPr>
      </w:pPr>
      <w:r>
        <w:rPr>
          <w:rFonts w:hint="eastAsia" w:ascii="彩虹粗仿宋" w:hAnsi="宋体" w:eastAsia="彩虹粗仿宋" w:cs="Times New Roman"/>
          <w:snapToGrid w:val="0"/>
          <w:kern w:val="0"/>
          <w:sz w:val="32"/>
          <w:szCs w:val="32"/>
        </w:rPr>
        <w:t>合同签署有效期贰年</w:t>
      </w:r>
      <w:r>
        <w:rPr>
          <w:rFonts w:hint="eastAsia" w:ascii="彩虹粗仿宋" w:hAnsi="宋体" w:eastAsia="彩虹粗仿宋" w:cs="Times New Roman"/>
          <w:snapToGrid w:val="0"/>
          <w:kern w:val="0"/>
          <w:sz w:val="32"/>
          <w:szCs w:val="32"/>
          <w:lang w:eastAsia="zh-CN"/>
        </w:rPr>
        <w:t>。</w:t>
      </w:r>
    </w:p>
    <w:p>
      <w:pPr>
        <w:adjustRightInd w:val="0"/>
        <w:snapToGrid w:val="0"/>
        <w:spacing w:line="560" w:lineRule="exact"/>
        <w:ind w:firstLine="640" w:firstLineChars="200"/>
        <w:rPr>
          <w:rFonts w:ascii="彩虹黑体" w:hAnsi="宋体" w:eastAsia="彩虹黑体" w:cs="Times New Roman"/>
          <w:snapToGrid w:val="0"/>
          <w:kern w:val="0"/>
          <w:sz w:val="32"/>
          <w:szCs w:val="32"/>
        </w:rPr>
      </w:pPr>
      <w:r>
        <w:rPr>
          <w:rFonts w:hint="eastAsia" w:ascii="彩虹黑体" w:hAnsi="宋体" w:eastAsia="彩虹黑体" w:cs="Times New Roman"/>
          <w:snapToGrid w:val="0"/>
          <w:kern w:val="0"/>
          <w:sz w:val="32"/>
          <w:szCs w:val="32"/>
        </w:rPr>
        <w:t>十一、其他要求</w:t>
      </w:r>
    </w:p>
    <w:p>
      <w:pPr>
        <w:adjustRightInd w:val="0"/>
        <w:snapToGrid w:val="0"/>
        <w:spacing w:line="560" w:lineRule="exact"/>
        <w:ind w:firstLine="420" w:firstLineChars="200"/>
        <w:rPr>
          <w:rFonts w:ascii="彩虹粗仿宋" w:hAnsi="宋体" w:eastAsia="彩虹粗仿宋" w:cs="Times New Roman"/>
          <w:snapToGrid w:val="0"/>
          <w:kern w:val="0"/>
          <w:sz w:val="32"/>
          <w:szCs w:val="32"/>
        </w:rPr>
      </w:pPr>
      <w:bookmarkStart w:id="0" w:name="_GoBack"/>
      <w:bookmarkEnd w:id="0"/>
      <w:r>
        <w:rPr>
          <w:rFonts w:hint="eastAsia"/>
        </w:rPr>
        <w:t xml:space="preserve"> </w:t>
      </w:r>
      <w:r>
        <w:rPr>
          <w:rFonts w:hint="eastAsia" w:ascii="彩虹粗仿宋" w:hAnsi="宋体" w:eastAsia="彩虹粗仿宋" w:cs="Times New Roman"/>
          <w:snapToGrid w:val="0"/>
          <w:kern w:val="0"/>
          <w:sz w:val="32"/>
          <w:szCs w:val="32"/>
        </w:rPr>
        <w:t>入选供应商必须无条件接受我行供应分配。</w:t>
      </w:r>
    </w:p>
    <w:p>
      <w:pPr>
        <w:rPr>
          <w:rFonts w:ascii="彩虹黑体" w:hAnsi="宋体" w:eastAsia="彩虹黑体" w:cs="Times New Roman"/>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彩虹黑体">
    <w:panose1 w:val="03000509000000000000"/>
    <w:charset w:val="86"/>
    <w:family w:val="script"/>
    <w:pitch w:val="default"/>
    <w:sig w:usb0="00000001" w:usb1="080E0000" w:usb2="00000000" w:usb3="00000000" w:csb0="00040000" w:csb1="00000000"/>
  </w:font>
  <w:font w:name="彩虹楷体">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C154558"/>
    <w:multiLevelType w:val="singleLevel"/>
    <w:tmpl w:val="DC154558"/>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7696"/>
    <w:rsid w:val="001A6083"/>
    <w:rsid w:val="00367CBA"/>
    <w:rsid w:val="00440B4F"/>
    <w:rsid w:val="004F6AC4"/>
    <w:rsid w:val="005611C7"/>
    <w:rsid w:val="00841548"/>
    <w:rsid w:val="00887696"/>
    <w:rsid w:val="00AD5D8F"/>
    <w:rsid w:val="00CC232D"/>
    <w:rsid w:val="00EF0EA9"/>
    <w:rsid w:val="00F561C1"/>
    <w:rsid w:val="00F727D1"/>
    <w:rsid w:val="042B5125"/>
    <w:rsid w:val="066E2E82"/>
    <w:rsid w:val="081447CD"/>
    <w:rsid w:val="0C206374"/>
    <w:rsid w:val="0C2673B5"/>
    <w:rsid w:val="0DE924D5"/>
    <w:rsid w:val="109951E3"/>
    <w:rsid w:val="134865CA"/>
    <w:rsid w:val="15A236FF"/>
    <w:rsid w:val="17074DA9"/>
    <w:rsid w:val="1710689D"/>
    <w:rsid w:val="182D1014"/>
    <w:rsid w:val="19B10383"/>
    <w:rsid w:val="19E65BBA"/>
    <w:rsid w:val="1CDF660B"/>
    <w:rsid w:val="1F245B99"/>
    <w:rsid w:val="21540E07"/>
    <w:rsid w:val="278D7653"/>
    <w:rsid w:val="27C92788"/>
    <w:rsid w:val="2A632026"/>
    <w:rsid w:val="2BA17DF7"/>
    <w:rsid w:val="2CF55CC4"/>
    <w:rsid w:val="30AF7CFB"/>
    <w:rsid w:val="33570CB0"/>
    <w:rsid w:val="34F21703"/>
    <w:rsid w:val="35205689"/>
    <w:rsid w:val="374B7EF5"/>
    <w:rsid w:val="379A1435"/>
    <w:rsid w:val="38EF4431"/>
    <w:rsid w:val="3E3F02C1"/>
    <w:rsid w:val="3F335AE8"/>
    <w:rsid w:val="3FBD0CE3"/>
    <w:rsid w:val="42A753D3"/>
    <w:rsid w:val="44CC63EF"/>
    <w:rsid w:val="44E657BB"/>
    <w:rsid w:val="460F30AD"/>
    <w:rsid w:val="49707E61"/>
    <w:rsid w:val="49DE3BD5"/>
    <w:rsid w:val="4A3D63F0"/>
    <w:rsid w:val="4A7666C0"/>
    <w:rsid w:val="4BD51C33"/>
    <w:rsid w:val="4D6D7422"/>
    <w:rsid w:val="4D763FC1"/>
    <w:rsid w:val="506D5DE9"/>
    <w:rsid w:val="50FA6B47"/>
    <w:rsid w:val="520E5464"/>
    <w:rsid w:val="53051E5A"/>
    <w:rsid w:val="594A6AA2"/>
    <w:rsid w:val="599272B3"/>
    <w:rsid w:val="5D6C3FA5"/>
    <w:rsid w:val="600D1FF0"/>
    <w:rsid w:val="63560C58"/>
    <w:rsid w:val="653B5A91"/>
    <w:rsid w:val="67086281"/>
    <w:rsid w:val="6A1E3383"/>
    <w:rsid w:val="6BA12123"/>
    <w:rsid w:val="6BB46484"/>
    <w:rsid w:val="6CF26913"/>
    <w:rsid w:val="6D842C6B"/>
    <w:rsid w:val="70D76CF1"/>
    <w:rsid w:val="731507DB"/>
    <w:rsid w:val="74973070"/>
    <w:rsid w:val="74BE2EA7"/>
    <w:rsid w:val="766E6F5E"/>
    <w:rsid w:val="7807218E"/>
    <w:rsid w:val="782B5E17"/>
    <w:rsid w:val="7B8B5ADA"/>
    <w:rsid w:val="7C8D5AC2"/>
    <w:rsid w:val="7F591B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ccb</Company>
  <Pages>15</Pages>
  <Words>3562</Words>
  <Characters>3599</Characters>
  <Lines>179</Lines>
  <Paragraphs>123</Paragraphs>
  <TotalTime>18</TotalTime>
  <ScaleCrop>false</ScaleCrop>
  <LinksUpToDate>false</LinksUpToDate>
  <CharactersWithSpaces>7038</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2019-08-03T08:09:00Z</dcterms:created>
  <dc:creator>Apache POI</dc:creator>
  <cp:lastModifiedBy>Guccb</cp:lastModifiedBy>
  <dcterms:modified xsi:type="dcterms:W3CDTF">2025-09-17T06:58:31Z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F0F151E627034293BDBDA3412994757D_13</vt:lpwstr>
  </property>
</Properties>
</file>