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彩虹粗仿宋" w:hAnsi="宋体" w:eastAsia="彩虹粗仿宋" w:cs="Times New Roman"/>
          <w:b/>
          <w:snapToGrid w:val="0"/>
          <w:kern w:val="0"/>
          <w:sz w:val="40"/>
          <w:szCs w:val="32"/>
        </w:rPr>
      </w:pPr>
      <w:r>
        <w:rPr>
          <w:rFonts w:hint="eastAsia" w:ascii="彩虹粗仿宋" w:hAnsi="宋体" w:eastAsia="彩虹粗仿宋" w:cs="Times New Roman"/>
          <w:b/>
          <w:snapToGrid w:val="0"/>
          <w:kern w:val="0"/>
          <w:sz w:val="40"/>
          <w:szCs w:val="32"/>
          <w:lang w:eastAsia="zh-CN"/>
        </w:rPr>
        <w:t>河源市分行</w:t>
      </w:r>
      <w:r>
        <w:rPr>
          <w:rFonts w:hint="eastAsia" w:ascii="彩虹粗仿宋" w:hAnsi="宋体" w:eastAsia="彩虹粗仿宋" w:cs="Times New Roman"/>
          <w:b/>
          <w:snapToGrid w:val="0"/>
          <w:kern w:val="0"/>
          <w:sz w:val="40"/>
          <w:szCs w:val="32"/>
        </w:rPr>
        <w:t>个人中高端客户“生日有礼”</w:t>
      </w:r>
    </w:p>
    <w:p>
      <w:pPr>
        <w:spacing w:line="360" w:lineRule="auto"/>
        <w:jc w:val="center"/>
        <w:rPr>
          <w:rFonts w:asciiTheme="minorEastAsia" w:hAnsiTheme="minorEastAsia"/>
          <w:b/>
          <w:snapToGrid w:val="0"/>
          <w:sz w:val="30"/>
          <w:szCs w:val="30"/>
        </w:rPr>
      </w:pPr>
      <w:r>
        <w:rPr>
          <w:rFonts w:hint="eastAsia" w:ascii="彩虹粗仿宋" w:hAnsi="宋体" w:eastAsia="彩虹粗仿宋" w:cs="Times New Roman"/>
          <w:b/>
          <w:snapToGrid w:val="0"/>
          <w:kern w:val="0"/>
          <w:sz w:val="40"/>
          <w:szCs w:val="32"/>
        </w:rPr>
        <w:t>活动</w:t>
      </w:r>
      <w:r>
        <w:rPr>
          <w:rFonts w:ascii="彩虹粗仿宋" w:hAnsi="宋体" w:eastAsia="彩虹粗仿宋" w:cs="Times New Roman"/>
          <w:b/>
          <w:snapToGrid w:val="0"/>
          <w:kern w:val="0"/>
          <w:sz w:val="40"/>
          <w:szCs w:val="32"/>
        </w:rPr>
        <w:t>采购需求</w:t>
      </w:r>
    </w:p>
    <w:p>
      <w:pPr>
        <w:adjustRightInd w:val="0"/>
        <w:snapToGrid w:val="0"/>
        <w:spacing w:line="360" w:lineRule="auto"/>
        <w:ind w:firstLine="602" w:firstLineChars="200"/>
        <w:rPr>
          <w:rFonts w:asciiTheme="minorEastAsia" w:hAnsiTheme="minorEastAsia"/>
          <w:b/>
          <w:sz w:val="30"/>
          <w:szCs w:val="30"/>
        </w:rPr>
      </w:pPr>
    </w:p>
    <w:p>
      <w:pPr>
        <w:adjustRightInd w:val="0"/>
        <w:snapToGrid w:val="0"/>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一、物品供应商要求</w:t>
      </w:r>
    </w:p>
    <w:p>
      <w:pPr>
        <w:adjustRightInd w:val="0"/>
        <w:snapToGri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经营范围包含:水果批发零售、新鲜水果零售等或与之相关的内容之一。需具备食品经营许可证等专业资质。</w:t>
      </w:r>
    </w:p>
    <w:p>
      <w:pPr>
        <w:adjustRightInd w:val="0"/>
        <w:snapToGri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持续经营至少1年及以上，可开具（含税务机关代开）正式增值税专用发票。</w:t>
      </w:r>
    </w:p>
    <w:p>
      <w:pPr>
        <w:adjustRightInd w:val="0"/>
        <w:snapToGrid w:val="0"/>
        <w:spacing w:line="360" w:lineRule="auto"/>
        <w:ind w:firstLine="600" w:firstLineChars="200"/>
        <w:rPr>
          <w:rFonts w:hint="eastAsia" w:asciiTheme="minorEastAsia" w:hAnsiTheme="minorEastAsia"/>
          <w:bCs/>
          <w:sz w:val="30"/>
          <w:szCs w:val="30"/>
          <w:highlight w:val="none"/>
        </w:rPr>
      </w:pPr>
      <w:r>
        <w:rPr>
          <w:rFonts w:hint="eastAsia" w:asciiTheme="minorEastAsia" w:hAnsiTheme="minorEastAsia"/>
          <w:bCs/>
          <w:sz w:val="30"/>
          <w:szCs w:val="30"/>
          <w:highlight w:val="none"/>
        </w:rPr>
        <w:t>可以按要求将产品配送到</w:t>
      </w:r>
      <w:r>
        <w:rPr>
          <w:rFonts w:hint="eastAsia" w:asciiTheme="minorEastAsia" w:hAnsiTheme="minorEastAsia"/>
          <w:bCs/>
          <w:sz w:val="30"/>
          <w:szCs w:val="30"/>
          <w:highlight w:val="none"/>
          <w:lang w:eastAsia="zh-CN"/>
        </w:rPr>
        <w:t>河源</w:t>
      </w:r>
      <w:r>
        <w:rPr>
          <w:rFonts w:hint="eastAsia" w:asciiTheme="minorEastAsia" w:hAnsiTheme="minorEastAsia"/>
          <w:bCs/>
          <w:sz w:val="30"/>
          <w:szCs w:val="30"/>
          <w:highlight w:val="none"/>
        </w:rPr>
        <w:t>市市区及各县域，如当地无服务网点需冷链配送。</w:t>
      </w:r>
    </w:p>
    <w:p>
      <w:pPr>
        <w:adjustRightInd w:val="0"/>
        <w:snapToGri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202</w:t>
      </w:r>
      <w:r>
        <w:rPr>
          <w:rFonts w:hint="eastAsia" w:asciiTheme="minorEastAsia" w:hAnsiTheme="minorEastAsia"/>
          <w:bCs/>
          <w:sz w:val="30"/>
          <w:szCs w:val="30"/>
          <w:highlight w:val="none"/>
          <w:lang w:val="en-US" w:eastAsia="zh-CN"/>
        </w:rPr>
        <w:t>2</w:t>
      </w:r>
      <w:r>
        <w:rPr>
          <w:rFonts w:hint="eastAsia" w:asciiTheme="minorEastAsia" w:hAnsiTheme="minorEastAsia"/>
          <w:bCs/>
          <w:sz w:val="30"/>
          <w:szCs w:val="30"/>
          <w:highlight w:val="none"/>
        </w:rPr>
        <w:t>年1月1日以来有与银行、政府或企事业单位供应水果的合作案例，无过往不良履约行为记录或失信行为记录。</w:t>
      </w:r>
    </w:p>
    <w:p>
      <w:pPr>
        <w:autoSpaceDE w:val="0"/>
        <w:autoSpaceDN w:val="0"/>
        <w:adjustRightInd w:val="0"/>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二、服务品类</w:t>
      </w:r>
    </w:p>
    <w:p>
      <w:pPr>
        <w:pStyle w:val="17"/>
        <w:ind w:firstLine="600"/>
        <w:rPr>
          <w:rFonts w:asciiTheme="minorEastAsia" w:hAnsiTheme="minorEastAsia"/>
          <w:bCs/>
          <w:sz w:val="30"/>
          <w:szCs w:val="30"/>
          <w:highlight w:val="none"/>
        </w:rPr>
      </w:pPr>
      <w:r>
        <w:rPr>
          <w:rFonts w:hint="eastAsia" w:asciiTheme="minorEastAsia" w:hAnsiTheme="minorEastAsia"/>
          <w:bCs/>
          <w:sz w:val="30"/>
          <w:szCs w:val="30"/>
          <w:highlight w:val="none"/>
        </w:rPr>
        <w:t>本次采购服务的所属的商品品类为</w:t>
      </w:r>
      <w:r>
        <w:rPr>
          <w:rFonts w:asciiTheme="minorEastAsia" w:hAnsiTheme="minorEastAsia"/>
          <w:bCs/>
          <w:sz w:val="30"/>
          <w:szCs w:val="30"/>
          <w:highlight w:val="none"/>
        </w:rPr>
        <w:t>“其他增值服务”</w:t>
      </w:r>
      <w:r>
        <w:rPr>
          <w:rFonts w:hint="eastAsia" w:asciiTheme="minorEastAsia" w:hAnsiTheme="minorEastAsia"/>
          <w:bCs/>
          <w:sz w:val="30"/>
          <w:szCs w:val="30"/>
          <w:highlight w:val="none"/>
        </w:rPr>
        <w:t>。</w:t>
      </w:r>
    </w:p>
    <w:p>
      <w:pPr>
        <w:autoSpaceDE w:val="0"/>
        <w:autoSpaceDN w:val="0"/>
        <w:adjustRightInd w:val="0"/>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三</w:t>
      </w:r>
      <w:r>
        <w:rPr>
          <w:rFonts w:asciiTheme="minorEastAsia" w:hAnsiTheme="minorEastAsia"/>
          <w:b/>
          <w:sz w:val="30"/>
          <w:szCs w:val="30"/>
          <w:highlight w:val="none"/>
        </w:rPr>
        <w:t>、</w:t>
      </w:r>
      <w:r>
        <w:rPr>
          <w:rFonts w:hint="eastAsia" w:asciiTheme="minorEastAsia" w:hAnsiTheme="minorEastAsia"/>
          <w:b/>
          <w:sz w:val="30"/>
          <w:szCs w:val="30"/>
          <w:highlight w:val="none"/>
        </w:rPr>
        <w:t>物品质量</w:t>
      </w:r>
      <w:r>
        <w:rPr>
          <w:rFonts w:asciiTheme="minorEastAsia" w:hAnsiTheme="minorEastAsia"/>
          <w:b/>
          <w:sz w:val="30"/>
          <w:szCs w:val="30"/>
          <w:highlight w:val="none"/>
        </w:rPr>
        <w:t>要求</w:t>
      </w:r>
    </w:p>
    <w:p>
      <w:pPr>
        <w:autoSpaceDE w:val="0"/>
        <w:autoSpaceDN w:val="0"/>
        <w:adjustRightIn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（一）果形端正</w:t>
      </w:r>
      <w:r>
        <w:rPr>
          <w:rFonts w:asciiTheme="minorEastAsia" w:hAnsiTheme="minorEastAsia"/>
          <w:bCs/>
          <w:sz w:val="30"/>
          <w:szCs w:val="30"/>
          <w:highlight w:val="none"/>
        </w:rPr>
        <w:t>，大小均匀，</w:t>
      </w:r>
      <w:r>
        <w:rPr>
          <w:rFonts w:hint="eastAsia" w:asciiTheme="minorEastAsia" w:hAnsiTheme="minorEastAsia"/>
          <w:bCs/>
          <w:sz w:val="30"/>
          <w:szCs w:val="30"/>
          <w:highlight w:val="none"/>
        </w:rPr>
        <w:t>果</w:t>
      </w:r>
      <w:r>
        <w:rPr>
          <w:rFonts w:asciiTheme="minorEastAsia" w:hAnsiTheme="minorEastAsia"/>
          <w:bCs/>
          <w:sz w:val="30"/>
          <w:szCs w:val="30"/>
          <w:highlight w:val="none"/>
        </w:rPr>
        <w:t>面洁净，具有本品种应有的光泽，无压痕及其他机械损伤或冻伤，</w:t>
      </w:r>
      <w:r>
        <w:rPr>
          <w:rFonts w:hint="eastAsia" w:asciiTheme="minorEastAsia" w:hAnsiTheme="minorEastAsia"/>
          <w:bCs/>
          <w:sz w:val="30"/>
          <w:szCs w:val="30"/>
          <w:highlight w:val="none"/>
        </w:rPr>
        <w:t>无</w:t>
      </w:r>
      <w:r>
        <w:rPr>
          <w:rFonts w:asciiTheme="minorEastAsia" w:hAnsiTheme="minorEastAsia"/>
          <w:bCs/>
          <w:sz w:val="30"/>
          <w:szCs w:val="30"/>
          <w:highlight w:val="none"/>
        </w:rPr>
        <w:t>霉变腐坏</w:t>
      </w:r>
      <w:r>
        <w:rPr>
          <w:rFonts w:hint="eastAsia" w:asciiTheme="minorEastAsia" w:hAnsiTheme="minorEastAsia"/>
          <w:bCs/>
          <w:sz w:val="30"/>
          <w:szCs w:val="30"/>
          <w:highlight w:val="none"/>
        </w:rPr>
        <w:t>，</w:t>
      </w:r>
      <w:r>
        <w:rPr>
          <w:rFonts w:asciiTheme="minorEastAsia" w:hAnsiTheme="minorEastAsia"/>
          <w:bCs/>
          <w:sz w:val="30"/>
          <w:szCs w:val="30"/>
          <w:highlight w:val="none"/>
        </w:rPr>
        <w:t>无破皮</w:t>
      </w:r>
      <w:r>
        <w:rPr>
          <w:rFonts w:hint="eastAsia" w:asciiTheme="minorEastAsia" w:hAnsiTheme="minorEastAsia"/>
          <w:bCs/>
          <w:sz w:val="30"/>
          <w:szCs w:val="30"/>
          <w:highlight w:val="none"/>
        </w:rPr>
        <w:t>等</w:t>
      </w:r>
      <w:r>
        <w:rPr>
          <w:rFonts w:asciiTheme="minorEastAsia" w:hAnsiTheme="minorEastAsia"/>
          <w:bCs/>
          <w:sz w:val="30"/>
          <w:szCs w:val="30"/>
          <w:highlight w:val="none"/>
        </w:rPr>
        <w:t>。</w:t>
      </w:r>
      <w:r>
        <w:rPr>
          <w:rFonts w:hint="eastAsia" w:asciiTheme="minorEastAsia" w:hAnsiTheme="minorEastAsia"/>
          <w:bCs/>
          <w:sz w:val="30"/>
          <w:szCs w:val="30"/>
          <w:highlight w:val="none"/>
        </w:rPr>
        <w:t>所提供的果品应符合国家规定的绿色果品要求，其品质、营养价值和卫生安全指标应严格符合国家的规定及相关食品卫生标准。</w:t>
      </w:r>
    </w:p>
    <w:p>
      <w:pPr>
        <w:autoSpaceDE w:val="0"/>
        <w:autoSpaceDN w:val="0"/>
        <w:adjustRightIn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（二）选用</w:t>
      </w:r>
      <w:r>
        <w:rPr>
          <w:rFonts w:asciiTheme="minorEastAsia" w:hAnsiTheme="minorEastAsia"/>
          <w:bCs/>
          <w:sz w:val="30"/>
          <w:szCs w:val="30"/>
          <w:highlight w:val="none"/>
        </w:rPr>
        <w:t>大小合适</w:t>
      </w:r>
      <w:r>
        <w:rPr>
          <w:rFonts w:hint="eastAsia" w:asciiTheme="minorEastAsia" w:hAnsiTheme="minorEastAsia"/>
          <w:bCs/>
          <w:sz w:val="30"/>
          <w:szCs w:val="30"/>
          <w:highlight w:val="none"/>
        </w:rPr>
        <w:t>、</w:t>
      </w:r>
      <w:r>
        <w:rPr>
          <w:rFonts w:asciiTheme="minorEastAsia" w:hAnsiTheme="minorEastAsia"/>
          <w:bCs/>
          <w:sz w:val="30"/>
          <w:szCs w:val="30"/>
          <w:highlight w:val="none"/>
        </w:rPr>
        <w:t>材料环保的果篮</w:t>
      </w:r>
      <w:r>
        <w:rPr>
          <w:rFonts w:hint="eastAsia" w:asciiTheme="minorEastAsia" w:hAnsiTheme="minorEastAsia"/>
          <w:bCs/>
          <w:sz w:val="30"/>
          <w:szCs w:val="30"/>
          <w:highlight w:val="none"/>
        </w:rPr>
        <w:t>或果盒进行</w:t>
      </w:r>
      <w:r>
        <w:rPr>
          <w:rFonts w:asciiTheme="minorEastAsia" w:hAnsiTheme="minorEastAsia"/>
          <w:bCs/>
          <w:sz w:val="30"/>
          <w:szCs w:val="30"/>
          <w:highlight w:val="none"/>
        </w:rPr>
        <w:t>包装，</w:t>
      </w:r>
      <w:r>
        <w:rPr>
          <w:rFonts w:hint="eastAsia" w:asciiTheme="minorEastAsia" w:hAnsiTheme="minorEastAsia"/>
          <w:bCs/>
          <w:sz w:val="30"/>
          <w:szCs w:val="30"/>
          <w:highlight w:val="none"/>
        </w:rPr>
        <w:t>用</w:t>
      </w:r>
      <w:r>
        <w:rPr>
          <w:rFonts w:asciiTheme="minorEastAsia" w:hAnsiTheme="minorEastAsia"/>
          <w:bCs/>
          <w:sz w:val="30"/>
          <w:szCs w:val="30"/>
          <w:highlight w:val="none"/>
        </w:rPr>
        <w:t>保鲜膜或防撞</w:t>
      </w:r>
      <w:r>
        <w:rPr>
          <w:rFonts w:hint="eastAsia" w:asciiTheme="minorEastAsia" w:hAnsiTheme="minorEastAsia"/>
          <w:bCs/>
          <w:sz w:val="30"/>
          <w:szCs w:val="30"/>
          <w:highlight w:val="none"/>
        </w:rPr>
        <w:t>网套</w:t>
      </w:r>
      <w:r>
        <w:rPr>
          <w:rFonts w:asciiTheme="minorEastAsia" w:hAnsiTheme="minorEastAsia"/>
          <w:bCs/>
          <w:sz w:val="30"/>
          <w:szCs w:val="30"/>
          <w:highlight w:val="none"/>
        </w:rPr>
        <w:t>保护果品</w:t>
      </w:r>
      <w:r>
        <w:rPr>
          <w:rFonts w:hint="eastAsia" w:asciiTheme="minorEastAsia" w:hAnsiTheme="minorEastAsia"/>
          <w:bCs/>
          <w:sz w:val="30"/>
          <w:szCs w:val="30"/>
          <w:highlight w:val="none"/>
        </w:rPr>
        <w:t>。</w:t>
      </w:r>
    </w:p>
    <w:p>
      <w:pPr>
        <w:autoSpaceDE w:val="0"/>
        <w:autoSpaceDN w:val="0"/>
        <w:adjustRightIn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（三）用环保</w:t>
      </w:r>
      <w:r>
        <w:rPr>
          <w:rFonts w:asciiTheme="minorEastAsia" w:hAnsiTheme="minorEastAsia"/>
          <w:bCs/>
          <w:sz w:val="30"/>
          <w:szCs w:val="30"/>
          <w:highlight w:val="none"/>
        </w:rPr>
        <w:t>彩纸、丝带</w:t>
      </w:r>
      <w:r>
        <w:rPr>
          <w:rFonts w:hint="eastAsia" w:asciiTheme="minorEastAsia" w:hAnsiTheme="minorEastAsia"/>
          <w:bCs/>
          <w:sz w:val="30"/>
          <w:szCs w:val="30"/>
          <w:highlight w:val="none"/>
        </w:rPr>
        <w:t>、</w:t>
      </w:r>
      <w:r>
        <w:rPr>
          <w:rFonts w:asciiTheme="minorEastAsia" w:hAnsiTheme="minorEastAsia"/>
          <w:bCs/>
          <w:sz w:val="30"/>
          <w:szCs w:val="30"/>
          <w:highlight w:val="none"/>
        </w:rPr>
        <w:t>拉花等装饰果篮或果盒，</w:t>
      </w:r>
      <w:r>
        <w:rPr>
          <w:rFonts w:hint="eastAsia" w:asciiTheme="minorEastAsia" w:hAnsiTheme="minorEastAsia"/>
          <w:bCs/>
          <w:sz w:val="30"/>
          <w:szCs w:val="30"/>
          <w:highlight w:val="none"/>
        </w:rPr>
        <w:t>搭配</w:t>
      </w:r>
      <w:r>
        <w:rPr>
          <w:rFonts w:asciiTheme="minorEastAsia" w:hAnsiTheme="minorEastAsia"/>
          <w:bCs/>
          <w:sz w:val="30"/>
          <w:szCs w:val="30"/>
          <w:highlight w:val="none"/>
        </w:rPr>
        <w:t>精致，色彩和谐</w:t>
      </w:r>
      <w:r>
        <w:rPr>
          <w:rFonts w:hint="eastAsia" w:asciiTheme="minorEastAsia" w:hAnsiTheme="minorEastAsia"/>
          <w:bCs/>
          <w:sz w:val="30"/>
          <w:szCs w:val="30"/>
          <w:highlight w:val="none"/>
        </w:rPr>
        <w:t>，不</w:t>
      </w:r>
      <w:r>
        <w:rPr>
          <w:rFonts w:asciiTheme="minorEastAsia" w:hAnsiTheme="minorEastAsia"/>
          <w:bCs/>
          <w:sz w:val="30"/>
          <w:szCs w:val="30"/>
          <w:highlight w:val="none"/>
        </w:rPr>
        <w:t>用</w:t>
      </w:r>
      <w:r>
        <w:rPr>
          <w:rFonts w:hint="eastAsia" w:asciiTheme="minorEastAsia" w:hAnsiTheme="minorEastAsia"/>
          <w:bCs/>
          <w:sz w:val="30"/>
          <w:szCs w:val="30"/>
          <w:highlight w:val="none"/>
        </w:rPr>
        <w:t>绿</w:t>
      </w:r>
      <w:r>
        <w:rPr>
          <w:rFonts w:asciiTheme="minorEastAsia" w:hAnsiTheme="minorEastAsia"/>
          <w:bCs/>
          <w:sz w:val="30"/>
          <w:szCs w:val="30"/>
          <w:highlight w:val="none"/>
        </w:rPr>
        <w:t>、蓝</w:t>
      </w:r>
      <w:r>
        <w:rPr>
          <w:rFonts w:hint="eastAsia" w:asciiTheme="minorEastAsia" w:hAnsiTheme="minorEastAsia"/>
          <w:bCs/>
          <w:sz w:val="30"/>
          <w:szCs w:val="30"/>
          <w:highlight w:val="none"/>
        </w:rPr>
        <w:t>、白等</w:t>
      </w:r>
      <w:r>
        <w:rPr>
          <w:rFonts w:asciiTheme="minorEastAsia" w:hAnsiTheme="minorEastAsia"/>
          <w:bCs/>
          <w:sz w:val="30"/>
          <w:szCs w:val="30"/>
          <w:highlight w:val="none"/>
        </w:rPr>
        <w:t>禁忌颜色。</w:t>
      </w:r>
    </w:p>
    <w:p>
      <w:pPr>
        <w:autoSpaceDE w:val="0"/>
        <w:autoSpaceDN w:val="0"/>
        <w:adjustRightInd w:val="0"/>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四、物品数量</w:t>
      </w:r>
    </w:p>
    <w:p>
      <w:pPr>
        <w:adjustRightInd w:val="0"/>
        <w:snapToGri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按需采购，具体结算金额以实际订购量为准。</w:t>
      </w:r>
    </w:p>
    <w:p>
      <w:pPr>
        <w:autoSpaceDE w:val="0"/>
        <w:autoSpaceDN w:val="0"/>
        <w:adjustRightInd w:val="0"/>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五</w:t>
      </w:r>
      <w:r>
        <w:rPr>
          <w:rFonts w:asciiTheme="minorEastAsia" w:hAnsiTheme="minorEastAsia"/>
          <w:b/>
          <w:sz w:val="30"/>
          <w:szCs w:val="30"/>
          <w:highlight w:val="none"/>
        </w:rPr>
        <w:t>、</w:t>
      </w:r>
      <w:r>
        <w:rPr>
          <w:rFonts w:hint="eastAsia" w:asciiTheme="minorEastAsia" w:hAnsiTheme="minorEastAsia"/>
          <w:b/>
          <w:sz w:val="30"/>
          <w:szCs w:val="30"/>
          <w:highlight w:val="none"/>
        </w:rPr>
        <w:t>供货</w:t>
      </w:r>
      <w:r>
        <w:rPr>
          <w:rFonts w:asciiTheme="minorEastAsia" w:hAnsiTheme="minorEastAsia"/>
          <w:b/>
          <w:sz w:val="30"/>
          <w:szCs w:val="30"/>
          <w:highlight w:val="none"/>
        </w:rPr>
        <w:t>要求</w:t>
      </w:r>
    </w:p>
    <w:p>
      <w:pPr>
        <w:widowControl/>
        <w:ind w:firstLine="600" w:firstLineChars="200"/>
        <w:jc w:val="left"/>
        <w:rPr>
          <w:rFonts w:asciiTheme="minorEastAsia" w:hAnsiTheme="minorEastAsia"/>
          <w:bCs/>
          <w:sz w:val="30"/>
          <w:szCs w:val="30"/>
          <w:highlight w:val="none"/>
        </w:rPr>
      </w:pPr>
      <w:r>
        <w:rPr>
          <w:rFonts w:hint="eastAsia" w:asciiTheme="minorEastAsia" w:hAnsiTheme="minorEastAsia"/>
          <w:bCs/>
          <w:sz w:val="30"/>
          <w:szCs w:val="30"/>
          <w:highlight w:val="none"/>
        </w:rPr>
        <w:t>（一）交货时间。接到采购人的通知后，准备果盒或果篮并在</w:t>
      </w:r>
      <w:r>
        <w:rPr>
          <w:rFonts w:hint="eastAsia" w:asciiTheme="minorEastAsia" w:hAnsiTheme="minorEastAsia"/>
          <w:bCs/>
          <w:sz w:val="30"/>
          <w:szCs w:val="30"/>
          <w:highlight w:val="none"/>
          <w:lang w:val="en-US" w:eastAsia="zh-CN"/>
        </w:rPr>
        <w:t>24</w:t>
      </w:r>
      <w:r>
        <w:rPr>
          <w:rFonts w:hint="eastAsia" w:asciiTheme="minorEastAsia" w:hAnsiTheme="minorEastAsia"/>
          <w:bCs/>
          <w:sz w:val="30"/>
          <w:szCs w:val="30"/>
          <w:highlight w:val="none"/>
        </w:rPr>
        <w:t>小时以内把货送货至</w:t>
      </w:r>
      <w:r>
        <w:rPr>
          <w:rFonts w:hint="eastAsia" w:asciiTheme="minorEastAsia" w:hAnsiTheme="minorEastAsia"/>
          <w:bCs/>
          <w:sz w:val="30"/>
          <w:szCs w:val="30"/>
          <w:highlight w:val="none"/>
          <w:lang w:eastAsia="zh-CN"/>
        </w:rPr>
        <w:t>市区</w:t>
      </w:r>
      <w:r>
        <w:rPr>
          <w:rFonts w:hint="eastAsia" w:asciiTheme="minorEastAsia" w:hAnsiTheme="minorEastAsia"/>
          <w:bCs/>
          <w:sz w:val="30"/>
          <w:szCs w:val="30"/>
          <w:highlight w:val="none"/>
        </w:rPr>
        <w:t>营业网点</w:t>
      </w:r>
      <w:r>
        <w:rPr>
          <w:rFonts w:hint="eastAsia" w:asciiTheme="minorEastAsia" w:hAnsiTheme="minorEastAsia"/>
          <w:bCs/>
          <w:sz w:val="30"/>
          <w:szCs w:val="30"/>
          <w:highlight w:val="none"/>
          <w:lang w:eastAsia="zh-CN"/>
        </w:rPr>
        <w:t>（其中</w:t>
      </w:r>
      <w:r>
        <w:rPr>
          <w:rFonts w:hint="eastAsia" w:asciiTheme="minorEastAsia" w:hAnsiTheme="minorEastAsia"/>
          <w:bCs/>
          <w:sz w:val="30"/>
          <w:szCs w:val="30"/>
          <w:highlight w:val="none"/>
        </w:rPr>
        <w:t>高新区</w:t>
      </w:r>
      <w:r>
        <w:rPr>
          <w:rFonts w:hint="eastAsia" w:asciiTheme="minorEastAsia" w:hAnsiTheme="minorEastAsia"/>
          <w:bCs/>
          <w:sz w:val="30"/>
          <w:szCs w:val="30"/>
          <w:highlight w:val="none"/>
          <w:lang w:eastAsia="zh-CN"/>
        </w:rPr>
        <w:t>支行</w:t>
      </w:r>
      <w:r>
        <w:rPr>
          <w:rFonts w:hint="eastAsia" w:asciiTheme="minorEastAsia" w:hAnsiTheme="minorEastAsia"/>
          <w:bCs/>
          <w:sz w:val="30"/>
          <w:szCs w:val="30"/>
          <w:highlight w:val="none"/>
        </w:rPr>
        <w:t>和东源</w:t>
      </w:r>
      <w:r>
        <w:rPr>
          <w:rFonts w:hint="eastAsia" w:asciiTheme="minorEastAsia" w:hAnsiTheme="minorEastAsia"/>
          <w:bCs/>
          <w:sz w:val="30"/>
          <w:szCs w:val="30"/>
          <w:highlight w:val="none"/>
          <w:lang w:eastAsia="zh-CN"/>
        </w:rPr>
        <w:t>支行采用</w:t>
      </w:r>
      <w:r>
        <w:rPr>
          <w:rFonts w:hint="eastAsia" w:asciiTheme="minorEastAsia" w:hAnsiTheme="minorEastAsia"/>
          <w:bCs/>
          <w:sz w:val="30"/>
          <w:szCs w:val="30"/>
          <w:highlight w:val="none"/>
        </w:rPr>
        <w:t>市区</w:t>
      </w:r>
      <w:r>
        <w:rPr>
          <w:rFonts w:hint="eastAsia" w:asciiTheme="minorEastAsia" w:hAnsiTheme="minorEastAsia"/>
          <w:bCs/>
          <w:sz w:val="30"/>
          <w:szCs w:val="30"/>
          <w:highlight w:val="none"/>
          <w:lang w:eastAsia="zh-CN"/>
        </w:rPr>
        <w:t>网点标准）</w:t>
      </w:r>
      <w:r>
        <w:rPr>
          <w:rFonts w:hint="eastAsia" w:asciiTheme="minorEastAsia" w:hAnsiTheme="minorEastAsia"/>
          <w:bCs/>
          <w:sz w:val="30"/>
          <w:szCs w:val="30"/>
          <w:highlight w:val="none"/>
        </w:rPr>
        <w:t>，</w:t>
      </w:r>
      <w:r>
        <w:rPr>
          <w:rFonts w:hint="eastAsia" w:asciiTheme="minorEastAsia" w:hAnsiTheme="minorEastAsia"/>
          <w:bCs/>
          <w:sz w:val="30"/>
          <w:szCs w:val="30"/>
          <w:highlight w:val="none"/>
          <w:lang w:val="en-US" w:eastAsia="zh-CN"/>
        </w:rPr>
        <w:t>48</w:t>
      </w:r>
      <w:r>
        <w:rPr>
          <w:rFonts w:hint="eastAsia" w:asciiTheme="minorEastAsia" w:hAnsiTheme="minorEastAsia"/>
          <w:bCs/>
          <w:sz w:val="30"/>
          <w:szCs w:val="30"/>
          <w:highlight w:val="none"/>
        </w:rPr>
        <w:t>小时以内把货送货至</w:t>
      </w:r>
      <w:r>
        <w:rPr>
          <w:rFonts w:hint="eastAsia" w:asciiTheme="minorEastAsia" w:hAnsiTheme="minorEastAsia"/>
          <w:bCs/>
          <w:sz w:val="30"/>
          <w:szCs w:val="30"/>
          <w:highlight w:val="none"/>
          <w:lang w:eastAsia="zh-CN"/>
        </w:rPr>
        <w:t>县区</w:t>
      </w:r>
      <w:r>
        <w:rPr>
          <w:rFonts w:hint="eastAsia" w:asciiTheme="minorEastAsia" w:hAnsiTheme="minorEastAsia"/>
          <w:bCs/>
          <w:sz w:val="30"/>
          <w:szCs w:val="30"/>
          <w:highlight w:val="none"/>
        </w:rPr>
        <w:t>营业网点</w:t>
      </w:r>
      <w:r>
        <w:rPr>
          <w:rFonts w:hint="eastAsia" w:asciiTheme="minorEastAsia" w:hAnsiTheme="minorEastAsia"/>
          <w:bCs/>
          <w:sz w:val="30"/>
          <w:szCs w:val="30"/>
          <w:highlight w:val="none"/>
          <w:lang w:eastAsia="zh-CN"/>
        </w:rPr>
        <w:t>。</w:t>
      </w:r>
      <w:r>
        <w:rPr>
          <w:rFonts w:hint="eastAsia" w:asciiTheme="minorEastAsia" w:hAnsiTheme="minorEastAsia"/>
          <w:bCs/>
          <w:sz w:val="30"/>
          <w:szCs w:val="30"/>
          <w:highlight w:val="none"/>
        </w:rPr>
        <w:t>针对采购人的订货通知，设定专人负责对接及售后跟踪服务</w:t>
      </w:r>
      <w:r>
        <w:rPr>
          <w:rFonts w:hint="eastAsia" w:asciiTheme="minorEastAsia" w:hAnsiTheme="minorEastAsia"/>
          <w:bCs/>
          <w:sz w:val="30"/>
          <w:szCs w:val="30"/>
          <w:highlight w:val="none"/>
          <w:lang w:eastAsia="zh-CN"/>
        </w:rPr>
        <w:t>，响应时间要求在服务时间区间</w:t>
      </w:r>
      <w:r>
        <w:rPr>
          <w:rFonts w:hint="eastAsia" w:asciiTheme="minorEastAsia" w:hAnsiTheme="minorEastAsia"/>
          <w:bCs/>
          <w:sz w:val="30"/>
          <w:szCs w:val="30"/>
          <w:highlight w:val="none"/>
          <w:lang w:val="en-US" w:eastAsia="zh-CN"/>
        </w:rPr>
        <w:t>3小时内，服务时间为合同期内每日上午9点至下午5点</w:t>
      </w:r>
      <w:r>
        <w:rPr>
          <w:rFonts w:hint="eastAsia" w:asciiTheme="minorEastAsia" w:hAnsiTheme="minorEastAsia"/>
          <w:bCs/>
          <w:sz w:val="30"/>
          <w:szCs w:val="30"/>
          <w:highlight w:val="none"/>
        </w:rPr>
        <w:t>。</w:t>
      </w:r>
    </w:p>
    <w:p>
      <w:pPr>
        <w:widowControl/>
        <w:ind w:firstLine="600" w:firstLineChars="200"/>
        <w:jc w:val="left"/>
        <w:rPr>
          <w:rFonts w:hint="eastAsia" w:asciiTheme="minorEastAsia" w:hAnsiTheme="minorEastAsia"/>
          <w:bCs/>
          <w:sz w:val="30"/>
          <w:szCs w:val="30"/>
          <w:highlight w:val="none"/>
          <w:lang w:eastAsia="zh-CN"/>
        </w:rPr>
      </w:pPr>
      <w:r>
        <w:rPr>
          <w:rFonts w:hint="eastAsia" w:asciiTheme="minorEastAsia" w:hAnsiTheme="minorEastAsia"/>
          <w:bCs/>
          <w:sz w:val="30"/>
          <w:szCs w:val="30"/>
          <w:highlight w:val="none"/>
        </w:rPr>
        <w:t>（二）送货范围。供应商应当能实现全</w:t>
      </w:r>
      <w:r>
        <w:rPr>
          <w:rFonts w:hint="eastAsia" w:asciiTheme="minorEastAsia" w:hAnsiTheme="minorEastAsia"/>
          <w:bCs/>
          <w:sz w:val="30"/>
          <w:szCs w:val="30"/>
          <w:highlight w:val="none"/>
          <w:lang w:eastAsia="zh-CN"/>
        </w:rPr>
        <w:t>河源</w:t>
      </w:r>
      <w:r>
        <w:rPr>
          <w:rFonts w:hint="eastAsia" w:asciiTheme="minorEastAsia" w:hAnsiTheme="minorEastAsia"/>
          <w:bCs/>
          <w:sz w:val="30"/>
          <w:szCs w:val="30"/>
          <w:highlight w:val="none"/>
        </w:rPr>
        <w:t>范围内产品配送</w:t>
      </w:r>
      <w:r>
        <w:rPr>
          <w:rFonts w:hint="eastAsia" w:asciiTheme="minorEastAsia" w:hAnsiTheme="minorEastAsia"/>
          <w:bCs/>
          <w:sz w:val="30"/>
          <w:szCs w:val="30"/>
          <w:highlight w:val="none"/>
          <w:lang w:eastAsia="zh-CN"/>
        </w:rPr>
        <w:t>，如当地无服务网点需冷链配送。</w:t>
      </w:r>
    </w:p>
    <w:p>
      <w:pPr>
        <w:widowControl/>
        <w:ind w:firstLine="600" w:firstLineChars="200"/>
        <w:jc w:val="left"/>
        <w:rPr>
          <w:rFonts w:hint="eastAsia" w:asciiTheme="minorEastAsia" w:hAnsiTheme="minorEastAsia"/>
          <w:bCs/>
          <w:sz w:val="30"/>
          <w:szCs w:val="30"/>
          <w:highlight w:val="none"/>
          <w:lang w:eastAsia="zh-CN"/>
        </w:rPr>
      </w:pPr>
      <w:r>
        <w:rPr>
          <w:rFonts w:hint="eastAsia" w:asciiTheme="minorEastAsia" w:hAnsiTheme="minorEastAsia"/>
          <w:bCs/>
          <w:sz w:val="30"/>
          <w:szCs w:val="30"/>
          <w:highlight w:val="none"/>
          <w:lang w:eastAsia="zh-CN"/>
        </w:rPr>
        <w:t>（三）送货单。供应商提供的送货单应盖有公司印章。</w:t>
      </w:r>
    </w:p>
    <w:p>
      <w:pPr>
        <w:widowControl/>
        <w:ind w:firstLine="600" w:firstLineChars="200"/>
        <w:jc w:val="left"/>
        <w:rPr>
          <w:rFonts w:hint="default" w:asciiTheme="minorEastAsia" w:hAnsiTheme="minorEastAsia" w:eastAsiaTheme="minorEastAsia"/>
          <w:bCs/>
          <w:sz w:val="30"/>
          <w:szCs w:val="30"/>
          <w:highlight w:val="none"/>
          <w:lang w:val="en-US" w:eastAsia="zh-CN"/>
        </w:rPr>
      </w:pPr>
      <w:r>
        <w:rPr>
          <w:rFonts w:hint="eastAsia" w:asciiTheme="minorEastAsia" w:hAnsiTheme="minorEastAsia"/>
          <w:bCs/>
          <w:sz w:val="30"/>
          <w:szCs w:val="30"/>
          <w:highlight w:val="none"/>
        </w:rPr>
        <w:t>（</w:t>
      </w:r>
      <w:r>
        <w:rPr>
          <w:rFonts w:hint="eastAsia" w:asciiTheme="minorEastAsia" w:hAnsiTheme="minorEastAsia"/>
          <w:bCs/>
          <w:sz w:val="30"/>
          <w:szCs w:val="30"/>
          <w:highlight w:val="none"/>
          <w:lang w:eastAsia="zh-CN"/>
        </w:rPr>
        <w:t>四</w:t>
      </w:r>
      <w:r>
        <w:rPr>
          <w:rFonts w:hint="eastAsia" w:asciiTheme="minorEastAsia" w:hAnsiTheme="minorEastAsia"/>
          <w:bCs/>
          <w:sz w:val="30"/>
          <w:szCs w:val="30"/>
          <w:highlight w:val="none"/>
        </w:rPr>
        <w:t>）退换货及产品质量承诺。保证提交货物与采购人规定的规格一致，同意采购人有</w:t>
      </w:r>
      <w:r>
        <w:rPr>
          <w:rFonts w:hint="eastAsia" w:asciiTheme="minorEastAsia" w:hAnsiTheme="minorEastAsia"/>
          <w:bCs/>
          <w:sz w:val="30"/>
          <w:szCs w:val="30"/>
          <w:highlight w:val="none"/>
          <w:lang w:eastAsia="zh-CN"/>
        </w:rPr>
        <w:t>一</w:t>
      </w:r>
      <w:r>
        <w:rPr>
          <w:rFonts w:hint="eastAsia" w:asciiTheme="minorEastAsia" w:hAnsiTheme="minorEastAsia"/>
          <w:bCs/>
          <w:sz w:val="30"/>
          <w:szCs w:val="30"/>
          <w:highlight w:val="none"/>
        </w:rPr>
        <w:t>天的验货期，且在验货期内一旦发现货物规格、品质不适（包括不限于果品不新鲜、存在坏果等），在采购人提出换货需求的</w:t>
      </w:r>
      <w:r>
        <w:rPr>
          <w:rFonts w:hint="eastAsia" w:asciiTheme="minorEastAsia" w:hAnsiTheme="minorEastAsia"/>
          <w:bCs/>
          <w:sz w:val="30"/>
          <w:szCs w:val="30"/>
          <w:highlight w:val="none"/>
          <w:lang w:val="en-US" w:eastAsia="zh-CN"/>
        </w:rPr>
        <w:t>24小时</w:t>
      </w:r>
      <w:r>
        <w:rPr>
          <w:rFonts w:hint="eastAsia" w:asciiTheme="minorEastAsia" w:hAnsiTheme="minorEastAsia"/>
          <w:bCs/>
          <w:sz w:val="30"/>
          <w:szCs w:val="30"/>
          <w:highlight w:val="none"/>
        </w:rPr>
        <w:t>限期内</w:t>
      </w:r>
      <w:r>
        <w:rPr>
          <w:rFonts w:hint="eastAsia" w:asciiTheme="minorEastAsia" w:hAnsiTheme="minorEastAsia"/>
          <w:bCs/>
          <w:sz w:val="30"/>
          <w:szCs w:val="30"/>
          <w:highlight w:val="none"/>
          <w:lang w:eastAsia="zh-CN"/>
        </w:rPr>
        <w:t>给予</w:t>
      </w:r>
      <w:r>
        <w:rPr>
          <w:rFonts w:hint="eastAsia" w:asciiTheme="minorEastAsia" w:hAnsiTheme="minorEastAsia"/>
          <w:bCs/>
          <w:sz w:val="30"/>
          <w:szCs w:val="30"/>
          <w:highlight w:val="none"/>
        </w:rPr>
        <w:t>无条件退换。</w:t>
      </w:r>
    </w:p>
    <w:p>
      <w:pPr>
        <w:autoSpaceDE w:val="0"/>
        <w:autoSpaceDN w:val="0"/>
        <w:adjustRightInd w:val="0"/>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六</w:t>
      </w:r>
      <w:r>
        <w:rPr>
          <w:rFonts w:asciiTheme="minorEastAsia" w:hAnsiTheme="minorEastAsia"/>
          <w:b/>
          <w:sz w:val="30"/>
          <w:szCs w:val="30"/>
          <w:highlight w:val="none"/>
        </w:rPr>
        <w:t>、款项支付要求</w:t>
      </w:r>
    </w:p>
    <w:p>
      <w:pPr>
        <w:adjustRightInd w:val="0"/>
        <w:snapToGri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1.先提供服务，后结算。结算前须开具符合税务局要求的增值税专用发票 。</w:t>
      </w:r>
    </w:p>
    <w:p>
      <w:pPr>
        <w:widowControl/>
        <w:ind w:firstLine="600" w:firstLineChars="200"/>
        <w:jc w:val="left"/>
        <w:rPr>
          <w:rFonts w:hint="default" w:asciiTheme="minorEastAsia" w:hAnsiTheme="minorEastAsia"/>
          <w:bCs/>
          <w:sz w:val="30"/>
          <w:szCs w:val="30"/>
          <w:highlight w:val="none"/>
          <w:lang w:val="en-US"/>
        </w:rPr>
      </w:pPr>
      <w:r>
        <w:rPr>
          <w:rFonts w:hint="eastAsia" w:asciiTheme="minorEastAsia" w:hAnsiTheme="minorEastAsia"/>
          <w:bCs/>
          <w:sz w:val="30"/>
          <w:szCs w:val="30"/>
          <w:highlight w:val="none"/>
        </w:rPr>
        <w:t>2.一个季度为一个周期结算。供应商必须将订单项下已送货完毕的货品费用及清单与采购方</w:t>
      </w:r>
      <w:r>
        <w:rPr>
          <w:rFonts w:hint="eastAsia" w:asciiTheme="minorEastAsia" w:hAnsiTheme="minorEastAsia"/>
          <w:bCs/>
          <w:sz w:val="30"/>
          <w:szCs w:val="30"/>
          <w:highlight w:val="none"/>
          <w:lang w:eastAsia="zh-CN"/>
        </w:rPr>
        <w:t>按月</w:t>
      </w:r>
      <w:r>
        <w:rPr>
          <w:rFonts w:hint="eastAsia" w:asciiTheme="minorEastAsia" w:hAnsiTheme="minorEastAsia"/>
          <w:bCs/>
          <w:sz w:val="30"/>
          <w:szCs w:val="30"/>
          <w:highlight w:val="none"/>
        </w:rPr>
        <w:t>核对，</w:t>
      </w:r>
      <w:r>
        <w:rPr>
          <w:rFonts w:hint="eastAsia" w:asciiTheme="minorEastAsia" w:hAnsiTheme="minorEastAsia"/>
          <w:bCs/>
          <w:sz w:val="30"/>
          <w:szCs w:val="30"/>
          <w:highlight w:val="none"/>
          <w:lang w:eastAsia="zh-CN"/>
        </w:rPr>
        <w:t>结算前</w:t>
      </w:r>
      <w:r>
        <w:rPr>
          <w:rFonts w:hint="eastAsia" w:asciiTheme="minorEastAsia" w:hAnsiTheme="minorEastAsia"/>
          <w:bCs/>
          <w:sz w:val="30"/>
          <w:szCs w:val="30"/>
          <w:highlight w:val="none"/>
        </w:rPr>
        <w:t>采购方审核无误后按实结算。</w:t>
      </w:r>
      <w:r>
        <w:rPr>
          <w:rFonts w:hint="eastAsia" w:asciiTheme="minorEastAsia" w:hAnsiTheme="minorEastAsia"/>
          <w:bCs/>
          <w:sz w:val="30"/>
          <w:szCs w:val="30"/>
          <w:highlight w:val="none"/>
          <w:lang w:eastAsia="zh-CN"/>
        </w:rPr>
        <w:t>如当季累计出现</w:t>
      </w:r>
      <w:r>
        <w:rPr>
          <w:rFonts w:hint="eastAsia" w:asciiTheme="minorEastAsia" w:hAnsiTheme="minorEastAsia"/>
          <w:bCs/>
          <w:sz w:val="30"/>
          <w:szCs w:val="30"/>
          <w:highlight w:val="none"/>
          <w:lang w:val="en-US" w:eastAsia="zh-CN"/>
        </w:rPr>
        <w:t>3次及以上</w:t>
      </w:r>
      <w:r>
        <w:rPr>
          <w:rFonts w:hint="eastAsia" w:asciiTheme="minorEastAsia" w:hAnsiTheme="minorEastAsia"/>
          <w:bCs/>
          <w:sz w:val="30"/>
          <w:szCs w:val="30"/>
          <w:highlight w:val="none"/>
          <w:lang w:eastAsia="zh-CN"/>
        </w:rPr>
        <w:t>因质量或服务问题引发我行网点向上反映投诉的情况</w:t>
      </w:r>
      <w:r>
        <w:rPr>
          <w:rFonts w:hint="eastAsia" w:asciiTheme="minorEastAsia" w:hAnsiTheme="minorEastAsia"/>
          <w:bCs/>
          <w:sz w:val="30"/>
          <w:szCs w:val="30"/>
          <w:highlight w:val="none"/>
          <w:lang w:val="en-US" w:eastAsia="zh-CN"/>
        </w:rPr>
        <w:t>，当季结算金额扣除当季订单总额的1%，封顶1000元。</w:t>
      </w:r>
      <w:bookmarkStart w:id="0" w:name="_GoBack"/>
      <w:bookmarkEnd w:id="0"/>
    </w:p>
    <w:p>
      <w:pPr>
        <w:pStyle w:val="17"/>
        <w:adjustRightInd w:val="0"/>
        <w:snapToGrid w:val="0"/>
        <w:spacing w:line="360" w:lineRule="auto"/>
        <w:ind w:left="640" w:firstLine="0" w:firstLineChars="0"/>
        <w:rPr>
          <w:rFonts w:asciiTheme="minorEastAsia" w:hAnsiTheme="minorEastAsia"/>
          <w:b/>
          <w:sz w:val="30"/>
          <w:szCs w:val="30"/>
          <w:highlight w:val="none"/>
        </w:rPr>
      </w:pPr>
      <w:r>
        <w:rPr>
          <w:rFonts w:hint="eastAsia" w:asciiTheme="minorEastAsia" w:hAnsiTheme="minorEastAsia"/>
          <w:b/>
          <w:sz w:val="30"/>
          <w:szCs w:val="30"/>
          <w:highlight w:val="none"/>
        </w:rPr>
        <w:t>七</w:t>
      </w:r>
      <w:r>
        <w:rPr>
          <w:rFonts w:asciiTheme="minorEastAsia" w:hAnsiTheme="minorEastAsia"/>
          <w:b/>
          <w:sz w:val="30"/>
          <w:szCs w:val="30"/>
          <w:highlight w:val="none"/>
        </w:rPr>
        <w:t>、</w:t>
      </w:r>
      <w:r>
        <w:rPr>
          <w:rFonts w:hint="eastAsia" w:asciiTheme="minorEastAsia" w:hAnsiTheme="minorEastAsia"/>
          <w:b/>
          <w:sz w:val="30"/>
          <w:szCs w:val="30"/>
          <w:highlight w:val="none"/>
        </w:rPr>
        <w:t>售后服务要求</w:t>
      </w:r>
    </w:p>
    <w:p>
      <w:pPr>
        <w:overflowPunct w:val="0"/>
        <w:adjustRightInd w:val="0"/>
        <w:snapToGrid w:val="0"/>
        <w:spacing w:line="360" w:lineRule="auto"/>
        <w:ind w:firstLine="600" w:firstLineChars="200"/>
        <w:rPr>
          <w:rFonts w:hint="eastAsia" w:asciiTheme="minorEastAsia" w:hAnsiTheme="minorEastAsia"/>
          <w:bCs/>
          <w:sz w:val="30"/>
          <w:szCs w:val="30"/>
          <w:highlight w:val="none"/>
        </w:rPr>
      </w:pPr>
      <w:r>
        <w:rPr>
          <w:rFonts w:hint="eastAsia" w:asciiTheme="minorEastAsia" w:hAnsiTheme="minorEastAsia"/>
          <w:bCs/>
          <w:sz w:val="30"/>
          <w:szCs w:val="30"/>
          <w:highlight w:val="none"/>
        </w:rPr>
        <w:t>供应商应设置专门的客服人员用来安排退换、配送事宜，供应商应设置专人负责产品质量售后，如因供应商提供的商品自身存在质量问题发生退换，供应商需及时退换，具体以合同约定为准。</w:t>
      </w:r>
    </w:p>
    <w:p>
      <w:pPr>
        <w:adjustRightInd w:val="0"/>
        <w:snapToGrid w:val="0"/>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八、报价要求。</w:t>
      </w:r>
    </w:p>
    <w:p>
      <w:pPr>
        <w:overflowPunct w:val="0"/>
        <w:adjustRightInd w:val="0"/>
        <w:snapToGrid w:val="0"/>
        <w:spacing w:line="360" w:lineRule="auto"/>
        <w:ind w:firstLine="600" w:firstLineChars="200"/>
        <w:rPr>
          <w:rFonts w:hint="eastAsia" w:asciiTheme="minorEastAsia" w:hAnsiTheme="minorEastAsia"/>
          <w:bCs/>
          <w:sz w:val="30"/>
          <w:szCs w:val="30"/>
          <w:highlight w:val="none"/>
        </w:rPr>
      </w:pPr>
      <w:r>
        <w:rPr>
          <w:rFonts w:hint="eastAsia" w:asciiTheme="minorEastAsia" w:hAnsiTheme="minorEastAsia"/>
          <w:bCs/>
          <w:sz w:val="30"/>
          <w:szCs w:val="30"/>
          <w:highlight w:val="none"/>
        </w:rPr>
        <w:t>（1）报价为目的地交货价，包含增值服务用品费、包装费、配送费、发票税金等达到项目要求的所有相关费用。</w:t>
      </w:r>
    </w:p>
    <w:p>
      <w:pPr>
        <w:overflowPunct w:val="0"/>
        <w:adjustRightInd w:val="0"/>
        <w:snapToGrid w:val="0"/>
        <w:spacing w:line="360" w:lineRule="auto"/>
        <w:ind w:firstLine="600" w:firstLineChars="200"/>
        <w:rPr>
          <w:rFonts w:hint="eastAsia" w:asciiTheme="minorEastAsia" w:hAnsiTheme="minorEastAsia"/>
          <w:bCs/>
          <w:sz w:val="30"/>
          <w:szCs w:val="30"/>
          <w:highlight w:val="none"/>
        </w:rPr>
      </w:pPr>
      <w:r>
        <w:rPr>
          <w:rFonts w:hint="eastAsia" w:asciiTheme="minorEastAsia" w:hAnsiTheme="minorEastAsia"/>
          <w:bCs/>
          <w:sz w:val="30"/>
          <w:szCs w:val="30"/>
          <w:highlight w:val="none"/>
        </w:rPr>
        <w:t>（2）报价以人民币单位“元”为基准单位，保留至角、分位。</w:t>
      </w:r>
    </w:p>
    <w:p>
      <w:pPr>
        <w:overflowPunct w:val="0"/>
        <w:adjustRightInd w:val="0"/>
        <w:snapToGrid w:val="0"/>
        <w:spacing w:line="360" w:lineRule="auto"/>
        <w:ind w:firstLine="600" w:firstLineChars="200"/>
        <w:rPr>
          <w:rFonts w:hint="eastAsia" w:asciiTheme="minorEastAsia" w:hAnsiTheme="minorEastAsia"/>
          <w:bCs/>
          <w:sz w:val="30"/>
          <w:szCs w:val="30"/>
          <w:highlight w:val="none"/>
        </w:rPr>
      </w:pPr>
      <w:r>
        <w:rPr>
          <w:rFonts w:hint="eastAsia" w:asciiTheme="minorEastAsia" w:hAnsiTheme="minorEastAsia"/>
          <w:bCs/>
          <w:sz w:val="30"/>
          <w:szCs w:val="30"/>
          <w:highlight w:val="none"/>
        </w:rPr>
        <w:t>（3）按我行的需求品种，供应商必须全部报价，漏报或少报则报价无效。</w:t>
      </w:r>
    </w:p>
    <w:p>
      <w:pPr>
        <w:autoSpaceDE w:val="0"/>
        <w:autoSpaceDN w:val="0"/>
        <w:adjustRightInd w:val="0"/>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九、知识产权</w:t>
      </w:r>
    </w:p>
    <w:p>
      <w:pPr>
        <w:overflowPunct w:val="0"/>
        <w:adjustRightInd w:val="0"/>
        <w:snapToGri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一）入选供应商应保证本项目的货物或服务或其任何一部分不会产生因第三方提出侵犯其专利权、商标权或其他知识产权而引起的法律和经济纠纷，如因第三方提出其专利权、商标权或其他知识产权的侵权之诉，则一切法律责任由入选供应商承担，并承担因侵权给采购人造成的一切损失。</w:t>
      </w:r>
    </w:p>
    <w:p>
      <w:pPr>
        <w:overflowPunct w:val="0"/>
        <w:adjustRightInd w:val="0"/>
        <w:snapToGri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（二）最终确定的采购合同价格包括所有应支付的对专利权和版权、设计或其他知识产权而须要向其他方支付的相关费用。</w:t>
      </w:r>
    </w:p>
    <w:p>
      <w:pPr>
        <w:overflowPunct w:val="0"/>
        <w:adjustRightInd w:val="0"/>
        <w:snapToGri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（三）入选供应商不拥有相应的知识产权的，则在报价中必须包括有合法获取该知识产权的相关费用，否则，由此而产生的一切法律和经济纠纷由入选供应商承担责任。</w:t>
      </w:r>
    </w:p>
    <w:p>
      <w:pPr>
        <w:autoSpaceDE w:val="0"/>
        <w:autoSpaceDN w:val="0"/>
        <w:adjustRightInd w:val="0"/>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十、保密要求</w:t>
      </w:r>
    </w:p>
    <w:p>
      <w:pPr>
        <w:autoSpaceDE w:val="0"/>
        <w:autoSpaceDN w:val="0"/>
        <w:adjustRightInd w:val="0"/>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保</w:t>
      </w:r>
      <w:r>
        <w:rPr>
          <w:rFonts w:asciiTheme="minorEastAsia" w:hAnsiTheme="minorEastAsia"/>
          <w:bCs/>
          <w:sz w:val="30"/>
          <w:szCs w:val="30"/>
          <w:highlight w:val="none"/>
        </w:rPr>
        <w:t>证</w:t>
      </w:r>
      <w:r>
        <w:rPr>
          <w:rFonts w:hint="eastAsia" w:asciiTheme="minorEastAsia" w:hAnsiTheme="minorEastAsia"/>
          <w:bCs/>
          <w:sz w:val="30"/>
          <w:szCs w:val="30"/>
          <w:highlight w:val="none"/>
        </w:rPr>
        <w:t>在项</w:t>
      </w:r>
      <w:r>
        <w:rPr>
          <w:rFonts w:asciiTheme="minorEastAsia" w:hAnsiTheme="minorEastAsia"/>
          <w:bCs/>
          <w:sz w:val="30"/>
          <w:szCs w:val="30"/>
          <w:highlight w:val="none"/>
        </w:rPr>
        <w:t>目</w:t>
      </w:r>
      <w:r>
        <w:rPr>
          <w:rFonts w:hint="eastAsia" w:asciiTheme="minorEastAsia" w:hAnsiTheme="minorEastAsia"/>
          <w:bCs/>
          <w:sz w:val="30"/>
          <w:szCs w:val="30"/>
          <w:highlight w:val="none"/>
        </w:rPr>
        <w:t>履行过程中知悉或获得的所有有关的商业秘密、保密信息予以保密。包括保证</w:t>
      </w:r>
      <w:r>
        <w:rPr>
          <w:rFonts w:asciiTheme="minorEastAsia" w:hAnsiTheme="minorEastAsia"/>
          <w:bCs/>
          <w:sz w:val="30"/>
          <w:szCs w:val="30"/>
          <w:highlight w:val="none"/>
        </w:rPr>
        <w:t>对</w:t>
      </w:r>
      <w:r>
        <w:rPr>
          <w:rFonts w:hint="eastAsia" w:asciiTheme="minorEastAsia" w:hAnsiTheme="minorEastAsia"/>
          <w:bCs/>
          <w:sz w:val="30"/>
          <w:szCs w:val="30"/>
          <w:highlight w:val="none"/>
        </w:rPr>
        <w:t>在服务过程中获知的企业信息、客户信息等，无论在服务期间或服务结束后，均予以保密；保证不得向第三方谈论采购</w:t>
      </w:r>
      <w:r>
        <w:rPr>
          <w:rFonts w:asciiTheme="minorEastAsia" w:hAnsiTheme="minorEastAsia"/>
          <w:bCs/>
          <w:sz w:val="30"/>
          <w:szCs w:val="30"/>
          <w:highlight w:val="none"/>
        </w:rPr>
        <w:t>人</w:t>
      </w:r>
      <w:r>
        <w:rPr>
          <w:rFonts w:hint="eastAsia" w:asciiTheme="minorEastAsia" w:hAnsiTheme="minorEastAsia"/>
          <w:bCs/>
          <w:sz w:val="30"/>
          <w:szCs w:val="30"/>
          <w:highlight w:val="none"/>
        </w:rPr>
        <w:t>的客户以及与本邀请函和协议有关的其他信息。</w:t>
      </w:r>
    </w:p>
    <w:p>
      <w:pPr>
        <w:autoSpaceDE w:val="0"/>
        <w:autoSpaceDN w:val="0"/>
        <w:adjustRightInd w:val="0"/>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十一、其他要求</w:t>
      </w:r>
    </w:p>
    <w:p>
      <w:pPr>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（一</w:t>
      </w:r>
      <w:r>
        <w:rPr>
          <w:rFonts w:asciiTheme="minorEastAsia" w:hAnsiTheme="minorEastAsia"/>
          <w:bCs/>
          <w:sz w:val="30"/>
          <w:szCs w:val="30"/>
          <w:highlight w:val="none"/>
        </w:rPr>
        <w:t>）价格必须严格按最终</w:t>
      </w:r>
      <w:r>
        <w:rPr>
          <w:rFonts w:hint="eastAsia" w:asciiTheme="minorEastAsia" w:hAnsiTheme="minorEastAsia"/>
          <w:bCs/>
          <w:sz w:val="30"/>
          <w:szCs w:val="30"/>
          <w:highlight w:val="none"/>
        </w:rPr>
        <w:t>磋商</w:t>
      </w:r>
      <w:r>
        <w:rPr>
          <w:rFonts w:asciiTheme="minorEastAsia" w:hAnsiTheme="minorEastAsia"/>
          <w:bCs/>
          <w:sz w:val="30"/>
          <w:szCs w:val="30"/>
          <w:highlight w:val="none"/>
        </w:rPr>
        <w:t>价格执行，</w:t>
      </w:r>
      <w:r>
        <w:rPr>
          <w:rFonts w:hint="eastAsia" w:asciiTheme="minorEastAsia" w:hAnsiTheme="minorEastAsia"/>
          <w:bCs/>
          <w:sz w:val="30"/>
          <w:szCs w:val="30"/>
          <w:highlight w:val="none"/>
        </w:rPr>
        <w:t>入选供应商</w:t>
      </w:r>
      <w:r>
        <w:rPr>
          <w:rFonts w:asciiTheme="minorEastAsia" w:hAnsiTheme="minorEastAsia"/>
          <w:bCs/>
          <w:sz w:val="30"/>
          <w:szCs w:val="30"/>
          <w:highlight w:val="none"/>
        </w:rPr>
        <w:t>应按</w:t>
      </w:r>
      <w:r>
        <w:rPr>
          <w:rFonts w:hint="eastAsia" w:asciiTheme="minorEastAsia" w:hAnsiTheme="minorEastAsia"/>
          <w:bCs/>
          <w:sz w:val="30"/>
          <w:szCs w:val="30"/>
          <w:highlight w:val="none"/>
        </w:rPr>
        <w:t>磋商</w:t>
      </w:r>
      <w:r>
        <w:rPr>
          <w:rFonts w:asciiTheme="minorEastAsia" w:hAnsiTheme="minorEastAsia"/>
          <w:bCs/>
          <w:sz w:val="30"/>
          <w:szCs w:val="30"/>
          <w:highlight w:val="none"/>
        </w:rPr>
        <w:t>价格执行，</w:t>
      </w:r>
      <w:r>
        <w:rPr>
          <w:rFonts w:hint="eastAsia" w:asciiTheme="minorEastAsia" w:hAnsiTheme="minorEastAsia"/>
          <w:bCs/>
          <w:sz w:val="30"/>
          <w:szCs w:val="30"/>
          <w:highlight w:val="none"/>
        </w:rPr>
        <w:t>入选供应商</w:t>
      </w:r>
      <w:r>
        <w:rPr>
          <w:rFonts w:asciiTheme="minorEastAsia" w:hAnsiTheme="minorEastAsia"/>
          <w:bCs/>
          <w:sz w:val="30"/>
          <w:szCs w:val="30"/>
          <w:highlight w:val="none"/>
        </w:rPr>
        <w:t>不得以数量</w:t>
      </w:r>
      <w:r>
        <w:rPr>
          <w:rFonts w:hint="eastAsia" w:asciiTheme="minorEastAsia" w:hAnsiTheme="minorEastAsia"/>
          <w:bCs/>
          <w:sz w:val="30"/>
          <w:szCs w:val="30"/>
          <w:highlight w:val="none"/>
        </w:rPr>
        <w:t>、价值</w:t>
      </w:r>
      <w:r>
        <w:rPr>
          <w:rFonts w:asciiTheme="minorEastAsia" w:hAnsiTheme="minorEastAsia"/>
          <w:bCs/>
          <w:sz w:val="30"/>
          <w:szCs w:val="30"/>
          <w:highlight w:val="none"/>
        </w:rPr>
        <w:t>的多少为由增加报价或拒绝接单。否则</w:t>
      </w:r>
      <w:r>
        <w:rPr>
          <w:rFonts w:hint="eastAsia" w:asciiTheme="minorEastAsia" w:hAnsiTheme="minorEastAsia"/>
          <w:bCs/>
          <w:sz w:val="30"/>
          <w:szCs w:val="30"/>
          <w:highlight w:val="none"/>
        </w:rPr>
        <w:t>采购</w:t>
      </w:r>
      <w:r>
        <w:rPr>
          <w:rFonts w:asciiTheme="minorEastAsia" w:hAnsiTheme="minorEastAsia"/>
          <w:bCs/>
          <w:sz w:val="30"/>
          <w:szCs w:val="30"/>
          <w:highlight w:val="none"/>
        </w:rPr>
        <w:t>人有权取消</w:t>
      </w:r>
      <w:r>
        <w:rPr>
          <w:rFonts w:hint="eastAsia" w:asciiTheme="minorEastAsia" w:hAnsiTheme="minorEastAsia"/>
          <w:bCs/>
          <w:sz w:val="30"/>
          <w:szCs w:val="30"/>
          <w:highlight w:val="none"/>
        </w:rPr>
        <w:t>入选供应商合</w:t>
      </w:r>
      <w:r>
        <w:rPr>
          <w:rFonts w:asciiTheme="minorEastAsia" w:hAnsiTheme="minorEastAsia"/>
          <w:bCs/>
          <w:sz w:val="30"/>
          <w:szCs w:val="30"/>
          <w:highlight w:val="none"/>
        </w:rPr>
        <w:t>作资格，并终止合同。</w:t>
      </w:r>
    </w:p>
    <w:p>
      <w:pPr>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（二</w:t>
      </w:r>
      <w:r>
        <w:rPr>
          <w:rFonts w:asciiTheme="minorEastAsia" w:hAnsiTheme="minorEastAsia"/>
          <w:bCs/>
          <w:sz w:val="30"/>
          <w:szCs w:val="30"/>
          <w:highlight w:val="none"/>
        </w:rPr>
        <w:t>）如</w:t>
      </w:r>
      <w:r>
        <w:rPr>
          <w:rFonts w:hint="eastAsia" w:asciiTheme="minorEastAsia" w:hAnsiTheme="minorEastAsia"/>
          <w:bCs/>
          <w:sz w:val="30"/>
          <w:szCs w:val="30"/>
          <w:highlight w:val="none"/>
        </w:rPr>
        <w:t>入选供应商</w:t>
      </w:r>
      <w:r>
        <w:rPr>
          <w:rFonts w:asciiTheme="minorEastAsia" w:hAnsiTheme="minorEastAsia"/>
          <w:bCs/>
          <w:sz w:val="30"/>
          <w:szCs w:val="30"/>
          <w:highlight w:val="none"/>
        </w:rPr>
        <w:t>未能有效履行合同，包括不能按质、按量、按时完成和提供产品及服务，合同期内累计3次，或</w:t>
      </w:r>
      <w:r>
        <w:rPr>
          <w:rFonts w:hint="eastAsia" w:asciiTheme="minorEastAsia" w:hAnsiTheme="minorEastAsia"/>
          <w:bCs/>
          <w:sz w:val="30"/>
          <w:szCs w:val="30"/>
          <w:highlight w:val="none"/>
        </w:rPr>
        <w:t>入</w:t>
      </w:r>
      <w:r>
        <w:rPr>
          <w:rFonts w:asciiTheme="minorEastAsia" w:hAnsiTheme="minorEastAsia"/>
          <w:bCs/>
          <w:sz w:val="30"/>
          <w:szCs w:val="30"/>
          <w:highlight w:val="none"/>
        </w:rPr>
        <w:t>选供应</w:t>
      </w:r>
      <w:r>
        <w:rPr>
          <w:rFonts w:hint="eastAsia" w:asciiTheme="minorEastAsia" w:hAnsiTheme="minorEastAsia"/>
          <w:bCs/>
          <w:sz w:val="30"/>
          <w:szCs w:val="30"/>
          <w:highlight w:val="none"/>
        </w:rPr>
        <w:t>商</w:t>
      </w:r>
      <w:r>
        <w:rPr>
          <w:rFonts w:asciiTheme="minorEastAsia" w:hAnsiTheme="minorEastAsia"/>
          <w:bCs/>
          <w:sz w:val="30"/>
          <w:szCs w:val="30"/>
          <w:highlight w:val="none"/>
        </w:rPr>
        <w:t>拒不执行</w:t>
      </w:r>
      <w:r>
        <w:rPr>
          <w:rFonts w:hint="eastAsia" w:asciiTheme="minorEastAsia" w:hAnsiTheme="minorEastAsia"/>
          <w:bCs/>
          <w:sz w:val="30"/>
          <w:szCs w:val="30"/>
          <w:highlight w:val="none"/>
        </w:rPr>
        <w:t>磋商</w:t>
      </w:r>
      <w:r>
        <w:rPr>
          <w:rFonts w:asciiTheme="minorEastAsia" w:hAnsiTheme="minorEastAsia"/>
          <w:bCs/>
          <w:sz w:val="30"/>
          <w:szCs w:val="30"/>
          <w:highlight w:val="none"/>
        </w:rPr>
        <w:t>价格，</w:t>
      </w:r>
      <w:r>
        <w:rPr>
          <w:rFonts w:hint="eastAsia" w:asciiTheme="minorEastAsia" w:hAnsiTheme="minorEastAsia"/>
          <w:bCs/>
          <w:sz w:val="30"/>
          <w:szCs w:val="30"/>
          <w:highlight w:val="none"/>
        </w:rPr>
        <w:t>采购</w:t>
      </w:r>
      <w:r>
        <w:rPr>
          <w:rFonts w:asciiTheme="minorEastAsia" w:hAnsiTheme="minorEastAsia"/>
          <w:bCs/>
          <w:sz w:val="30"/>
          <w:szCs w:val="30"/>
          <w:highlight w:val="none"/>
        </w:rPr>
        <w:t>人</w:t>
      </w:r>
      <w:r>
        <w:rPr>
          <w:rFonts w:hint="eastAsia" w:asciiTheme="minorEastAsia" w:hAnsiTheme="minorEastAsia"/>
          <w:bCs/>
          <w:sz w:val="30"/>
          <w:szCs w:val="30"/>
          <w:highlight w:val="none"/>
          <w:lang w:eastAsia="zh-CN"/>
        </w:rPr>
        <w:t>将有权</w:t>
      </w:r>
      <w:r>
        <w:rPr>
          <w:rFonts w:asciiTheme="minorEastAsia" w:hAnsiTheme="minorEastAsia"/>
          <w:bCs/>
          <w:sz w:val="30"/>
          <w:szCs w:val="30"/>
          <w:highlight w:val="none"/>
        </w:rPr>
        <w:t>解除合同。</w:t>
      </w:r>
    </w:p>
    <w:p>
      <w:pPr>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（三</w:t>
      </w:r>
      <w:r>
        <w:rPr>
          <w:rFonts w:asciiTheme="minorEastAsia" w:hAnsiTheme="minorEastAsia"/>
          <w:bCs/>
          <w:sz w:val="30"/>
          <w:szCs w:val="30"/>
          <w:highlight w:val="none"/>
        </w:rPr>
        <w:t>）</w:t>
      </w:r>
      <w:r>
        <w:rPr>
          <w:rFonts w:hint="eastAsia" w:asciiTheme="minorEastAsia" w:hAnsiTheme="minorEastAsia"/>
          <w:bCs/>
          <w:sz w:val="30"/>
          <w:szCs w:val="30"/>
          <w:highlight w:val="none"/>
        </w:rPr>
        <w:t>若因入选供应商提供货物的问题造成食品安全问题或事故，并经国家质检机构鉴定为入选供应商责任的，入选供应商除须负担全数医药费外，还须承担相应的民事及刑事责任及放弃先诉抗辩权，取消入选供应商供货资格、解除供货合同，将视情节轻重主张经济赔偿和违约金。</w:t>
      </w:r>
    </w:p>
    <w:p>
      <w:pPr>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十二、权利</w:t>
      </w:r>
      <w:r>
        <w:rPr>
          <w:rFonts w:asciiTheme="minorEastAsia" w:hAnsiTheme="minorEastAsia"/>
          <w:b/>
          <w:sz w:val="30"/>
          <w:szCs w:val="30"/>
          <w:highlight w:val="none"/>
        </w:rPr>
        <w:t>转让</w:t>
      </w:r>
    </w:p>
    <w:p>
      <w:pPr>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入选供应</w:t>
      </w:r>
      <w:r>
        <w:rPr>
          <w:rFonts w:asciiTheme="minorEastAsia" w:hAnsiTheme="minorEastAsia"/>
          <w:bCs/>
          <w:sz w:val="30"/>
          <w:szCs w:val="30"/>
          <w:highlight w:val="none"/>
        </w:rPr>
        <w:t>商</w:t>
      </w:r>
      <w:r>
        <w:rPr>
          <w:rFonts w:hint="eastAsia" w:asciiTheme="minorEastAsia" w:hAnsiTheme="minorEastAsia"/>
          <w:bCs/>
          <w:sz w:val="30"/>
          <w:szCs w:val="30"/>
          <w:highlight w:val="none"/>
        </w:rPr>
        <w:t>应按合同约定提供货物或服务，不得转包、分包，否则采购</w:t>
      </w:r>
      <w:r>
        <w:rPr>
          <w:rFonts w:asciiTheme="minorEastAsia" w:hAnsiTheme="minorEastAsia"/>
          <w:bCs/>
          <w:sz w:val="30"/>
          <w:szCs w:val="30"/>
          <w:highlight w:val="none"/>
        </w:rPr>
        <w:t>人</w:t>
      </w:r>
      <w:r>
        <w:rPr>
          <w:rFonts w:hint="eastAsia" w:asciiTheme="minorEastAsia" w:hAnsiTheme="minorEastAsia"/>
          <w:bCs/>
          <w:sz w:val="30"/>
          <w:szCs w:val="30"/>
          <w:highlight w:val="none"/>
        </w:rPr>
        <w:t>有权单方面终止合同，项目另行处理，入选供应</w:t>
      </w:r>
      <w:r>
        <w:rPr>
          <w:rFonts w:asciiTheme="minorEastAsia" w:hAnsiTheme="minorEastAsia"/>
          <w:bCs/>
          <w:sz w:val="30"/>
          <w:szCs w:val="30"/>
          <w:highlight w:val="none"/>
        </w:rPr>
        <w:t>商</w:t>
      </w:r>
      <w:r>
        <w:rPr>
          <w:rFonts w:hint="eastAsia" w:asciiTheme="minorEastAsia" w:hAnsiTheme="minorEastAsia"/>
          <w:bCs/>
          <w:sz w:val="30"/>
          <w:szCs w:val="30"/>
          <w:highlight w:val="none"/>
        </w:rPr>
        <w:t>承担由此造成的经济损失。</w:t>
      </w:r>
    </w:p>
    <w:p>
      <w:pPr>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十三、</w:t>
      </w:r>
      <w:r>
        <w:rPr>
          <w:rFonts w:asciiTheme="minorEastAsia" w:hAnsiTheme="minorEastAsia"/>
          <w:b/>
          <w:sz w:val="30"/>
          <w:szCs w:val="30"/>
          <w:highlight w:val="none"/>
        </w:rPr>
        <w:t>合同</w:t>
      </w:r>
    </w:p>
    <w:p>
      <w:pPr>
        <w:spacing w:line="360" w:lineRule="auto"/>
        <w:ind w:firstLine="600" w:firstLineChars="200"/>
        <w:rPr>
          <w:rFonts w:asciiTheme="minorEastAsia" w:hAnsiTheme="minorEastAsia"/>
          <w:bCs/>
          <w:sz w:val="30"/>
          <w:szCs w:val="30"/>
          <w:highlight w:val="none"/>
        </w:rPr>
      </w:pPr>
      <w:r>
        <w:rPr>
          <w:rFonts w:asciiTheme="minorEastAsia" w:hAnsiTheme="minorEastAsia"/>
          <w:bCs/>
          <w:sz w:val="30"/>
          <w:szCs w:val="30"/>
          <w:highlight w:val="none"/>
        </w:rPr>
        <w:t>合同采用</w:t>
      </w:r>
      <w:r>
        <w:rPr>
          <w:rFonts w:hint="eastAsia" w:asciiTheme="minorEastAsia" w:hAnsiTheme="minorEastAsia"/>
          <w:bCs/>
          <w:sz w:val="30"/>
          <w:szCs w:val="30"/>
          <w:highlight w:val="none"/>
        </w:rPr>
        <w:t>采购</w:t>
      </w:r>
      <w:r>
        <w:rPr>
          <w:rFonts w:asciiTheme="minorEastAsia" w:hAnsiTheme="minorEastAsia"/>
          <w:bCs/>
          <w:sz w:val="30"/>
          <w:szCs w:val="30"/>
          <w:highlight w:val="none"/>
        </w:rPr>
        <w:t>人的合同文本格式。</w:t>
      </w:r>
    </w:p>
    <w:p>
      <w:pPr>
        <w:spacing w:line="360" w:lineRule="auto"/>
        <w:ind w:firstLine="602" w:firstLineChars="200"/>
        <w:rPr>
          <w:rFonts w:asciiTheme="minorEastAsia" w:hAnsiTheme="minorEastAsia"/>
          <w:b/>
          <w:sz w:val="30"/>
          <w:szCs w:val="30"/>
          <w:highlight w:val="none"/>
        </w:rPr>
      </w:pPr>
      <w:r>
        <w:rPr>
          <w:rFonts w:hint="eastAsia" w:asciiTheme="minorEastAsia" w:hAnsiTheme="minorEastAsia"/>
          <w:b/>
          <w:sz w:val="30"/>
          <w:szCs w:val="30"/>
          <w:highlight w:val="none"/>
        </w:rPr>
        <w:t>十四、其他说明</w:t>
      </w:r>
    </w:p>
    <w:p>
      <w:pPr>
        <w:spacing w:line="360" w:lineRule="auto"/>
        <w:ind w:firstLine="600" w:firstLineChars="200"/>
        <w:rPr>
          <w:rFonts w:asciiTheme="minorEastAsia" w:hAnsiTheme="minorEastAsia"/>
          <w:bCs/>
          <w:sz w:val="30"/>
          <w:szCs w:val="30"/>
          <w:highlight w:val="none"/>
        </w:rPr>
      </w:pPr>
      <w:r>
        <w:rPr>
          <w:rFonts w:hint="eastAsia" w:asciiTheme="minorEastAsia" w:hAnsiTheme="minorEastAsia"/>
          <w:bCs/>
          <w:sz w:val="30"/>
          <w:szCs w:val="30"/>
          <w:highlight w:val="none"/>
        </w:rPr>
        <w:t>为</w:t>
      </w:r>
      <w:r>
        <w:rPr>
          <w:rFonts w:asciiTheme="minorEastAsia" w:hAnsiTheme="minorEastAsia"/>
          <w:bCs/>
          <w:sz w:val="30"/>
          <w:szCs w:val="30"/>
          <w:highlight w:val="none"/>
        </w:rPr>
        <w:t>严格把好质量</w:t>
      </w:r>
      <w:r>
        <w:rPr>
          <w:rFonts w:hint="eastAsia" w:asciiTheme="minorEastAsia" w:hAnsiTheme="minorEastAsia"/>
          <w:bCs/>
          <w:sz w:val="30"/>
          <w:szCs w:val="30"/>
          <w:highlight w:val="none"/>
        </w:rPr>
        <w:t>关</w:t>
      </w:r>
      <w:r>
        <w:rPr>
          <w:rFonts w:asciiTheme="minorEastAsia" w:hAnsiTheme="minorEastAsia"/>
          <w:bCs/>
          <w:sz w:val="30"/>
          <w:szCs w:val="30"/>
          <w:highlight w:val="none"/>
        </w:rPr>
        <w:t>，避免</w:t>
      </w:r>
      <w:r>
        <w:rPr>
          <w:rFonts w:hint="eastAsia" w:asciiTheme="minorEastAsia" w:hAnsiTheme="minorEastAsia"/>
          <w:bCs/>
          <w:sz w:val="30"/>
          <w:szCs w:val="30"/>
          <w:highlight w:val="none"/>
        </w:rPr>
        <w:t>不合理</w:t>
      </w:r>
      <w:r>
        <w:rPr>
          <w:rFonts w:asciiTheme="minorEastAsia" w:hAnsiTheme="minorEastAsia"/>
          <w:bCs/>
          <w:sz w:val="30"/>
          <w:szCs w:val="30"/>
          <w:highlight w:val="none"/>
        </w:rPr>
        <w:t>低价</w:t>
      </w:r>
      <w:r>
        <w:rPr>
          <w:rFonts w:hint="eastAsia" w:asciiTheme="minorEastAsia" w:hAnsiTheme="minorEastAsia"/>
          <w:bCs/>
          <w:sz w:val="30"/>
          <w:szCs w:val="30"/>
          <w:highlight w:val="none"/>
        </w:rPr>
        <w:t>恶意</w:t>
      </w:r>
      <w:r>
        <w:rPr>
          <w:rFonts w:asciiTheme="minorEastAsia" w:hAnsiTheme="minorEastAsia"/>
          <w:bCs/>
          <w:sz w:val="30"/>
          <w:szCs w:val="30"/>
          <w:highlight w:val="none"/>
        </w:rPr>
        <w:t>竞争</w:t>
      </w:r>
      <w:r>
        <w:rPr>
          <w:rFonts w:hint="eastAsia" w:asciiTheme="minorEastAsia" w:hAnsiTheme="minorEastAsia"/>
          <w:bCs/>
          <w:sz w:val="30"/>
          <w:szCs w:val="30"/>
          <w:highlight w:val="none"/>
        </w:rPr>
        <w:t>。对于明显</w:t>
      </w:r>
      <w:r>
        <w:rPr>
          <w:rFonts w:asciiTheme="minorEastAsia" w:hAnsiTheme="minorEastAsia"/>
          <w:bCs/>
          <w:sz w:val="30"/>
          <w:szCs w:val="30"/>
          <w:highlight w:val="none"/>
        </w:rPr>
        <w:t>不合</w:t>
      </w:r>
      <w:r>
        <w:rPr>
          <w:rFonts w:hint="eastAsia" w:asciiTheme="minorEastAsia" w:hAnsiTheme="minorEastAsia"/>
          <w:bCs/>
          <w:sz w:val="30"/>
          <w:szCs w:val="30"/>
          <w:highlight w:val="none"/>
        </w:rPr>
        <w:t>理低于</w:t>
      </w:r>
      <w:r>
        <w:rPr>
          <w:rFonts w:asciiTheme="minorEastAsia" w:hAnsiTheme="minorEastAsia"/>
          <w:bCs/>
          <w:sz w:val="30"/>
          <w:szCs w:val="30"/>
          <w:highlight w:val="none"/>
        </w:rPr>
        <w:t>成本的</w:t>
      </w:r>
      <w:r>
        <w:rPr>
          <w:rFonts w:hint="eastAsia" w:asciiTheme="minorEastAsia" w:hAnsiTheme="minorEastAsia"/>
          <w:bCs/>
          <w:sz w:val="30"/>
          <w:szCs w:val="30"/>
          <w:highlight w:val="none"/>
        </w:rPr>
        <w:t>报价，且供应商在磋商最终报价截止前不能提供有效证据（如进货、发票等）证明报价合理的，采购人将直接取消磋商供应商评审资格。</w:t>
      </w:r>
    </w:p>
    <w:p>
      <w:pPr>
        <w:spacing w:line="360" w:lineRule="auto"/>
        <w:ind w:firstLine="600" w:firstLineChars="200"/>
        <w:rPr>
          <w:rFonts w:hint="eastAsia" w:asciiTheme="minorEastAsia" w:hAnsiTheme="minorEastAsia"/>
          <w:bCs/>
          <w:sz w:val="30"/>
          <w:szCs w:val="30"/>
          <w:highlight w:val="none"/>
        </w:rPr>
      </w:pPr>
      <w:r>
        <w:rPr>
          <w:rFonts w:hint="eastAsia" w:asciiTheme="minorEastAsia" w:hAnsiTheme="minorEastAsia"/>
          <w:bCs/>
          <w:sz w:val="30"/>
          <w:szCs w:val="30"/>
          <w:highlight w:val="none"/>
        </w:rPr>
        <w:t>采购风险提示：入选资格的取得并不意味着任务的取得，采购人有权根据入选供应商最终磋商承诺并结合管理需求分配任务，供应商参与磋商时须考虑相关风险。</w:t>
      </w:r>
    </w:p>
    <w:p>
      <w:pPr>
        <w:spacing w:line="360" w:lineRule="auto"/>
        <w:ind w:firstLine="600" w:firstLineChars="200"/>
        <w:rPr>
          <w:rFonts w:hint="eastAsia" w:asciiTheme="minorEastAsia" w:hAnsiTheme="minorEastAsia"/>
          <w:bCs/>
          <w:sz w:val="30"/>
          <w:szCs w:val="30"/>
          <w:highlight w:val="none"/>
        </w:rPr>
      </w:pPr>
      <w:r>
        <w:rPr>
          <w:rFonts w:hint="eastAsia" w:asciiTheme="minorEastAsia" w:hAnsiTheme="minorEastAsia"/>
          <w:bCs/>
          <w:sz w:val="30"/>
          <w:szCs w:val="30"/>
          <w:highlight w:val="none"/>
        </w:rPr>
        <w:t>若甲方上级行在合同履约期内有最新采购结果，则合同提前终止，供应商需接受我行设立的该项提前终止免责条件。</w:t>
      </w:r>
    </w:p>
    <w:p>
      <w:pPr>
        <w:tabs>
          <w:tab w:val="left" w:pos="1080"/>
        </w:tabs>
        <w:adjustRightInd w:val="0"/>
        <w:snapToGrid w:val="0"/>
        <w:spacing w:line="360" w:lineRule="auto"/>
        <w:ind w:firstLine="600" w:firstLineChars="200"/>
        <w:rPr>
          <w:rFonts w:hint="eastAsia" w:asciiTheme="minorEastAsia" w:hAnsiTheme="minorEastAsia"/>
          <w:bCs/>
          <w:sz w:val="30"/>
          <w:szCs w:val="30"/>
        </w:rPr>
      </w:pPr>
    </w:p>
    <w:p>
      <w:pPr>
        <w:adjustRightInd w:val="0"/>
        <w:snapToGrid w:val="0"/>
        <w:spacing w:line="360" w:lineRule="auto"/>
        <w:ind w:firstLine="600" w:firstLineChars="200"/>
        <w:rPr>
          <w:rFonts w:asciiTheme="minorEastAsia" w:hAnsiTheme="minorEastAsia"/>
          <w:bCs/>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粗仿宋">
    <w:panose1 w:val="03000509000000000000"/>
    <w:charset w:val="86"/>
    <w:family w:val="script"/>
    <w:pitch w:val="default"/>
    <w:sig w:usb0="00000001" w:usb1="080E0000" w:usb2="00000000" w:usb3="00000000" w:csb0="00040000" w:csb1="00000000"/>
  </w:font>
  <w:font w:name="方正宋体-人口信息-P2">
    <w:panose1 w:val="03000509000000000000"/>
    <w:charset w:val="86"/>
    <w:family w:val="auto"/>
    <w:pitch w:val="default"/>
    <w:sig w:usb0="10002003" w:usb1="BB1E0800" w:usb2="000A004E" w:usb3="00000000" w:csb0="003C0041" w:csb1="A00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CB2"/>
    <w:rsid w:val="000026A0"/>
    <w:rsid w:val="00011BBC"/>
    <w:rsid w:val="00030AC8"/>
    <w:rsid w:val="000310BE"/>
    <w:rsid w:val="00033D70"/>
    <w:rsid w:val="000371A5"/>
    <w:rsid w:val="00037470"/>
    <w:rsid w:val="00040A97"/>
    <w:rsid w:val="00054CD3"/>
    <w:rsid w:val="00056B95"/>
    <w:rsid w:val="00062B1A"/>
    <w:rsid w:val="00064040"/>
    <w:rsid w:val="00064353"/>
    <w:rsid w:val="00080E57"/>
    <w:rsid w:val="0008143A"/>
    <w:rsid w:val="00084500"/>
    <w:rsid w:val="00093CCD"/>
    <w:rsid w:val="00097385"/>
    <w:rsid w:val="000A2F43"/>
    <w:rsid w:val="000B2DCB"/>
    <w:rsid w:val="000B3C0B"/>
    <w:rsid w:val="000B485D"/>
    <w:rsid w:val="000B4915"/>
    <w:rsid w:val="000D3982"/>
    <w:rsid w:val="000D428B"/>
    <w:rsid w:val="000D440C"/>
    <w:rsid w:val="000D7868"/>
    <w:rsid w:val="000E20E7"/>
    <w:rsid w:val="000E66F6"/>
    <w:rsid w:val="000E6B2E"/>
    <w:rsid w:val="000E6B55"/>
    <w:rsid w:val="000E7CB2"/>
    <w:rsid w:val="000F1D88"/>
    <w:rsid w:val="0010620F"/>
    <w:rsid w:val="00107E45"/>
    <w:rsid w:val="001112A4"/>
    <w:rsid w:val="00116180"/>
    <w:rsid w:val="001162C4"/>
    <w:rsid w:val="001171A0"/>
    <w:rsid w:val="0011737B"/>
    <w:rsid w:val="001251D0"/>
    <w:rsid w:val="00137BD4"/>
    <w:rsid w:val="00145D12"/>
    <w:rsid w:val="00147D43"/>
    <w:rsid w:val="001541A0"/>
    <w:rsid w:val="0015611A"/>
    <w:rsid w:val="00181166"/>
    <w:rsid w:val="00185B75"/>
    <w:rsid w:val="00186413"/>
    <w:rsid w:val="00190B59"/>
    <w:rsid w:val="00190F2A"/>
    <w:rsid w:val="00195F60"/>
    <w:rsid w:val="0019791F"/>
    <w:rsid w:val="001C38DF"/>
    <w:rsid w:val="001C46A9"/>
    <w:rsid w:val="001C54EE"/>
    <w:rsid w:val="001D3177"/>
    <w:rsid w:val="001E4094"/>
    <w:rsid w:val="001E46A0"/>
    <w:rsid w:val="001E48F4"/>
    <w:rsid w:val="00206A16"/>
    <w:rsid w:val="0020795A"/>
    <w:rsid w:val="00213E87"/>
    <w:rsid w:val="00214580"/>
    <w:rsid w:val="00231724"/>
    <w:rsid w:val="00235A5B"/>
    <w:rsid w:val="00242652"/>
    <w:rsid w:val="002610C6"/>
    <w:rsid w:val="0026145B"/>
    <w:rsid w:val="00266689"/>
    <w:rsid w:val="002732E9"/>
    <w:rsid w:val="002757E7"/>
    <w:rsid w:val="0027592D"/>
    <w:rsid w:val="002803A5"/>
    <w:rsid w:val="002803C9"/>
    <w:rsid w:val="00286AFC"/>
    <w:rsid w:val="0028772D"/>
    <w:rsid w:val="00287B6A"/>
    <w:rsid w:val="00290C52"/>
    <w:rsid w:val="002A024F"/>
    <w:rsid w:val="002A104B"/>
    <w:rsid w:val="002A132F"/>
    <w:rsid w:val="002A7FBA"/>
    <w:rsid w:val="002B4775"/>
    <w:rsid w:val="002B4CC1"/>
    <w:rsid w:val="002B50DB"/>
    <w:rsid w:val="002B5BBC"/>
    <w:rsid w:val="002C0C93"/>
    <w:rsid w:val="002C4F39"/>
    <w:rsid w:val="002D0110"/>
    <w:rsid w:val="002D2735"/>
    <w:rsid w:val="002D7925"/>
    <w:rsid w:val="002E0028"/>
    <w:rsid w:val="002F6408"/>
    <w:rsid w:val="002F7F81"/>
    <w:rsid w:val="003001C3"/>
    <w:rsid w:val="00300C87"/>
    <w:rsid w:val="00305746"/>
    <w:rsid w:val="00310281"/>
    <w:rsid w:val="00310DEC"/>
    <w:rsid w:val="00310FAB"/>
    <w:rsid w:val="00316858"/>
    <w:rsid w:val="003240D4"/>
    <w:rsid w:val="00324DC4"/>
    <w:rsid w:val="00326733"/>
    <w:rsid w:val="00336222"/>
    <w:rsid w:val="00337F48"/>
    <w:rsid w:val="00343207"/>
    <w:rsid w:val="00345988"/>
    <w:rsid w:val="00350088"/>
    <w:rsid w:val="00353663"/>
    <w:rsid w:val="00355C82"/>
    <w:rsid w:val="00356037"/>
    <w:rsid w:val="00360E19"/>
    <w:rsid w:val="00364594"/>
    <w:rsid w:val="00366FD6"/>
    <w:rsid w:val="00370CBC"/>
    <w:rsid w:val="0037201F"/>
    <w:rsid w:val="003734C8"/>
    <w:rsid w:val="003764B1"/>
    <w:rsid w:val="00380E2E"/>
    <w:rsid w:val="0039699A"/>
    <w:rsid w:val="003A12F4"/>
    <w:rsid w:val="003A1827"/>
    <w:rsid w:val="003A2B86"/>
    <w:rsid w:val="003C0271"/>
    <w:rsid w:val="003C2490"/>
    <w:rsid w:val="003C5550"/>
    <w:rsid w:val="003D11C5"/>
    <w:rsid w:val="003E1C21"/>
    <w:rsid w:val="003E5D8F"/>
    <w:rsid w:val="003F1209"/>
    <w:rsid w:val="0040514C"/>
    <w:rsid w:val="00405B3F"/>
    <w:rsid w:val="00411239"/>
    <w:rsid w:val="0041371C"/>
    <w:rsid w:val="00413DE1"/>
    <w:rsid w:val="00424BA8"/>
    <w:rsid w:val="00424DF8"/>
    <w:rsid w:val="00434826"/>
    <w:rsid w:val="00442E08"/>
    <w:rsid w:val="00447142"/>
    <w:rsid w:val="004510B3"/>
    <w:rsid w:val="00456D83"/>
    <w:rsid w:val="00466970"/>
    <w:rsid w:val="00474968"/>
    <w:rsid w:val="0047620E"/>
    <w:rsid w:val="0047675D"/>
    <w:rsid w:val="00482320"/>
    <w:rsid w:val="00487C19"/>
    <w:rsid w:val="004A10EB"/>
    <w:rsid w:val="004A4FA3"/>
    <w:rsid w:val="004A65EC"/>
    <w:rsid w:val="004A78CE"/>
    <w:rsid w:val="004B0EA5"/>
    <w:rsid w:val="004B3621"/>
    <w:rsid w:val="004C53F5"/>
    <w:rsid w:val="004C5655"/>
    <w:rsid w:val="004C62C0"/>
    <w:rsid w:val="004C6E0F"/>
    <w:rsid w:val="004C6FD2"/>
    <w:rsid w:val="004D78A6"/>
    <w:rsid w:val="004E2BCD"/>
    <w:rsid w:val="004E4F2B"/>
    <w:rsid w:val="004E674E"/>
    <w:rsid w:val="004F0D30"/>
    <w:rsid w:val="004F0EBF"/>
    <w:rsid w:val="00510230"/>
    <w:rsid w:val="00523284"/>
    <w:rsid w:val="0053348F"/>
    <w:rsid w:val="00533CAC"/>
    <w:rsid w:val="00535A1E"/>
    <w:rsid w:val="005444A1"/>
    <w:rsid w:val="00551A01"/>
    <w:rsid w:val="00563ACB"/>
    <w:rsid w:val="00563D4B"/>
    <w:rsid w:val="00566C44"/>
    <w:rsid w:val="00567C25"/>
    <w:rsid w:val="00567EED"/>
    <w:rsid w:val="0057635A"/>
    <w:rsid w:val="00580253"/>
    <w:rsid w:val="005810B4"/>
    <w:rsid w:val="0058262D"/>
    <w:rsid w:val="0058436E"/>
    <w:rsid w:val="0058446A"/>
    <w:rsid w:val="0058794A"/>
    <w:rsid w:val="00590E76"/>
    <w:rsid w:val="00597E6E"/>
    <w:rsid w:val="005A18B7"/>
    <w:rsid w:val="005A3CFA"/>
    <w:rsid w:val="005A3D81"/>
    <w:rsid w:val="005A5495"/>
    <w:rsid w:val="005A7CF4"/>
    <w:rsid w:val="005B0B34"/>
    <w:rsid w:val="005B2849"/>
    <w:rsid w:val="005C16AF"/>
    <w:rsid w:val="005C747F"/>
    <w:rsid w:val="005D0F06"/>
    <w:rsid w:val="005D523D"/>
    <w:rsid w:val="005E754E"/>
    <w:rsid w:val="005F63B9"/>
    <w:rsid w:val="00603FAE"/>
    <w:rsid w:val="006078AF"/>
    <w:rsid w:val="00612CFB"/>
    <w:rsid w:val="00614DA0"/>
    <w:rsid w:val="00620FDF"/>
    <w:rsid w:val="006330A5"/>
    <w:rsid w:val="006377A8"/>
    <w:rsid w:val="006456FF"/>
    <w:rsid w:val="00655C4C"/>
    <w:rsid w:val="00662FD4"/>
    <w:rsid w:val="00663C64"/>
    <w:rsid w:val="0066645A"/>
    <w:rsid w:val="00674AEC"/>
    <w:rsid w:val="006813BA"/>
    <w:rsid w:val="00681CA5"/>
    <w:rsid w:val="00684F17"/>
    <w:rsid w:val="00687409"/>
    <w:rsid w:val="00697629"/>
    <w:rsid w:val="006A01D6"/>
    <w:rsid w:val="006A4016"/>
    <w:rsid w:val="006A7B8F"/>
    <w:rsid w:val="006B27F3"/>
    <w:rsid w:val="006C7532"/>
    <w:rsid w:val="006D1E87"/>
    <w:rsid w:val="006E42D0"/>
    <w:rsid w:val="007009D1"/>
    <w:rsid w:val="00701408"/>
    <w:rsid w:val="00702A4B"/>
    <w:rsid w:val="007215BA"/>
    <w:rsid w:val="00723218"/>
    <w:rsid w:val="00724CE3"/>
    <w:rsid w:val="007259A9"/>
    <w:rsid w:val="007315D4"/>
    <w:rsid w:val="00732F3E"/>
    <w:rsid w:val="007333DD"/>
    <w:rsid w:val="007360DE"/>
    <w:rsid w:val="007369A5"/>
    <w:rsid w:val="00742A04"/>
    <w:rsid w:val="00742BC2"/>
    <w:rsid w:val="00755A79"/>
    <w:rsid w:val="007565DC"/>
    <w:rsid w:val="007714D2"/>
    <w:rsid w:val="00771D53"/>
    <w:rsid w:val="00787451"/>
    <w:rsid w:val="00790BBA"/>
    <w:rsid w:val="00790F79"/>
    <w:rsid w:val="00797DDC"/>
    <w:rsid w:val="00797EC9"/>
    <w:rsid w:val="007A1755"/>
    <w:rsid w:val="007A4426"/>
    <w:rsid w:val="007A4C07"/>
    <w:rsid w:val="007C3EFB"/>
    <w:rsid w:val="007C47A0"/>
    <w:rsid w:val="007E504C"/>
    <w:rsid w:val="007F0C3A"/>
    <w:rsid w:val="007F247C"/>
    <w:rsid w:val="007F55DA"/>
    <w:rsid w:val="007F7288"/>
    <w:rsid w:val="0080145D"/>
    <w:rsid w:val="008118A9"/>
    <w:rsid w:val="0082062B"/>
    <w:rsid w:val="0082556D"/>
    <w:rsid w:val="00833AA3"/>
    <w:rsid w:val="008348C7"/>
    <w:rsid w:val="00836DEC"/>
    <w:rsid w:val="00837617"/>
    <w:rsid w:val="00841D41"/>
    <w:rsid w:val="00843EC6"/>
    <w:rsid w:val="00846CE6"/>
    <w:rsid w:val="008576F2"/>
    <w:rsid w:val="00860EF5"/>
    <w:rsid w:val="00860F42"/>
    <w:rsid w:val="008702A9"/>
    <w:rsid w:val="00875408"/>
    <w:rsid w:val="0089569D"/>
    <w:rsid w:val="00896D6D"/>
    <w:rsid w:val="008A6A67"/>
    <w:rsid w:val="008B02EE"/>
    <w:rsid w:val="008B23E0"/>
    <w:rsid w:val="008C03E4"/>
    <w:rsid w:val="008C29BA"/>
    <w:rsid w:val="008C5F93"/>
    <w:rsid w:val="008D77D7"/>
    <w:rsid w:val="008F2363"/>
    <w:rsid w:val="008F5A7F"/>
    <w:rsid w:val="00902DB1"/>
    <w:rsid w:val="00911298"/>
    <w:rsid w:val="00915152"/>
    <w:rsid w:val="0092012A"/>
    <w:rsid w:val="00923119"/>
    <w:rsid w:val="00931502"/>
    <w:rsid w:val="0093691E"/>
    <w:rsid w:val="0094129D"/>
    <w:rsid w:val="00941DB2"/>
    <w:rsid w:val="00955E48"/>
    <w:rsid w:val="00980920"/>
    <w:rsid w:val="009918DC"/>
    <w:rsid w:val="00992554"/>
    <w:rsid w:val="009A61A6"/>
    <w:rsid w:val="009B0CD4"/>
    <w:rsid w:val="009C4888"/>
    <w:rsid w:val="009C4CE1"/>
    <w:rsid w:val="009D661C"/>
    <w:rsid w:val="009E0470"/>
    <w:rsid w:val="009E3BBD"/>
    <w:rsid w:val="009E6F8E"/>
    <w:rsid w:val="00A05037"/>
    <w:rsid w:val="00A13CFA"/>
    <w:rsid w:val="00A20C2A"/>
    <w:rsid w:val="00A21DD1"/>
    <w:rsid w:val="00A22594"/>
    <w:rsid w:val="00A24ABC"/>
    <w:rsid w:val="00A44EBE"/>
    <w:rsid w:val="00A52090"/>
    <w:rsid w:val="00A66C06"/>
    <w:rsid w:val="00A7042A"/>
    <w:rsid w:val="00A74C18"/>
    <w:rsid w:val="00A874A2"/>
    <w:rsid w:val="00A904EC"/>
    <w:rsid w:val="00AA5022"/>
    <w:rsid w:val="00AA7C06"/>
    <w:rsid w:val="00AB1AB4"/>
    <w:rsid w:val="00AB7DA5"/>
    <w:rsid w:val="00AC2F9A"/>
    <w:rsid w:val="00AC4114"/>
    <w:rsid w:val="00AD0293"/>
    <w:rsid w:val="00AF0E9F"/>
    <w:rsid w:val="00AF7CCB"/>
    <w:rsid w:val="00B05623"/>
    <w:rsid w:val="00B05D05"/>
    <w:rsid w:val="00B07961"/>
    <w:rsid w:val="00B07E28"/>
    <w:rsid w:val="00B1015F"/>
    <w:rsid w:val="00B1242F"/>
    <w:rsid w:val="00B35D1F"/>
    <w:rsid w:val="00B42AA8"/>
    <w:rsid w:val="00B528A8"/>
    <w:rsid w:val="00B53424"/>
    <w:rsid w:val="00B60CC4"/>
    <w:rsid w:val="00B6282A"/>
    <w:rsid w:val="00B62C21"/>
    <w:rsid w:val="00B63EC9"/>
    <w:rsid w:val="00B74EEA"/>
    <w:rsid w:val="00B76519"/>
    <w:rsid w:val="00B8185A"/>
    <w:rsid w:val="00B81960"/>
    <w:rsid w:val="00B82202"/>
    <w:rsid w:val="00B82346"/>
    <w:rsid w:val="00B82667"/>
    <w:rsid w:val="00B83EFC"/>
    <w:rsid w:val="00B91BA9"/>
    <w:rsid w:val="00B97CD1"/>
    <w:rsid w:val="00BA180B"/>
    <w:rsid w:val="00BA6D5D"/>
    <w:rsid w:val="00BA7ED6"/>
    <w:rsid w:val="00BB0B18"/>
    <w:rsid w:val="00BB1F15"/>
    <w:rsid w:val="00BC5B3D"/>
    <w:rsid w:val="00BC6D71"/>
    <w:rsid w:val="00BD3801"/>
    <w:rsid w:val="00BD3B61"/>
    <w:rsid w:val="00BD77B6"/>
    <w:rsid w:val="00BE18FA"/>
    <w:rsid w:val="00BF0226"/>
    <w:rsid w:val="00BF02BF"/>
    <w:rsid w:val="00BF0967"/>
    <w:rsid w:val="00BF3569"/>
    <w:rsid w:val="00C06FFE"/>
    <w:rsid w:val="00C07BB1"/>
    <w:rsid w:val="00C12CEB"/>
    <w:rsid w:val="00C258EC"/>
    <w:rsid w:val="00C364B8"/>
    <w:rsid w:val="00C36F5B"/>
    <w:rsid w:val="00C42F05"/>
    <w:rsid w:val="00C5531D"/>
    <w:rsid w:val="00C60EA0"/>
    <w:rsid w:val="00C714C4"/>
    <w:rsid w:val="00C8130D"/>
    <w:rsid w:val="00C81A1C"/>
    <w:rsid w:val="00C833CB"/>
    <w:rsid w:val="00C83F9D"/>
    <w:rsid w:val="00C8485D"/>
    <w:rsid w:val="00C86322"/>
    <w:rsid w:val="00C87739"/>
    <w:rsid w:val="00C96997"/>
    <w:rsid w:val="00CA21B1"/>
    <w:rsid w:val="00CA485E"/>
    <w:rsid w:val="00CA52B0"/>
    <w:rsid w:val="00CC119E"/>
    <w:rsid w:val="00CC7F3C"/>
    <w:rsid w:val="00CD0919"/>
    <w:rsid w:val="00CD365F"/>
    <w:rsid w:val="00CD796B"/>
    <w:rsid w:val="00CF5B9D"/>
    <w:rsid w:val="00D034D3"/>
    <w:rsid w:val="00D03C9D"/>
    <w:rsid w:val="00D0616A"/>
    <w:rsid w:val="00D064BC"/>
    <w:rsid w:val="00D16345"/>
    <w:rsid w:val="00D218B5"/>
    <w:rsid w:val="00D25FDF"/>
    <w:rsid w:val="00D26C3A"/>
    <w:rsid w:val="00D26D92"/>
    <w:rsid w:val="00D3263D"/>
    <w:rsid w:val="00D37CA6"/>
    <w:rsid w:val="00D40260"/>
    <w:rsid w:val="00D469DF"/>
    <w:rsid w:val="00D54CF2"/>
    <w:rsid w:val="00D57174"/>
    <w:rsid w:val="00D57795"/>
    <w:rsid w:val="00D57999"/>
    <w:rsid w:val="00D653E2"/>
    <w:rsid w:val="00D6642C"/>
    <w:rsid w:val="00D664EB"/>
    <w:rsid w:val="00D86679"/>
    <w:rsid w:val="00D95889"/>
    <w:rsid w:val="00D96ED8"/>
    <w:rsid w:val="00DA1A58"/>
    <w:rsid w:val="00DA250D"/>
    <w:rsid w:val="00DA34DD"/>
    <w:rsid w:val="00DA4404"/>
    <w:rsid w:val="00DA71D1"/>
    <w:rsid w:val="00DB01FB"/>
    <w:rsid w:val="00DC26C0"/>
    <w:rsid w:val="00DC4FC0"/>
    <w:rsid w:val="00DC72FF"/>
    <w:rsid w:val="00DD01D6"/>
    <w:rsid w:val="00DE55F9"/>
    <w:rsid w:val="00DE5D48"/>
    <w:rsid w:val="00DE6A38"/>
    <w:rsid w:val="00DF3218"/>
    <w:rsid w:val="00DF4A3A"/>
    <w:rsid w:val="00DF6FF1"/>
    <w:rsid w:val="00E0390C"/>
    <w:rsid w:val="00E1075A"/>
    <w:rsid w:val="00E22249"/>
    <w:rsid w:val="00E31163"/>
    <w:rsid w:val="00E331D7"/>
    <w:rsid w:val="00E34CCC"/>
    <w:rsid w:val="00E35F77"/>
    <w:rsid w:val="00E51CE7"/>
    <w:rsid w:val="00E53CDE"/>
    <w:rsid w:val="00E60162"/>
    <w:rsid w:val="00E60C8E"/>
    <w:rsid w:val="00E61789"/>
    <w:rsid w:val="00E70DCA"/>
    <w:rsid w:val="00E715FA"/>
    <w:rsid w:val="00E72D50"/>
    <w:rsid w:val="00E77CDD"/>
    <w:rsid w:val="00E802D7"/>
    <w:rsid w:val="00E83D5C"/>
    <w:rsid w:val="00E91847"/>
    <w:rsid w:val="00E91AC5"/>
    <w:rsid w:val="00E92E47"/>
    <w:rsid w:val="00E96540"/>
    <w:rsid w:val="00E97A80"/>
    <w:rsid w:val="00E97FEE"/>
    <w:rsid w:val="00EA771A"/>
    <w:rsid w:val="00EA7E50"/>
    <w:rsid w:val="00EB7DFD"/>
    <w:rsid w:val="00EC3121"/>
    <w:rsid w:val="00EC38AD"/>
    <w:rsid w:val="00ED7682"/>
    <w:rsid w:val="00ED7D6F"/>
    <w:rsid w:val="00EF521D"/>
    <w:rsid w:val="00F017DD"/>
    <w:rsid w:val="00F11255"/>
    <w:rsid w:val="00F1309C"/>
    <w:rsid w:val="00F17C45"/>
    <w:rsid w:val="00F246DA"/>
    <w:rsid w:val="00F30D92"/>
    <w:rsid w:val="00F405E4"/>
    <w:rsid w:val="00F416A4"/>
    <w:rsid w:val="00F42C8A"/>
    <w:rsid w:val="00F444D6"/>
    <w:rsid w:val="00F55E73"/>
    <w:rsid w:val="00F56CA0"/>
    <w:rsid w:val="00F63F81"/>
    <w:rsid w:val="00F71512"/>
    <w:rsid w:val="00F76DE6"/>
    <w:rsid w:val="00F8716B"/>
    <w:rsid w:val="00F9155C"/>
    <w:rsid w:val="00F97BF2"/>
    <w:rsid w:val="00FA2BE3"/>
    <w:rsid w:val="00FB1F5A"/>
    <w:rsid w:val="00FC141A"/>
    <w:rsid w:val="00FD555E"/>
    <w:rsid w:val="00FE2781"/>
    <w:rsid w:val="00FE377C"/>
    <w:rsid w:val="00FF755B"/>
    <w:rsid w:val="17BF3453"/>
    <w:rsid w:val="1FFBF802"/>
    <w:rsid w:val="378B4D19"/>
    <w:rsid w:val="37F9618D"/>
    <w:rsid w:val="3B6EA7C1"/>
    <w:rsid w:val="3BFF12EA"/>
    <w:rsid w:val="3FF766CA"/>
    <w:rsid w:val="3FFDCAEE"/>
    <w:rsid w:val="4F3C7F8C"/>
    <w:rsid w:val="4F7CF023"/>
    <w:rsid w:val="53EB549B"/>
    <w:rsid w:val="5FD6F8F6"/>
    <w:rsid w:val="5FFE7B19"/>
    <w:rsid w:val="6DCFFA82"/>
    <w:rsid w:val="74B787C4"/>
    <w:rsid w:val="76DE834A"/>
    <w:rsid w:val="77AA9EBF"/>
    <w:rsid w:val="77F71B3B"/>
    <w:rsid w:val="798E31FC"/>
    <w:rsid w:val="7B5F4928"/>
    <w:rsid w:val="7D3FA3AA"/>
    <w:rsid w:val="7F9F92D4"/>
    <w:rsid w:val="7FFA6017"/>
    <w:rsid w:val="8FFFC177"/>
    <w:rsid w:val="99BE5D37"/>
    <w:rsid w:val="A4DDE3F2"/>
    <w:rsid w:val="AFE79B54"/>
    <w:rsid w:val="BF4FDA2B"/>
    <w:rsid w:val="BFFF270B"/>
    <w:rsid w:val="D3B6AFBB"/>
    <w:rsid w:val="D72F0B32"/>
    <w:rsid w:val="DFDBF975"/>
    <w:rsid w:val="DFFF9DE6"/>
    <w:rsid w:val="F3EEE932"/>
    <w:rsid w:val="F3F9A5AB"/>
    <w:rsid w:val="F9F3D304"/>
    <w:rsid w:val="FCEF85CE"/>
    <w:rsid w:val="FFEFDE3F"/>
    <w:rsid w:val="FFFF5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link w:val="13"/>
    <w:qFormat/>
    <w:uiPriority w:val="0"/>
    <w:pPr>
      <w:spacing w:after="120" w:line="480" w:lineRule="auto"/>
    </w:pPr>
    <w:rPr>
      <w:rFonts w:ascii="Times New Roman" w:hAnsi="Times New Roman" w:eastAsia="宋体" w:cs="Times New Roman"/>
      <w:szCs w:val="24"/>
      <w:lang w:val="zh-CN"/>
    </w:rPr>
  </w:style>
  <w:style w:type="paragraph" w:styleId="7">
    <w:name w:val="annotation subject"/>
    <w:basedOn w:val="2"/>
    <w:next w:val="2"/>
    <w:link w:val="15"/>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character" w:customStyle="1" w:styleId="13">
    <w:name w:val="正文文本 2 字符"/>
    <w:basedOn w:val="9"/>
    <w:link w:val="6"/>
    <w:qFormat/>
    <w:uiPriority w:val="0"/>
    <w:rPr>
      <w:rFonts w:ascii="Times New Roman" w:hAnsi="Times New Roman" w:eastAsia="宋体" w:cs="Times New Roman"/>
      <w:szCs w:val="24"/>
      <w:lang w:val="zh-CN" w:eastAsia="zh-CN"/>
    </w:rPr>
  </w:style>
  <w:style w:type="character" w:customStyle="1" w:styleId="14">
    <w:name w:val="批注文字 字符"/>
    <w:basedOn w:val="9"/>
    <w:link w:val="2"/>
    <w:semiHidden/>
    <w:qFormat/>
    <w:uiPriority w:val="99"/>
  </w:style>
  <w:style w:type="character" w:customStyle="1" w:styleId="15">
    <w:name w:val="批注主题 字符"/>
    <w:basedOn w:val="14"/>
    <w:link w:val="7"/>
    <w:semiHidden/>
    <w:qFormat/>
    <w:uiPriority w:val="99"/>
    <w:rPr>
      <w:b/>
      <w:bCs/>
    </w:rPr>
  </w:style>
  <w:style w:type="character" w:customStyle="1" w:styleId="16">
    <w:name w:val="批注框文本 字符"/>
    <w:basedOn w:val="9"/>
    <w:link w:val="3"/>
    <w:semiHidden/>
    <w:qFormat/>
    <w:uiPriority w:val="99"/>
    <w:rPr>
      <w:sz w:val="18"/>
      <w:szCs w:val="18"/>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320</Words>
  <Characters>1827</Characters>
  <Lines>15</Lines>
  <Paragraphs>4</Paragraphs>
  <TotalTime>13</TotalTime>
  <ScaleCrop>false</ScaleCrop>
  <LinksUpToDate>false</LinksUpToDate>
  <CharactersWithSpaces>2143</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2024-12-12T08:06:00Z</dcterms:created>
  <dc:creator>罗超颖</dc:creator>
  <cp:lastModifiedBy>黄建良</cp:lastModifiedBy>
  <dcterms:modified xsi:type="dcterms:W3CDTF">2025-10-11T16:34:45Z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B3BA21B4E4EEE65C08DBE868CBC18254_43</vt:lpwstr>
  </property>
</Properties>
</file>