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5216AD">
      <w:pPr>
        <w:jc w:val="center"/>
        <w:rPr>
          <w:rFonts w:hint="eastAsia" w:ascii="宋体" w:hAnsi="宋体" w:eastAsia="彩虹粗仿宋" w:cs="宋体"/>
          <w:b/>
          <w:bCs/>
          <w:i w:val="0"/>
          <w:color w:val="000000"/>
          <w:spacing w:val="0"/>
          <w:sz w:val="36"/>
          <w:szCs w:val="36"/>
        </w:rPr>
      </w:pPr>
      <w:r>
        <w:rPr>
          <w:rFonts w:hint="eastAsia" w:ascii="宋体" w:hAnsi="宋体" w:eastAsia="彩虹粗仿宋" w:cs="宋体"/>
          <w:b/>
          <w:bCs/>
          <w:i w:val="0"/>
          <w:color w:val="000000"/>
          <w:spacing w:val="0"/>
          <w:sz w:val="36"/>
          <w:szCs w:val="36"/>
          <w:lang w:val="en-US" w:eastAsia="zh-CN"/>
        </w:rPr>
        <w:t>收银设备</w:t>
      </w:r>
      <w:r>
        <w:rPr>
          <w:rFonts w:hint="eastAsia" w:ascii="宋体" w:hAnsi="宋体" w:eastAsia="彩虹粗仿宋" w:cs="宋体"/>
          <w:b/>
          <w:bCs/>
          <w:i w:val="0"/>
          <w:color w:val="000000"/>
          <w:spacing w:val="0"/>
          <w:sz w:val="36"/>
          <w:szCs w:val="36"/>
        </w:rPr>
        <w:t>采购需求</w:t>
      </w:r>
    </w:p>
    <w:p w14:paraId="0C6B1F7C">
      <w:pPr>
        <w:ind w:firstLine="640" w:firstLineChars="200"/>
        <w:jc w:val="left"/>
        <w:rPr>
          <w:rFonts w:hint="eastAsia" w:ascii="宋体" w:hAnsi="宋体" w:eastAsia="彩虹粗仿宋" w:cs="宋体"/>
          <w:b w:val="0"/>
          <w:i w:val="0"/>
          <w:color w:val="000000"/>
          <w:spacing w:val="0"/>
          <w:sz w:val="32"/>
          <w:szCs w:val="24"/>
          <w:lang w:val="en-US" w:eastAsia="zh-CN"/>
        </w:rPr>
      </w:pPr>
      <w:r>
        <w:rPr>
          <w:rFonts w:hint="eastAsia" w:ascii="宋体" w:hAnsi="宋体" w:eastAsia="彩虹粗仿宋" w:cs="宋体"/>
          <w:b w:val="0"/>
          <w:i w:val="0"/>
          <w:color w:val="000000"/>
          <w:spacing w:val="0"/>
          <w:sz w:val="32"/>
          <w:szCs w:val="24"/>
          <w:lang w:val="en-US" w:eastAsia="zh-CN"/>
        </w:rPr>
        <w:t>本次需采购</w:t>
      </w:r>
      <w:bookmarkStart w:id="0" w:name="_GoBack"/>
      <w:bookmarkEnd w:id="0"/>
      <w:r>
        <w:rPr>
          <w:rFonts w:hint="eastAsia" w:ascii="宋体" w:hAnsi="宋体" w:eastAsia="彩虹粗仿宋" w:cs="宋体"/>
          <w:b w:val="0"/>
          <w:i w:val="0"/>
          <w:color w:val="000000"/>
          <w:spacing w:val="0"/>
          <w:sz w:val="32"/>
          <w:szCs w:val="24"/>
          <w:lang w:val="en-US" w:eastAsia="zh-CN"/>
        </w:rPr>
        <w:t>收银设备类易捷通收银机65台、融讯AI识别电子秤15台。</w:t>
      </w:r>
    </w:p>
    <w:p w14:paraId="0D3D70E2">
      <w:pPr>
        <w:keepNext w:val="0"/>
        <w:keepLines w:val="0"/>
        <w:pageBreakBefore w:val="0"/>
        <w:wordWrap w:val="0"/>
        <w:overflowPunct/>
        <w:topLinePunct w:val="0"/>
        <w:bidi w:val="0"/>
        <w:spacing w:after="0" w:line="360" w:lineRule="auto"/>
        <w:ind w:left="0" w:leftChars="0" w:right="0"/>
        <w:jc w:val="both"/>
        <w:textAlignment w:val="baseline"/>
        <w:rPr>
          <w:rFonts w:hint="eastAsia" w:ascii="宋体" w:hAnsi="宋体" w:eastAsia="彩虹粗仿宋" w:cs="宋体"/>
          <w:sz w:val="32"/>
          <w:szCs w:val="24"/>
        </w:rPr>
      </w:pPr>
      <w:r>
        <w:rPr>
          <w:rFonts w:hint="eastAsia" w:ascii="宋体" w:hAnsi="宋体" w:eastAsia="彩虹粗仿宋" w:cs="宋体"/>
          <w:b/>
          <w:i w:val="0"/>
          <w:color w:val="000000"/>
          <w:spacing w:val="0"/>
          <w:sz w:val="32"/>
          <w:szCs w:val="24"/>
          <w:lang w:val="en-US" w:eastAsia="zh-CN"/>
        </w:rPr>
        <w:t>一、</w:t>
      </w:r>
      <w:r>
        <w:rPr>
          <w:rFonts w:hint="eastAsia" w:ascii="宋体" w:hAnsi="宋体" w:eastAsia="彩虹粗仿宋" w:cs="宋体"/>
          <w:b/>
          <w:i w:val="0"/>
          <w:color w:val="000000"/>
          <w:spacing w:val="0"/>
          <w:sz w:val="32"/>
          <w:szCs w:val="24"/>
        </w:rPr>
        <w:t>对于候选供应商的要求</w:t>
      </w:r>
    </w:p>
    <w:p w14:paraId="1D470FF5">
      <w:pPr>
        <w:keepNext w:val="0"/>
        <w:keepLines w:val="0"/>
        <w:pageBreakBefore w:val="0"/>
        <w:widowControl w:val="0"/>
        <w:kinsoku/>
        <w:wordWrap w:val="0"/>
        <w:overflowPunct/>
        <w:topLinePunct w:val="0"/>
        <w:autoSpaceDE/>
        <w:autoSpaceDN/>
        <w:bidi w:val="0"/>
        <w:adjustRightInd/>
        <w:snapToGrid/>
        <w:spacing w:after="0" w:line="360" w:lineRule="auto"/>
        <w:ind w:left="0" w:leftChars="0" w:right="0" w:firstLine="640" w:firstLineChars="200"/>
        <w:jc w:val="both"/>
        <w:textAlignment w:val="baseline"/>
        <w:rPr>
          <w:rFonts w:hint="eastAsia" w:ascii="宋体" w:hAnsi="宋体" w:eastAsia="彩虹粗仿宋" w:cs="宋体"/>
          <w:sz w:val="32"/>
          <w:szCs w:val="24"/>
        </w:rPr>
      </w:pPr>
      <w:r>
        <w:rPr>
          <w:rFonts w:hint="eastAsia" w:ascii="宋体" w:hAnsi="宋体" w:eastAsia="彩虹粗仿宋" w:cs="宋体"/>
          <w:b w:val="0"/>
          <w:i w:val="0"/>
          <w:color w:val="000000"/>
          <w:spacing w:val="0"/>
          <w:sz w:val="32"/>
          <w:szCs w:val="24"/>
        </w:rPr>
        <w:t>1.投标人为中华人民共和国境内合法注册的独立法人，具有独立承担民事责任的能力，遵守国家有关法律、法规，具有良好的商业信誉。(需提供营业执照)</w:t>
      </w:r>
    </w:p>
    <w:p w14:paraId="7F19D526">
      <w:pPr>
        <w:keepNext w:val="0"/>
        <w:keepLines w:val="0"/>
        <w:pageBreakBefore w:val="0"/>
        <w:widowControl w:val="0"/>
        <w:kinsoku/>
        <w:wordWrap w:val="0"/>
        <w:overflowPunct/>
        <w:topLinePunct w:val="0"/>
        <w:autoSpaceDE/>
        <w:autoSpaceDN/>
        <w:bidi w:val="0"/>
        <w:adjustRightInd/>
        <w:snapToGrid/>
        <w:spacing w:after="0" w:line="360" w:lineRule="auto"/>
        <w:ind w:left="0" w:leftChars="0" w:right="0" w:firstLine="640" w:firstLineChars="200"/>
        <w:jc w:val="both"/>
        <w:textAlignment w:val="baseline"/>
        <w:rPr>
          <w:rFonts w:hint="eastAsia" w:ascii="宋体" w:hAnsi="宋体" w:eastAsia="彩虹粗仿宋" w:cs="宋体"/>
          <w:sz w:val="32"/>
          <w:szCs w:val="24"/>
        </w:rPr>
      </w:pPr>
      <w:r>
        <w:rPr>
          <w:rFonts w:hint="eastAsia" w:ascii="宋体" w:hAnsi="宋体" w:eastAsia="彩虹粗仿宋" w:cs="宋体"/>
          <w:b w:val="0"/>
          <w:i w:val="0"/>
          <w:color w:val="000000"/>
          <w:spacing w:val="0"/>
          <w:sz w:val="32"/>
          <w:szCs w:val="24"/>
        </w:rPr>
        <w:t>2.投标人近三年内，在经营活动中没有违法和不良记录；当前未处于限制开展生产经营活动、责令停产停业、责令关闭、限制从业等行政处罚期内。(需承诺)</w:t>
      </w:r>
    </w:p>
    <w:p w14:paraId="57E0AA89">
      <w:pPr>
        <w:keepNext w:val="0"/>
        <w:keepLines w:val="0"/>
        <w:pageBreakBefore w:val="0"/>
        <w:widowControl w:val="0"/>
        <w:kinsoku/>
        <w:wordWrap w:val="0"/>
        <w:overflowPunct/>
        <w:topLinePunct w:val="0"/>
        <w:autoSpaceDE/>
        <w:autoSpaceDN/>
        <w:bidi w:val="0"/>
        <w:adjustRightInd/>
        <w:snapToGrid/>
        <w:spacing w:after="0" w:line="360" w:lineRule="auto"/>
        <w:ind w:left="0" w:leftChars="0" w:right="0" w:firstLine="640" w:firstLineChars="200"/>
        <w:jc w:val="both"/>
        <w:textAlignment w:val="baseline"/>
        <w:rPr>
          <w:rFonts w:hint="eastAsia" w:ascii="宋体" w:hAnsi="宋体" w:eastAsia="彩虹粗仿宋" w:cs="宋体"/>
          <w:sz w:val="32"/>
          <w:szCs w:val="24"/>
        </w:rPr>
      </w:pPr>
      <w:r>
        <w:rPr>
          <w:rFonts w:hint="eastAsia" w:ascii="宋体" w:hAnsi="宋体" w:eastAsia="彩虹粗仿宋" w:cs="宋体"/>
          <w:b w:val="0"/>
          <w:i w:val="0"/>
          <w:color w:val="000000"/>
          <w:spacing w:val="0"/>
          <w:sz w:val="32"/>
          <w:szCs w:val="24"/>
        </w:rPr>
        <w:t>3.投标人当前未被“信用中国”网站列入税收违法黑名单；未被“中国执行信息公开网”列入失信被执行人名单；未被“中国政府采购网”列入政府采购严重违法失信行为记录名单；未被“国家企业信用信息公示系统”网站列入严重违法失信名单。(需网站截屏)</w:t>
      </w:r>
    </w:p>
    <w:p w14:paraId="4ECB1D1C">
      <w:pPr>
        <w:keepNext w:val="0"/>
        <w:keepLines w:val="0"/>
        <w:pageBreakBefore w:val="0"/>
        <w:widowControl w:val="0"/>
        <w:kinsoku/>
        <w:wordWrap w:val="0"/>
        <w:overflowPunct/>
        <w:topLinePunct w:val="0"/>
        <w:autoSpaceDE/>
        <w:autoSpaceDN/>
        <w:bidi w:val="0"/>
        <w:adjustRightInd/>
        <w:snapToGrid/>
        <w:spacing w:after="0" w:line="360" w:lineRule="auto"/>
        <w:ind w:left="0" w:leftChars="0" w:right="0" w:firstLine="640" w:firstLineChars="200"/>
        <w:jc w:val="both"/>
        <w:textAlignment w:val="baseline"/>
        <w:rPr>
          <w:rFonts w:hint="eastAsia" w:ascii="宋体" w:hAnsi="宋体" w:eastAsia="彩虹粗仿宋" w:cs="宋体"/>
          <w:sz w:val="32"/>
          <w:szCs w:val="24"/>
        </w:rPr>
      </w:pPr>
      <w:r>
        <w:rPr>
          <w:rFonts w:hint="eastAsia" w:ascii="宋体" w:hAnsi="宋体" w:eastAsia="彩虹粗仿宋" w:cs="宋体"/>
          <w:b w:val="0"/>
          <w:i w:val="0"/>
          <w:color w:val="000000"/>
          <w:spacing w:val="0"/>
          <w:sz w:val="32"/>
          <w:szCs w:val="24"/>
        </w:rPr>
        <w:t>4.投标人具有下列情况之一的，不得同时参加同一标段投标，否则其投标均无效</w:t>
      </w:r>
      <w:r>
        <w:rPr>
          <w:rFonts w:hint="eastAsia" w:ascii="宋体" w:hAnsi="宋体" w:eastAsia="彩虹粗仿宋" w:cs="宋体"/>
          <w:b w:val="0"/>
          <w:i w:val="0"/>
          <w:color w:val="000000"/>
          <w:spacing w:val="0"/>
          <w:sz w:val="32"/>
          <w:szCs w:val="24"/>
          <w:lang w:eastAsia="zh-CN"/>
        </w:rPr>
        <w:t>。</w:t>
      </w:r>
      <w:r>
        <w:rPr>
          <w:rFonts w:hint="eastAsia" w:ascii="宋体" w:hAnsi="宋体" w:eastAsia="彩虹粗仿宋" w:cs="宋体"/>
          <w:b w:val="0"/>
          <w:i w:val="0"/>
          <w:color w:val="000000"/>
          <w:spacing w:val="0"/>
          <w:sz w:val="32"/>
          <w:szCs w:val="24"/>
        </w:rPr>
        <w:t>(需承诺)</w:t>
      </w:r>
    </w:p>
    <w:p w14:paraId="757D4B63">
      <w:pPr>
        <w:keepNext w:val="0"/>
        <w:keepLines w:val="0"/>
        <w:pageBreakBefore w:val="0"/>
        <w:widowControl w:val="0"/>
        <w:kinsoku/>
        <w:wordWrap w:val="0"/>
        <w:overflowPunct/>
        <w:topLinePunct w:val="0"/>
        <w:autoSpaceDE/>
        <w:autoSpaceDN/>
        <w:bidi w:val="0"/>
        <w:adjustRightInd/>
        <w:snapToGrid/>
        <w:spacing w:after="0" w:line="360" w:lineRule="auto"/>
        <w:ind w:left="0" w:leftChars="0" w:right="0" w:firstLine="640" w:firstLineChars="200"/>
        <w:jc w:val="both"/>
        <w:textAlignment w:val="baseline"/>
        <w:rPr>
          <w:rFonts w:hint="eastAsia" w:ascii="宋体" w:hAnsi="宋体" w:eastAsia="彩虹粗仿宋" w:cs="宋体"/>
          <w:sz w:val="32"/>
          <w:szCs w:val="24"/>
          <w:lang w:eastAsia="zh-CN"/>
        </w:rPr>
      </w:pPr>
      <w:r>
        <w:rPr>
          <w:rFonts w:hint="eastAsia" w:ascii="宋体" w:hAnsi="宋体" w:eastAsia="彩虹粗仿宋" w:cs="宋体"/>
          <w:b w:val="0"/>
          <w:i w:val="0"/>
          <w:color w:val="000000"/>
          <w:spacing w:val="0"/>
          <w:sz w:val="32"/>
          <w:szCs w:val="24"/>
        </w:rPr>
        <w:t>①单位负责人为同一人或者存在控股、管理关系的不同单位</w:t>
      </w:r>
      <w:r>
        <w:rPr>
          <w:rFonts w:hint="eastAsia" w:ascii="宋体" w:hAnsi="宋体" w:eastAsia="彩虹粗仿宋" w:cs="宋体"/>
          <w:b w:val="0"/>
          <w:i w:val="0"/>
          <w:color w:val="000000"/>
          <w:spacing w:val="0"/>
          <w:sz w:val="32"/>
          <w:szCs w:val="24"/>
          <w:lang w:eastAsia="zh-CN"/>
        </w:rPr>
        <w:t>。</w:t>
      </w:r>
    </w:p>
    <w:p w14:paraId="599A1C2A">
      <w:pPr>
        <w:keepNext w:val="0"/>
        <w:keepLines w:val="0"/>
        <w:pageBreakBefore w:val="0"/>
        <w:widowControl w:val="0"/>
        <w:kinsoku/>
        <w:wordWrap w:val="0"/>
        <w:overflowPunct/>
        <w:topLinePunct w:val="0"/>
        <w:autoSpaceDE/>
        <w:autoSpaceDN/>
        <w:bidi w:val="0"/>
        <w:adjustRightInd/>
        <w:snapToGrid/>
        <w:spacing w:after="0" w:line="360" w:lineRule="auto"/>
        <w:ind w:left="0" w:leftChars="0" w:right="0" w:firstLine="640" w:firstLineChars="200"/>
        <w:jc w:val="both"/>
        <w:textAlignment w:val="baseline"/>
        <w:rPr>
          <w:rFonts w:hint="eastAsia" w:ascii="宋体" w:hAnsi="宋体" w:eastAsia="彩虹粗仿宋" w:cs="宋体"/>
          <w:sz w:val="32"/>
          <w:szCs w:val="24"/>
          <w:lang w:eastAsia="zh-CN"/>
        </w:rPr>
      </w:pPr>
      <w:r>
        <w:rPr>
          <w:rFonts w:hint="eastAsia" w:ascii="宋体" w:hAnsi="宋体" w:eastAsia="彩虹粗仿宋" w:cs="宋体"/>
          <w:b w:val="0"/>
          <w:i w:val="0"/>
          <w:color w:val="000000"/>
          <w:spacing w:val="0"/>
          <w:sz w:val="32"/>
          <w:szCs w:val="24"/>
        </w:rPr>
        <w:t>②具有投资参股关系的关联企业</w:t>
      </w:r>
      <w:r>
        <w:rPr>
          <w:rFonts w:hint="eastAsia" w:ascii="宋体" w:hAnsi="宋体" w:eastAsia="彩虹粗仿宋" w:cs="宋体"/>
          <w:b w:val="0"/>
          <w:i w:val="0"/>
          <w:color w:val="000000"/>
          <w:spacing w:val="0"/>
          <w:sz w:val="32"/>
          <w:szCs w:val="24"/>
          <w:lang w:eastAsia="zh-CN"/>
        </w:rPr>
        <w:t>。</w:t>
      </w:r>
    </w:p>
    <w:p w14:paraId="5ABB1687">
      <w:pPr>
        <w:keepNext w:val="0"/>
        <w:keepLines w:val="0"/>
        <w:pageBreakBefore w:val="0"/>
        <w:widowControl w:val="0"/>
        <w:kinsoku/>
        <w:wordWrap w:val="0"/>
        <w:overflowPunct/>
        <w:topLinePunct w:val="0"/>
        <w:autoSpaceDE/>
        <w:autoSpaceDN/>
        <w:bidi w:val="0"/>
        <w:adjustRightInd/>
        <w:snapToGrid/>
        <w:spacing w:after="0" w:line="360" w:lineRule="auto"/>
        <w:ind w:left="0" w:leftChars="0" w:right="0" w:firstLine="640" w:firstLineChars="200"/>
        <w:jc w:val="both"/>
        <w:textAlignment w:val="baseline"/>
        <w:rPr>
          <w:rFonts w:hint="eastAsia" w:ascii="宋体" w:hAnsi="宋体" w:eastAsia="彩虹粗仿宋" w:cs="宋体"/>
          <w:b w:val="0"/>
          <w:i w:val="0"/>
          <w:color w:val="000000"/>
          <w:spacing w:val="0"/>
          <w:sz w:val="32"/>
          <w:szCs w:val="24"/>
        </w:rPr>
      </w:pPr>
      <w:r>
        <w:rPr>
          <w:rFonts w:hint="eastAsia" w:ascii="宋体" w:hAnsi="宋体" w:eastAsia="彩虹粗仿宋" w:cs="宋体"/>
          <w:b w:val="0"/>
          <w:i w:val="0"/>
          <w:color w:val="000000"/>
          <w:spacing w:val="0"/>
          <w:sz w:val="32"/>
          <w:szCs w:val="24"/>
        </w:rPr>
        <w:t>③董事、监事、总经理、副总经理和财务负责任人相互兼职的关联企业。</w:t>
      </w:r>
    </w:p>
    <w:p w14:paraId="0DCF82C5">
      <w:pPr>
        <w:keepNext w:val="0"/>
        <w:keepLines w:val="0"/>
        <w:pageBreakBefore w:val="0"/>
        <w:widowControl w:val="0"/>
        <w:kinsoku/>
        <w:wordWrap w:val="0"/>
        <w:overflowPunct/>
        <w:topLinePunct w:val="0"/>
        <w:autoSpaceDE/>
        <w:autoSpaceDN/>
        <w:bidi w:val="0"/>
        <w:adjustRightInd/>
        <w:snapToGrid/>
        <w:spacing w:after="0" w:line="360" w:lineRule="auto"/>
        <w:ind w:left="0" w:leftChars="0" w:right="0" w:firstLine="640" w:firstLineChars="200"/>
        <w:jc w:val="both"/>
        <w:textAlignment w:val="baseline"/>
        <w:rPr>
          <w:rFonts w:hint="eastAsia" w:ascii="宋体" w:hAnsi="宋体" w:eastAsia="彩虹粗仿宋" w:cs="宋体"/>
          <w:sz w:val="32"/>
          <w:szCs w:val="24"/>
        </w:rPr>
      </w:pPr>
      <w:r>
        <w:rPr>
          <w:rFonts w:hint="eastAsia" w:ascii="宋体" w:hAnsi="宋体" w:eastAsia="彩虹粗仿宋" w:cs="宋体"/>
          <w:b w:val="0"/>
          <w:i w:val="0"/>
          <w:color w:val="000000"/>
          <w:spacing w:val="0"/>
          <w:sz w:val="32"/>
          <w:szCs w:val="24"/>
        </w:rPr>
        <w:t>5.投标人在与建设银行的项目合作过程中，没有合同违约及不良记录、泄露建设银行商业秘密或技术秘密等非公开信息事件；投标人与建设银行不存在利益冲突，不存在损害建设银行合法利益和声誉的情形，不存在针对建设银行的重大诚信问题。(需承诺)</w:t>
      </w:r>
    </w:p>
    <w:p w14:paraId="7FBF5FDC">
      <w:pPr>
        <w:adjustRightInd w:val="0"/>
        <w:snapToGrid w:val="0"/>
        <w:spacing w:line="360" w:lineRule="auto"/>
        <w:ind w:firstLine="640" w:firstLineChars="200"/>
        <w:rPr>
          <w:rFonts w:ascii="彩虹粗仿宋" w:hAnsi="宋体" w:eastAsia="彩虹粗仿宋" w:cs="Times New Roman"/>
          <w:snapToGrid w:val="0"/>
          <w:color w:val="000000"/>
          <w:kern w:val="0"/>
          <w:sz w:val="32"/>
          <w:szCs w:val="32"/>
        </w:rPr>
      </w:pPr>
      <w:r>
        <w:rPr>
          <w:rFonts w:hint="eastAsia" w:ascii="彩虹粗仿宋" w:hAnsi="宋体" w:eastAsia="彩虹粗仿宋" w:cs="Times New Roman"/>
          <w:snapToGrid w:val="0"/>
          <w:color w:val="000000"/>
          <w:kern w:val="0"/>
          <w:sz w:val="32"/>
          <w:szCs w:val="32"/>
        </w:rPr>
        <w:t>6.具有依法缴纳税收的良好记录。（需提供）</w:t>
      </w:r>
    </w:p>
    <w:p w14:paraId="5DA0D3A5">
      <w:pPr>
        <w:adjustRightInd w:val="0"/>
        <w:snapToGrid w:val="0"/>
        <w:spacing w:line="360" w:lineRule="auto"/>
        <w:ind w:firstLine="640" w:firstLineChars="200"/>
        <w:rPr>
          <w:rFonts w:hint="eastAsia" w:ascii="彩虹粗仿宋" w:hAnsi="宋体" w:eastAsia="彩虹粗仿宋" w:cs="Times New Roman"/>
          <w:snapToGrid w:val="0"/>
          <w:color w:val="000000"/>
          <w:kern w:val="0"/>
          <w:sz w:val="32"/>
          <w:szCs w:val="32"/>
        </w:rPr>
      </w:pPr>
      <w:r>
        <w:rPr>
          <w:rFonts w:hint="eastAsia" w:ascii="彩虹粗仿宋" w:hAnsi="宋体" w:eastAsia="彩虹粗仿宋" w:cs="Times New Roman"/>
          <w:snapToGrid w:val="0"/>
          <w:color w:val="000000"/>
          <w:kern w:val="0"/>
          <w:sz w:val="32"/>
          <w:szCs w:val="32"/>
          <w:lang w:val="en-US" w:eastAsia="zh-CN"/>
        </w:rPr>
        <w:t>7</w:t>
      </w:r>
      <w:r>
        <w:rPr>
          <w:rFonts w:hint="eastAsia" w:ascii="彩虹粗仿宋" w:hAnsi="宋体" w:eastAsia="彩虹粗仿宋" w:cs="Times New Roman"/>
          <w:snapToGrid w:val="0"/>
          <w:color w:val="000000"/>
          <w:kern w:val="0"/>
          <w:sz w:val="32"/>
          <w:szCs w:val="32"/>
        </w:rPr>
        <w:t>. 投标人具有健全的财务会计制度，提供近三年公司资产负债表、现金流量表、利润表的原件扫描件。</w:t>
      </w:r>
    </w:p>
    <w:p w14:paraId="796FEEEF">
      <w:pPr>
        <w:keepNext w:val="0"/>
        <w:keepLines w:val="0"/>
        <w:pageBreakBefore w:val="0"/>
        <w:widowControl w:val="0"/>
        <w:kinsoku/>
        <w:wordWrap w:val="0"/>
        <w:overflowPunct/>
        <w:topLinePunct w:val="0"/>
        <w:autoSpaceDE/>
        <w:autoSpaceDN/>
        <w:bidi w:val="0"/>
        <w:adjustRightInd/>
        <w:snapToGrid/>
        <w:spacing w:after="0" w:line="360" w:lineRule="auto"/>
        <w:ind w:left="0" w:leftChars="0" w:right="0" w:firstLine="640" w:firstLineChars="200"/>
        <w:jc w:val="both"/>
        <w:textAlignment w:val="baseline"/>
        <w:rPr>
          <w:rFonts w:hint="eastAsia" w:ascii="宋体" w:hAnsi="宋体" w:eastAsia="彩虹粗仿宋" w:cs="宋体"/>
          <w:b w:val="0"/>
          <w:i w:val="0"/>
          <w:color w:val="000000"/>
          <w:spacing w:val="0"/>
          <w:sz w:val="32"/>
          <w:szCs w:val="24"/>
        </w:rPr>
      </w:pPr>
      <w:r>
        <w:rPr>
          <w:rFonts w:hint="eastAsia" w:ascii="宋体" w:hAnsi="宋体" w:eastAsia="彩虹粗仿宋" w:cs="宋体"/>
          <w:b w:val="0"/>
          <w:i w:val="0"/>
          <w:color w:val="000000"/>
          <w:spacing w:val="0"/>
          <w:sz w:val="32"/>
          <w:szCs w:val="24"/>
          <w:lang w:val="en-US" w:eastAsia="zh-CN"/>
        </w:rPr>
        <w:t>8</w:t>
      </w:r>
      <w:r>
        <w:rPr>
          <w:rFonts w:hint="eastAsia" w:ascii="宋体" w:hAnsi="宋体" w:eastAsia="彩虹粗仿宋" w:cs="宋体"/>
          <w:b w:val="0"/>
          <w:i w:val="0"/>
          <w:color w:val="000000"/>
          <w:spacing w:val="0"/>
          <w:sz w:val="32"/>
          <w:szCs w:val="24"/>
        </w:rPr>
        <w:t>.投标人需提供近三年同类案例(需提供合同)。</w:t>
      </w:r>
    </w:p>
    <w:p w14:paraId="5BC56B07">
      <w:pPr>
        <w:adjustRightInd w:val="0"/>
        <w:snapToGrid w:val="0"/>
        <w:spacing w:line="360" w:lineRule="auto"/>
        <w:ind w:firstLine="640" w:firstLineChars="200"/>
        <w:rPr>
          <w:rFonts w:ascii="彩虹粗仿宋" w:hAnsi="宋体" w:eastAsia="彩虹粗仿宋" w:cs="Times New Roman"/>
          <w:snapToGrid w:val="0"/>
          <w:color w:val="000000"/>
          <w:kern w:val="0"/>
          <w:sz w:val="32"/>
          <w:szCs w:val="32"/>
        </w:rPr>
      </w:pPr>
      <w:r>
        <w:rPr>
          <w:rFonts w:hint="eastAsia" w:ascii="彩虹粗仿宋" w:hAnsi="宋体" w:eastAsia="彩虹粗仿宋" w:cs="Times New Roman"/>
          <w:snapToGrid w:val="0"/>
          <w:color w:val="000000"/>
          <w:kern w:val="0"/>
          <w:sz w:val="32"/>
          <w:szCs w:val="32"/>
          <w:lang w:val="en-US" w:eastAsia="zh-CN"/>
        </w:rPr>
        <w:t>9</w:t>
      </w:r>
      <w:r>
        <w:rPr>
          <w:rFonts w:hint="eastAsia" w:ascii="彩虹粗仿宋" w:hAnsi="宋体" w:eastAsia="彩虹粗仿宋" w:cs="Times New Roman"/>
          <w:snapToGrid w:val="0"/>
          <w:color w:val="000000"/>
          <w:kern w:val="0"/>
          <w:sz w:val="32"/>
          <w:szCs w:val="32"/>
        </w:rPr>
        <w:t>.本项目不接受联合体投标。（需承诺）</w:t>
      </w:r>
    </w:p>
    <w:p w14:paraId="33AB70BE">
      <w:pPr>
        <w:adjustRightInd w:val="0"/>
        <w:snapToGrid w:val="0"/>
        <w:spacing w:line="360" w:lineRule="auto"/>
        <w:ind w:firstLine="640" w:firstLineChars="200"/>
        <w:rPr>
          <w:rFonts w:hint="eastAsia" w:ascii="彩虹粗仿宋" w:hAnsi="宋体" w:eastAsia="彩虹粗仿宋" w:cs="Times New Roman"/>
          <w:snapToGrid w:val="0"/>
          <w:color w:val="000000"/>
          <w:kern w:val="0"/>
          <w:sz w:val="32"/>
          <w:szCs w:val="32"/>
        </w:rPr>
      </w:pPr>
      <w:r>
        <w:rPr>
          <w:rFonts w:hint="eastAsia" w:ascii="彩虹粗仿宋" w:hAnsi="宋体" w:eastAsia="彩虹粗仿宋" w:cs="Times New Roman"/>
          <w:snapToGrid w:val="0"/>
          <w:color w:val="000000"/>
          <w:kern w:val="0"/>
          <w:sz w:val="32"/>
          <w:szCs w:val="32"/>
        </w:rPr>
        <w:t>1</w:t>
      </w:r>
      <w:r>
        <w:rPr>
          <w:rFonts w:hint="eastAsia" w:ascii="彩虹粗仿宋" w:hAnsi="宋体" w:eastAsia="彩虹粗仿宋" w:cs="Times New Roman"/>
          <w:snapToGrid w:val="0"/>
          <w:color w:val="000000"/>
          <w:kern w:val="0"/>
          <w:sz w:val="32"/>
          <w:szCs w:val="32"/>
          <w:lang w:val="en-US" w:eastAsia="zh-CN"/>
        </w:rPr>
        <w:t>0</w:t>
      </w:r>
      <w:r>
        <w:rPr>
          <w:rFonts w:hint="eastAsia" w:ascii="彩虹粗仿宋" w:hAnsi="宋体" w:eastAsia="彩虹粗仿宋" w:cs="Times New Roman"/>
          <w:snapToGrid w:val="0"/>
          <w:color w:val="000000"/>
          <w:kern w:val="0"/>
          <w:sz w:val="32"/>
          <w:szCs w:val="32"/>
        </w:rPr>
        <w:t>.</w:t>
      </w:r>
      <w:r>
        <w:rPr>
          <w:rFonts w:hint="eastAsia" w:ascii="彩虹粗仿宋" w:hAnsi="宋体" w:eastAsia="彩虹粗仿宋" w:cs="Times New Roman"/>
          <w:snapToGrid w:val="0"/>
          <w:color w:val="000000"/>
          <w:kern w:val="0"/>
          <w:sz w:val="32"/>
          <w:szCs w:val="32"/>
          <w:lang w:val="en-US" w:eastAsia="zh-CN"/>
        </w:rPr>
        <w:t>设备</w:t>
      </w:r>
      <w:r>
        <w:rPr>
          <w:rFonts w:hint="eastAsia" w:ascii="彩虹粗仿宋" w:hAnsi="宋体" w:eastAsia="彩虹粗仿宋" w:cs="Times New Roman"/>
          <w:snapToGrid w:val="0"/>
          <w:color w:val="000000"/>
          <w:kern w:val="0"/>
          <w:sz w:val="32"/>
          <w:szCs w:val="32"/>
        </w:rPr>
        <w:t>供应商需具备</w:t>
      </w:r>
      <w:r>
        <w:rPr>
          <w:rFonts w:hint="eastAsia" w:ascii="彩虹粗仿宋" w:hAnsi="宋体" w:eastAsia="彩虹粗仿宋" w:cs="Times New Roman"/>
          <w:snapToGrid w:val="0"/>
          <w:color w:val="000000"/>
          <w:kern w:val="0"/>
          <w:sz w:val="32"/>
          <w:szCs w:val="32"/>
          <w:lang w:val="en-US" w:eastAsia="zh-CN"/>
        </w:rPr>
        <w:t>易捷通</w:t>
      </w:r>
      <w:r>
        <w:rPr>
          <w:rFonts w:hint="eastAsia" w:ascii="彩虹粗仿宋" w:hAnsi="宋体" w:eastAsia="彩虹粗仿宋" w:cs="Times New Roman"/>
          <w:snapToGrid w:val="0"/>
          <w:color w:val="000000"/>
          <w:kern w:val="0"/>
          <w:sz w:val="32"/>
          <w:szCs w:val="32"/>
        </w:rPr>
        <w:t>品牌</w:t>
      </w:r>
      <w:r>
        <w:rPr>
          <w:rFonts w:hint="eastAsia" w:ascii="彩虹粗仿宋" w:hAnsi="宋体" w:eastAsia="彩虹粗仿宋" w:cs="Times New Roman"/>
          <w:snapToGrid w:val="0"/>
          <w:color w:val="000000"/>
          <w:kern w:val="0"/>
          <w:sz w:val="32"/>
          <w:szCs w:val="32"/>
          <w:lang w:eastAsia="zh-CN"/>
        </w:rPr>
        <w:t>、</w:t>
      </w:r>
      <w:r>
        <w:rPr>
          <w:rFonts w:hint="eastAsia" w:ascii="彩虹粗仿宋" w:hAnsi="宋体" w:eastAsia="彩虹粗仿宋" w:cs="Times New Roman"/>
          <w:snapToGrid w:val="0"/>
          <w:color w:val="000000"/>
          <w:kern w:val="0"/>
          <w:sz w:val="32"/>
          <w:szCs w:val="32"/>
          <w:lang w:val="en-US" w:eastAsia="zh-CN"/>
        </w:rPr>
        <w:t>融讯品牌</w:t>
      </w:r>
      <w:r>
        <w:rPr>
          <w:rFonts w:hint="eastAsia" w:ascii="彩虹粗仿宋" w:hAnsi="宋体" w:eastAsia="彩虹粗仿宋" w:cs="Times New Roman"/>
          <w:snapToGrid w:val="0"/>
          <w:color w:val="000000"/>
          <w:kern w:val="0"/>
          <w:sz w:val="32"/>
          <w:szCs w:val="32"/>
        </w:rPr>
        <w:t>代理相关授权书。</w:t>
      </w:r>
    </w:p>
    <w:p w14:paraId="3C17BFB7">
      <w:pPr>
        <w:keepNext w:val="0"/>
        <w:keepLines w:val="0"/>
        <w:pageBreakBefore w:val="0"/>
        <w:wordWrap w:val="0"/>
        <w:overflowPunct/>
        <w:topLinePunct w:val="0"/>
        <w:bidi w:val="0"/>
        <w:spacing w:after="0" w:line="360" w:lineRule="auto"/>
        <w:ind w:left="0" w:leftChars="0" w:right="0"/>
        <w:jc w:val="both"/>
        <w:textAlignment w:val="baseline"/>
        <w:rPr>
          <w:rFonts w:hint="eastAsia" w:ascii="宋体" w:hAnsi="宋体" w:eastAsia="彩虹粗仿宋" w:cs="宋体"/>
          <w:b/>
          <w:bCs/>
          <w:sz w:val="32"/>
          <w:szCs w:val="24"/>
        </w:rPr>
      </w:pPr>
      <w:r>
        <w:rPr>
          <w:rFonts w:hint="eastAsia" w:ascii="宋体" w:hAnsi="宋体" w:eastAsia="彩虹粗仿宋" w:cs="宋体"/>
          <w:b/>
          <w:bCs/>
          <w:i w:val="0"/>
          <w:color w:val="000000"/>
          <w:spacing w:val="0"/>
          <w:sz w:val="32"/>
          <w:szCs w:val="24"/>
        </w:rPr>
        <w:t>二、采购清单</w:t>
      </w:r>
    </w:p>
    <w:p w14:paraId="21A47323">
      <w:pPr>
        <w:keepNext w:val="0"/>
        <w:keepLines w:val="0"/>
        <w:pageBreakBefore w:val="0"/>
        <w:wordWrap w:val="0"/>
        <w:overflowPunct/>
        <w:topLinePunct w:val="0"/>
        <w:bidi w:val="0"/>
        <w:spacing w:after="0" w:line="360" w:lineRule="auto"/>
        <w:ind w:left="0" w:leftChars="0" w:right="0" w:firstLine="643" w:firstLineChars="200"/>
        <w:jc w:val="both"/>
        <w:textAlignment w:val="baseline"/>
        <w:rPr>
          <w:rFonts w:hint="eastAsia" w:ascii="宋体" w:hAnsi="宋体" w:eastAsia="彩虹粗仿宋" w:cs="宋体"/>
          <w:b/>
          <w:bCs/>
          <w:sz w:val="32"/>
          <w:szCs w:val="24"/>
        </w:rPr>
      </w:pPr>
      <w:r>
        <w:rPr>
          <w:rFonts w:hint="eastAsia" w:ascii="宋体" w:hAnsi="宋体" w:eastAsia="彩虹粗仿宋" w:cs="宋体"/>
          <w:b/>
          <w:bCs/>
          <w:i w:val="0"/>
          <w:color w:val="000000"/>
          <w:spacing w:val="0"/>
          <w:sz w:val="32"/>
          <w:szCs w:val="24"/>
        </w:rPr>
        <w:t>(二)采购清单</w:t>
      </w:r>
    </w:p>
    <w:tbl>
      <w:tblPr>
        <w:tblStyle w:val="3"/>
        <w:tblW w:w="8441" w:type="dxa"/>
        <w:jc w:val="center"/>
        <w:tblLayout w:type="fixed"/>
        <w:tblCellMar>
          <w:top w:w="15" w:type="dxa"/>
          <w:left w:w="15" w:type="dxa"/>
          <w:bottom w:w="15" w:type="dxa"/>
          <w:right w:w="15" w:type="dxa"/>
        </w:tblCellMar>
      </w:tblPr>
      <w:tblGrid>
        <w:gridCol w:w="2296"/>
        <w:gridCol w:w="991"/>
        <w:gridCol w:w="2895"/>
        <w:gridCol w:w="674"/>
        <w:gridCol w:w="780"/>
        <w:gridCol w:w="805"/>
      </w:tblGrid>
      <w:tr w14:paraId="077CAF59">
        <w:tblPrEx>
          <w:tblCellMar>
            <w:top w:w="15" w:type="dxa"/>
            <w:left w:w="15" w:type="dxa"/>
            <w:bottom w:w="15" w:type="dxa"/>
            <w:right w:w="15" w:type="dxa"/>
          </w:tblCellMar>
        </w:tblPrEx>
        <w:trPr>
          <w:trHeight w:val="285" w:hRule="atLeast"/>
          <w:jc w:val="center"/>
        </w:trPr>
        <w:tc>
          <w:tcPr>
            <w:tcW w:w="2296" w:type="dxa"/>
            <w:tcBorders>
              <w:top w:val="single" w:color="000000" w:sz="4" w:space="0"/>
              <w:left w:val="single" w:color="000000" w:sz="4" w:space="0"/>
              <w:bottom w:val="single" w:color="000000" w:sz="4" w:space="0"/>
              <w:right w:val="single" w:color="000000" w:sz="4" w:space="0"/>
            </w:tcBorders>
            <w:noWrap w:val="0"/>
            <w:vAlign w:val="center"/>
          </w:tcPr>
          <w:p w14:paraId="79181138">
            <w:pPr>
              <w:widowControl/>
              <w:jc w:val="center"/>
              <w:textAlignment w:val="center"/>
              <w:rPr>
                <w:rFonts w:ascii="宋体" w:hAnsi="宋体"/>
                <w:color w:val="000000"/>
                <w:sz w:val="24"/>
              </w:rPr>
            </w:pPr>
            <w:r>
              <w:rPr>
                <w:rFonts w:hint="eastAsia" w:ascii="宋体" w:hAnsi="宋体" w:eastAsia="宋体" w:cs="宋体"/>
                <w:color w:val="000000"/>
                <w:kern w:val="0"/>
                <w:sz w:val="24"/>
                <w:szCs w:val="24"/>
              </w:rPr>
              <w:t>名称分类</w:t>
            </w:r>
          </w:p>
        </w:tc>
        <w:tc>
          <w:tcPr>
            <w:tcW w:w="991" w:type="dxa"/>
            <w:tcBorders>
              <w:top w:val="single" w:color="000000" w:sz="4" w:space="0"/>
              <w:left w:val="single" w:color="000000" w:sz="4" w:space="0"/>
              <w:bottom w:val="single" w:color="000000" w:sz="4" w:space="0"/>
              <w:right w:val="single" w:color="000000" w:sz="4" w:space="0"/>
            </w:tcBorders>
            <w:noWrap w:val="0"/>
            <w:vAlign w:val="center"/>
          </w:tcPr>
          <w:p w14:paraId="1C9B9C5F">
            <w:pPr>
              <w:widowControl/>
              <w:jc w:val="center"/>
              <w:textAlignment w:val="center"/>
              <w:rPr>
                <w:rFonts w:ascii="宋体" w:hAnsi="宋体"/>
                <w:color w:val="000000"/>
                <w:sz w:val="24"/>
              </w:rPr>
            </w:pPr>
            <w:r>
              <w:rPr>
                <w:rFonts w:hint="eastAsia" w:ascii="宋体" w:hAnsi="宋体" w:eastAsia="宋体" w:cs="宋体"/>
                <w:color w:val="000000"/>
                <w:sz w:val="24"/>
                <w:szCs w:val="24"/>
              </w:rPr>
              <w:t>型号</w:t>
            </w:r>
          </w:p>
        </w:tc>
        <w:tc>
          <w:tcPr>
            <w:tcW w:w="2895" w:type="dxa"/>
            <w:tcBorders>
              <w:top w:val="single" w:color="000000" w:sz="4" w:space="0"/>
              <w:left w:val="single" w:color="000000" w:sz="4" w:space="0"/>
              <w:bottom w:val="single" w:color="000000" w:sz="4" w:space="0"/>
              <w:right w:val="single" w:color="000000" w:sz="4" w:space="0"/>
            </w:tcBorders>
            <w:noWrap w:val="0"/>
            <w:vAlign w:val="center"/>
          </w:tcPr>
          <w:p w14:paraId="7FF2CFE1">
            <w:pPr>
              <w:widowControl/>
              <w:jc w:val="center"/>
              <w:textAlignment w:val="center"/>
              <w:rPr>
                <w:rFonts w:ascii="宋体" w:hAnsi="宋体"/>
                <w:color w:val="000000"/>
                <w:sz w:val="24"/>
              </w:rPr>
            </w:pPr>
            <w:r>
              <w:rPr>
                <w:rFonts w:hint="eastAsia" w:ascii="宋体" w:hAnsi="宋体" w:eastAsia="宋体" w:cs="宋体"/>
                <w:color w:val="000000"/>
                <w:kern w:val="0"/>
                <w:sz w:val="24"/>
                <w:szCs w:val="24"/>
              </w:rPr>
              <w:t>型号性能/要求说明</w:t>
            </w:r>
          </w:p>
        </w:tc>
        <w:tc>
          <w:tcPr>
            <w:tcW w:w="674" w:type="dxa"/>
            <w:tcBorders>
              <w:top w:val="single" w:color="000000" w:sz="4" w:space="0"/>
              <w:left w:val="single" w:color="000000" w:sz="4" w:space="0"/>
              <w:bottom w:val="single" w:color="000000" w:sz="4" w:space="0"/>
              <w:right w:val="single" w:color="000000" w:sz="4" w:space="0"/>
            </w:tcBorders>
            <w:noWrap w:val="0"/>
            <w:vAlign w:val="center"/>
          </w:tcPr>
          <w:p w14:paraId="7E3CEA68">
            <w:pPr>
              <w:widowControl/>
              <w:jc w:val="center"/>
              <w:textAlignment w:val="center"/>
              <w:rPr>
                <w:rFonts w:ascii="宋体" w:hAnsi="宋体"/>
                <w:color w:val="000000"/>
                <w:sz w:val="24"/>
              </w:rPr>
            </w:pPr>
            <w:r>
              <w:rPr>
                <w:rFonts w:hint="eastAsia" w:ascii="宋体" w:hAnsi="宋体" w:eastAsia="宋体" w:cs="宋体"/>
                <w:color w:val="000000"/>
                <w:kern w:val="0"/>
                <w:sz w:val="24"/>
                <w:szCs w:val="24"/>
              </w:rPr>
              <w:t>数量</w:t>
            </w:r>
          </w:p>
        </w:tc>
        <w:tc>
          <w:tcPr>
            <w:tcW w:w="780" w:type="dxa"/>
            <w:tcBorders>
              <w:top w:val="single" w:color="000000" w:sz="4" w:space="0"/>
              <w:left w:val="single" w:color="000000" w:sz="4" w:space="0"/>
              <w:bottom w:val="single" w:color="000000" w:sz="4" w:space="0"/>
              <w:right w:val="single" w:color="000000" w:sz="4" w:space="0"/>
            </w:tcBorders>
            <w:noWrap w:val="0"/>
            <w:vAlign w:val="center"/>
          </w:tcPr>
          <w:p w14:paraId="49EBC5CB">
            <w:pPr>
              <w:widowControl/>
              <w:jc w:val="center"/>
              <w:textAlignment w:val="center"/>
              <w:rPr>
                <w:rFonts w:ascii="宋体" w:hAnsi="宋体"/>
                <w:color w:val="000000"/>
                <w:sz w:val="24"/>
              </w:rPr>
            </w:pPr>
            <w:r>
              <w:rPr>
                <w:rFonts w:hint="eastAsia" w:ascii="宋体" w:hAnsi="宋体" w:eastAsia="宋体" w:cs="宋体"/>
                <w:color w:val="000000"/>
                <w:kern w:val="0"/>
                <w:sz w:val="24"/>
                <w:szCs w:val="24"/>
              </w:rPr>
              <w:t>质保期</w:t>
            </w:r>
          </w:p>
        </w:tc>
        <w:tc>
          <w:tcPr>
            <w:tcW w:w="805" w:type="dxa"/>
            <w:tcBorders>
              <w:top w:val="single" w:color="000000" w:sz="4" w:space="0"/>
              <w:left w:val="single" w:color="000000" w:sz="4" w:space="0"/>
              <w:bottom w:val="single" w:color="000000" w:sz="4" w:space="0"/>
              <w:right w:val="single" w:color="000000" w:sz="4" w:space="0"/>
            </w:tcBorders>
            <w:noWrap w:val="0"/>
            <w:vAlign w:val="center"/>
          </w:tcPr>
          <w:p w14:paraId="0088DA98">
            <w:pPr>
              <w:widowControl/>
              <w:jc w:val="center"/>
              <w:textAlignment w:val="center"/>
              <w:rPr>
                <w:rFonts w:ascii="宋体" w:hAnsi="宋体"/>
                <w:color w:val="000000"/>
                <w:sz w:val="24"/>
              </w:rPr>
            </w:pPr>
            <w:r>
              <w:rPr>
                <w:rFonts w:hint="eastAsia" w:ascii="宋体" w:hAnsi="宋体" w:eastAsia="宋体" w:cs="宋体"/>
                <w:color w:val="000000"/>
                <w:sz w:val="24"/>
                <w:szCs w:val="24"/>
              </w:rPr>
              <w:t>备注</w:t>
            </w:r>
          </w:p>
        </w:tc>
      </w:tr>
      <w:tr w14:paraId="65847FB0">
        <w:tblPrEx>
          <w:tblCellMar>
            <w:top w:w="15" w:type="dxa"/>
            <w:left w:w="15" w:type="dxa"/>
            <w:bottom w:w="15" w:type="dxa"/>
            <w:right w:w="15" w:type="dxa"/>
          </w:tblCellMar>
        </w:tblPrEx>
        <w:trPr>
          <w:trHeight w:val="2456" w:hRule="atLeast"/>
          <w:jc w:val="center"/>
        </w:trPr>
        <w:tc>
          <w:tcPr>
            <w:tcW w:w="2296" w:type="dxa"/>
            <w:tcBorders>
              <w:top w:val="single" w:color="000000" w:sz="4" w:space="0"/>
              <w:left w:val="single" w:color="000000" w:sz="4" w:space="0"/>
              <w:bottom w:val="single" w:color="000000" w:sz="4" w:space="0"/>
              <w:right w:val="single" w:color="000000" w:sz="4" w:space="0"/>
            </w:tcBorders>
            <w:noWrap w:val="0"/>
            <w:vAlign w:val="center"/>
          </w:tcPr>
          <w:p w14:paraId="4158A582">
            <w:pPr>
              <w:widowControl/>
              <w:jc w:val="center"/>
              <w:textAlignment w:val="center"/>
              <w:rPr>
                <w:rFonts w:hint="eastAsia" w:ascii="宋体" w:hAnsi="宋体" w:eastAsia="宋体"/>
                <w:color w:val="000000"/>
                <w:kern w:val="0"/>
                <w:sz w:val="24"/>
                <w:lang w:val="en-US" w:eastAsia="zh-CN"/>
              </w:rPr>
            </w:pPr>
            <w:r>
              <w:rPr>
                <w:rFonts w:hint="eastAsia" w:ascii="宋体" w:hAnsi="宋体"/>
                <w:color w:val="000000"/>
                <w:kern w:val="0"/>
                <w:sz w:val="24"/>
                <w:lang w:val="en-US" w:eastAsia="zh-CN"/>
              </w:rPr>
              <w:t>易捷通收银机</w:t>
            </w:r>
          </w:p>
        </w:tc>
        <w:tc>
          <w:tcPr>
            <w:tcW w:w="991" w:type="dxa"/>
            <w:tcBorders>
              <w:top w:val="single" w:color="000000" w:sz="4" w:space="0"/>
              <w:left w:val="single" w:color="000000" w:sz="4" w:space="0"/>
              <w:bottom w:val="single" w:color="000000" w:sz="4" w:space="0"/>
              <w:right w:val="single" w:color="000000" w:sz="4" w:space="0"/>
            </w:tcBorders>
            <w:noWrap w:val="0"/>
            <w:vAlign w:val="center"/>
          </w:tcPr>
          <w:p w14:paraId="4C2CC4BB">
            <w:pPr>
              <w:widowControl/>
              <w:jc w:val="center"/>
              <w:textAlignment w:val="center"/>
              <w:rPr>
                <w:rFonts w:hint="default" w:ascii="宋体" w:hAnsi="宋体" w:eastAsia="宋体"/>
                <w:color w:val="000000"/>
                <w:sz w:val="24"/>
                <w:lang w:val="en-US" w:eastAsia="zh-CN"/>
              </w:rPr>
            </w:pPr>
            <w:r>
              <w:rPr>
                <w:rFonts w:hint="eastAsia" w:ascii="宋体" w:hAnsi="宋体"/>
                <w:color w:val="000000"/>
                <w:sz w:val="24"/>
                <w:lang w:val="en-US" w:eastAsia="zh-CN"/>
              </w:rPr>
              <w:t>K340</w:t>
            </w:r>
          </w:p>
        </w:tc>
        <w:tc>
          <w:tcPr>
            <w:tcW w:w="2895" w:type="dxa"/>
            <w:tcBorders>
              <w:top w:val="single" w:color="000000" w:sz="4" w:space="0"/>
              <w:left w:val="single" w:color="000000" w:sz="4" w:space="0"/>
              <w:bottom w:val="single" w:color="000000" w:sz="4" w:space="0"/>
              <w:right w:val="single" w:color="000000" w:sz="4" w:space="0"/>
            </w:tcBorders>
            <w:noWrap w:val="0"/>
            <w:vAlign w:val="center"/>
          </w:tcPr>
          <w:p w14:paraId="34CA40DD">
            <w:pPr>
              <w:pStyle w:val="2"/>
              <w:widowControl/>
              <w:spacing w:after="0" w:line="240" w:lineRule="auto"/>
              <w:ind w:firstLine="0" w:firstLineChars="0"/>
              <w:jc w:val="left"/>
              <w:rPr>
                <w:rFonts w:ascii="宋体" w:hAnsi="宋体"/>
                <w:color w:val="000000"/>
                <w:kern w:val="0"/>
              </w:rPr>
            </w:pPr>
            <w:r>
              <w:rPr>
                <w:rFonts w:hint="eastAsia" w:ascii="宋体" w:hAnsi="宋体"/>
                <w:color w:val="000000"/>
                <w:kern w:val="0"/>
              </w:rPr>
              <w:t>J1900/4G/64G/双11.6显示器/可编程键盘/钢制钱箱/58热敏打印机</w:t>
            </w:r>
          </w:p>
        </w:tc>
        <w:tc>
          <w:tcPr>
            <w:tcW w:w="674" w:type="dxa"/>
            <w:tcBorders>
              <w:top w:val="single" w:color="000000" w:sz="4" w:space="0"/>
              <w:left w:val="single" w:color="000000" w:sz="4" w:space="0"/>
              <w:bottom w:val="single" w:color="000000" w:sz="4" w:space="0"/>
              <w:right w:val="single" w:color="000000" w:sz="4" w:space="0"/>
            </w:tcBorders>
            <w:noWrap w:val="0"/>
            <w:vAlign w:val="center"/>
          </w:tcPr>
          <w:p w14:paraId="4D2161F4">
            <w:pPr>
              <w:widowControl/>
              <w:jc w:val="center"/>
              <w:textAlignment w:val="center"/>
              <w:rPr>
                <w:rFonts w:hint="default" w:ascii="宋体" w:hAnsi="宋体" w:eastAsia="宋体"/>
                <w:color w:val="000000"/>
                <w:kern w:val="0"/>
                <w:sz w:val="24"/>
                <w:lang w:val="en-US" w:eastAsia="zh-CN"/>
              </w:rPr>
            </w:pPr>
            <w:r>
              <w:rPr>
                <w:rFonts w:hint="eastAsia" w:ascii="宋体" w:hAnsi="宋体"/>
                <w:color w:val="000000"/>
                <w:kern w:val="0"/>
                <w:sz w:val="24"/>
                <w:lang w:val="en-US" w:eastAsia="zh-CN"/>
              </w:rPr>
              <w:t>65</w:t>
            </w:r>
          </w:p>
        </w:tc>
        <w:tc>
          <w:tcPr>
            <w:tcW w:w="780" w:type="dxa"/>
            <w:tcBorders>
              <w:top w:val="single" w:color="000000" w:sz="4" w:space="0"/>
              <w:left w:val="single" w:color="000000" w:sz="4" w:space="0"/>
              <w:bottom w:val="single" w:color="000000" w:sz="4" w:space="0"/>
              <w:right w:val="single" w:color="000000" w:sz="4" w:space="0"/>
            </w:tcBorders>
            <w:noWrap w:val="0"/>
            <w:vAlign w:val="center"/>
          </w:tcPr>
          <w:p w14:paraId="50D56AC2">
            <w:pPr>
              <w:widowControl/>
              <w:jc w:val="center"/>
              <w:textAlignment w:val="center"/>
              <w:rPr>
                <w:rFonts w:ascii="宋体" w:hAnsi="宋体"/>
                <w:color w:val="000000"/>
                <w:kern w:val="0"/>
                <w:sz w:val="24"/>
              </w:rPr>
            </w:pPr>
            <w:r>
              <w:rPr>
                <w:rFonts w:hint="eastAsia" w:ascii="宋体" w:hAnsi="宋体"/>
                <w:color w:val="000000"/>
                <w:kern w:val="0"/>
                <w:sz w:val="24"/>
                <w:lang w:val="en-US" w:eastAsia="zh-CN"/>
              </w:rPr>
              <w:t>5</w:t>
            </w:r>
            <w:r>
              <w:rPr>
                <w:rFonts w:hint="eastAsia" w:ascii="宋体" w:hAnsi="宋体"/>
                <w:color w:val="000000"/>
                <w:kern w:val="0"/>
                <w:sz w:val="24"/>
              </w:rPr>
              <w:t>年</w:t>
            </w:r>
          </w:p>
        </w:tc>
        <w:tc>
          <w:tcPr>
            <w:tcW w:w="805" w:type="dxa"/>
            <w:tcBorders>
              <w:top w:val="single" w:color="000000" w:sz="4" w:space="0"/>
              <w:left w:val="single" w:color="000000" w:sz="4" w:space="0"/>
              <w:bottom w:val="single" w:color="000000" w:sz="4" w:space="0"/>
              <w:right w:val="single" w:color="000000" w:sz="4" w:space="0"/>
            </w:tcBorders>
            <w:noWrap w:val="0"/>
            <w:vAlign w:val="center"/>
          </w:tcPr>
          <w:p w14:paraId="181E8464">
            <w:pPr>
              <w:widowControl/>
              <w:jc w:val="center"/>
              <w:textAlignment w:val="center"/>
              <w:rPr>
                <w:rFonts w:ascii="宋体" w:hAnsi="宋体"/>
                <w:color w:val="000000"/>
                <w:kern w:val="0"/>
                <w:sz w:val="24"/>
              </w:rPr>
            </w:pPr>
          </w:p>
        </w:tc>
      </w:tr>
      <w:tr w14:paraId="7B23C7A7">
        <w:tblPrEx>
          <w:tblCellMar>
            <w:top w:w="15" w:type="dxa"/>
            <w:left w:w="15" w:type="dxa"/>
            <w:bottom w:w="15" w:type="dxa"/>
            <w:right w:w="15" w:type="dxa"/>
          </w:tblCellMar>
        </w:tblPrEx>
        <w:trPr>
          <w:trHeight w:val="2456" w:hRule="atLeast"/>
          <w:jc w:val="center"/>
        </w:trPr>
        <w:tc>
          <w:tcPr>
            <w:tcW w:w="2296" w:type="dxa"/>
            <w:tcBorders>
              <w:top w:val="single" w:color="000000" w:sz="4" w:space="0"/>
              <w:left w:val="single" w:color="000000" w:sz="4" w:space="0"/>
              <w:bottom w:val="single" w:color="000000" w:sz="4" w:space="0"/>
              <w:right w:val="single" w:color="000000" w:sz="4" w:space="0"/>
            </w:tcBorders>
            <w:noWrap w:val="0"/>
            <w:vAlign w:val="center"/>
          </w:tcPr>
          <w:p w14:paraId="2DA1D80A">
            <w:pPr>
              <w:widowControl/>
              <w:jc w:val="center"/>
              <w:textAlignment w:val="center"/>
              <w:rPr>
                <w:rFonts w:hint="default" w:ascii="宋体" w:hAnsi="宋体"/>
                <w:color w:val="000000"/>
                <w:kern w:val="0"/>
                <w:sz w:val="24"/>
                <w:lang w:val="en-US" w:eastAsia="zh-CN"/>
              </w:rPr>
            </w:pPr>
            <w:r>
              <w:rPr>
                <w:rFonts w:hint="eastAsia" w:ascii="宋体" w:hAnsi="宋体"/>
                <w:color w:val="000000"/>
                <w:kern w:val="0"/>
                <w:sz w:val="24"/>
                <w:lang w:val="en-US" w:eastAsia="zh-CN"/>
              </w:rPr>
              <w:t>融讯电子秤</w:t>
            </w:r>
          </w:p>
        </w:tc>
        <w:tc>
          <w:tcPr>
            <w:tcW w:w="991" w:type="dxa"/>
            <w:tcBorders>
              <w:top w:val="single" w:color="000000" w:sz="4" w:space="0"/>
              <w:left w:val="single" w:color="000000" w:sz="4" w:space="0"/>
              <w:bottom w:val="single" w:color="000000" w:sz="4" w:space="0"/>
              <w:right w:val="single" w:color="000000" w:sz="4" w:space="0"/>
            </w:tcBorders>
            <w:noWrap w:val="0"/>
            <w:vAlign w:val="center"/>
          </w:tcPr>
          <w:p w14:paraId="53D39D94">
            <w:pPr>
              <w:widowControl/>
              <w:jc w:val="center"/>
              <w:textAlignment w:val="center"/>
              <w:rPr>
                <w:rFonts w:hint="default" w:ascii="宋体" w:hAnsi="宋体"/>
                <w:color w:val="000000"/>
                <w:sz w:val="24"/>
                <w:lang w:val="en-US" w:eastAsia="zh-CN"/>
              </w:rPr>
            </w:pPr>
            <w:r>
              <w:rPr>
                <w:rFonts w:hint="eastAsia" w:ascii="宋体" w:hAnsi="宋体"/>
                <w:color w:val="000000"/>
                <w:sz w:val="24"/>
                <w:lang w:val="en-US" w:eastAsia="zh-CN"/>
              </w:rPr>
              <w:t>RX710</w:t>
            </w:r>
          </w:p>
        </w:tc>
        <w:tc>
          <w:tcPr>
            <w:tcW w:w="2895" w:type="dxa"/>
            <w:tcBorders>
              <w:top w:val="single" w:color="000000" w:sz="4" w:space="0"/>
              <w:left w:val="single" w:color="000000" w:sz="4" w:space="0"/>
              <w:bottom w:val="single" w:color="000000" w:sz="4" w:space="0"/>
              <w:right w:val="single" w:color="000000" w:sz="4" w:space="0"/>
            </w:tcBorders>
            <w:noWrap w:val="0"/>
            <w:vAlign w:val="center"/>
          </w:tcPr>
          <w:p w14:paraId="75334212">
            <w:pPr>
              <w:pStyle w:val="2"/>
              <w:widowControl/>
              <w:spacing w:after="0" w:line="240" w:lineRule="auto"/>
              <w:ind w:firstLine="0" w:firstLineChars="0"/>
              <w:jc w:val="left"/>
              <w:rPr>
                <w:rFonts w:hint="eastAsia" w:ascii="宋体" w:hAnsi="宋体"/>
                <w:color w:val="000000"/>
                <w:kern w:val="0"/>
              </w:rPr>
            </w:pPr>
            <w:r>
              <w:rPr>
                <w:rFonts w:hint="eastAsia" w:ascii="宋体" w:hAnsi="宋体"/>
                <w:color w:val="000000"/>
                <w:kern w:val="0"/>
              </w:rPr>
              <w:t>高性能4核 主频1.8GHz  RK3566  内存2G  存储：16G  操作系统：Android 11  10.1英寸电容式触控屏，1280 x 800分辨率，可调节可视角度（可上下旋转）；  以太网通讯2.4G/5G、Wi-Fi 2.4G、蓝牙 BT 4.1；AI智能识别摄像头</w:t>
            </w:r>
          </w:p>
        </w:tc>
        <w:tc>
          <w:tcPr>
            <w:tcW w:w="674" w:type="dxa"/>
            <w:tcBorders>
              <w:top w:val="single" w:color="000000" w:sz="4" w:space="0"/>
              <w:left w:val="single" w:color="000000" w:sz="4" w:space="0"/>
              <w:bottom w:val="single" w:color="000000" w:sz="4" w:space="0"/>
              <w:right w:val="single" w:color="000000" w:sz="4" w:space="0"/>
            </w:tcBorders>
            <w:noWrap w:val="0"/>
            <w:vAlign w:val="center"/>
          </w:tcPr>
          <w:p w14:paraId="719439F7">
            <w:pPr>
              <w:widowControl/>
              <w:jc w:val="center"/>
              <w:textAlignment w:val="center"/>
              <w:rPr>
                <w:rFonts w:hint="default" w:ascii="宋体" w:hAnsi="宋体" w:eastAsia="宋体"/>
                <w:color w:val="000000"/>
                <w:kern w:val="0"/>
                <w:sz w:val="24"/>
                <w:lang w:val="en-US" w:eastAsia="zh-CN"/>
              </w:rPr>
            </w:pPr>
            <w:r>
              <w:rPr>
                <w:rFonts w:hint="eastAsia" w:ascii="宋体" w:hAnsi="宋体"/>
                <w:color w:val="000000"/>
                <w:kern w:val="0"/>
                <w:sz w:val="24"/>
                <w:lang w:val="en-US" w:eastAsia="zh-CN"/>
              </w:rPr>
              <w:t>15</w:t>
            </w:r>
          </w:p>
        </w:tc>
        <w:tc>
          <w:tcPr>
            <w:tcW w:w="780" w:type="dxa"/>
            <w:tcBorders>
              <w:top w:val="single" w:color="000000" w:sz="4" w:space="0"/>
              <w:left w:val="single" w:color="000000" w:sz="4" w:space="0"/>
              <w:bottom w:val="single" w:color="000000" w:sz="4" w:space="0"/>
              <w:right w:val="single" w:color="000000" w:sz="4" w:space="0"/>
            </w:tcBorders>
            <w:noWrap w:val="0"/>
            <w:vAlign w:val="center"/>
          </w:tcPr>
          <w:p w14:paraId="6D7A94D1">
            <w:pPr>
              <w:widowControl/>
              <w:jc w:val="center"/>
              <w:textAlignment w:val="center"/>
              <w:rPr>
                <w:rFonts w:hint="default" w:ascii="宋体" w:hAnsi="宋体" w:eastAsia="宋体"/>
                <w:color w:val="000000"/>
                <w:kern w:val="0"/>
                <w:sz w:val="24"/>
                <w:lang w:val="en-US" w:eastAsia="zh-CN"/>
              </w:rPr>
            </w:pPr>
            <w:r>
              <w:rPr>
                <w:rFonts w:hint="eastAsia" w:ascii="宋体" w:hAnsi="宋体"/>
                <w:color w:val="000000"/>
                <w:kern w:val="0"/>
                <w:sz w:val="24"/>
                <w:lang w:val="en-US" w:eastAsia="zh-CN"/>
              </w:rPr>
              <w:t>5年</w:t>
            </w:r>
          </w:p>
        </w:tc>
        <w:tc>
          <w:tcPr>
            <w:tcW w:w="805" w:type="dxa"/>
            <w:tcBorders>
              <w:top w:val="single" w:color="000000" w:sz="4" w:space="0"/>
              <w:left w:val="single" w:color="000000" w:sz="4" w:space="0"/>
              <w:bottom w:val="single" w:color="000000" w:sz="4" w:space="0"/>
              <w:right w:val="single" w:color="000000" w:sz="4" w:space="0"/>
            </w:tcBorders>
            <w:noWrap w:val="0"/>
            <w:vAlign w:val="center"/>
          </w:tcPr>
          <w:p w14:paraId="227779A4">
            <w:pPr>
              <w:widowControl/>
              <w:jc w:val="center"/>
              <w:textAlignment w:val="center"/>
              <w:rPr>
                <w:rFonts w:ascii="宋体" w:hAnsi="宋体"/>
                <w:color w:val="000000"/>
                <w:kern w:val="0"/>
                <w:sz w:val="24"/>
              </w:rPr>
            </w:pPr>
          </w:p>
        </w:tc>
      </w:tr>
    </w:tbl>
    <w:p w14:paraId="516BCB1D">
      <w:pPr>
        <w:keepNext w:val="0"/>
        <w:keepLines w:val="0"/>
        <w:pageBreakBefore w:val="0"/>
        <w:wordWrap w:val="0"/>
        <w:overflowPunct/>
        <w:topLinePunct w:val="0"/>
        <w:bidi w:val="0"/>
        <w:spacing w:after="0" w:line="360" w:lineRule="auto"/>
        <w:ind w:left="0" w:leftChars="0" w:right="0"/>
        <w:jc w:val="both"/>
        <w:textAlignment w:val="baseline"/>
        <w:rPr>
          <w:rFonts w:hint="eastAsia" w:ascii="宋体" w:hAnsi="宋体" w:eastAsia="彩虹粗仿宋" w:cs="宋体"/>
          <w:b/>
          <w:bCs/>
          <w:i w:val="0"/>
          <w:color w:val="000000"/>
          <w:spacing w:val="0"/>
          <w:sz w:val="32"/>
          <w:szCs w:val="24"/>
        </w:rPr>
      </w:pPr>
    </w:p>
    <w:p w14:paraId="4420D618">
      <w:pPr>
        <w:keepNext w:val="0"/>
        <w:keepLines w:val="0"/>
        <w:pageBreakBefore w:val="0"/>
        <w:wordWrap w:val="0"/>
        <w:overflowPunct/>
        <w:topLinePunct w:val="0"/>
        <w:bidi w:val="0"/>
        <w:spacing w:after="0" w:line="360" w:lineRule="auto"/>
        <w:ind w:left="0" w:leftChars="0" w:right="0"/>
        <w:jc w:val="both"/>
        <w:textAlignment w:val="baseline"/>
        <w:rPr>
          <w:rFonts w:hint="default" w:ascii="宋体" w:hAnsi="宋体" w:eastAsia="彩虹粗仿宋" w:cs="宋体"/>
          <w:b/>
          <w:bCs/>
          <w:sz w:val="32"/>
          <w:szCs w:val="24"/>
          <w:lang w:val="en-US" w:eastAsia="zh-CN"/>
        </w:rPr>
      </w:pPr>
      <w:r>
        <w:rPr>
          <w:rFonts w:hint="eastAsia" w:ascii="宋体" w:hAnsi="宋体" w:eastAsia="彩虹粗仿宋" w:cs="宋体"/>
          <w:b/>
          <w:bCs/>
          <w:i w:val="0"/>
          <w:color w:val="000000"/>
          <w:spacing w:val="0"/>
          <w:sz w:val="32"/>
          <w:szCs w:val="24"/>
        </w:rPr>
        <w:t>三</w:t>
      </w:r>
      <w:r>
        <w:rPr>
          <w:rFonts w:hint="eastAsia" w:ascii="宋体" w:hAnsi="宋体" w:eastAsia="彩虹粗仿宋" w:cs="宋体"/>
          <w:b/>
          <w:bCs/>
          <w:i w:val="0"/>
          <w:color w:val="000000"/>
          <w:spacing w:val="0"/>
          <w:sz w:val="32"/>
          <w:szCs w:val="24"/>
          <w:lang w:eastAsia="zh-CN"/>
        </w:rPr>
        <w:t>、</w:t>
      </w:r>
      <w:r>
        <w:rPr>
          <w:rFonts w:hint="eastAsia" w:ascii="宋体" w:hAnsi="宋体" w:eastAsia="彩虹粗仿宋" w:cs="宋体"/>
          <w:b/>
          <w:bCs/>
          <w:i w:val="0"/>
          <w:color w:val="000000"/>
          <w:spacing w:val="0"/>
          <w:sz w:val="32"/>
          <w:szCs w:val="24"/>
        </w:rPr>
        <w:t>服务内容</w:t>
      </w:r>
      <w:r>
        <w:rPr>
          <w:rFonts w:hint="eastAsia" w:ascii="宋体" w:hAnsi="宋体" w:eastAsia="彩虹粗仿宋" w:cs="宋体"/>
          <w:b/>
          <w:bCs/>
          <w:i w:val="0"/>
          <w:color w:val="000000"/>
          <w:spacing w:val="0"/>
          <w:sz w:val="32"/>
          <w:szCs w:val="24"/>
          <w:lang w:val="en-US" w:eastAsia="zh-CN"/>
        </w:rPr>
        <w:t>及要求</w:t>
      </w:r>
    </w:p>
    <w:p w14:paraId="7207C4CF">
      <w:pPr>
        <w:adjustRightInd w:val="0"/>
        <w:snapToGrid w:val="0"/>
        <w:spacing w:line="360" w:lineRule="auto"/>
        <w:ind w:firstLine="640" w:firstLineChars="200"/>
        <w:rPr>
          <w:rFonts w:hint="eastAsia" w:ascii="彩虹粗仿宋" w:hAnsi="宋体" w:eastAsia="彩虹粗仿宋" w:cs="宋体"/>
          <w:snapToGrid w:val="0"/>
          <w:kern w:val="0"/>
          <w:sz w:val="32"/>
          <w:szCs w:val="32"/>
        </w:rPr>
      </w:pPr>
      <w:r>
        <w:rPr>
          <w:rFonts w:hint="eastAsia" w:ascii="彩虹粗仿宋" w:hAnsi="宋体" w:eastAsia="彩虹粗仿宋"/>
          <w:snapToGrid w:val="0"/>
          <w:kern w:val="0"/>
          <w:sz w:val="32"/>
          <w:szCs w:val="32"/>
          <w:highlight w:val="none"/>
        </w:rPr>
        <w:t>①</w:t>
      </w:r>
      <w:r>
        <w:rPr>
          <w:rFonts w:hint="eastAsia" w:ascii="彩虹粗仿宋" w:hAnsi="宋体" w:eastAsia="彩虹粗仿宋"/>
          <w:b/>
          <w:snapToGrid w:val="0"/>
          <w:kern w:val="0"/>
          <w:sz w:val="32"/>
          <w:szCs w:val="32"/>
        </w:rPr>
        <w:t>技术标准要求</w:t>
      </w:r>
      <w:r>
        <w:rPr>
          <w:rFonts w:hint="eastAsia" w:ascii="彩虹粗仿宋" w:hAnsi="宋体" w:eastAsia="彩虹粗仿宋"/>
          <w:b/>
          <w:snapToGrid w:val="0"/>
          <w:kern w:val="0"/>
          <w:sz w:val="32"/>
          <w:szCs w:val="32"/>
          <w:lang w:eastAsia="zh-CN"/>
        </w:rPr>
        <w:t>：</w:t>
      </w:r>
      <w:r>
        <w:rPr>
          <w:rFonts w:hint="eastAsia" w:ascii="彩虹粗仿宋" w:hAnsi="宋体" w:eastAsia="彩虹粗仿宋" w:cs="宋体"/>
          <w:snapToGrid w:val="0"/>
          <w:kern w:val="0"/>
          <w:sz w:val="32"/>
          <w:szCs w:val="32"/>
        </w:rPr>
        <w:t>产品具备强制3C认证资质（中国强制性产品认证）。</w:t>
      </w:r>
    </w:p>
    <w:p w14:paraId="2F24AA7F">
      <w:pPr>
        <w:adjustRightInd w:val="0"/>
        <w:snapToGrid w:val="0"/>
        <w:spacing w:line="360" w:lineRule="auto"/>
        <w:ind w:firstLine="640" w:firstLineChars="200"/>
        <w:rPr>
          <w:rFonts w:hint="eastAsia" w:ascii="彩虹粗仿宋" w:hAnsi="宋体" w:eastAsia="彩虹粗仿宋"/>
          <w:b/>
          <w:snapToGrid w:val="0"/>
          <w:kern w:val="0"/>
          <w:sz w:val="32"/>
          <w:szCs w:val="32"/>
          <w:lang w:eastAsia="zh-CN"/>
        </w:rPr>
      </w:pPr>
      <w:r>
        <w:rPr>
          <w:rFonts w:hint="eastAsia" w:ascii="彩虹粗仿宋" w:hAnsi="宋体" w:eastAsia="彩虹粗仿宋"/>
          <w:snapToGrid w:val="0"/>
          <w:kern w:val="0"/>
          <w:sz w:val="32"/>
          <w:szCs w:val="32"/>
          <w:highlight w:val="none"/>
        </w:rPr>
        <w:t>②</w:t>
      </w:r>
      <w:r>
        <w:rPr>
          <w:rFonts w:hint="eastAsia" w:ascii="彩虹粗仿宋" w:hAnsi="宋体" w:eastAsia="彩虹粗仿宋"/>
          <w:b/>
          <w:snapToGrid w:val="0"/>
          <w:kern w:val="0"/>
          <w:sz w:val="32"/>
          <w:szCs w:val="32"/>
        </w:rPr>
        <w:t>供货及安装</w:t>
      </w:r>
      <w:r>
        <w:rPr>
          <w:rFonts w:hint="eastAsia" w:ascii="彩虹粗仿宋" w:hAnsi="宋体" w:eastAsia="彩虹粗仿宋"/>
          <w:b/>
          <w:snapToGrid w:val="0"/>
          <w:kern w:val="0"/>
          <w:sz w:val="32"/>
          <w:szCs w:val="32"/>
          <w:lang w:eastAsia="zh-CN"/>
        </w:rPr>
        <w:t>：</w:t>
      </w:r>
    </w:p>
    <w:p w14:paraId="7DD74A6A">
      <w:pPr>
        <w:adjustRightInd w:val="0"/>
        <w:snapToGrid w:val="0"/>
        <w:spacing w:line="360" w:lineRule="auto"/>
        <w:ind w:firstLine="640" w:firstLineChars="200"/>
        <w:rPr>
          <w:rFonts w:ascii="彩虹粗仿宋" w:hAnsi="宋体" w:eastAsia="彩虹粗仿宋" w:cs="Times New Roman"/>
          <w:snapToGrid w:val="0"/>
          <w:color w:val="000000"/>
          <w:kern w:val="0"/>
          <w:sz w:val="32"/>
          <w:szCs w:val="32"/>
        </w:rPr>
      </w:pPr>
      <w:r>
        <w:rPr>
          <w:rFonts w:hint="eastAsia" w:ascii="彩虹粗仿宋" w:hAnsi="宋体" w:eastAsia="彩虹粗仿宋" w:cs="Times New Roman"/>
          <w:snapToGrid w:val="0"/>
          <w:color w:val="000000"/>
          <w:kern w:val="0"/>
          <w:sz w:val="32"/>
          <w:szCs w:val="32"/>
        </w:rPr>
        <w:t>（1）在我行提供明确的收货地址及联系人信息后，供应商需在</w:t>
      </w:r>
      <w:r>
        <w:rPr>
          <w:rFonts w:hint="eastAsia" w:ascii="彩虹粗仿宋" w:hAnsi="宋体" w:eastAsia="彩虹粗仿宋" w:cs="Times New Roman"/>
          <w:snapToGrid w:val="0"/>
          <w:color w:val="000000"/>
          <w:kern w:val="0"/>
          <w:sz w:val="32"/>
          <w:szCs w:val="32"/>
          <w:lang w:val="en-US" w:eastAsia="zh-CN"/>
        </w:rPr>
        <w:t>10</w:t>
      </w:r>
      <w:r>
        <w:rPr>
          <w:rFonts w:hint="eastAsia" w:ascii="彩虹粗仿宋" w:hAnsi="宋体" w:eastAsia="彩虹粗仿宋" w:cs="Times New Roman"/>
          <w:snapToGrid w:val="0"/>
          <w:color w:val="000000"/>
          <w:kern w:val="0"/>
          <w:sz w:val="32"/>
          <w:szCs w:val="32"/>
        </w:rPr>
        <w:t>个工作日确保产品准确送达指定地点。送货方式为免费配送至我行指定地点，并免费为客户提供上门安装调试培训服务。</w:t>
      </w:r>
    </w:p>
    <w:p w14:paraId="4271BABD">
      <w:pPr>
        <w:adjustRightInd w:val="0"/>
        <w:snapToGrid w:val="0"/>
        <w:spacing w:line="360" w:lineRule="auto"/>
        <w:ind w:firstLine="640" w:firstLineChars="200"/>
        <w:rPr>
          <w:rFonts w:ascii="彩虹粗仿宋" w:hAnsi="宋体" w:eastAsia="彩虹粗仿宋" w:cs="Times New Roman"/>
          <w:snapToGrid w:val="0"/>
          <w:color w:val="000000"/>
          <w:kern w:val="0"/>
          <w:sz w:val="32"/>
          <w:szCs w:val="32"/>
        </w:rPr>
      </w:pPr>
      <w:r>
        <w:rPr>
          <w:rFonts w:hint="eastAsia" w:ascii="彩虹粗仿宋" w:hAnsi="宋体" w:eastAsia="彩虹粗仿宋" w:cs="Times New Roman"/>
          <w:snapToGrid w:val="0"/>
          <w:color w:val="000000"/>
          <w:kern w:val="0"/>
          <w:sz w:val="32"/>
          <w:szCs w:val="32"/>
        </w:rPr>
        <w:t>（2）产品需采用专业的防震、防潮、防尘包装材料，确保在运输过程中不受损坏。包装上应清晰标注产品名称、型号、数量、生产日期及注意事项等信息，便于验收。</w:t>
      </w:r>
    </w:p>
    <w:p w14:paraId="5636B6A0">
      <w:pPr>
        <w:adjustRightInd w:val="0"/>
        <w:snapToGrid w:val="0"/>
        <w:spacing w:line="360" w:lineRule="auto"/>
        <w:ind w:firstLine="640" w:firstLineChars="200"/>
        <w:rPr>
          <w:rFonts w:ascii="彩虹粗仿宋" w:hAnsi="宋体" w:eastAsia="彩虹粗仿宋" w:cs="Times New Roman"/>
          <w:snapToGrid w:val="0"/>
          <w:color w:val="000000"/>
          <w:kern w:val="0"/>
          <w:sz w:val="32"/>
          <w:szCs w:val="32"/>
        </w:rPr>
      </w:pPr>
      <w:r>
        <w:rPr>
          <w:rFonts w:hint="eastAsia" w:ascii="彩虹粗仿宋" w:hAnsi="宋体" w:eastAsia="彩虹粗仿宋" w:cs="Times New Roman"/>
          <w:snapToGrid w:val="0"/>
          <w:color w:val="000000"/>
          <w:kern w:val="0"/>
          <w:sz w:val="32"/>
          <w:szCs w:val="32"/>
        </w:rPr>
        <w:t>（3）供应商需明确列出供货过程中的所有费用，包括但不限于产品费用、包装费用、运输费用及可能产生的税费等。需明确费用分担原则，如因供应商原因导致的额外费用应由供应商承担。</w:t>
      </w:r>
    </w:p>
    <w:p w14:paraId="79B2D9B1">
      <w:pPr>
        <w:adjustRightInd w:val="0"/>
        <w:snapToGrid w:val="0"/>
        <w:spacing w:line="360" w:lineRule="auto"/>
        <w:ind w:firstLine="640" w:firstLineChars="200"/>
        <w:rPr>
          <w:rFonts w:ascii="彩虹粗仿宋" w:hAnsi="宋体" w:eastAsia="彩虹粗仿宋" w:cs="Times New Roman"/>
          <w:snapToGrid w:val="0"/>
          <w:color w:val="000000"/>
          <w:kern w:val="0"/>
          <w:sz w:val="32"/>
          <w:szCs w:val="32"/>
        </w:rPr>
      </w:pPr>
      <w:r>
        <w:rPr>
          <w:rFonts w:hint="eastAsia" w:ascii="彩虹粗仿宋" w:hAnsi="宋体" w:eastAsia="彩虹粗仿宋" w:cs="Times New Roman"/>
          <w:snapToGrid w:val="0"/>
          <w:color w:val="000000"/>
          <w:kern w:val="0"/>
          <w:sz w:val="32"/>
          <w:szCs w:val="32"/>
        </w:rPr>
        <w:t>（4）供应商需提供专业的安装团队，负责现场安装工作，确保收银机系统稳定运行。安装完成后，双方需共同进行验收，确保收银机符合使用要求。</w:t>
      </w:r>
    </w:p>
    <w:p w14:paraId="168AF611">
      <w:pPr>
        <w:adjustRightInd w:val="0"/>
        <w:snapToGrid w:val="0"/>
        <w:spacing w:line="360" w:lineRule="auto"/>
        <w:ind w:firstLine="640" w:firstLineChars="200"/>
        <w:rPr>
          <w:rFonts w:hint="eastAsia" w:ascii="彩虹粗仿宋" w:hAnsi="宋体" w:eastAsia="彩虹粗仿宋"/>
          <w:b/>
          <w:snapToGrid w:val="0"/>
          <w:kern w:val="0"/>
          <w:sz w:val="32"/>
          <w:szCs w:val="32"/>
          <w:lang w:eastAsia="zh-CN"/>
        </w:rPr>
      </w:pPr>
      <w:r>
        <w:rPr>
          <w:rFonts w:hint="eastAsia" w:ascii="彩虹粗仿宋" w:hAnsi="宋体" w:eastAsia="彩虹粗仿宋" w:cs="Times New Roman"/>
          <w:snapToGrid w:val="0"/>
          <w:color w:val="000000"/>
          <w:kern w:val="0"/>
          <w:sz w:val="32"/>
          <w:szCs w:val="32"/>
        </w:rPr>
        <w:t>（5）供应商需为超市收银人员提供全面的收银机操作培训，包括日常操作、故障排除等。提供详细的操作手册、故障排查指南等培训资料，便于操作人员自学和参考</w:t>
      </w:r>
      <w:r>
        <w:rPr>
          <w:rFonts w:hint="eastAsia" w:ascii="宋体" w:hAnsi="宋体" w:eastAsia="彩虹粗仿宋" w:cs="宋体"/>
          <w:b w:val="0"/>
          <w:i w:val="0"/>
          <w:color w:val="000000"/>
          <w:spacing w:val="0"/>
          <w:sz w:val="32"/>
          <w:szCs w:val="24"/>
        </w:rPr>
        <w:t>，使其能对设备进行熟练的操作</w:t>
      </w:r>
      <w:r>
        <w:rPr>
          <w:rFonts w:hint="eastAsia" w:ascii="彩虹粗仿宋" w:hAnsi="宋体" w:eastAsia="彩虹粗仿宋" w:cs="Times New Roman"/>
          <w:snapToGrid w:val="0"/>
          <w:color w:val="000000"/>
          <w:kern w:val="0"/>
          <w:sz w:val="32"/>
          <w:szCs w:val="32"/>
        </w:rPr>
        <w:t>。</w:t>
      </w:r>
    </w:p>
    <w:p w14:paraId="1B38656C">
      <w:pPr>
        <w:adjustRightInd w:val="0"/>
        <w:snapToGrid w:val="0"/>
        <w:spacing w:line="360" w:lineRule="auto"/>
        <w:ind w:firstLine="643" w:firstLineChars="200"/>
        <w:rPr>
          <w:rFonts w:hint="eastAsia" w:ascii="彩虹粗仿宋" w:hAnsi="宋体" w:eastAsia="彩虹粗仿宋" w:cs="Times New Roman"/>
          <w:snapToGrid w:val="0"/>
          <w:color w:val="000000"/>
          <w:kern w:val="0"/>
          <w:sz w:val="32"/>
          <w:szCs w:val="32"/>
          <w:lang w:eastAsia="zh-CN"/>
        </w:rPr>
      </w:pPr>
      <w:r>
        <w:rPr>
          <w:rFonts w:hint="eastAsia" w:ascii="彩虹粗仿宋" w:hAnsi="宋体" w:eastAsia="彩虹粗仿宋"/>
          <w:b/>
          <w:bCs/>
          <w:snapToGrid w:val="0"/>
          <w:kern w:val="0"/>
          <w:sz w:val="32"/>
          <w:szCs w:val="32"/>
          <w:highlight w:val="none"/>
        </w:rPr>
        <w:t>③</w:t>
      </w:r>
      <w:r>
        <w:rPr>
          <w:rFonts w:hint="eastAsia" w:ascii="彩虹粗仿宋" w:hAnsi="宋体" w:eastAsia="彩虹粗仿宋"/>
          <w:b/>
          <w:bCs/>
          <w:snapToGrid w:val="0"/>
          <w:kern w:val="0"/>
          <w:sz w:val="32"/>
          <w:szCs w:val="32"/>
          <w:highlight w:val="none"/>
          <w:lang w:val="en-US" w:eastAsia="zh-CN"/>
        </w:rPr>
        <w:t>质保：</w:t>
      </w:r>
      <w:r>
        <w:rPr>
          <w:rFonts w:hint="eastAsia" w:ascii="彩虹粗仿宋" w:hAnsi="宋体" w:eastAsia="彩虹粗仿宋" w:cs="宋体"/>
          <w:snapToGrid w:val="0"/>
          <w:color w:val="000000"/>
          <w:kern w:val="0"/>
          <w:sz w:val="32"/>
          <w:szCs w:val="32"/>
        </w:rPr>
        <w:t>整机质保期为</w:t>
      </w:r>
      <w:r>
        <w:rPr>
          <w:rFonts w:hint="eastAsia" w:ascii="彩虹粗仿宋" w:hAnsi="宋体" w:eastAsia="彩虹粗仿宋" w:cs="宋体"/>
          <w:snapToGrid w:val="0"/>
          <w:color w:val="000000"/>
          <w:kern w:val="0"/>
          <w:sz w:val="32"/>
          <w:szCs w:val="32"/>
          <w:lang w:val="en-US" w:eastAsia="zh-CN"/>
        </w:rPr>
        <w:t>5</w:t>
      </w:r>
      <w:r>
        <w:rPr>
          <w:rFonts w:hint="eastAsia" w:ascii="彩虹粗仿宋" w:hAnsi="宋体" w:eastAsia="彩虹粗仿宋" w:cs="宋体"/>
          <w:snapToGrid w:val="0"/>
          <w:color w:val="000000"/>
          <w:kern w:val="0"/>
          <w:sz w:val="32"/>
          <w:szCs w:val="32"/>
        </w:rPr>
        <w:t>年，设备质保期内，中标方负责免费提供安装、维修更换、培训等服务</w:t>
      </w:r>
      <w:r>
        <w:rPr>
          <w:rFonts w:hint="eastAsia" w:ascii="彩虹粗仿宋" w:hAnsi="宋体" w:eastAsia="彩虹粗仿宋" w:cs="宋体"/>
          <w:snapToGrid w:val="0"/>
          <w:color w:val="000000"/>
          <w:kern w:val="0"/>
          <w:sz w:val="32"/>
          <w:szCs w:val="32"/>
          <w:lang w:eastAsia="zh-CN"/>
        </w:rPr>
        <w:t>。</w:t>
      </w:r>
    </w:p>
    <w:p w14:paraId="435A6315">
      <w:pPr>
        <w:adjustRightInd w:val="0"/>
        <w:snapToGrid w:val="0"/>
        <w:spacing w:line="360" w:lineRule="auto"/>
        <w:ind w:firstLine="640" w:firstLineChars="200"/>
        <w:rPr>
          <w:rFonts w:hint="eastAsia" w:ascii="彩虹粗仿宋" w:hAnsi="宋体" w:eastAsia="彩虹粗仿宋" w:cs="Times New Roman"/>
          <w:snapToGrid w:val="0"/>
          <w:color w:val="000000"/>
          <w:kern w:val="0"/>
          <w:sz w:val="32"/>
          <w:szCs w:val="32"/>
        </w:rPr>
      </w:pPr>
      <w:r>
        <w:rPr>
          <w:rFonts w:hint="eastAsia" w:ascii="彩虹粗仿宋" w:hAnsi="宋体" w:eastAsia="彩虹粗仿宋"/>
          <w:snapToGrid w:val="0"/>
          <w:kern w:val="0"/>
          <w:sz w:val="32"/>
          <w:szCs w:val="32"/>
          <w:highlight w:val="none"/>
          <w:lang w:val="en-US" w:eastAsia="zh-CN"/>
        </w:rPr>
        <w:t>服务地点：指定地点</w:t>
      </w:r>
    </w:p>
    <w:p w14:paraId="69B7A79C">
      <w:pPr>
        <w:keepNext w:val="0"/>
        <w:keepLines w:val="0"/>
        <w:pageBreakBefore w:val="0"/>
        <w:wordWrap w:val="0"/>
        <w:overflowPunct/>
        <w:topLinePunct w:val="0"/>
        <w:bidi w:val="0"/>
        <w:spacing w:after="0" w:line="360" w:lineRule="auto"/>
        <w:ind w:left="0" w:leftChars="0" w:right="0"/>
        <w:jc w:val="both"/>
        <w:textAlignment w:val="baseline"/>
        <w:rPr>
          <w:rFonts w:hint="eastAsia" w:ascii="宋体" w:hAnsi="宋体" w:eastAsia="彩虹粗仿宋" w:cs="宋体"/>
          <w:color w:val="auto"/>
          <w:sz w:val="32"/>
          <w:szCs w:val="24"/>
        </w:rPr>
      </w:pPr>
      <w:r>
        <w:rPr>
          <w:rFonts w:hint="eastAsia" w:ascii="宋体" w:hAnsi="宋体" w:eastAsia="彩虹粗仿宋" w:cs="宋体"/>
          <w:b/>
          <w:i w:val="0"/>
          <w:color w:val="auto"/>
          <w:spacing w:val="0"/>
          <w:sz w:val="32"/>
          <w:szCs w:val="24"/>
          <w:lang w:val="en-US" w:eastAsia="zh-CN"/>
        </w:rPr>
        <w:t>四</w:t>
      </w:r>
      <w:r>
        <w:rPr>
          <w:rFonts w:hint="eastAsia" w:ascii="宋体" w:hAnsi="宋体" w:eastAsia="彩虹粗仿宋" w:cs="宋体"/>
          <w:b/>
          <w:i w:val="0"/>
          <w:color w:val="auto"/>
          <w:spacing w:val="0"/>
          <w:sz w:val="32"/>
          <w:szCs w:val="24"/>
        </w:rPr>
        <w:t>、故障的响应</w:t>
      </w:r>
      <w:r>
        <w:rPr>
          <w:rFonts w:hint="eastAsia" w:ascii="宋体" w:hAnsi="宋体" w:eastAsia="彩虹粗仿宋" w:cs="宋体"/>
          <w:b/>
          <w:i w:val="0"/>
          <w:color w:val="auto"/>
          <w:spacing w:val="0"/>
          <w:sz w:val="32"/>
          <w:szCs w:val="24"/>
          <w:lang w:eastAsia="zh-CN"/>
        </w:rPr>
        <w:t>、</w:t>
      </w:r>
      <w:r>
        <w:rPr>
          <w:rFonts w:hint="eastAsia" w:ascii="宋体" w:hAnsi="宋体" w:eastAsia="彩虹粗仿宋" w:cs="宋体"/>
          <w:b/>
          <w:i w:val="0"/>
          <w:color w:val="auto"/>
          <w:spacing w:val="0"/>
          <w:sz w:val="32"/>
          <w:szCs w:val="24"/>
        </w:rPr>
        <w:t>解决</w:t>
      </w:r>
      <w:r>
        <w:rPr>
          <w:rFonts w:hint="eastAsia" w:ascii="宋体" w:hAnsi="宋体" w:eastAsia="彩虹粗仿宋" w:cs="宋体"/>
          <w:b/>
          <w:i w:val="0"/>
          <w:color w:val="auto"/>
          <w:spacing w:val="0"/>
          <w:sz w:val="32"/>
          <w:szCs w:val="24"/>
          <w:lang w:val="en-US" w:eastAsia="zh-CN"/>
        </w:rPr>
        <w:t>及升级</w:t>
      </w:r>
      <w:r>
        <w:rPr>
          <w:rFonts w:hint="eastAsia" w:ascii="宋体" w:hAnsi="宋体" w:eastAsia="彩虹粗仿宋" w:cs="宋体"/>
          <w:b/>
          <w:i w:val="0"/>
          <w:color w:val="auto"/>
          <w:spacing w:val="0"/>
          <w:sz w:val="32"/>
          <w:szCs w:val="24"/>
        </w:rPr>
        <w:t>服务</w:t>
      </w:r>
    </w:p>
    <w:p w14:paraId="7B3158A1">
      <w:pPr>
        <w:keepNext w:val="0"/>
        <w:keepLines w:val="0"/>
        <w:pageBreakBefore w:val="0"/>
        <w:wordWrap w:val="0"/>
        <w:overflowPunct/>
        <w:topLinePunct w:val="0"/>
        <w:bidi w:val="0"/>
        <w:spacing w:after="0" w:line="360" w:lineRule="auto"/>
        <w:ind w:left="0" w:leftChars="0" w:right="0" w:firstLine="643" w:firstLineChars="200"/>
        <w:jc w:val="both"/>
        <w:textAlignment w:val="baseline"/>
        <w:rPr>
          <w:rFonts w:hint="eastAsia" w:ascii="宋体" w:hAnsi="宋体" w:eastAsia="彩虹粗仿宋" w:cs="宋体"/>
          <w:b/>
          <w:i w:val="0"/>
          <w:color w:val="000000"/>
          <w:spacing w:val="0"/>
          <w:sz w:val="32"/>
          <w:szCs w:val="24"/>
        </w:rPr>
      </w:pPr>
      <w:r>
        <w:rPr>
          <w:rFonts w:hint="eastAsia" w:ascii="彩虹粗仿宋" w:hAnsi="宋体" w:eastAsia="彩虹粗仿宋" w:cs="宋体"/>
          <w:b/>
          <w:bCs/>
          <w:snapToGrid w:val="0"/>
          <w:color w:val="000000"/>
          <w:kern w:val="0"/>
          <w:sz w:val="32"/>
          <w:szCs w:val="32"/>
          <w:lang w:val="en-US" w:eastAsia="zh-CN"/>
        </w:rPr>
        <w:t>设备类服务要求：</w:t>
      </w:r>
      <w:r>
        <w:rPr>
          <w:rFonts w:hint="eastAsia" w:ascii="彩虹粗仿宋" w:hAnsi="宋体" w:eastAsia="彩虹粗仿宋" w:cs="宋体"/>
          <w:snapToGrid w:val="0"/>
          <w:color w:val="000000"/>
          <w:kern w:val="0"/>
          <w:sz w:val="32"/>
          <w:szCs w:val="32"/>
          <w:lang w:val="en-US" w:eastAsia="zh-CN"/>
        </w:rPr>
        <w:t>需</w:t>
      </w:r>
      <w:r>
        <w:rPr>
          <w:rFonts w:hint="eastAsia" w:ascii="彩虹粗仿宋" w:hAnsi="宋体" w:eastAsia="彩虹粗仿宋" w:cs="宋体"/>
          <w:snapToGrid w:val="0"/>
          <w:color w:val="000000"/>
          <w:kern w:val="0"/>
          <w:sz w:val="32"/>
          <w:szCs w:val="32"/>
        </w:rPr>
        <w:t>提供 7*24小时的电话、网络等远程技术支持服务，在产品使用过程中出现的一般性问题提供咨询解答。对运城地区需现场维护支持服务提供方技术人员应在 6 小时内到达现场，产品故障应当在技术人员到达现场后 3 小时内解决，产品恢复正常运行或使用。如我行收到使用方书面投诉，我行有权</w:t>
      </w:r>
      <w:r>
        <w:rPr>
          <w:rFonts w:hint="eastAsia" w:ascii="彩虹粗仿宋" w:hAnsi="宋体" w:eastAsia="彩虹粗仿宋" w:cs="宋体"/>
          <w:snapToGrid w:val="0"/>
          <w:color w:val="000000"/>
          <w:kern w:val="0"/>
          <w:sz w:val="32"/>
          <w:szCs w:val="32"/>
          <w:lang w:val="en-US" w:eastAsia="zh-CN"/>
        </w:rPr>
        <w:t>1</w:t>
      </w:r>
      <w:r>
        <w:rPr>
          <w:rFonts w:hint="eastAsia" w:ascii="彩虹粗仿宋" w:hAnsi="宋体" w:eastAsia="彩虹粗仿宋" w:cs="宋体"/>
          <w:snapToGrid w:val="0"/>
          <w:color w:val="000000"/>
          <w:kern w:val="0"/>
          <w:sz w:val="32"/>
          <w:szCs w:val="32"/>
        </w:rPr>
        <w:t>年以后拒绝</w:t>
      </w:r>
      <w:r>
        <w:rPr>
          <w:rFonts w:hint="eastAsia" w:ascii="彩虹粗仿宋" w:hAnsi="宋体" w:eastAsia="彩虹粗仿宋" w:cs="Times New Roman"/>
          <w:snapToGrid w:val="0"/>
          <w:color w:val="000000"/>
          <w:kern w:val="0"/>
          <w:sz w:val="32"/>
          <w:szCs w:val="32"/>
        </w:rPr>
        <w:t>支付订单</w:t>
      </w:r>
      <w:r>
        <w:rPr>
          <w:rFonts w:hint="eastAsia" w:ascii="彩虹粗仿宋" w:hAnsi="宋体" w:eastAsia="彩虹粗仿宋" w:cs="Times New Roman"/>
          <w:snapToGrid w:val="0"/>
          <w:color w:val="000000"/>
          <w:kern w:val="0"/>
          <w:sz w:val="32"/>
          <w:szCs w:val="32"/>
          <w:lang w:val="en-US" w:eastAsia="zh-CN"/>
        </w:rPr>
        <w:t>尾款</w:t>
      </w:r>
      <w:r>
        <w:rPr>
          <w:rFonts w:hint="eastAsia" w:ascii="彩虹粗仿宋" w:hAnsi="宋体" w:eastAsia="彩虹粗仿宋" w:cs="Times New Roman"/>
          <w:snapToGrid w:val="0"/>
          <w:color w:val="000000"/>
          <w:kern w:val="0"/>
          <w:sz w:val="32"/>
          <w:szCs w:val="32"/>
        </w:rPr>
        <w:t>。</w:t>
      </w:r>
    </w:p>
    <w:p w14:paraId="5D6CF84E">
      <w:pPr>
        <w:keepNext w:val="0"/>
        <w:keepLines w:val="0"/>
        <w:pageBreakBefore w:val="0"/>
        <w:wordWrap w:val="0"/>
        <w:overflowPunct/>
        <w:topLinePunct w:val="0"/>
        <w:bidi w:val="0"/>
        <w:spacing w:after="0" w:line="360" w:lineRule="auto"/>
        <w:ind w:left="0" w:leftChars="0" w:right="0"/>
        <w:jc w:val="both"/>
        <w:textAlignment w:val="baseline"/>
        <w:rPr>
          <w:rFonts w:hint="eastAsia" w:ascii="宋体" w:hAnsi="宋体" w:eastAsia="彩虹粗仿宋" w:cs="宋体"/>
          <w:sz w:val="32"/>
          <w:szCs w:val="24"/>
        </w:rPr>
      </w:pPr>
      <w:r>
        <w:rPr>
          <w:rFonts w:hint="eastAsia" w:ascii="宋体" w:hAnsi="宋体" w:eastAsia="彩虹粗仿宋" w:cs="宋体"/>
          <w:b/>
          <w:i w:val="0"/>
          <w:color w:val="000000"/>
          <w:spacing w:val="0"/>
          <w:sz w:val="32"/>
          <w:szCs w:val="24"/>
          <w:lang w:val="en-US" w:eastAsia="zh-CN"/>
        </w:rPr>
        <w:t>五</w:t>
      </w:r>
      <w:r>
        <w:rPr>
          <w:rFonts w:hint="eastAsia" w:ascii="宋体" w:hAnsi="宋体" w:eastAsia="彩虹粗仿宋" w:cs="宋体"/>
          <w:b/>
          <w:i w:val="0"/>
          <w:color w:val="000000"/>
          <w:spacing w:val="0"/>
          <w:sz w:val="32"/>
          <w:szCs w:val="24"/>
        </w:rPr>
        <w:t>、项目服务过程的责任鉴定要求、验收标准等</w:t>
      </w:r>
    </w:p>
    <w:p w14:paraId="39DDB230">
      <w:pPr>
        <w:keepNext w:val="0"/>
        <w:keepLines w:val="0"/>
        <w:pageBreakBefore w:val="0"/>
        <w:widowControl w:val="0"/>
        <w:kinsoku/>
        <w:wordWrap w:val="0"/>
        <w:overflowPunct/>
        <w:topLinePunct w:val="0"/>
        <w:autoSpaceDE/>
        <w:autoSpaceDN/>
        <w:bidi w:val="0"/>
        <w:adjustRightInd/>
        <w:snapToGrid/>
        <w:spacing w:after="0" w:line="360" w:lineRule="auto"/>
        <w:ind w:left="0" w:leftChars="0" w:right="0" w:firstLine="643" w:firstLineChars="200"/>
        <w:jc w:val="both"/>
        <w:textAlignment w:val="baseline"/>
        <w:rPr>
          <w:rFonts w:hint="eastAsia" w:ascii="宋体" w:hAnsi="宋体" w:eastAsia="彩虹粗仿宋" w:cs="宋体"/>
          <w:sz w:val="32"/>
          <w:szCs w:val="24"/>
        </w:rPr>
      </w:pPr>
      <w:r>
        <w:rPr>
          <w:rFonts w:hint="eastAsia" w:ascii="宋体" w:hAnsi="宋体" w:eastAsia="彩虹粗仿宋" w:cs="宋体"/>
          <w:b/>
          <w:i w:val="0"/>
          <w:color w:val="000000"/>
          <w:spacing w:val="0"/>
          <w:sz w:val="32"/>
          <w:szCs w:val="24"/>
          <w:lang w:val="en-US" w:eastAsia="zh-CN"/>
        </w:rPr>
        <w:t>1、</w:t>
      </w:r>
      <w:r>
        <w:rPr>
          <w:rFonts w:hint="eastAsia" w:ascii="宋体" w:hAnsi="宋体" w:eastAsia="彩虹粗仿宋" w:cs="宋体"/>
          <w:b/>
          <w:i w:val="0"/>
          <w:color w:val="000000"/>
          <w:spacing w:val="0"/>
          <w:sz w:val="32"/>
          <w:szCs w:val="24"/>
        </w:rPr>
        <w:t>职责</w:t>
      </w:r>
    </w:p>
    <w:p w14:paraId="6609EE7A">
      <w:pPr>
        <w:keepNext w:val="0"/>
        <w:keepLines w:val="0"/>
        <w:pageBreakBefore w:val="0"/>
        <w:widowControl w:val="0"/>
        <w:kinsoku/>
        <w:wordWrap w:val="0"/>
        <w:overflowPunct/>
        <w:topLinePunct w:val="0"/>
        <w:autoSpaceDE/>
        <w:autoSpaceDN/>
        <w:bidi w:val="0"/>
        <w:adjustRightInd/>
        <w:snapToGrid/>
        <w:spacing w:after="0" w:line="360" w:lineRule="auto"/>
        <w:ind w:left="0" w:leftChars="0" w:right="0" w:firstLine="643" w:firstLineChars="200"/>
        <w:jc w:val="both"/>
        <w:textAlignment w:val="baseline"/>
        <w:rPr>
          <w:rFonts w:hint="eastAsia" w:ascii="宋体" w:hAnsi="宋体" w:eastAsia="彩虹粗仿宋" w:cs="宋体"/>
          <w:sz w:val="32"/>
          <w:szCs w:val="24"/>
        </w:rPr>
      </w:pPr>
      <w:r>
        <w:rPr>
          <w:rFonts w:hint="eastAsia" w:ascii="宋体" w:hAnsi="宋体" w:eastAsia="彩虹粗仿宋" w:cs="宋体"/>
          <w:b/>
          <w:bCs/>
          <w:i w:val="0"/>
          <w:color w:val="000000"/>
          <w:spacing w:val="0"/>
          <w:sz w:val="32"/>
          <w:szCs w:val="24"/>
          <w:lang w:val="en-US" w:eastAsia="zh-CN"/>
        </w:rPr>
        <w:t>商场方</w:t>
      </w:r>
      <w:r>
        <w:rPr>
          <w:rFonts w:hint="eastAsia" w:ascii="宋体" w:hAnsi="宋体" w:eastAsia="彩虹粗仿宋" w:cs="宋体"/>
          <w:b/>
          <w:bCs/>
          <w:i w:val="0"/>
          <w:color w:val="000000"/>
          <w:spacing w:val="0"/>
          <w:sz w:val="32"/>
          <w:szCs w:val="24"/>
        </w:rPr>
        <w:t>：</w:t>
      </w:r>
      <w:r>
        <w:rPr>
          <w:rFonts w:hint="eastAsia" w:ascii="宋体" w:hAnsi="宋体" w:eastAsia="彩虹粗仿宋" w:cs="宋体"/>
          <w:b w:val="0"/>
          <w:i w:val="0"/>
          <w:color w:val="000000"/>
          <w:spacing w:val="0"/>
          <w:sz w:val="32"/>
          <w:szCs w:val="24"/>
        </w:rPr>
        <w:t>设备部署位置、配套设备的强弱电、服务器资源、网络资源 (包括IP地址)、设备入</w:t>
      </w:r>
      <w:r>
        <w:rPr>
          <w:rFonts w:hint="eastAsia" w:ascii="宋体" w:hAnsi="宋体" w:eastAsia="彩虹粗仿宋" w:cs="宋体"/>
          <w:b w:val="0"/>
          <w:i w:val="0"/>
          <w:color w:val="000000"/>
          <w:spacing w:val="0"/>
          <w:sz w:val="32"/>
          <w:szCs w:val="24"/>
          <w:lang w:val="en-US" w:eastAsia="zh-CN"/>
        </w:rPr>
        <w:t>场安排</w:t>
      </w:r>
      <w:r>
        <w:rPr>
          <w:rFonts w:hint="eastAsia" w:ascii="宋体" w:hAnsi="宋体" w:eastAsia="彩虹粗仿宋" w:cs="宋体"/>
          <w:b w:val="0"/>
          <w:i w:val="0"/>
          <w:color w:val="000000"/>
          <w:spacing w:val="0"/>
          <w:sz w:val="32"/>
          <w:szCs w:val="24"/>
        </w:rPr>
        <w:t>、业务系统厂商接口协调、业务流程确定；</w:t>
      </w:r>
    </w:p>
    <w:p w14:paraId="4DE101FF">
      <w:pPr>
        <w:keepNext w:val="0"/>
        <w:keepLines w:val="0"/>
        <w:pageBreakBefore w:val="0"/>
        <w:widowControl w:val="0"/>
        <w:kinsoku/>
        <w:wordWrap w:val="0"/>
        <w:overflowPunct/>
        <w:topLinePunct w:val="0"/>
        <w:autoSpaceDE/>
        <w:autoSpaceDN/>
        <w:bidi w:val="0"/>
        <w:adjustRightInd/>
        <w:snapToGrid/>
        <w:spacing w:after="0" w:line="360" w:lineRule="auto"/>
        <w:ind w:left="0" w:leftChars="0" w:right="0" w:firstLine="643" w:firstLineChars="200"/>
        <w:jc w:val="both"/>
        <w:textAlignment w:val="baseline"/>
        <w:rPr>
          <w:rFonts w:hint="eastAsia" w:ascii="宋体" w:hAnsi="宋体" w:eastAsia="彩虹粗仿宋" w:cs="宋体"/>
          <w:b w:val="0"/>
          <w:i w:val="0"/>
          <w:color w:val="000000"/>
          <w:spacing w:val="0"/>
          <w:sz w:val="32"/>
          <w:szCs w:val="24"/>
        </w:rPr>
      </w:pPr>
      <w:r>
        <w:rPr>
          <w:rFonts w:hint="eastAsia" w:ascii="宋体" w:hAnsi="宋体" w:eastAsia="彩虹粗仿宋" w:cs="宋体"/>
          <w:b/>
          <w:bCs/>
          <w:i w:val="0"/>
          <w:color w:val="000000"/>
          <w:spacing w:val="0"/>
          <w:sz w:val="32"/>
          <w:szCs w:val="24"/>
          <w:lang w:val="en-US" w:eastAsia="zh-CN"/>
        </w:rPr>
        <w:t>设备</w:t>
      </w:r>
      <w:r>
        <w:rPr>
          <w:rFonts w:hint="eastAsia" w:ascii="宋体" w:hAnsi="宋体" w:eastAsia="彩虹粗仿宋" w:cs="宋体"/>
          <w:b/>
          <w:bCs/>
          <w:i w:val="0"/>
          <w:color w:val="000000"/>
          <w:spacing w:val="0"/>
          <w:sz w:val="32"/>
          <w:szCs w:val="24"/>
        </w:rPr>
        <w:t>中标人：</w:t>
      </w:r>
      <w:r>
        <w:rPr>
          <w:rFonts w:hint="eastAsia" w:ascii="宋体" w:hAnsi="宋体" w:eastAsia="彩虹粗仿宋" w:cs="宋体"/>
          <w:b w:val="0"/>
          <w:i w:val="0"/>
          <w:color w:val="000000"/>
          <w:spacing w:val="0"/>
          <w:sz w:val="32"/>
          <w:szCs w:val="24"/>
        </w:rPr>
        <w:t>负责所有设备和配套软件的安装、调试、优化、售后服务；</w:t>
      </w:r>
    </w:p>
    <w:p w14:paraId="4E9A4820">
      <w:pPr>
        <w:keepNext/>
        <w:keepLines w:val="0"/>
        <w:pageBreakBefore w:val="0"/>
        <w:widowControl w:val="0"/>
        <w:numPr>
          <w:ilvl w:val="0"/>
          <w:numId w:val="0"/>
        </w:numPr>
        <w:kinsoku/>
        <w:wordWrap w:val="0"/>
        <w:overflowPunct/>
        <w:topLinePunct w:val="0"/>
        <w:autoSpaceDE/>
        <w:autoSpaceDN/>
        <w:bidi w:val="0"/>
        <w:adjustRightInd/>
        <w:snapToGrid/>
        <w:spacing w:after="0" w:line="240" w:lineRule="auto"/>
        <w:ind w:right="0" w:rightChars="0" w:firstLine="643" w:firstLineChars="200"/>
        <w:jc w:val="left"/>
        <w:textAlignment w:val="baseline"/>
        <w:rPr>
          <w:rFonts w:hint="eastAsia" w:ascii="宋体" w:hAnsi="宋体" w:eastAsia="彩虹粗仿宋" w:cs="宋体"/>
          <w:sz w:val="32"/>
          <w:szCs w:val="24"/>
          <w:lang w:val="en-US" w:eastAsia="zh-CN"/>
        </w:rPr>
      </w:pPr>
      <w:r>
        <w:rPr>
          <w:rFonts w:hint="eastAsia" w:ascii="宋体" w:hAnsi="宋体" w:eastAsia="彩虹粗仿宋" w:cs="宋体"/>
          <w:b/>
          <w:bCs/>
          <w:sz w:val="32"/>
          <w:szCs w:val="24"/>
          <w:lang w:val="en-US" w:eastAsia="zh-CN"/>
        </w:rPr>
        <w:t>2、验收</w:t>
      </w:r>
    </w:p>
    <w:p w14:paraId="7AD55860">
      <w:pPr>
        <w:keepNext w:val="0"/>
        <w:keepLines w:val="0"/>
        <w:pageBreakBefore w:val="0"/>
        <w:widowControl w:val="0"/>
        <w:kinsoku/>
        <w:wordWrap w:val="0"/>
        <w:overflowPunct/>
        <w:topLinePunct w:val="0"/>
        <w:autoSpaceDE/>
        <w:autoSpaceDN/>
        <w:bidi w:val="0"/>
        <w:adjustRightInd/>
        <w:snapToGrid/>
        <w:spacing w:after="0" w:line="360" w:lineRule="auto"/>
        <w:ind w:left="0" w:leftChars="0" w:right="0" w:firstLine="640" w:firstLineChars="200"/>
        <w:jc w:val="both"/>
        <w:textAlignment w:val="baseline"/>
        <w:rPr>
          <w:rFonts w:hint="eastAsia" w:ascii="宋体" w:hAnsi="宋体" w:eastAsia="彩虹粗仿宋" w:cs="宋体"/>
          <w:b w:val="0"/>
          <w:i w:val="0"/>
          <w:color w:val="auto"/>
          <w:spacing w:val="0"/>
          <w:sz w:val="32"/>
          <w:szCs w:val="24"/>
          <w:lang w:val="en-US" w:eastAsia="zh-CN"/>
        </w:rPr>
      </w:pPr>
      <w:r>
        <w:rPr>
          <w:rFonts w:hint="eastAsia" w:ascii="宋体" w:hAnsi="宋体" w:eastAsia="彩虹粗仿宋" w:cs="宋体"/>
          <w:b w:val="0"/>
          <w:i w:val="0"/>
          <w:color w:val="auto"/>
          <w:spacing w:val="0"/>
          <w:sz w:val="32"/>
          <w:szCs w:val="24"/>
          <w:lang w:val="en-US" w:eastAsia="zh-CN"/>
        </w:rPr>
        <w:t>项目验收需由商场方</w:t>
      </w:r>
      <w:r>
        <w:rPr>
          <w:rFonts w:hint="eastAsia" w:ascii="宋体" w:hAnsi="宋体" w:eastAsia="彩虹粗仿宋" w:cs="宋体"/>
          <w:b w:val="0"/>
          <w:i w:val="0"/>
          <w:color w:val="auto"/>
          <w:spacing w:val="0"/>
          <w:sz w:val="32"/>
          <w:szCs w:val="24"/>
        </w:rPr>
        <w:t>、</w:t>
      </w:r>
      <w:r>
        <w:rPr>
          <w:rFonts w:hint="eastAsia" w:ascii="宋体" w:hAnsi="宋体" w:eastAsia="彩虹粗仿宋" w:cs="宋体"/>
          <w:b w:val="0"/>
          <w:i w:val="0"/>
          <w:color w:val="auto"/>
          <w:spacing w:val="0"/>
          <w:sz w:val="32"/>
          <w:szCs w:val="24"/>
          <w:lang w:val="en-US" w:eastAsia="zh-CN"/>
        </w:rPr>
        <w:t>供应商</w:t>
      </w:r>
      <w:r>
        <w:rPr>
          <w:rFonts w:hint="eastAsia" w:ascii="宋体" w:hAnsi="宋体" w:eastAsia="彩虹粗仿宋" w:cs="宋体"/>
          <w:b w:val="0"/>
          <w:i w:val="0"/>
          <w:color w:val="auto"/>
          <w:spacing w:val="0"/>
          <w:sz w:val="32"/>
          <w:szCs w:val="24"/>
        </w:rPr>
        <w:t>、</w:t>
      </w:r>
      <w:r>
        <w:rPr>
          <w:rFonts w:hint="eastAsia" w:ascii="宋体" w:hAnsi="宋体" w:eastAsia="彩虹粗仿宋" w:cs="宋体"/>
          <w:b w:val="0"/>
          <w:i w:val="0"/>
          <w:color w:val="auto"/>
          <w:spacing w:val="0"/>
          <w:sz w:val="32"/>
          <w:szCs w:val="24"/>
          <w:lang w:val="en-US" w:eastAsia="zh-CN"/>
        </w:rPr>
        <w:t>我行相关人员进行。设备到货并安装完毕后，供应商书面通知我行进行验收，验收合格，签署验收报告。如验收不合格，供应商应当立即采取措施纠正不符之处。若因供应商未在原定的服务完成期限内完成验收合格的，由供应商承担逾期违约责任。</w:t>
      </w:r>
    </w:p>
    <w:p w14:paraId="63D83699">
      <w:pPr>
        <w:keepNext w:val="0"/>
        <w:keepLines w:val="0"/>
        <w:pageBreakBefore w:val="0"/>
        <w:wordWrap w:val="0"/>
        <w:overflowPunct/>
        <w:topLinePunct w:val="0"/>
        <w:bidi w:val="0"/>
        <w:spacing w:after="0" w:line="360" w:lineRule="auto"/>
        <w:ind w:left="0" w:leftChars="0" w:right="0"/>
        <w:jc w:val="both"/>
        <w:textAlignment w:val="baseline"/>
        <w:rPr>
          <w:rFonts w:hint="eastAsia" w:ascii="宋体" w:hAnsi="宋体" w:eastAsia="彩虹粗仿宋" w:cs="宋体"/>
          <w:sz w:val="32"/>
          <w:szCs w:val="24"/>
        </w:rPr>
      </w:pPr>
      <w:r>
        <w:rPr>
          <w:rFonts w:hint="eastAsia" w:ascii="宋体" w:hAnsi="宋体" w:eastAsia="彩虹粗仿宋" w:cs="宋体"/>
          <w:b/>
          <w:i w:val="0"/>
          <w:color w:val="000000"/>
          <w:spacing w:val="0"/>
          <w:sz w:val="32"/>
          <w:szCs w:val="24"/>
          <w:lang w:val="en-US" w:eastAsia="zh-CN"/>
        </w:rPr>
        <w:t>六</w:t>
      </w:r>
      <w:r>
        <w:rPr>
          <w:rFonts w:hint="eastAsia" w:ascii="宋体" w:hAnsi="宋体" w:eastAsia="彩虹粗仿宋" w:cs="宋体"/>
          <w:b/>
          <w:i w:val="0"/>
          <w:color w:val="000000"/>
          <w:spacing w:val="0"/>
          <w:sz w:val="32"/>
          <w:szCs w:val="24"/>
        </w:rPr>
        <w:t>、报价及款项支付要求</w:t>
      </w:r>
    </w:p>
    <w:p w14:paraId="6440E465">
      <w:pPr>
        <w:keepNext w:val="0"/>
        <w:keepLines w:val="0"/>
        <w:pageBreakBefore w:val="0"/>
        <w:widowControl w:val="0"/>
        <w:kinsoku/>
        <w:wordWrap w:val="0"/>
        <w:overflowPunct/>
        <w:topLinePunct w:val="0"/>
        <w:autoSpaceDE/>
        <w:autoSpaceDN/>
        <w:bidi w:val="0"/>
        <w:adjustRightInd/>
        <w:snapToGrid/>
        <w:spacing w:after="0" w:line="360" w:lineRule="auto"/>
        <w:ind w:left="0" w:leftChars="0" w:right="0" w:firstLine="640" w:firstLineChars="200"/>
        <w:jc w:val="both"/>
        <w:textAlignment w:val="baseline"/>
        <w:rPr>
          <w:rFonts w:hint="eastAsia" w:ascii="宋体" w:hAnsi="宋体" w:eastAsia="彩虹粗仿宋" w:cs="宋体"/>
          <w:sz w:val="32"/>
          <w:szCs w:val="24"/>
        </w:rPr>
      </w:pPr>
      <w:r>
        <w:rPr>
          <w:rFonts w:hint="eastAsia" w:ascii="宋体" w:hAnsi="宋体" w:eastAsia="彩虹粗仿宋" w:cs="宋体"/>
          <w:b w:val="0"/>
          <w:i w:val="0"/>
          <w:color w:val="000000"/>
          <w:spacing w:val="0"/>
          <w:sz w:val="32"/>
          <w:szCs w:val="24"/>
        </w:rPr>
        <w:t>报价必须按我行要求进行含税报价，报价包括但不限于项目的</w:t>
      </w:r>
      <w:r>
        <w:rPr>
          <w:rFonts w:hint="eastAsia" w:ascii="宋体" w:hAnsi="宋体" w:eastAsia="彩虹粗仿宋" w:cs="宋体"/>
          <w:b w:val="0"/>
          <w:i w:val="0"/>
          <w:color w:val="000000"/>
          <w:spacing w:val="0"/>
          <w:sz w:val="32"/>
          <w:szCs w:val="24"/>
          <w:lang w:val="en-US" w:eastAsia="zh-CN"/>
        </w:rPr>
        <w:t>设备</w:t>
      </w:r>
      <w:r>
        <w:rPr>
          <w:rFonts w:hint="eastAsia" w:ascii="宋体" w:hAnsi="宋体" w:eastAsia="彩虹粗仿宋" w:cs="宋体"/>
          <w:b w:val="0"/>
          <w:i w:val="0"/>
          <w:color w:val="000000"/>
          <w:spacing w:val="0"/>
          <w:sz w:val="32"/>
          <w:szCs w:val="24"/>
        </w:rPr>
        <w:t>安装部署、人员培训以及其他售后服务等涉及的全部相关费用，供应商承担遗漏的所有费用，服务期内我行不再支付其他任何费用。</w:t>
      </w:r>
    </w:p>
    <w:p w14:paraId="3C30F696">
      <w:pPr>
        <w:keepNext w:val="0"/>
        <w:keepLines w:val="0"/>
        <w:pageBreakBefore w:val="0"/>
        <w:widowControl w:val="0"/>
        <w:kinsoku/>
        <w:wordWrap w:val="0"/>
        <w:overflowPunct/>
        <w:topLinePunct w:val="0"/>
        <w:autoSpaceDE/>
        <w:autoSpaceDN/>
        <w:bidi w:val="0"/>
        <w:adjustRightInd/>
        <w:snapToGrid/>
        <w:spacing w:after="0" w:line="360" w:lineRule="auto"/>
        <w:ind w:left="0" w:leftChars="0" w:right="0" w:firstLine="643" w:firstLineChars="200"/>
        <w:jc w:val="both"/>
        <w:textAlignment w:val="baseline"/>
        <w:rPr>
          <w:rFonts w:hint="eastAsia" w:ascii="宋体" w:hAnsi="宋体" w:eastAsia="彩虹粗仿宋" w:cs="宋体"/>
          <w:b/>
          <w:bCs/>
          <w:sz w:val="32"/>
          <w:szCs w:val="24"/>
        </w:rPr>
      </w:pPr>
      <w:r>
        <w:rPr>
          <w:rFonts w:hint="eastAsia" w:ascii="宋体" w:hAnsi="宋体" w:eastAsia="彩虹粗仿宋" w:cs="宋体"/>
          <w:b/>
          <w:bCs/>
          <w:i w:val="0"/>
          <w:color w:val="000000"/>
          <w:spacing w:val="0"/>
          <w:sz w:val="32"/>
          <w:szCs w:val="24"/>
          <w:lang w:val="en-US" w:eastAsia="zh-CN"/>
        </w:rPr>
        <w:t>1、设备类</w:t>
      </w:r>
      <w:r>
        <w:rPr>
          <w:rFonts w:hint="eastAsia" w:ascii="宋体" w:hAnsi="宋体" w:eastAsia="彩虹粗仿宋" w:cs="宋体"/>
          <w:b/>
          <w:bCs/>
          <w:i w:val="0"/>
          <w:color w:val="000000"/>
          <w:spacing w:val="0"/>
          <w:sz w:val="32"/>
          <w:szCs w:val="24"/>
        </w:rPr>
        <w:t>合同付款方式：</w:t>
      </w:r>
    </w:p>
    <w:p w14:paraId="686B4F55">
      <w:pPr>
        <w:keepNext w:val="0"/>
        <w:keepLines w:val="0"/>
        <w:pageBreakBefore w:val="0"/>
        <w:widowControl w:val="0"/>
        <w:kinsoku/>
        <w:wordWrap w:val="0"/>
        <w:overflowPunct/>
        <w:topLinePunct w:val="0"/>
        <w:autoSpaceDE/>
        <w:autoSpaceDN/>
        <w:bidi w:val="0"/>
        <w:adjustRightInd/>
        <w:snapToGrid/>
        <w:spacing w:after="0" w:line="360" w:lineRule="auto"/>
        <w:ind w:left="0" w:leftChars="0" w:right="0" w:firstLine="640" w:firstLineChars="200"/>
        <w:jc w:val="both"/>
        <w:textAlignment w:val="baseline"/>
        <w:rPr>
          <w:rFonts w:hint="eastAsia" w:ascii="宋体" w:hAnsi="宋体" w:eastAsia="彩虹粗仿宋" w:cs="宋体"/>
          <w:sz w:val="32"/>
          <w:szCs w:val="24"/>
        </w:rPr>
      </w:pPr>
      <w:r>
        <w:rPr>
          <w:rFonts w:hint="eastAsia" w:ascii="宋体" w:hAnsi="宋体" w:eastAsia="彩虹粗仿宋" w:cs="宋体"/>
          <w:b w:val="0"/>
          <w:i w:val="0"/>
          <w:color w:val="000000"/>
          <w:spacing w:val="0"/>
          <w:sz w:val="32"/>
          <w:szCs w:val="24"/>
          <w:lang w:eastAsia="zh-CN"/>
        </w:rPr>
        <w:t>（</w:t>
      </w:r>
      <w:r>
        <w:rPr>
          <w:rFonts w:hint="eastAsia" w:ascii="宋体" w:hAnsi="宋体" w:eastAsia="彩虹粗仿宋" w:cs="宋体"/>
          <w:b w:val="0"/>
          <w:i w:val="0"/>
          <w:color w:val="000000"/>
          <w:spacing w:val="0"/>
          <w:sz w:val="32"/>
          <w:szCs w:val="24"/>
          <w:lang w:val="en-US" w:eastAsia="zh-CN"/>
        </w:rPr>
        <w:t>1</w:t>
      </w:r>
      <w:r>
        <w:rPr>
          <w:rFonts w:hint="eastAsia" w:ascii="宋体" w:hAnsi="宋体" w:eastAsia="彩虹粗仿宋" w:cs="宋体"/>
          <w:b w:val="0"/>
          <w:i w:val="0"/>
          <w:color w:val="000000"/>
          <w:spacing w:val="0"/>
          <w:sz w:val="32"/>
          <w:szCs w:val="24"/>
          <w:lang w:eastAsia="zh-CN"/>
        </w:rPr>
        <w:t>）</w:t>
      </w:r>
      <w:r>
        <w:rPr>
          <w:rFonts w:hint="eastAsia" w:ascii="宋体" w:hAnsi="宋体" w:eastAsia="彩虹粗仿宋" w:cs="宋体"/>
          <w:b w:val="0"/>
          <w:i w:val="0"/>
          <w:color w:val="000000"/>
          <w:spacing w:val="0"/>
          <w:sz w:val="32"/>
          <w:szCs w:val="24"/>
        </w:rPr>
        <w:t>合同生效：设备到货、系统调试完成加电测试正常后10个工作日内，向供应商支付合同 (含税)总价款的</w:t>
      </w:r>
      <w:r>
        <w:rPr>
          <w:rFonts w:hint="eastAsia" w:ascii="宋体" w:hAnsi="宋体" w:eastAsia="彩虹粗仿宋" w:cs="宋体"/>
          <w:b w:val="0"/>
          <w:i w:val="0"/>
          <w:color w:val="000000"/>
          <w:spacing w:val="0"/>
          <w:sz w:val="32"/>
          <w:szCs w:val="24"/>
          <w:lang w:eastAsia="zh-CN"/>
        </w:rPr>
        <w:t>，</w:t>
      </w:r>
      <w:r>
        <w:rPr>
          <w:rFonts w:hint="eastAsia" w:ascii="宋体" w:hAnsi="宋体" w:eastAsia="彩虹粗仿宋" w:cs="宋体"/>
          <w:b w:val="0"/>
          <w:i w:val="0"/>
          <w:color w:val="000000"/>
          <w:spacing w:val="0"/>
          <w:sz w:val="32"/>
          <w:szCs w:val="24"/>
        </w:rPr>
        <w:t>向供应商支付合同 (含税)总价款的</w:t>
      </w:r>
      <w:r>
        <w:rPr>
          <w:rFonts w:hint="eastAsia" w:ascii="宋体" w:hAnsi="宋体" w:eastAsia="彩虹粗仿宋" w:cs="宋体"/>
          <w:b w:val="0"/>
          <w:i w:val="0"/>
          <w:color w:val="000000"/>
          <w:spacing w:val="0"/>
          <w:sz w:val="32"/>
          <w:szCs w:val="24"/>
          <w:lang w:val="en-US" w:eastAsia="zh-CN"/>
        </w:rPr>
        <w:t>95</w:t>
      </w:r>
      <w:r>
        <w:rPr>
          <w:rFonts w:hint="eastAsia" w:ascii="宋体" w:hAnsi="宋体" w:eastAsia="彩虹粗仿宋" w:cs="宋体"/>
          <w:b w:val="0"/>
          <w:i w:val="0"/>
          <w:color w:val="000000"/>
          <w:spacing w:val="0"/>
          <w:sz w:val="32"/>
          <w:szCs w:val="24"/>
        </w:rPr>
        <w:t>%；</w:t>
      </w:r>
    </w:p>
    <w:p w14:paraId="40C9957C">
      <w:pPr>
        <w:keepNext w:val="0"/>
        <w:keepLines w:val="0"/>
        <w:pageBreakBefore w:val="0"/>
        <w:widowControl w:val="0"/>
        <w:kinsoku/>
        <w:wordWrap w:val="0"/>
        <w:overflowPunct/>
        <w:topLinePunct w:val="0"/>
        <w:autoSpaceDE/>
        <w:autoSpaceDN/>
        <w:bidi w:val="0"/>
        <w:adjustRightInd/>
        <w:snapToGrid/>
        <w:spacing w:after="0" w:line="360" w:lineRule="auto"/>
        <w:ind w:left="0" w:leftChars="0" w:right="0" w:firstLine="640" w:firstLineChars="200"/>
        <w:jc w:val="both"/>
        <w:textAlignment w:val="baseline"/>
        <w:rPr>
          <w:rFonts w:hint="eastAsia" w:ascii="宋体" w:hAnsi="宋体" w:eastAsia="彩虹粗仿宋" w:cs="宋体"/>
          <w:sz w:val="32"/>
          <w:szCs w:val="24"/>
        </w:rPr>
      </w:pPr>
      <w:r>
        <w:rPr>
          <w:rFonts w:hint="eastAsia" w:ascii="宋体" w:hAnsi="宋体" w:eastAsia="彩虹粗仿宋" w:cs="宋体"/>
          <w:b w:val="0"/>
          <w:i w:val="0"/>
          <w:color w:val="000000"/>
          <w:spacing w:val="0"/>
          <w:sz w:val="32"/>
          <w:szCs w:val="24"/>
          <w:lang w:eastAsia="zh-CN"/>
        </w:rPr>
        <w:t>（</w:t>
      </w:r>
      <w:r>
        <w:rPr>
          <w:rFonts w:hint="eastAsia" w:ascii="宋体" w:hAnsi="宋体" w:eastAsia="彩虹粗仿宋" w:cs="宋体"/>
          <w:b w:val="0"/>
          <w:i w:val="0"/>
          <w:color w:val="000000"/>
          <w:spacing w:val="0"/>
          <w:sz w:val="32"/>
          <w:szCs w:val="24"/>
          <w:lang w:val="en-US" w:eastAsia="zh-CN"/>
        </w:rPr>
        <w:t>2</w:t>
      </w:r>
      <w:r>
        <w:rPr>
          <w:rFonts w:hint="eastAsia" w:ascii="宋体" w:hAnsi="宋体" w:eastAsia="彩虹粗仿宋" w:cs="宋体"/>
          <w:b w:val="0"/>
          <w:i w:val="0"/>
          <w:color w:val="000000"/>
          <w:spacing w:val="0"/>
          <w:sz w:val="32"/>
          <w:szCs w:val="24"/>
          <w:lang w:eastAsia="zh-CN"/>
        </w:rPr>
        <w:t>）</w:t>
      </w:r>
      <w:r>
        <w:rPr>
          <w:rFonts w:hint="eastAsia" w:ascii="宋体" w:hAnsi="宋体" w:eastAsia="彩虹粗仿宋" w:cs="宋体"/>
          <w:b w:val="0"/>
          <w:i w:val="0"/>
          <w:color w:val="000000"/>
          <w:spacing w:val="0"/>
          <w:sz w:val="32"/>
          <w:szCs w:val="24"/>
        </w:rPr>
        <w:t>设备安装完成：</w:t>
      </w:r>
      <w:r>
        <w:rPr>
          <w:rFonts w:hint="eastAsia" w:ascii="宋体" w:hAnsi="宋体" w:eastAsia="彩虹粗仿宋" w:cs="宋体"/>
          <w:b w:val="0"/>
          <w:i w:val="0"/>
          <w:color w:val="000000"/>
          <w:spacing w:val="0"/>
          <w:sz w:val="32"/>
          <w:szCs w:val="24"/>
          <w:lang w:val="en-US" w:eastAsia="zh-CN"/>
        </w:rPr>
        <w:t>项目上线正常运行一年后无故障，</w:t>
      </w:r>
      <w:r>
        <w:rPr>
          <w:rFonts w:hint="eastAsia" w:ascii="宋体" w:hAnsi="宋体" w:eastAsia="彩虹粗仿宋" w:cs="宋体"/>
          <w:b w:val="0"/>
          <w:i w:val="0"/>
          <w:color w:val="000000"/>
          <w:spacing w:val="0"/>
          <w:sz w:val="32"/>
          <w:szCs w:val="24"/>
        </w:rPr>
        <w:t>向供应商支付合同 (含税)总价款的</w:t>
      </w:r>
      <w:r>
        <w:rPr>
          <w:rFonts w:hint="eastAsia" w:ascii="宋体" w:hAnsi="宋体" w:eastAsia="彩虹粗仿宋" w:cs="宋体"/>
          <w:b w:val="0"/>
          <w:i w:val="0"/>
          <w:color w:val="000000"/>
          <w:spacing w:val="0"/>
          <w:sz w:val="32"/>
          <w:szCs w:val="24"/>
          <w:lang w:val="en-US" w:eastAsia="zh-CN"/>
        </w:rPr>
        <w:t>4</w:t>
      </w:r>
      <w:r>
        <w:rPr>
          <w:rFonts w:hint="eastAsia" w:ascii="宋体" w:hAnsi="宋体" w:eastAsia="彩虹粗仿宋" w:cs="宋体"/>
          <w:b w:val="0"/>
          <w:i w:val="0"/>
          <w:color w:val="000000"/>
          <w:spacing w:val="0"/>
          <w:sz w:val="32"/>
          <w:szCs w:val="24"/>
        </w:rPr>
        <w:t>%;</w:t>
      </w:r>
    </w:p>
    <w:p w14:paraId="1439797E">
      <w:pPr>
        <w:keepNext w:val="0"/>
        <w:keepLines w:val="0"/>
        <w:pageBreakBefore w:val="0"/>
        <w:widowControl w:val="0"/>
        <w:kinsoku/>
        <w:wordWrap w:val="0"/>
        <w:overflowPunct/>
        <w:topLinePunct w:val="0"/>
        <w:autoSpaceDE/>
        <w:autoSpaceDN/>
        <w:bidi w:val="0"/>
        <w:adjustRightInd/>
        <w:snapToGrid/>
        <w:spacing w:after="0" w:line="360" w:lineRule="auto"/>
        <w:ind w:left="0" w:leftChars="0" w:right="0" w:firstLine="640" w:firstLineChars="200"/>
        <w:jc w:val="both"/>
        <w:textAlignment w:val="baseline"/>
        <w:rPr>
          <w:rFonts w:hint="eastAsia" w:ascii="宋体" w:hAnsi="宋体" w:eastAsia="彩虹粗仿宋" w:cs="宋体"/>
          <w:sz w:val="32"/>
          <w:szCs w:val="24"/>
        </w:rPr>
      </w:pPr>
      <w:r>
        <w:rPr>
          <w:rFonts w:hint="eastAsia" w:ascii="宋体" w:hAnsi="宋体" w:eastAsia="彩虹粗仿宋" w:cs="宋体"/>
          <w:b w:val="0"/>
          <w:i w:val="0"/>
          <w:color w:val="000000"/>
          <w:spacing w:val="0"/>
          <w:sz w:val="32"/>
          <w:szCs w:val="24"/>
          <w:lang w:eastAsia="zh-CN"/>
        </w:rPr>
        <w:t>（</w:t>
      </w:r>
      <w:r>
        <w:rPr>
          <w:rFonts w:hint="eastAsia" w:ascii="宋体" w:hAnsi="宋体" w:eastAsia="彩虹粗仿宋" w:cs="宋体"/>
          <w:b w:val="0"/>
          <w:i w:val="0"/>
          <w:color w:val="000000"/>
          <w:spacing w:val="0"/>
          <w:sz w:val="32"/>
          <w:szCs w:val="24"/>
          <w:lang w:val="en-US" w:eastAsia="zh-CN"/>
        </w:rPr>
        <w:t>3</w:t>
      </w:r>
      <w:r>
        <w:rPr>
          <w:rFonts w:hint="eastAsia" w:ascii="宋体" w:hAnsi="宋体" w:eastAsia="彩虹粗仿宋" w:cs="宋体"/>
          <w:b w:val="0"/>
          <w:i w:val="0"/>
          <w:color w:val="000000"/>
          <w:spacing w:val="0"/>
          <w:sz w:val="32"/>
          <w:szCs w:val="24"/>
          <w:lang w:eastAsia="zh-CN"/>
        </w:rPr>
        <w:t>）</w:t>
      </w:r>
      <w:r>
        <w:rPr>
          <w:rFonts w:hint="eastAsia" w:ascii="宋体" w:hAnsi="宋体" w:eastAsia="彩虹粗仿宋" w:cs="宋体"/>
          <w:b w:val="0"/>
          <w:i w:val="0"/>
          <w:color w:val="000000"/>
          <w:spacing w:val="0"/>
          <w:sz w:val="32"/>
          <w:szCs w:val="24"/>
        </w:rPr>
        <w:t>质保金：</w:t>
      </w:r>
      <w:r>
        <w:rPr>
          <w:rFonts w:hint="eastAsia" w:ascii="宋体" w:hAnsi="宋体" w:eastAsia="彩虹粗仿宋" w:cs="宋体"/>
          <w:b w:val="0"/>
          <w:i w:val="0"/>
          <w:color w:val="000000"/>
          <w:spacing w:val="0"/>
          <w:sz w:val="32"/>
          <w:szCs w:val="24"/>
          <w:lang w:val="en-US" w:eastAsia="zh-CN"/>
        </w:rPr>
        <w:t>项目上线正常运行五年后，</w:t>
      </w:r>
      <w:r>
        <w:rPr>
          <w:rFonts w:hint="eastAsia" w:ascii="宋体" w:hAnsi="宋体" w:eastAsia="彩虹粗仿宋" w:cs="宋体"/>
          <w:b w:val="0"/>
          <w:i w:val="0"/>
          <w:color w:val="000000"/>
          <w:spacing w:val="0"/>
          <w:sz w:val="32"/>
          <w:szCs w:val="24"/>
        </w:rPr>
        <w:t>向供应商一次性付清剩余</w:t>
      </w:r>
      <w:r>
        <w:rPr>
          <w:rFonts w:hint="eastAsia" w:ascii="宋体" w:hAnsi="宋体" w:eastAsia="彩虹粗仿宋" w:cs="宋体"/>
          <w:b w:val="0"/>
          <w:i w:val="0"/>
          <w:color w:val="000000"/>
          <w:spacing w:val="0"/>
          <w:sz w:val="32"/>
          <w:szCs w:val="24"/>
          <w:lang w:val="en-US" w:eastAsia="zh-CN"/>
        </w:rPr>
        <w:t>1</w:t>
      </w:r>
      <w:r>
        <w:rPr>
          <w:rFonts w:hint="eastAsia" w:ascii="宋体" w:hAnsi="宋体" w:eastAsia="彩虹粗仿宋" w:cs="宋体"/>
          <w:b w:val="0"/>
          <w:i w:val="0"/>
          <w:color w:val="000000"/>
          <w:spacing w:val="0"/>
          <w:sz w:val="32"/>
          <w:szCs w:val="24"/>
        </w:rPr>
        <w:t>%的质保金；</w:t>
      </w:r>
    </w:p>
    <w:p w14:paraId="43170086">
      <w:pPr>
        <w:keepNext w:val="0"/>
        <w:keepLines w:val="0"/>
        <w:pageBreakBefore w:val="0"/>
        <w:widowControl w:val="0"/>
        <w:kinsoku/>
        <w:wordWrap w:val="0"/>
        <w:overflowPunct/>
        <w:topLinePunct w:val="0"/>
        <w:autoSpaceDE/>
        <w:autoSpaceDN/>
        <w:bidi w:val="0"/>
        <w:adjustRightInd/>
        <w:snapToGrid/>
        <w:spacing w:after="0" w:line="360" w:lineRule="auto"/>
        <w:ind w:left="0" w:leftChars="0" w:right="0" w:firstLine="643" w:firstLineChars="200"/>
        <w:jc w:val="both"/>
        <w:textAlignment w:val="baseline"/>
        <w:rPr>
          <w:rFonts w:hint="eastAsia" w:ascii="宋体" w:hAnsi="宋体" w:eastAsia="彩虹粗仿宋" w:cs="宋体"/>
          <w:b/>
          <w:bCs/>
          <w:i w:val="0"/>
          <w:color w:val="000000"/>
          <w:spacing w:val="0"/>
          <w:sz w:val="32"/>
          <w:szCs w:val="24"/>
          <w:lang w:val="en-US" w:eastAsia="zh-CN"/>
        </w:rPr>
      </w:pPr>
      <w:r>
        <w:rPr>
          <w:rFonts w:hint="eastAsia" w:ascii="宋体" w:hAnsi="宋体" w:eastAsia="彩虹粗仿宋" w:cs="宋体"/>
          <w:b/>
          <w:bCs/>
          <w:i w:val="0"/>
          <w:color w:val="000000"/>
          <w:spacing w:val="0"/>
          <w:sz w:val="32"/>
          <w:szCs w:val="24"/>
          <w:lang w:val="en-US" w:eastAsia="zh-CN"/>
        </w:rPr>
        <w:t>2、增值税发票：</w:t>
      </w:r>
    </w:p>
    <w:p w14:paraId="0E04F5D0">
      <w:pPr>
        <w:keepNext w:val="0"/>
        <w:keepLines w:val="0"/>
        <w:pageBreakBefore w:val="0"/>
        <w:widowControl w:val="0"/>
        <w:kinsoku/>
        <w:wordWrap w:val="0"/>
        <w:overflowPunct/>
        <w:topLinePunct w:val="0"/>
        <w:autoSpaceDE/>
        <w:autoSpaceDN/>
        <w:bidi w:val="0"/>
        <w:adjustRightInd/>
        <w:snapToGrid/>
        <w:spacing w:after="0" w:line="360" w:lineRule="auto"/>
        <w:ind w:left="0" w:leftChars="0" w:right="0" w:firstLine="640" w:firstLineChars="200"/>
        <w:jc w:val="both"/>
        <w:textAlignment w:val="baseline"/>
        <w:rPr>
          <w:rFonts w:eastAsia="彩虹粗仿宋"/>
          <w:b/>
          <w:sz w:val="32"/>
        </w:rPr>
      </w:pPr>
      <w:r>
        <w:rPr>
          <w:rFonts w:hint="eastAsia" w:ascii="宋体" w:hAnsi="宋体" w:eastAsia="彩虹粗仿宋" w:cs="宋体"/>
          <w:b w:val="0"/>
          <w:i w:val="0"/>
          <w:color w:val="000000"/>
          <w:spacing w:val="0"/>
          <w:sz w:val="32"/>
          <w:szCs w:val="24"/>
        </w:rPr>
        <w:t>本项目</w:t>
      </w:r>
      <w:r>
        <w:rPr>
          <w:rFonts w:hint="eastAsia" w:ascii="宋体" w:hAnsi="宋体" w:eastAsia="彩虹粗仿宋" w:cs="宋体"/>
          <w:b w:val="0"/>
          <w:i w:val="0"/>
          <w:color w:val="000000"/>
          <w:spacing w:val="0"/>
          <w:sz w:val="32"/>
          <w:szCs w:val="24"/>
          <w:lang w:val="en-US" w:eastAsia="zh-CN"/>
        </w:rPr>
        <w:t>设备类</w:t>
      </w:r>
      <w:r>
        <w:rPr>
          <w:rFonts w:hint="eastAsia" w:ascii="宋体" w:hAnsi="宋体" w:eastAsia="彩虹粗仿宋" w:cs="宋体"/>
          <w:b w:val="0"/>
          <w:i w:val="0"/>
          <w:color w:val="000000"/>
          <w:spacing w:val="0"/>
          <w:sz w:val="32"/>
          <w:szCs w:val="24"/>
        </w:rPr>
        <w:t>供应商应为招标人开具13%的增值税专用发票，如为小规模纳税人，则按企业实际税率开具增值税专用发票，但须提供小规模纳税人证明文件。</w:t>
      </w:r>
    </w:p>
    <w:p w14:paraId="069A81F6">
      <w:pPr>
        <w:spacing w:line="360" w:lineRule="auto"/>
        <w:rPr>
          <w:rFonts w:ascii="彩虹粗仿宋" w:hAnsi="宋体" w:eastAsia="彩虹粗仿宋"/>
          <w:b/>
          <w:snapToGrid w:val="0"/>
          <w:kern w:val="0"/>
          <w:sz w:val="32"/>
          <w:szCs w:val="32"/>
          <w:highlight w:val="none"/>
        </w:rPr>
      </w:pPr>
      <w:r>
        <w:rPr>
          <w:rFonts w:hint="eastAsia" w:ascii="彩虹粗仿宋" w:hAnsi="宋体" w:eastAsia="彩虹粗仿宋"/>
          <w:b/>
          <w:snapToGrid w:val="0"/>
          <w:kern w:val="0"/>
          <w:sz w:val="32"/>
          <w:szCs w:val="32"/>
          <w:highlight w:val="none"/>
          <w:lang w:val="en-US" w:eastAsia="zh-CN"/>
        </w:rPr>
        <w:t>七</w:t>
      </w:r>
      <w:r>
        <w:rPr>
          <w:rFonts w:hint="eastAsia" w:ascii="彩虹粗仿宋" w:hAnsi="宋体" w:eastAsia="彩虹粗仿宋"/>
          <w:b/>
          <w:snapToGrid w:val="0"/>
          <w:kern w:val="0"/>
          <w:sz w:val="32"/>
          <w:szCs w:val="32"/>
          <w:highlight w:val="none"/>
        </w:rPr>
        <w:t>、</w:t>
      </w:r>
      <w:r>
        <w:rPr>
          <w:rFonts w:hint="eastAsia" w:ascii="彩虹粗仿宋" w:hAnsi="宋体" w:eastAsia="彩虹粗仿宋"/>
          <w:b/>
          <w:snapToGrid w:val="0"/>
          <w:kern w:val="0"/>
          <w:sz w:val="32"/>
          <w:szCs w:val="32"/>
        </w:rPr>
        <w:t>其他要求</w:t>
      </w:r>
    </w:p>
    <w:p w14:paraId="0485D465">
      <w:pPr>
        <w:keepNext w:val="0"/>
        <w:keepLines w:val="0"/>
        <w:pageBreakBefore w:val="0"/>
        <w:widowControl w:val="0"/>
        <w:kinsoku/>
        <w:wordWrap w:val="0"/>
        <w:overflowPunct/>
        <w:topLinePunct w:val="0"/>
        <w:autoSpaceDE/>
        <w:autoSpaceDN/>
        <w:bidi w:val="0"/>
        <w:adjustRightInd/>
        <w:snapToGrid/>
        <w:spacing w:after="0" w:line="360" w:lineRule="auto"/>
        <w:ind w:left="0" w:leftChars="0" w:right="0" w:firstLine="640" w:firstLineChars="200"/>
        <w:jc w:val="both"/>
        <w:textAlignment w:val="baseline"/>
        <w:rPr>
          <w:rFonts w:hint="eastAsia" w:ascii="宋体" w:hAnsi="宋体" w:eastAsia="彩虹粗仿宋" w:cs="宋体"/>
          <w:b w:val="0"/>
          <w:i w:val="0"/>
          <w:color w:val="000000"/>
          <w:spacing w:val="0"/>
          <w:sz w:val="32"/>
          <w:szCs w:val="24"/>
        </w:rPr>
      </w:pPr>
      <w:r>
        <w:rPr>
          <w:rFonts w:hint="eastAsia" w:ascii="宋体" w:hAnsi="宋体" w:eastAsia="彩虹粗仿宋" w:cs="宋体"/>
          <w:b w:val="0"/>
          <w:i w:val="0"/>
          <w:color w:val="000000"/>
          <w:spacing w:val="0"/>
          <w:sz w:val="32"/>
          <w:szCs w:val="24"/>
          <w:lang w:val="en-US" w:eastAsia="zh-CN"/>
        </w:rPr>
        <w:t>1、</w:t>
      </w:r>
      <w:r>
        <w:rPr>
          <w:rFonts w:hint="eastAsia" w:ascii="宋体" w:hAnsi="宋体" w:eastAsia="彩虹粗仿宋" w:cs="宋体"/>
          <w:b w:val="0"/>
          <w:i w:val="0"/>
          <w:color w:val="000000"/>
          <w:spacing w:val="0"/>
          <w:sz w:val="32"/>
          <w:szCs w:val="24"/>
        </w:rPr>
        <w:t>供应商须保证提供的服务及服务成果不存在任何侵犯第三方知识产权的情形。如因供应商提供的服务及服务成果侵犯第三方知识产权导致采购人损失的，供应商须承担全部赔偿责任。</w:t>
      </w:r>
    </w:p>
    <w:p w14:paraId="5D24192A">
      <w:pPr>
        <w:keepNext w:val="0"/>
        <w:keepLines w:val="0"/>
        <w:pageBreakBefore w:val="0"/>
        <w:widowControl w:val="0"/>
        <w:kinsoku/>
        <w:wordWrap w:val="0"/>
        <w:overflowPunct/>
        <w:topLinePunct w:val="0"/>
        <w:autoSpaceDE/>
        <w:autoSpaceDN/>
        <w:bidi w:val="0"/>
        <w:adjustRightInd/>
        <w:snapToGrid/>
        <w:spacing w:after="0" w:line="360" w:lineRule="auto"/>
        <w:ind w:left="0" w:leftChars="0" w:right="0" w:firstLine="640" w:firstLineChars="200"/>
        <w:jc w:val="both"/>
        <w:textAlignment w:val="baseline"/>
        <w:rPr>
          <w:rFonts w:hint="eastAsia" w:ascii="宋体" w:hAnsi="宋体" w:eastAsia="彩虹粗仿宋" w:cs="宋体"/>
          <w:b w:val="0"/>
          <w:i w:val="0"/>
          <w:color w:val="000000"/>
          <w:spacing w:val="0"/>
          <w:sz w:val="32"/>
          <w:szCs w:val="24"/>
        </w:rPr>
      </w:pPr>
      <w:r>
        <w:rPr>
          <w:rFonts w:hint="eastAsia" w:ascii="宋体" w:hAnsi="宋体" w:eastAsia="彩虹粗仿宋" w:cs="宋体"/>
          <w:b w:val="0"/>
          <w:i w:val="0"/>
          <w:color w:val="000000"/>
          <w:spacing w:val="0"/>
          <w:sz w:val="32"/>
          <w:szCs w:val="24"/>
          <w:lang w:val="en-US" w:eastAsia="zh-CN"/>
        </w:rPr>
        <w:t>2、</w:t>
      </w:r>
      <w:r>
        <w:rPr>
          <w:rFonts w:hint="eastAsia" w:ascii="宋体" w:hAnsi="宋体" w:eastAsia="彩虹粗仿宋" w:cs="宋体"/>
          <w:b w:val="0"/>
          <w:i w:val="0"/>
          <w:color w:val="000000"/>
          <w:spacing w:val="0"/>
          <w:sz w:val="32"/>
          <w:szCs w:val="24"/>
        </w:rPr>
        <w:t>在服务过程中知悉的商业秘密、版权、专利、客户信息等，供应商不得泄露或不正当使用。</w:t>
      </w:r>
    </w:p>
    <w:p w14:paraId="15FDE2E1">
      <w:pPr>
        <w:ind w:firstLine="640" w:firstLineChars="200"/>
        <w:jc w:val="left"/>
        <w:rPr>
          <w:rFonts w:hint="eastAsia" w:ascii="宋体" w:hAnsi="宋体" w:eastAsia="彩虹粗仿宋" w:cs="宋体"/>
          <w:b w:val="0"/>
          <w:i w:val="0"/>
          <w:color w:val="000000"/>
          <w:spacing w:val="0"/>
          <w:sz w:val="32"/>
          <w:szCs w:val="2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彩虹粗仿宋">
    <w:panose1 w:val="03000509000000000000"/>
    <w:charset w:val="86"/>
    <w:family w:val="script"/>
    <w:pitch w:val="default"/>
    <w:sig w:usb0="00000001" w:usb1="080E0000" w:usb2="00000000" w:usb3="00000000" w:csb0="00040000" w:csb1="00000000"/>
  </w:font>
  <w:font w:name="Segoe UI">
    <w:panose1 w:val="020B0502040204020203"/>
    <w:charset w:val="00"/>
    <w:family w:val="swiss"/>
    <w:pitch w:val="default"/>
    <w:sig w:usb0="E4002EFF" w:usb1="C000E47F"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8"/>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937562C"/>
    <w:rsid w:val="16D53355"/>
    <w:rsid w:val="2D604285"/>
    <w:rsid w:val="41125F31"/>
    <w:rsid w:val="4D45144F"/>
    <w:rsid w:val="5C6B59A1"/>
    <w:rsid w:val="66420524"/>
    <w:rsid w:val="67CE125C"/>
    <w:rsid w:val="68735E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2"/>
    <w:basedOn w:val="1"/>
    <w:unhideWhenUsed/>
    <w:qFormat/>
    <w:uiPriority w:val="0"/>
    <w:pPr>
      <w:spacing w:after="120" w:line="480" w:lineRule="auto"/>
      <w:ind w:firstLine="200" w:firstLineChars="200"/>
    </w:pPr>
    <w:rPr>
      <w:rFonts w:eastAsia="宋体"/>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0</TotalTime>
  <ScaleCrop>false</ScaleCrop>
  <LinksUpToDate>false</LinksUpToDate>
  <CharactersWithSpaces>0</CharactersWithSpaces>
  <Application>WPS Office_12.8.2.18205_F1E327BC-269C-435d-A152-05C5408002CA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2025-11-03T08:18:00Z</dcterms:created>
  <dc:creator>Administrator</dc:creator>
  <cp:lastModifiedBy>网络金融部综合</cp:lastModifiedBy>
  <dcterms:modified xsi:type="dcterms:W3CDTF">2025-11-03T08:25:01Z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2052-12.8.2.18205</vt:lpwstr>
  </property>
  <property fmtid="{D5CDD505-2E9C-101B-9397-08002B2CF9AE}" pid="3" name="ICV">
    <vt:lpwstr>47F4636497FF4FE39154A50B3A5E1665_12</vt:lpwstr>
  </property>
</Properties>
</file>