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opLinePunct/>
        <w:adjustRightInd w:val="0"/>
        <w:snapToGrid w:val="0"/>
        <w:spacing w:line="360" w:lineRule="auto"/>
        <w:jc w:val="center"/>
        <w:rPr>
          <w:rFonts w:hint="eastAsia" w:asciiTheme="minorEastAsia" w:hAnsiTheme="minorEastAsia" w:eastAsiaTheme="minorEastAsia" w:cstheme="minorEastAsia"/>
          <w:snapToGrid w:val="0"/>
          <w:kern w:val="0"/>
          <w:sz w:val="36"/>
          <w:szCs w:val="44"/>
          <w:highlight w:val="yellow"/>
        </w:rPr>
      </w:pPr>
    </w:p>
    <w:p>
      <w:pPr>
        <w:topLinePunct/>
        <w:adjustRightInd w:val="0"/>
        <w:snapToGrid w:val="0"/>
        <w:spacing w:line="360" w:lineRule="auto"/>
        <w:jc w:val="center"/>
        <w:rPr>
          <w:rFonts w:hint="eastAsia" w:asciiTheme="minorEastAsia" w:hAnsiTheme="minorEastAsia" w:eastAsiaTheme="minorEastAsia" w:cstheme="minorEastAsia"/>
          <w:snapToGrid w:val="0"/>
          <w:kern w:val="0"/>
          <w:sz w:val="36"/>
          <w:szCs w:val="44"/>
          <w:highlight w:val="yellow"/>
        </w:rPr>
      </w:pPr>
    </w:p>
    <w:p>
      <w:pPr>
        <w:topLinePunct/>
        <w:adjustRightInd w:val="0"/>
        <w:snapToGrid w:val="0"/>
        <w:spacing w:line="360" w:lineRule="auto"/>
        <w:jc w:val="center"/>
        <w:rPr>
          <w:rFonts w:hint="eastAsia" w:asciiTheme="minorEastAsia" w:hAnsiTheme="minorEastAsia" w:eastAsiaTheme="minorEastAsia" w:cstheme="minorEastAsia"/>
          <w:snapToGrid w:val="0"/>
          <w:kern w:val="0"/>
          <w:sz w:val="36"/>
          <w:szCs w:val="44"/>
        </w:rPr>
      </w:pPr>
    </w:p>
    <w:p>
      <w:pPr>
        <w:topLinePunct/>
        <w:adjustRightInd w:val="0"/>
        <w:snapToGrid w:val="0"/>
        <w:spacing w:line="360" w:lineRule="auto"/>
        <w:jc w:val="center"/>
        <w:rPr>
          <w:rFonts w:hint="eastAsia" w:asciiTheme="minorEastAsia" w:hAnsiTheme="minorEastAsia" w:eastAsiaTheme="minorEastAsia" w:cstheme="minorEastAsia"/>
          <w:snapToGrid w:val="0"/>
          <w:kern w:val="0"/>
          <w:sz w:val="36"/>
          <w:szCs w:val="44"/>
        </w:rPr>
      </w:pPr>
      <w:bookmarkStart w:id="14" w:name="_GoBack"/>
      <w:bookmarkEnd w:id="14"/>
    </w:p>
    <w:p>
      <w:pPr>
        <w:topLinePunct/>
        <w:adjustRightInd w:val="0"/>
        <w:snapToGrid w:val="0"/>
        <w:spacing w:line="360" w:lineRule="auto"/>
        <w:jc w:val="center"/>
        <w:rPr>
          <w:rFonts w:hint="eastAsia" w:asciiTheme="minorEastAsia" w:hAnsiTheme="minorEastAsia" w:eastAsiaTheme="minorEastAsia" w:cstheme="minorEastAsia"/>
          <w:snapToGrid w:val="0"/>
          <w:kern w:val="0"/>
          <w:sz w:val="36"/>
          <w:szCs w:val="44"/>
        </w:rPr>
      </w:pPr>
      <w:r>
        <w:rPr>
          <w:rFonts w:hint="eastAsia" w:asciiTheme="minorEastAsia" w:hAnsiTheme="minorEastAsia" w:eastAsiaTheme="minorEastAsia" w:cstheme="minorEastAsia"/>
          <w:snapToGrid w:val="0"/>
          <w:kern w:val="0"/>
          <w:sz w:val="36"/>
          <w:szCs w:val="44"/>
        </w:rPr>
        <w:t>上海银行司库服务高端人力咨询入围采购项目</w:t>
      </w:r>
    </w:p>
    <w:p>
      <w:pPr>
        <w:topLinePunct/>
        <w:adjustRightInd w:val="0"/>
        <w:snapToGrid w:val="0"/>
        <w:spacing w:line="360" w:lineRule="auto"/>
        <w:jc w:val="center"/>
        <w:rPr>
          <w:rFonts w:hint="eastAsia" w:asciiTheme="minorEastAsia" w:hAnsiTheme="minorEastAsia" w:eastAsiaTheme="minorEastAsia" w:cstheme="minorEastAsia"/>
          <w:snapToGrid w:val="0"/>
          <w:kern w:val="0"/>
          <w:sz w:val="36"/>
          <w:szCs w:val="44"/>
        </w:rPr>
      </w:pPr>
    </w:p>
    <w:p>
      <w:pPr>
        <w:topLinePunct/>
        <w:adjustRightInd w:val="0"/>
        <w:snapToGrid w:val="0"/>
        <w:spacing w:line="360" w:lineRule="auto"/>
        <w:jc w:val="center"/>
        <w:outlineLvl w:val="0"/>
        <w:rPr>
          <w:rFonts w:hint="eastAsia" w:asciiTheme="minorEastAsia" w:hAnsiTheme="minorEastAsia" w:eastAsiaTheme="minorEastAsia" w:cstheme="minorEastAsia"/>
          <w:snapToGrid w:val="0"/>
          <w:kern w:val="0"/>
          <w:sz w:val="72"/>
          <w:szCs w:val="72"/>
        </w:rPr>
      </w:pPr>
      <w:r>
        <w:rPr>
          <w:rFonts w:hint="eastAsia" w:asciiTheme="minorEastAsia" w:hAnsiTheme="minorEastAsia" w:eastAsiaTheme="minorEastAsia" w:cstheme="minorEastAsia"/>
          <w:snapToGrid w:val="0"/>
          <w:kern w:val="0"/>
          <w:sz w:val="44"/>
          <w:szCs w:val="44"/>
        </w:rPr>
        <w:t>磋商补充文件</w:t>
      </w:r>
    </w:p>
    <w:p>
      <w:pPr>
        <w:topLinePunct/>
        <w:adjustRightInd w:val="0"/>
        <w:snapToGrid w:val="0"/>
        <w:spacing w:line="360" w:lineRule="auto"/>
        <w:jc w:val="center"/>
        <w:rPr>
          <w:rFonts w:hint="eastAsia" w:asciiTheme="minorEastAsia" w:hAnsiTheme="minorEastAsia" w:eastAsiaTheme="minorEastAsia" w:cstheme="minorEastAsia"/>
          <w:snapToGrid w:val="0"/>
          <w:kern w:val="0"/>
          <w:sz w:val="72"/>
          <w:szCs w:val="72"/>
        </w:rPr>
      </w:pPr>
    </w:p>
    <w:p>
      <w:pPr>
        <w:topLinePunct/>
        <w:adjustRightInd w:val="0"/>
        <w:snapToGrid w:val="0"/>
        <w:spacing w:line="360" w:lineRule="auto"/>
        <w:jc w:val="center"/>
        <w:rPr>
          <w:rFonts w:hint="eastAsia" w:asciiTheme="minorEastAsia" w:hAnsiTheme="minorEastAsia" w:eastAsiaTheme="minorEastAsia" w:cstheme="minorEastAsia"/>
          <w:snapToGrid w:val="0"/>
          <w:kern w:val="0"/>
          <w:sz w:val="72"/>
          <w:szCs w:val="72"/>
        </w:rPr>
      </w:pPr>
      <w:r>
        <w:rPr>
          <w:rFonts w:hint="eastAsia" w:asciiTheme="minorEastAsia" w:hAnsiTheme="minorEastAsia" w:eastAsiaTheme="minorEastAsia" w:cstheme="minorEastAsia"/>
          <w:snapToGrid w:val="0"/>
          <w:kern w:val="0"/>
          <w:sz w:val="44"/>
          <w:szCs w:val="44"/>
        </w:rPr>
        <w:t>项目编号：</w:t>
      </w:r>
      <w:r>
        <w:rPr>
          <w:rFonts w:hint="eastAsia" w:asciiTheme="minorEastAsia" w:hAnsiTheme="minorEastAsia" w:eastAsiaTheme="minorEastAsia" w:cstheme="minorEastAsia"/>
          <w:snapToGrid w:val="0"/>
          <w:kern w:val="0"/>
          <w:sz w:val="44"/>
          <w:szCs w:val="44"/>
          <w:u w:val="single"/>
        </w:rPr>
        <w:t>采招2025-2779</w:t>
      </w:r>
    </w:p>
    <w:p>
      <w:pPr>
        <w:topLinePunct/>
        <w:adjustRightInd w:val="0"/>
        <w:snapToGrid w:val="0"/>
        <w:spacing w:line="360" w:lineRule="auto"/>
        <w:jc w:val="center"/>
        <w:rPr>
          <w:rFonts w:hint="eastAsia" w:asciiTheme="minorEastAsia" w:hAnsiTheme="minorEastAsia" w:eastAsiaTheme="minorEastAsia" w:cstheme="minorEastAsia"/>
          <w:snapToGrid w:val="0"/>
          <w:kern w:val="0"/>
          <w:sz w:val="72"/>
          <w:szCs w:val="72"/>
        </w:rPr>
      </w:pPr>
    </w:p>
    <w:p>
      <w:pPr>
        <w:topLinePunct/>
        <w:adjustRightInd w:val="0"/>
        <w:snapToGrid w:val="0"/>
        <w:spacing w:line="360" w:lineRule="auto"/>
        <w:jc w:val="center"/>
        <w:rPr>
          <w:rFonts w:hint="eastAsia" w:asciiTheme="minorEastAsia" w:hAnsiTheme="minorEastAsia" w:eastAsiaTheme="minorEastAsia" w:cstheme="minorEastAsia"/>
          <w:snapToGrid w:val="0"/>
          <w:kern w:val="0"/>
          <w:sz w:val="72"/>
          <w:szCs w:val="72"/>
        </w:rPr>
      </w:pPr>
    </w:p>
    <w:p>
      <w:pPr>
        <w:topLinePunct/>
        <w:adjustRightInd w:val="0"/>
        <w:snapToGrid w:val="0"/>
        <w:spacing w:line="480" w:lineRule="auto"/>
        <w:jc w:val="center"/>
        <w:rPr>
          <w:rFonts w:hint="eastAsia" w:asciiTheme="minorEastAsia" w:hAnsiTheme="minorEastAsia" w:eastAsiaTheme="minorEastAsia" w:cstheme="minorEastAsia"/>
          <w:snapToGrid w:val="0"/>
          <w:kern w:val="0"/>
          <w:sz w:val="28"/>
          <w:szCs w:val="28"/>
        </w:rPr>
      </w:pPr>
      <w:bookmarkStart w:id="0" w:name="_Toc347819261"/>
      <w:bookmarkStart w:id="1" w:name="_Toc340762766"/>
      <w:r>
        <w:rPr>
          <w:rFonts w:hint="eastAsia" w:asciiTheme="minorEastAsia" w:hAnsiTheme="minorEastAsia" w:eastAsiaTheme="minorEastAsia" w:cstheme="minorEastAsia"/>
          <w:snapToGrid w:val="0"/>
          <w:kern w:val="0"/>
          <w:sz w:val="28"/>
          <w:szCs w:val="28"/>
        </w:rPr>
        <w:t>采购人：</w:t>
      </w:r>
      <w:bookmarkEnd w:id="0"/>
      <w:bookmarkEnd w:id="1"/>
      <w:r>
        <w:rPr>
          <w:rFonts w:hint="eastAsia" w:asciiTheme="minorEastAsia" w:hAnsiTheme="minorEastAsia" w:eastAsiaTheme="minorEastAsia" w:cstheme="minorEastAsia"/>
          <w:snapToGrid w:val="0"/>
          <w:kern w:val="0"/>
          <w:sz w:val="28"/>
          <w:szCs w:val="28"/>
        </w:rPr>
        <w:t>上海银行股份有限公司</w:t>
      </w:r>
    </w:p>
    <w:p>
      <w:pPr>
        <w:topLinePunct/>
        <w:adjustRightInd w:val="0"/>
        <w:snapToGrid w:val="0"/>
        <w:spacing w:line="480" w:lineRule="auto"/>
        <w:jc w:val="center"/>
        <w:rPr>
          <w:rFonts w:hint="eastAsia" w:asciiTheme="minorEastAsia" w:hAnsiTheme="minorEastAsia" w:eastAsiaTheme="minorEastAsia" w:cstheme="minorEastAsia"/>
          <w:snapToGrid w:val="0"/>
          <w:kern w:val="0"/>
          <w:sz w:val="28"/>
          <w:szCs w:val="28"/>
        </w:rPr>
      </w:pPr>
      <w:bookmarkStart w:id="2" w:name="_Toc347819262"/>
      <w:bookmarkStart w:id="3" w:name="_Toc340762767"/>
      <w:r>
        <w:rPr>
          <w:rFonts w:hint="eastAsia" w:asciiTheme="minorEastAsia" w:hAnsiTheme="minorEastAsia" w:eastAsiaTheme="minorEastAsia" w:cstheme="minorEastAsia"/>
          <w:snapToGrid w:val="0"/>
          <w:kern w:val="0"/>
          <w:sz w:val="28"/>
          <w:szCs w:val="28"/>
        </w:rPr>
        <w:t>招标代理机构：</w:t>
      </w:r>
      <w:bookmarkEnd w:id="2"/>
      <w:bookmarkEnd w:id="3"/>
      <w:r>
        <w:rPr>
          <w:rFonts w:hint="eastAsia" w:asciiTheme="minorEastAsia" w:hAnsiTheme="minorEastAsia" w:eastAsiaTheme="minorEastAsia" w:cstheme="minorEastAsia"/>
          <w:snapToGrid w:val="0"/>
          <w:kern w:val="0"/>
          <w:sz w:val="28"/>
          <w:szCs w:val="28"/>
        </w:rPr>
        <w:t>上海百通项管科技有限公司</w:t>
      </w:r>
      <w:bookmarkStart w:id="4" w:name="_Toc347819265"/>
      <w:bookmarkStart w:id="5" w:name="_Toc340762769"/>
    </w:p>
    <w:p>
      <w:pPr>
        <w:topLinePunct/>
        <w:adjustRightInd w:val="0"/>
        <w:snapToGrid w:val="0"/>
        <w:spacing w:line="480" w:lineRule="auto"/>
        <w:jc w:val="center"/>
        <w:rPr>
          <w:rFonts w:hint="eastAsia" w:asciiTheme="minorEastAsia" w:hAnsiTheme="minorEastAsia" w:eastAsiaTheme="minorEastAsia" w:cstheme="minorEastAsia"/>
          <w:snapToGrid w:val="0"/>
          <w:kern w:val="0"/>
          <w:sz w:val="28"/>
          <w:szCs w:val="28"/>
        </w:rPr>
        <w:sectPr>
          <w:pgSz w:w="11906" w:h="16838"/>
          <w:pgMar w:top="1440" w:right="1417" w:bottom="1440" w:left="1474" w:header="851" w:footer="992" w:gutter="0"/>
          <w:pgNumType w:fmt="numberInDash"/>
          <w:cols w:space="720" w:num="1"/>
          <w:titlePg/>
          <w:docGrid w:linePitch="312" w:charSpace="0"/>
        </w:sectPr>
      </w:pPr>
      <w:r>
        <w:rPr>
          <w:rFonts w:hint="eastAsia" w:asciiTheme="minorEastAsia" w:hAnsiTheme="minorEastAsia" w:eastAsiaTheme="minorEastAsia" w:cstheme="minorEastAsia"/>
          <w:snapToGrid w:val="0"/>
          <w:kern w:val="0"/>
          <w:sz w:val="28"/>
          <w:szCs w:val="28"/>
        </w:rPr>
        <w:t>2025年11月</w:t>
      </w:r>
      <w:bookmarkEnd w:id="4"/>
      <w:bookmarkEnd w:id="5"/>
      <w:bookmarkStart w:id="6" w:name="_Toc585"/>
      <w:bookmarkStart w:id="7" w:name="_Toc510042835"/>
      <w:bookmarkStart w:id="8" w:name="_Toc524278667"/>
      <w:bookmarkStart w:id="9" w:name="_Toc28957"/>
    </w:p>
    <w:bookmarkEnd w:id="6"/>
    <w:bookmarkEnd w:id="7"/>
    <w:bookmarkEnd w:id="8"/>
    <w:bookmarkEnd w:id="9"/>
    <w:p>
      <w:pPr>
        <w:spacing w:line="288" w:lineRule="auto"/>
        <w:ind w:firstLine="422" w:firstLineChars="200"/>
        <w:outlineLvl w:val="1"/>
        <w:rPr>
          <w:rFonts w:hint="eastAsia" w:ascii="宋体" w:hAnsi="宋体" w:cs="宋体"/>
          <w:b/>
          <w:bCs/>
          <w:szCs w:val="21"/>
        </w:rPr>
      </w:pPr>
      <w:bookmarkStart w:id="10" w:name="_Toc364679542"/>
      <w:bookmarkStart w:id="11" w:name="_Toc347819267"/>
      <w:bookmarkStart w:id="12" w:name="_Toc74947835"/>
      <w:r>
        <w:rPr>
          <w:rFonts w:hint="eastAsia" w:ascii="宋体" w:hAnsi="宋体" w:cs="宋体"/>
          <w:b/>
          <w:bCs/>
          <w:szCs w:val="21"/>
        </w:rPr>
        <w:t>一、变更内容</w:t>
      </w:r>
    </w:p>
    <w:p>
      <w:pPr>
        <w:spacing w:line="288" w:lineRule="auto"/>
        <w:ind w:firstLine="420" w:firstLineChars="200"/>
        <w:rPr>
          <w:rFonts w:hint="eastAsia" w:ascii="宋体" w:hAnsi="宋体" w:cs="宋体"/>
        </w:rPr>
      </w:pPr>
      <w:r>
        <w:rPr>
          <w:rFonts w:hint="eastAsia" w:ascii="宋体" w:hAnsi="宋体" w:cs="宋体"/>
          <w:szCs w:val="21"/>
        </w:rPr>
        <w:t>（一）原“</w:t>
      </w:r>
      <w:r>
        <w:rPr>
          <w:rFonts w:hint="eastAsia" w:ascii="宋体" w:hAnsi="宋体" w:cs="宋体"/>
          <w:b/>
          <w:bCs/>
        </w:rPr>
        <w:t>文件发售时间</w:t>
      </w:r>
      <w:r>
        <w:rPr>
          <w:rFonts w:hint="eastAsia" w:ascii="宋体" w:hAnsi="宋体" w:cs="宋体"/>
        </w:rPr>
        <w:t>：</w:t>
      </w:r>
      <w:r>
        <w:rPr>
          <w:rFonts w:hint="eastAsia" w:ascii="宋体" w:hAnsi="宋体" w:cs="宋体"/>
          <w:szCs w:val="21"/>
        </w:rPr>
        <w:t>2025年11月22日0:00至2025年11月29日0:00</w:t>
      </w:r>
      <w:r>
        <w:rPr>
          <w:rFonts w:hint="eastAsia" w:ascii="宋体" w:hAnsi="宋体" w:cs="宋体"/>
        </w:rPr>
        <w:t>（北京时间）。”变更为：</w:t>
      </w:r>
    </w:p>
    <w:p>
      <w:pPr>
        <w:spacing w:line="288" w:lineRule="auto"/>
        <w:ind w:firstLine="420" w:firstLineChars="200"/>
        <w:rPr>
          <w:rFonts w:hint="eastAsia" w:ascii="宋体" w:hAnsi="宋体" w:cs="宋体"/>
        </w:rPr>
      </w:pPr>
      <w:r>
        <w:rPr>
          <w:rFonts w:hint="eastAsia" w:ascii="宋体" w:hAnsi="宋体" w:cs="宋体"/>
          <w:szCs w:val="21"/>
        </w:rPr>
        <w:t>“</w:t>
      </w:r>
      <w:r>
        <w:rPr>
          <w:rFonts w:hint="eastAsia" w:ascii="宋体" w:hAnsi="宋体" w:cs="宋体"/>
        </w:rPr>
        <w:t>文件发售时间：</w:t>
      </w:r>
      <w:r>
        <w:rPr>
          <w:rFonts w:hint="eastAsia" w:ascii="宋体" w:hAnsi="宋体" w:cs="宋体"/>
          <w:szCs w:val="21"/>
        </w:rPr>
        <w:t>2025年11月22日0:00至2025年12月06日0:00</w:t>
      </w:r>
      <w:r>
        <w:rPr>
          <w:rFonts w:hint="eastAsia" w:ascii="宋体" w:hAnsi="宋体" w:cs="宋体"/>
        </w:rPr>
        <w:t>（北京时间）。”</w:t>
      </w:r>
    </w:p>
    <w:p>
      <w:pPr>
        <w:spacing w:line="288" w:lineRule="auto"/>
        <w:ind w:firstLine="420" w:firstLineChars="200"/>
        <w:rPr>
          <w:rFonts w:hint="eastAsia" w:ascii="宋体" w:hAnsi="宋体" w:cs="宋体"/>
        </w:rPr>
      </w:pPr>
    </w:p>
    <w:p>
      <w:pPr>
        <w:spacing w:line="288" w:lineRule="auto"/>
        <w:ind w:firstLine="420" w:firstLineChars="200"/>
        <w:rPr>
          <w:rFonts w:hint="eastAsia" w:ascii="宋体" w:hAnsi="宋体" w:cs="宋体"/>
        </w:rPr>
      </w:pPr>
      <w:r>
        <w:rPr>
          <w:rFonts w:hint="eastAsia" w:ascii="宋体" w:hAnsi="宋体" w:cs="宋体"/>
          <w:szCs w:val="21"/>
        </w:rPr>
        <w:t>（二）原“</w:t>
      </w:r>
      <w:r>
        <w:rPr>
          <w:rFonts w:hint="eastAsia" w:ascii="宋体" w:hAnsi="宋体" w:cs="宋体"/>
          <w:b/>
          <w:bCs/>
          <w:szCs w:val="21"/>
        </w:rPr>
        <w:t>响应文件的递交：</w:t>
      </w:r>
      <w:r>
        <w:rPr>
          <w:rFonts w:hint="eastAsia" w:ascii="宋体" w:hAnsi="宋体" w:cs="宋体"/>
          <w:szCs w:val="21"/>
        </w:rPr>
        <w:t>1.递交时间：2025年</w:t>
      </w:r>
      <w:bookmarkStart w:id="13" w:name="_Hlk214527262"/>
      <w:r>
        <w:rPr>
          <w:rFonts w:hint="eastAsia" w:ascii="宋体" w:hAnsi="宋体" w:cs="宋体"/>
          <w:szCs w:val="21"/>
        </w:rPr>
        <w:t>12月05日</w:t>
      </w:r>
      <w:bookmarkEnd w:id="13"/>
      <w:r>
        <w:rPr>
          <w:rFonts w:hint="eastAsia" w:ascii="宋体" w:hAnsi="宋体" w:cs="宋体"/>
          <w:szCs w:val="21"/>
        </w:rPr>
        <w:t>13时30分-2025年12月05日14时00分；2.递交截止时间：2025年12月05日14时00分</w:t>
      </w:r>
      <w:r>
        <w:rPr>
          <w:rFonts w:ascii="宋体" w:hAnsi="宋体" w:cs="宋体"/>
          <w:szCs w:val="21"/>
        </w:rPr>
        <w:t>；</w:t>
      </w:r>
      <w:r>
        <w:rPr>
          <w:rFonts w:hint="eastAsia" w:ascii="宋体" w:hAnsi="宋体" w:cs="宋体"/>
          <w:szCs w:val="21"/>
        </w:rPr>
        <w:t>5.响应文件开启时间：2025年12月05日14时00分”</w:t>
      </w:r>
      <w:r>
        <w:rPr>
          <w:rFonts w:hint="eastAsia" w:ascii="宋体" w:hAnsi="宋体" w:cs="宋体"/>
        </w:rPr>
        <w:t>变更为：</w:t>
      </w:r>
    </w:p>
    <w:p>
      <w:pPr>
        <w:spacing w:line="288" w:lineRule="auto"/>
        <w:ind w:firstLine="420" w:firstLineChars="20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“响应文件的递交：</w:t>
      </w:r>
    </w:p>
    <w:p>
      <w:pPr>
        <w:spacing w:line="288" w:lineRule="auto"/>
        <w:ind w:firstLine="420" w:firstLineChars="20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1.递交时间：2025年12月17日13时30分-2025年12月17日14时00分；</w:t>
      </w:r>
    </w:p>
    <w:p>
      <w:pPr>
        <w:spacing w:line="288" w:lineRule="auto"/>
        <w:ind w:firstLine="420" w:firstLineChars="20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2.递交截止时间：2025年12月17日14时00分；</w:t>
      </w:r>
    </w:p>
    <w:p>
      <w:pPr>
        <w:spacing w:line="288" w:lineRule="auto"/>
        <w:ind w:firstLine="420" w:firstLineChars="20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5.响应文件开启时间：2025年12月17日14时00分“</w:t>
      </w:r>
    </w:p>
    <w:p>
      <w:pPr>
        <w:spacing w:line="288" w:lineRule="auto"/>
        <w:ind w:firstLine="420" w:firstLineChars="200"/>
        <w:rPr>
          <w:rFonts w:hint="eastAsia" w:ascii="宋体" w:hAnsi="宋体" w:cs="宋体"/>
          <w:szCs w:val="21"/>
        </w:rPr>
      </w:pPr>
    </w:p>
    <w:p>
      <w:pPr>
        <w:spacing w:line="288" w:lineRule="auto"/>
        <w:ind w:firstLine="420" w:firstLineChars="20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（三）原：“供应商提出问题和要求澄清磋商文件的截止时间及方式，截止时间：【2025年11月29日09时30分】”</w:t>
      </w:r>
      <w:r>
        <w:rPr>
          <w:rFonts w:hint="eastAsia" w:ascii="宋体" w:hAnsi="宋体" w:cs="宋体"/>
        </w:rPr>
        <w:t>变更为：</w:t>
      </w:r>
    </w:p>
    <w:p>
      <w:pPr>
        <w:spacing w:line="288" w:lineRule="auto"/>
        <w:ind w:firstLine="420" w:firstLineChars="20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供应商提出问题和要求澄清磋商文件的截止时间及方式，截止时间：【2025年12月08日09时30分】”</w:t>
      </w:r>
    </w:p>
    <w:p>
      <w:pPr>
        <w:tabs>
          <w:tab w:val="left" w:pos="3982"/>
        </w:tabs>
        <w:spacing w:line="288" w:lineRule="auto"/>
        <w:ind w:firstLine="420" w:firstLineChars="20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ab/>
      </w:r>
    </w:p>
    <w:p>
      <w:pPr>
        <w:spacing w:line="288" w:lineRule="auto"/>
        <w:ind w:firstLine="422" w:firstLineChars="200"/>
        <w:outlineLvl w:val="1"/>
        <w:rPr>
          <w:rFonts w:hint="eastAsia" w:ascii="宋体" w:hAnsi="宋体" w:cs="宋体"/>
          <w:b/>
          <w:bCs/>
          <w:szCs w:val="21"/>
        </w:rPr>
      </w:pPr>
      <w:r>
        <w:rPr>
          <w:rFonts w:ascii="宋体" w:hAnsi="宋体" w:cs="宋体"/>
          <w:b/>
          <w:bCs/>
          <w:szCs w:val="21"/>
        </w:rPr>
        <w:t>二、其他</w:t>
      </w:r>
    </w:p>
    <w:p>
      <w:pPr>
        <w:spacing w:line="288" w:lineRule="auto"/>
        <w:ind w:firstLine="420" w:firstLineChars="200"/>
        <w:rPr>
          <w:rFonts w:hint="eastAsia" w:ascii="宋体" w:hAnsi="宋体" w:cs="宋体"/>
        </w:rPr>
      </w:pPr>
      <w:r>
        <w:rPr>
          <w:rFonts w:hint="eastAsia" w:ascii="宋体" w:hAnsi="宋体" w:cs="宋体"/>
        </w:rPr>
        <w:t>除上述内容修改外，磋商公告及磋商文件的其他内容和要求均不变。</w:t>
      </w:r>
    </w:p>
    <w:p>
      <w:pPr>
        <w:spacing w:line="288" w:lineRule="auto"/>
        <w:ind w:firstLine="420" w:firstLineChars="200"/>
        <w:rPr>
          <w:rFonts w:hint="eastAsia" w:ascii="宋体" w:hAnsi="宋体" w:cs="宋体"/>
        </w:rPr>
      </w:pPr>
    </w:p>
    <w:p>
      <w:pPr>
        <w:spacing w:line="288" w:lineRule="auto"/>
        <w:ind w:firstLine="422" w:firstLineChars="200"/>
        <w:outlineLvl w:val="1"/>
        <w:rPr>
          <w:rFonts w:hint="eastAsia" w:asciiTheme="minorEastAsia" w:hAnsiTheme="minorEastAsia" w:eastAsiaTheme="minorEastAsia" w:cstheme="minorEastAsia"/>
          <w:b/>
          <w:bCs/>
        </w:rPr>
      </w:pPr>
      <w:r>
        <w:rPr>
          <w:rFonts w:hint="eastAsia" w:asciiTheme="minorEastAsia" w:hAnsiTheme="minorEastAsia" w:eastAsiaTheme="minorEastAsia" w:cstheme="minorEastAsia"/>
          <w:b/>
          <w:bCs/>
        </w:rPr>
        <w:t>三、联系方式</w:t>
      </w:r>
    </w:p>
    <w:p>
      <w:pPr>
        <w:spacing w:line="288" w:lineRule="auto"/>
        <w:ind w:firstLine="420" w:firstLineChars="200"/>
        <w:rPr>
          <w:rFonts w:hint="eastAsia" w:asciiTheme="minorEastAsia" w:hAnsiTheme="minorEastAsia" w:eastAsiaTheme="minorEastAsia" w:cstheme="minorEastAsia"/>
          <w:szCs w:val="21"/>
        </w:rPr>
      </w:pPr>
      <w:r>
        <w:rPr>
          <w:rFonts w:hint="eastAsia" w:asciiTheme="minorEastAsia" w:hAnsiTheme="minorEastAsia" w:eastAsiaTheme="minorEastAsia" w:cstheme="minorEastAsia"/>
          <w:szCs w:val="21"/>
        </w:rPr>
        <w:t>采 购 人：上海银行股份有限公司</w:t>
      </w:r>
    </w:p>
    <w:p>
      <w:pPr>
        <w:spacing w:line="288" w:lineRule="auto"/>
        <w:ind w:firstLine="420" w:firstLineChars="200"/>
        <w:rPr>
          <w:rFonts w:hint="eastAsia" w:asciiTheme="minorEastAsia" w:hAnsiTheme="minorEastAsia" w:eastAsiaTheme="minorEastAsia" w:cstheme="minorEastAsia"/>
          <w:szCs w:val="21"/>
        </w:rPr>
      </w:pPr>
      <w:r>
        <w:rPr>
          <w:rFonts w:hint="eastAsia" w:asciiTheme="minorEastAsia" w:hAnsiTheme="minorEastAsia" w:eastAsiaTheme="minorEastAsia" w:cstheme="minorEastAsia"/>
          <w:szCs w:val="21"/>
        </w:rPr>
        <w:t>地    址：上海市黄浦区中山南路688号</w:t>
      </w:r>
    </w:p>
    <w:p>
      <w:pPr>
        <w:spacing w:line="288" w:lineRule="auto"/>
        <w:ind w:firstLine="420" w:firstLineChars="200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经 办 人：沈老师</w:t>
      </w:r>
    </w:p>
    <w:p>
      <w:pPr>
        <w:spacing w:line="288" w:lineRule="auto"/>
        <w:ind w:firstLine="420" w:firstLineChars="200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电子邮箱：gyszj@bosc</w:t>
      </w:r>
      <w:r>
        <w:rPr>
          <w:rFonts w:asciiTheme="minorEastAsia" w:hAnsiTheme="minorEastAsia" w:eastAsiaTheme="minorEastAsia" w:cstheme="minorEastAsia"/>
        </w:rPr>
        <w:t>.cn</w:t>
      </w:r>
    </w:p>
    <w:p>
      <w:pPr>
        <w:spacing w:line="288" w:lineRule="auto"/>
        <w:ind w:firstLine="420" w:firstLineChars="200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监督邮箱：caigouzhongxin@bosc.cn</w:t>
      </w:r>
    </w:p>
    <w:p>
      <w:pPr>
        <w:spacing w:line="288" w:lineRule="auto"/>
        <w:rPr>
          <w:rFonts w:hint="eastAsia" w:asciiTheme="minorEastAsia" w:hAnsiTheme="minorEastAsia" w:eastAsiaTheme="minorEastAsia" w:cstheme="minorEastAsia"/>
          <w:szCs w:val="21"/>
        </w:rPr>
      </w:pPr>
      <w:r>
        <w:rPr>
          <w:rFonts w:hint="eastAsia" w:asciiTheme="minorEastAsia" w:hAnsiTheme="minorEastAsia" w:eastAsiaTheme="minorEastAsia" w:cstheme="minorEastAsia"/>
          <w:szCs w:val="21"/>
        </w:rPr>
        <w:t xml:space="preserve"> </w:t>
      </w:r>
    </w:p>
    <w:p>
      <w:pPr>
        <w:spacing w:line="288" w:lineRule="auto"/>
        <w:ind w:firstLine="420" w:firstLineChars="200"/>
        <w:rPr>
          <w:rFonts w:hint="eastAsia" w:asciiTheme="minorEastAsia" w:hAnsiTheme="minorEastAsia" w:eastAsiaTheme="minorEastAsia" w:cstheme="minorEastAsia"/>
          <w:szCs w:val="21"/>
        </w:rPr>
      </w:pPr>
      <w:r>
        <w:rPr>
          <w:rFonts w:hint="eastAsia" w:asciiTheme="minorEastAsia" w:hAnsiTheme="minorEastAsia" w:eastAsiaTheme="minorEastAsia" w:cstheme="minorEastAsia"/>
          <w:szCs w:val="21"/>
        </w:rPr>
        <w:t>招标代理机构：上海百通项管科技有限公司</w:t>
      </w:r>
    </w:p>
    <w:p>
      <w:pPr>
        <w:spacing w:line="288" w:lineRule="auto"/>
        <w:ind w:firstLine="420" w:firstLineChars="200"/>
        <w:rPr>
          <w:rFonts w:hint="eastAsia" w:asciiTheme="minorEastAsia" w:hAnsiTheme="minorEastAsia" w:eastAsiaTheme="minorEastAsia" w:cstheme="minorEastAsia"/>
          <w:szCs w:val="21"/>
        </w:rPr>
      </w:pPr>
      <w:r>
        <w:rPr>
          <w:rFonts w:hint="eastAsia" w:asciiTheme="minorEastAsia" w:hAnsiTheme="minorEastAsia" w:eastAsiaTheme="minorEastAsia" w:cstheme="minorEastAsia"/>
          <w:szCs w:val="21"/>
        </w:rPr>
        <w:t>地    址：上海市黄浦区北京东路668号科技京城东楼19楼D座</w:t>
      </w:r>
    </w:p>
    <w:p>
      <w:pPr>
        <w:spacing w:line="288" w:lineRule="auto"/>
        <w:ind w:firstLine="420" w:firstLineChars="200"/>
        <w:rPr>
          <w:rFonts w:hint="eastAsia" w:asciiTheme="minorEastAsia" w:hAnsiTheme="minorEastAsia" w:eastAsiaTheme="minorEastAsia" w:cstheme="minorEastAsia"/>
          <w:szCs w:val="21"/>
        </w:rPr>
      </w:pPr>
      <w:r>
        <w:rPr>
          <w:rFonts w:hint="eastAsia" w:asciiTheme="minorEastAsia" w:hAnsiTheme="minorEastAsia" w:eastAsiaTheme="minorEastAsia" w:cstheme="minorEastAsia"/>
          <w:szCs w:val="21"/>
        </w:rPr>
        <w:t>联 系 人：安娜</w:t>
      </w:r>
    </w:p>
    <w:p>
      <w:pPr>
        <w:spacing w:line="288" w:lineRule="auto"/>
        <w:ind w:firstLine="420" w:firstLineChars="200"/>
        <w:rPr>
          <w:rFonts w:hint="eastAsia" w:asciiTheme="minorEastAsia" w:hAnsiTheme="minorEastAsia" w:eastAsiaTheme="minorEastAsia" w:cstheme="minorEastAsia"/>
          <w:szCs w:val="21"/>
        </w:rPr>
      </w:pPr>
      <w:r>
        <w:rPr>
          <w:rFonts w:hint="eastAsia" w:asciiTheme="minorEastAsia" w:hAnsiTheme="minorEastAsia" w:eastAsiaTheme="minorEastAsia" w:cstheme="minorEastAsia"/>
          <w:szCs w:val="21"/>
        </w:rPr>
        <w:t>电    话：</w:t>
      </w:r>
      <w:r>
        <w:rPr>
          <w:rFonts w:asciiTheme="minorEastAsia" w:hAnsiTheme="minorEastAsia" w:eastAsiaTheme="minorEastAsia" w:cstheme="minorEastAsia"/>
          <w:szCs w:val="21"/>
        </w:rPr>
        <w:t>18516721186</w:t>
      </w:r>
    </w:p>
    <w:p>
      <w:pPr>
        <w:spacing w:line="288" w:lineRule="auto"/>
        <w:ind w:firstLine="420" w:firstLineChars="200"/>
        <w:rPr>
          <w:rFonts w:hint="eastAsia" w:asciiTheme="minorEastAsia" w:hAnsiTheme="minorEastAsia" w:eastAsiaTheme="minorEastAsia" w:cstheme="minorEastAsia"/>
          <w:szCs w:val="21"/>
        </w:rPr>
      </w:pPr>
      <w:r>
        <w:rPr>
          <w:rFonts w:hint="eastAsia" w:asciiTheme="minorEastAsia" w:hAnsiTheme="minorEastAsia" w:eastAsiaTheme="minorEastAsia" w:cstheme="minorEastAsia"/>
          <w:szCs w:val="21"/>
        </w:rPr>
        <w:t>电子邮件：</w:t>
      </w:r>
      <w:r>
        <w:rPr>
          <w:rFonts w:asciiTheme="minorEastAsia" w:hAnsiTheme="minorEastAsia" w:eastAsiaTheme="minorEastAsia" w:cstheme="minorEastAsia"/>
          <w:szCs w:val="21"/>
        </w:rPr>
        <w:t>btan123@126.com</w:t>
      </w:r>
      <w:bookmarkEnd w:id="10"/>
      <w:bookmarkEnd w:id="11"/>
      <w:bookmarkEnd w:id="12"/>
    </w:p>
    <w:sectPr>
      <w:headerReference r:id="rId3" w:type="default"/>
      <w:footerReference r:id="rId4" w:type="default"/>
      <w:pgSz w:w="11906" w:h="16838"/>
      <w:pgMar w:top="1440" w:right="1417" w:bottom="1440" w:left="1474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jc w:val="center"/>
      <w:rPr>
        <w:rFonts w:hint="eastAsia" w:ascii="仿宋" w:hAnsi="仿宋" w:eastAsia="仿宋"/>
        <w:sz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147451678"/>
                          </w:sdtPr>
                          <w:sdtEndPr>
                            <w:rPr>
                              <w:rFonts w:ascii="仿宋" w:hAnsi="仿宋" w:eastAsia="仿宋"/>
                              <w:sz w:val="20"/>
                            </w:rPr>
                          </w:sdtEndPr>
                          <w:sdtContent>
                            <w:p>
                              <w:pPr>
                                <w:pStyle w:val="12"/>
                                <w:jc w:val="center"/>
                                <w:rPr>
                                  <w:rFonts w:hint="eastAsia" w:ascii="仿宋" w:hAnsi="仿宋" w:eastAsia="仿宋"/>
                                  <w:sz w:val="20"/>
                                </w:rPr>
                              </w:pPr>
                              <w:r>
                                <w:rPr>
                                  <w:rFonts w:ascii="仿宋" w:hAnsi="仿宋" w:eastAsia="仿宋"/>
                                </w:rPr>
                                <w:fldChar w:fldCharType="begin"/>
                              </w:r>
                              <w:r>
                                <w:rPr>
                                  <w:rFonts w:ascii="仿宋" w:hAnsi="仿宋" w:eastAsia="仿宋"/>
                                </w:rPr>
                                <w:instrText xml:space="preserve"> PAGE   \* MERGEFORMAT </w:instrText>
                              </w:r>
                              <w:r>
                                <w:rPr>
                                  <w:rFonts w:ascii="仿宋" w:hAnsi="仿宋" w:eastAsia="仿宋"/>
                                </w:rPr>
                                <w:fldChar w:fldCharType="separate"/>
                              </w:r>
                              <w:r>
                                <w:rPr>
                                  <w:rFonts w:ascii="仿宋" w:hAnsi="仿宋" w:eastAsia="仿宋"/>
                                  <w:lang w:val="zh-CN"/>
                                </w:rPr>
                                <w:t>-</w:t>
                              </w:r>
                              <w:r>
                                <w:rPr>
                                  <w:rFonts w:ascii="仿宋" w:hAnsi="仿宋" w:eastAsia="仿宋"/>
                                </w:rPr>
                                <w:t xml:space="preserve"> 72 -</w:t>
                              </w:r>
                              <w:r>
                                <w:rPr>
                                  <w:rFonts w:ascii="仿宋" w:hAnsi="仿宋" w:eastAsia="仿宋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>
                          <w:pPr>
                            <w:pStyle w:val="2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BikIRMKwIAAFc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147451678"/>
                    </w:sdtPr>
                    <w:sdtEndPr>
                      <w:rPr>
                        <w:rFonts w:ascii="仿宋" w:hAnsi="仿宋" w:eastAsia="仿宋"/>
                        <w:sz w:val="20"/>
                      </w:rPr>
                    </w:sdtEndPr>
                    <w:sdtContent>
                      <w:p>
                        <w:pPr>
                          <w:pStyle w:val="12"/>
                          <w:jc w:val="center"/>
                          <w:rPr>
                            <w:rFonts w:hint="eastAsia" w:ascii="仿宋" w:hAnsi="仿宋" w:eastAsia="仿宋"/>
                            <w:sz w:val="20"/>
                          </w:rPr>
                        </w:pPr>
                        <w:r>
                          <w:rPr>
                            <w:rFonts w:ascii="仿宋" w:hAnsi="仿宋" w:eastAsia="仿宋"/>
                          </w:rPr>
                          <w:fldChar w:fldCharType="begin"/>
                        </w:r>
                        <w:r>
                          <w:rPr>
                            <w:rFonts w:ascii="仿宋" w:hAnsi="仿宋" w:eastAsia="仿宋"/>
                          </w:rPr>
                          <w:instrText xml:space="preserve"> PAGE   \* MERGEFORMAT </w:instrText>
                        </w:r>
                        <w:r>
                          <w:rPr>
                            <w:rFonts w:ascii="仿宋" w:hAnsi="仿宋" w:eastAsia="仿宋"/>
                          </w:rPr>
                          <w:fldChar w:fldCharType="separate"/>
                        </w:r>
                        <w:r>
                          <w:rPr>
                            <w:rFonts w:ascii="仿宋" w:hAnsi="仿宋" w:eastAsia="仿宋"/>
                            <w:lang w:val="zh-CN"/>
                          </w:rPr>
                          <w:t>-</w:t>
                        </w:r>
                        <w:r>
                          <w:rPr>
                            <w:rFonts w:ascii="仿宋" w:hAnsi="仿宋" w:eastAsia="仿宋"/>
                          </w:rPr>
                          <w:t xml:space="preserve"> 72 -</w:t>
                        </w:r>
                        <w:r>
                          <w:rPr>
                            <w:rFonts w:ascii="仿宋" w:hAnsi="仿宋" w:eastAsia="仿宋"/>
                          </w:rPr>
                          <w:fldChar w:fldCharType="end"/>
                        </w:r>
                      </w:p>
                    </w:sdtContent>
                  </w:sdt>
                  <w:p>
                    <w:pPr>
                      <w:pStyle w:val="2"/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U4ZWQ4ZmZmMDFkNmYzZWYwMGIzMjFjNDY5Y2U4MDAifQ=="/>
  </w:docVars>
  <w:rsids>
    <w:rsidRoot w:val="00B270E2"/>
    <w:rsid w:val="00044B87"/>
    <w:rsid w:val="00050907"/>
    <w:rsid w:val="000719EE"/>
    <w:rsid w:val="0008370A"/>
    <w:rsid w:val="000A0BF7"/>
    <w:rsid w:val="000B04B1"/>
    <w:rsid w:val="00101964"/>
    <w:rsid w:val="0011215C"/>
    <w:rsid w:val="0011546D"/>
    <w:rsid w:val="001211EA"/>
    <w:rsid w:val="0014256D"/>
    <w:rsid w:val="001452E6"/>
    <w:rsid w:val="00153D3B"/>
    <w:rsid w:val="00190D11"/>
    <w:rsid w:val="00197CF3"/>
    <w:rsid w:val="001B38B4"/>
    <w:rsid w:val="001C27FC"/>
    <w:rsid w:val="001D060C"/>
    <w:rsid w:val="001D1C4B"/>
    <w:rsid w:val="001E2EDF"/>
    <w:rsid w:val="001F5DC4"/>
    <w:rsid w:val="002004F0"/>
    <w:rsid w:val="00203BFE"/>
    <w:rsid w:val="00206AAD"/>
    <w:rsid w:val="0023659A"/>
    <w:rsid w:val="002418A8"/>
    <w:rsid w:val="002545AF"/>
    <w:rsid w:val="00254D35"/>
    <w:rsid w:val="00260258"/>
    <w:rsid w:val="00260A02"/>
    <w:rsid w:val="00267F90"/>
    <w:rsid w:val="00280459"/>
    <w:rsid w:val="002A2955"/>
    <w:rsid w:val="002A6C87"/>
    <w:rsid w:val="002B2271"/>
    <w:rsid w:val="002B3C46"/>
    <w:rsid w:val="002B7890"/>
    <w:rsid w:val="002D409B"/>
    <w:rsid w:val="002E093B"/>
    <w:rsid w:val="002F2B02"/>
    <w:rsid w:val="0030612E"/>
    <w:rsid w:val="0030729D"/>
    <w:rsid w:val="00320CCF"/>
    <w:rsid w:val="00321EFB"/>
    <w:rsid w:val="00326F13"/>
    <w:rsid w:val="00346193"/>
    <w:rsid w:val="00366B09"/>
    <w:rsid w:val="0037678C"/>
    <w:rsid w:val="0039242A"/>
    <w:rsid w:val="003C5637"/>
    <w:rsid w:val="003E7D73"/>
    <w:rsid w:val="003F7562"/>
    <w:rsid w:val="004216B9"/>
    <w:rsid w:val="004319CB"/>
    <w:rsid w:val="00451F6A"/>
    <w:rsid w:val="0045611E"/>
    <w:rsid w:val="00457CCE"/>
    <w:rsid w:val="00467B22"/>
    <w:rsid w:val="0047128B"/>
    <w:rsid w:val="00483F05"/>
    <w:rsid w:val="0049627E"/>
    <w:rsid w:val="004C088C"/>
    <w:rsid w:val="004E160C"/>
    <w:rsid w:val="004E372D"/>
    <w:rsid w:val="005507F1"/>
    <w:rsid w:val="00561489"/>
    <w:rsid w:val="00574F67"/>
    <w:rsid w:val="0058519F"/>
    <w:rsid w:val="00587404"/>
    <w:rsid w:val="005A72F7"/>
    <w:rsid w:val="005B018C"/>
    <w:rsid w:val="005B7702"/>
    <w:rsid w:val="005C76A6"/>
    <w:rsid w:val="005D2EE3"/>
    <w:rsid w:val="005D7535"/>
    <w:rsid w:val="005E3CDE"/>
    <w:rsid w:val="005E597A"/>
    <w:rsid w:val="005F74D5"/>
    <w:rsid w:val="0060247B"/>
    <w:rsid w:val="00612C64"/>
    <w:rsid w:val="006309C2"/>
    <w:rsid w:val="00647D50"/>
    <w:rsid w:val="00663FC3"/>
    <w:rsid w:val="006A52F5"/>
    <w:rsid w:val="006B706E"/>
    <w:rsid w:val="006E38CA"/>
    <w:rsid w:val="006E55FA"/>
    <w:rsid w:val="007040DE"/>
    <w:rsid w:val="0070421F"/>
    <w:rsid w:val="007078BA"/>
    <w:rsid w:val="0071494B"/>
    <w:rsid w:val="007339F6"/>
    <w:rsid w:val="00744665"/>
    <w:rsid w:val="00750C90"/>
    <w:rsid w:val="00751AA2"/>
    <w:rsid w:val="007640D9"/>
    <w:rsid w:val="00765493"/>
    <w:rsid w:val="00771E48"/>
    <w:rsid w:val="0078299C"/>
    <w:rsid w:val="00785582"/>
    <w:rsid w:val="007B5E4B"/>
    <w:rsid w:val="00824069"/>
    <w:rsid w:val="0083715E"/>
    <w:rsid w:val="00845B25"/>
    <w:rsid w:val="008530D6"/>
    <w:rsid w:val="00864564"/>
    <w:rsid w:val="008A0F86"/>
    <w:rsid w:val="0092069D"/>
    <w:rsid w:val="00931B2A"/>
    <w:rsid w:val="00942DCC"/>
    <w:rsid w:val="0095276F"/>
    <w:rsid w:val="00961BAD"/>
    <w:rsid w:val="00987907"/>
    <w:rsid w:val="00997B9A"/>
    <w:rsid w:val="009D1ED0"/>
    <w:rsid w:val="009F369F"/>
    <w:rsid w:val="00A2198C"/>
    <w:rsid w:val="00A25E37"/>
    <w:rsid w:val="00A3196F"/>
    <w:rsid w:val="00A40D15"/>
    <w:rsid w:val="00A53D50"/>
    <w:rsid w:val="00A66C84"/>
    <w:rsid w:val="00A83701"/>
    <w:rsid w:val="00A84B25"/>
    <w:rsid w:val="00AB1F69"/>
    <w:rsid w:val="00AB3134"/>
    <w:rsid w:val="00AB62A7"/>
    <w:rsid w:val="00AD052A"/>
    <w:rsid w:val="00AD1BF6"/>
    <w:rsid w:val="00AD6409"/>
    <w:rsid w:val="00AE4C2A"/>
    <w:rsid w:val="00B13E29"/>
    <w:rsid w:val="00B142CF"/>
    <w:rsid w:val="00B22A2C"/>
    <w:rsid w:val="00B270E2"/>
    <w:rsid w:val="00B30C8F"/>
    <w:rsid w:val="00B56F49"/>
    <w:rsid w:val="00B60B4D"/>
    <w:rsid w:val="00B62D8C"/>
    <w:rsid w:val="00B65A03"/>
    <w:rsid w:val="00B70888"/>
    <w:rsid w:val="00B929DF"/>
    <w:rsid w:val="00BA7248"/>
    <w:rsid w:val="00BB691E"/>
    <w:rsid w:val="00BB6EDC"/>
    <w:rsid w:val="00BF71F1"/>
    <w:rsid w:val="00C11778"/>
    <w:rsid w:val="00C24341"/>
    <w:rsid w:val="00C304F7"/>
    <w:rsid w:val="00C36DE6"/>
    <w:rsid w:val="00C4115E"/>
    <w:rsid w:val="00C61554"/>
    <w:rsid w:val="00C92E9A"/>
    <w:rsid w:val="00C938D0"/>
    <w:rsid w:val="00CA0CE4"/>
    <w:rsid w:val="00CD0D0E"/>
    <w:rsid w:val="00CD706C"/>
    <w:rsid w:val="00D01AD8"/>
    <w:rsid w:val="00D05EEF"/>
    <w:rsid w:val="00D07206"/>
    <w:rsid w:val="00D10076"/>
    <w:rsid w:val="00D1466B"/>
    <w:rsid w:val="00D17C36"/>
    <w:rsid w:val="00D2027C"/>
    <w:rsid w:val="00D3332F"/>
    <w:rsid w:val="00D60EBC"/>
    <w:rsid w:val="00D614B8"/>
    <w:rsid w:val="00D6467C"/>
    <w:rsid w:val="00D707CA"/>
    <w:rsid w:val="00D84D7F"/>
    <w:rsid w:val="00DA0B62"/>
    <w:rsid w:val="00DA5A72"/>
    <w:rsid w:val="00DA655B"/>
    <w:rsid w:val="00DC3464"/>
    <w:rsid w:val="00DF5270"/>
    <w:rsid w:val="00E022F8"/>
    <w:rsid w:val="00E07DBC"/>
    <w:rsid w:val="00E1187A"/>
    <w:rsid w:val="00E2026F"/>
    <w:rsid w:val="00E34DAF"/>
    <w:rsid w:val="00E375A4"/>
    <w:rsid w:val="00E6477E"/>
    <w:rsid w:val="00E7129A"/>
    <w:rsid w:val="00E76032"/>
    <w:rsid w:val="00E81131"/>
    <w:rsid w:val="00E90635"/>
    <w:rsid w:val="00EA2B3D"/>
    <w:rsid w:val="00EC4F35"/>
    <w:rsid w:val="00ED20B1"/>
    <w:rsid w:val="00F115B4"/>
    <w:rsid w:val="00F23CE9"/>
    <w:rsid w:val="00F24156"/>
    <w:rsid w:val="00F46AEC"/>
    <w:rsid w:val="00F75DC7"/>
    <w:rsid w:val="00F806AC"/>
    <w:rsid w:val="00F86A93"/>
    <w:rsid w:val="00FF0DDE"/>
    <w:rsid w:val="00FF4883"/>
    <w:rsid w:val="026B75BA"/>
    <w:rsid w:val="02856921"/>
    <w:rsid w:val="039B4A2C"/>
    <w:rsid w:val="046B19E4"/>
    <w:rsid w:val="04EB48D3"/>
    <w:rsid w:val="05DE1CFF"/>
    <w:rsid w:val="06B77516"/>
    <w:rsid w:val="076B1CFB"/>
    <w:rsid w:val="07AA6569"/>
    <w:rsid w:val="08C33F99"/>
    <w:rsid w:val="092A7B40"/>
    <w:rsid w:val="0A7E1D45"/>
    <w:rsid w:val="0B362BF0"/>
    <w:rsid w:val="0BA852CC"/>
    <w:rsid w:val="0C5B102E"/>
    <w:rsid w:val="0C965FB3"/>
    <w:rsid w:val="0D713042"/>
    <w:rsid w:val="0E093BF9"/>
    <w:rsid w:val="0E1D44A1"/>
    <w:rsid w:val="0F095788"/>
    <w:rsid w:val="129465AA"/>
    <w:rsid w:val="12BB022F"/>
    <w:rsid w:val="12D207FA"/>
    <w:rsid w:val="13021765"/>
    <w:rsid w:val="1473643A"/>
    <w:rsid w:val="15B14D7D"/>
    <w:rsid w:val="15D064E8"/>
    <w:rsid w:val="16A87AD2"/>
    <w:rsid w:val="17DF0011"/>
    <w:rsid w:val="19827DB4"/>
    <w:rsid w:val="19E13681"/>
    <w:rsid w:val="1A872550"/>
    <w:rsid w:val="1BF83822"/>
    <w:rsid w:val="1C4A1A87"/>
    <w:rsid w:val="1CB22D3B"/>
    <w:rsid w:val="1D1735EF"/>
    <w:rsid w:val="1DD2442A"/>
    <w:rsid w:val="1EAC6AFA"/>
    <w:rsid w:val="1EAE27A1"/>
    <w:rsid w:val="1F703EFB"/>
    <w:rsid w:val="1F852A9E"/>
    <w:rsid w:val="1F9E1DFE"/>
    <w:rsid w:val="1FBD01AD"/>
    <w:rsid w:val="202F00B6"/>
    <w:rsid w:val="20476A09"/>
    <w:rsid w:val="211F50E5"/>
    <w:rsid w:val="2224104A"/>
    <w:rsid w:val="22400062"/>
    <w:rsid w:val="225C18EF"/>
    <w:rsid w:val="229D056E"/>
    <w:rsid w:val="23FE35E8"/>
    <w:rsid w:val="24765B0F"/>
    <w:rsid w:val="249C309C"/>
    <w:rsid w:val="25F316F9"/>
    <w:rsid w:val="26506CEE"/>
    <w:rsid w:val="27933757"/>
    <w:rsid w:val="285108C9"/>
    <w:rsid w:val="28AD0871"/>
    <w:rsid w:val="2AE0048D"/>
    <w:rsid w:val="2AE34015"/>
    <w:rsid w:val="2B2036C0"/>
    <w:rsid w:val="2B9D6077"/>
    <w:rsid w:val="2D5352FB"/>
    <w:rsid w:val="2D5D5E4F"/>
    <w:rsid w:val="2E803F50"/>
    <w:rsid w:val="2F694AC8"/>
    <w:rsid w:val="30BE775F"/>
    <w:rsid w:val="314B43F6"/>
    <w:rsid w:val="3164658E"/>
    <w:rsid w:val="31A84EDB"/>
    <w:rsid w:val="329A52A3"/>
    <w:rsid w:val="33A64729"/>
    <w:rsid w:val="345C0152"/>
    <w:rsid w:val="34A83E96"/>
    <w:rsid w:val="34FC4B11"/>
    <w:rsid w:val="359C44E3"/>
    <w:rsid w:val="35E0059B"/>
    <w:rsid w:val="36743E79"/>
    <w:rsid w:val="373D426B"/>
    <w:rsid w:val="374970B3"/>
    <w:rsid w:val="37735A8D"/>
    <w:rsid w:val="38961F7D"/>
    <w:rsid w:val="38DD5FD3"/>
    <w:rsid w:val="39364EF2"/>
    <w:rsid w:val="399A634D"/>
    <w:rsid w:val="39D26989"/>
    <w:rsid w:val="39FFDAB5"/>
    <w:rsid w:val="3A7B1A8E"/>
    <w:rsid w:val="3B337CC4"/>
    <w:rsid w:val="3B36748F"/>
    <w:rsid w:val="3B691AD2"/>
    <w:rsid w:val="3BBB564C"/>
    <w:rsid w:val="3CD165D4"/>
    <w:rsid w:val="3DE80D23"/>
    <w:rsid w:val="3E2144CC"/>
    <w:rsid w:val="3E350391"/>
    <w:rsid w:val="3ED92ACB"/>
    <w:rsid w:val="40C8729B"/>
    <w:rsid w:val="40D70FA6"/>
    <w:rsid w:val="41A01FC6"/>
    <w:rsid w:val="41FF4406"/>
    <w:rsid w:val="42317777"/>
    <w:rsid w:val="42485453"/>
    <w:rsid w:val="435B4E89"/>
    <w:rsid w:val="4537679D"/>
    <w:rsid w:val="45CA13BF"/>
    <w:rsid w:val="45D0126C"/>
    <w:rsid w:val="46717A8D"/>
    <w:rsid w:val="46F838AF"/>
    <w:rsid w:val="48AE047E"/>
    <w:rsid w:val="4AA84E37"/>
    <w:rsid w:val="4B420A65"/>
    <w:rsid w:val="4B8D691A"/>
    <w:rsid w:val="4BB32923"/>
    <w:rsid w:val="4C352CBF"/>
    <w:rsid w:val="4CB23008"/>
    <w:rsid w:val="4CC0038E"/>
    <w:rsid w:val="4D1A70D0"/>
    <w:rsid w:val="4E992E00"/>
    <w:rsid w:val="4F7B5260"/>
    <w:rsid w:val="4FD317B8"/>
    <w:rsid w:val="50AA5AE5"/>
    <w:rsid w:val="523F77E4"/>
    <w:rsid w:val="53026ACB"/>
    <w:rsid w:val="536874B4"/>
    <w:rsid w:val="540208BE"/>
    <w:rsid w:val="542D54DB"/>
    <w:rsid w:val="54591580"/>
    <w:rsid w:val="54DA1404"/>
    <w:rsid w:val="56020701"/>
    <w:rsid w:val="56BF7362"/>
    <w:rsid w:val="58303291"/>
    <w:rsid w:val="593C7E3D"/>
    <w:rsid w:val="59C939AB"/>
    <w:rsid w:val="5C3655A9"/>
    <w:rsid w:val="5D3C5AD3"/>
    <w:rsid w:val="5D812854"/>
    <w:rsid w:val="5D866E1B"/>
    <w:rsid w:val="5EB9124F"/>
    <w:rsid w:val="5FA36AB1"/>
    <w:rsid w:val="5FEB66AA"/>
    <w:rsid w:val="601E1FA3"/>
    <w:rsid w:val="614F601C"/>
    <w:rsid w:val="6264210E"/>
    <w:rsid w:val="66D93700"/>
    <w:rsid w:val="68587B86"/>
    <w:rsid w:val="69F100F8"/>
    <w:rsid w:val="6A43008B"/>
    <w:rsid w:val="6B1C6A4B"/>
    <w:rsid w:val="6C3A1B96"/>
    <w:rsid w:val="6E027099"/>
    <w:rsid w:val="6F587148"/>
    <w:rsid w:val="6F6E4B24"/>
    <w:rsid w:val="700370F8"/>
    <w:rsid w:val="70247D6C"/>
    <w:rsid w:val="70357BF9"/>
    <w:rsid w:val="70A61395"/>
    <w:rsid w:val="719B1CDE"/>
    <w:rsid w:val="71EA0219"/>
    <w:rsid w:val="71F83057"/>
    <w:rsid w:val="72C566AE"/>
    <w:rsid w:val="72C75577"/>
    <w:rsid w:val="72F437ED"/>
    <w:rsid w:val="7358775B"/>
    <w:rsid w:val="748B3F42"/>
    <w:rsid w:val="74E85355"/>
    <w:rsid w:val="7568590B"/>
    <w:rsid w:val="7571269F"/>
    <w:rsid w:val="75A63059"/>
    <w:rsid w:val="762A53DF"/>
    <w:rsid w:val="76BD6253"/>
    <w:rsid w:val="77263187"/>
    <w:rsid w:val="78853B2E"/>
    <w:rsid w:val="78BB0EB8"/>
    <w:rsid w:val="791A5BDE"/>
    <w:rsid w:val="7962195D"/>
    <w:rsid w:val="79B505CA"/>
    <w:rsid w:val="7B8B3BC8"/>
    <w:rsid w:val="7DDF0FF5"/>
    <w:rsid w:val="7E0D5D12"/>
    <w:rsid w:val="7E9F3E17"/>
    <w:rsid w:val="7EAF069E"/>
    <w:rsid w:val="FFFB6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line="600" w:lineRule="exact"/>
      <w:jc w:val="center"/>
      <w:outlineLvl w:val="0"/>
    </w:pPr>
    <w:rPr>
      <w:rFonts w:ascii="Calibri" w:hAnsi="Calibri" w:eastAsia="仿宋"/>
      <w:b/>
      <w:kern w:val="44"/>
      <w:sz w:val="32"/>
      <w:szCs w:val="20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jc w:val="left"/>
      <w:outlineLvl w:val="1"/>
    </w:pPr>
    <w:rPr>
      <w:rFonts w:ascii="Arial" w:hAnsi="Arial"/>
      <w:szCs w:val="20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jc w:val="center"/>
      <w:outlineLvl w:val="2"/>
    </w:pPr>
    <w:rPr>
      <w:rFonts w:ascii="Calibri" w:hAnsi="Calibri" w:eastAsia="仿宋"/>
      <w:b/>
      <w:sz w:val="32"/>
      <w:szCs w:val="20"/>
    </w:rPr>
  </w:style>
  <w:style w:type="character" w:default="1" w:styleId="20">
    <w:name w:val="Default Paragraph Font"/>
    <w:semiHidden/>
    <w:unhideWhenUsed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qFormat/>
    <w:uiPriority w:val="99"/>
    <w:pPr>
      <w:ind w:firstLine="420"/>
    </w:pPr>
  </w:style>
  <w:style w:type="paragraph" w:styleId="6">
    <w:name w:val="annotation text"/>
    <w:basedOn w:val="1"/>
    <w:link w:val="27"/>
    <w:qFormat/>
    <w:uiPriority w:val="0"/>
    <w:pPr>
      <w:jc w:val="left"/>
    </w:pPr>
  </w:style>
  <w:style w:type="paragraph" w:styleId="7">
    <w:name w:val="Body Text 3"/>
    <w:basedOn w:val="1"/>
    <w:qFormat/>
    <w:uiPriority w:val="0"/>
    <w:pPr>
      <w:widowControl/>
      <w:autoSpaceDE w:val="0"/>
      <w:autoSpaceDN w:val="0"/>
      <w:adjustRightInd w:val="0"/>
      <w:spacing w:line="360" w:lineRule="auto"/>
      <w:textAlignment w:val="bottom"/>
    </w:pPr>
    <w:rPr>
      <w:sz w:val="16"/>
      <w:szCs w:val="16"/>
      <w:shd w:val="pct10" w:color="auto" w:fill="FFFFFF"/>
    </w:rPr>
  </w:style>
  <w:style w:type="paragraph" w:styleId="8">
    <w:name w:val="Body Text"/>
    <w:basedOn w:val="1"/>
    <w:qFormat/>
    <w:uiPriority w:val="0"/>
    <w:pPr>
      <w:spacing w:after="120"/>
    </w:pPr>
  </w:style>
  <w:style w:type="paragraph" w:styleId="9">
    <w:name w:val="Block Text"/>
    <w:basedOn w:val="1"/>
    <w:qFormat/>
    <w:uiPriority w:val="0"/>
    <w:pPr>
      <w:tabs>
        <w:tab w:val="left" w:pos="-540"/>
      </w:tabs>
      <w:spacing w:line="420" w:lineRule="exact"/>
      <w:ind w:left="-359" w:leftChars="-171" w:right="-617" w:rightChars="-294" w:firstLine="538" w:firstLineChars="224"/>
    </w:pPr>
    <w:rPr>
      <w:sz w:val="24"/>
    </w:rPr>
  </w:style>
  <w:style w:type="paragraph" w:styleId="10">
    <w:name w:val="Plain Text"/>
    <w:basedOn w:val="1"/>
    <w:qFormat/>
    <w:uiPriority w:val="0"/>
    <w:rPr>
      <w:rFonts w:ascii="宋体" w:hAnsi="Courier New"/>
    </w:rPr>
  </w:style>
  <w:style w:type="paragraph" w:styleId="11">
    <w:name w:val="Balloon Text"/>
    <w:basedOn w:val="1"/>
    <w:link w:val="28"/>
    <w:qFormat/>
    <w:uiPriority w:val="0"/>
    <w:rPr>
      <w:sz w:val="18"/>
      <w:szCs w:val="18"/>
    </w:rPr>
  </w:style>
  <w:style w:type="paragraph" w:styleId="1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4">
    <w:name w:val="toc 1"/>
    <w:basedOn w:val="1"/>
    <w:next w:val="1"/>
    <w:qFormat/>
    <w:uiPriority w:val="39"/>
    <w:pPr>
      <w:tabs>
        <w:tab w:val="left" w:pos="840"/>
        <w:tab w:val="right" w:leader="dot" w:pos="8494"/>
      </w:tabs>
      <w:spacing w:line="420" w:lineRule="exact"/>
      <w:jc w:val="center"/>
    </w:pPr>
    <w:rPr>
      <w:rFonts w:ascii="黑体" w:hAnsi="宋体" w:eastAsia="黑体"/>
      <w:bCs/>
      <w:caps/>
      <w:sz w:val="24"/>
    </w:rPr>
  </w:style>
  <w:style w:type="paragraph" w:styleId="15">
    <w:name w:val="toc 2"/>
    <w:basedOn w:val="1"/>
    <w:next w:val="1"/>
    <w:qFormat/>
    <w:uiPriority w:val="39"/>
    <w:pPr>
      <w:tabs>
        <w:tab w:val="right" w:leader="dot" w:pos="8494"/>
      </w:tabs>
      <w:spacing w:line="440" w:lineRule="exact"/>
      <w:ind w:left="539"/>
      <w:jc w:val="left"/>
    </w:pPr>
    <w:rPr>
      <w:rFonts w:ascii="宋体" w:hAnsi="宋体"/>
      <w:smallCaps/>
      <w:sz w:val="24"/>
    </w:rPr>
  </w:style>
  <w:style w:type="paragraph" w:styleId="16">
    <w:name w:val="Body Text 2"/>
    <w:basedOn w:val="1"/>
    <w:next w:val="8"/>
    <w:qFormat/>
    <w:uiPriority w:val="0"/>
    <w:pPr>
      <w:spacing w:line="480" w:lineRule="auto"/>
    </w:pPr>
  </w:style>
  <w:style w:type="paragraph" w:styleId="17">
    <w:name w:val="annotation subject"/>
    <w:basedOn w:val="6"/>
    <w:next w:val="6"/>
    <w:link w:val="29"/>
    <w:qFormat/>
    <w:uiPriority w:val="0"/>
    <w:rPr>
      <w:b/>
      <w:bCs/>
    </w:rPr>
  </w:style>
  <w:style w:type="table" w:styleId="19">
    <w:name w:val="Table Grid"/>
    <w:basedOn w:val="18"/>
    <w:qFormat/>
    <w:uiPriority w:val="59"/>
    <w:rPr>
      <w:rFonts w:ascii="Times New Roman" w:hAnsi="Times New Roman" w:eastAsia="宋体" w:cs="Times New Roman"/>
      <w:kern w:val="2"/>
      <w:sz w:val="21"/>
      <w:szCs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21">
    <w:name w:val="Hyperlink"/>
    <w:qFormat/>
    <w:uiPriority w:val="99"/>
    <w:rPr>
      <w:color w:val="0066CC"/>
      <w:u w:val="none"/>
    </w:rPr>
  </w:style>
  <w:style w:type="character" w:styleId="22">
    <w:name w:val="annotation reference"/>
    <w:basedOn w:val="20"/>
    <w:qFormat/>
    <w:uiPriority w:val="0"/>
    <w:rPr>
      <w:sz w:val="21"/>
      <w:szCs w:val="21"/>
    </w:rPr>
  </w:style>
  <w:style w:type="paragraph" w:customStyle="1" w:styleId="23">
    <w:name w:val="p0"/>
    <w:basedOn w:val="1"/>
    <w:qFormat/>
    <w:uiPriority w:val="0"/>
    <w:pPr>
      <w:widowControl/>
    </w:pPr>
    <w:rPr>
      <w:kern w:val="0"/>
      <w:szCs w:val="21"/>
    </w:rPr>
  </w:style>
  <w:style w:type="paragraph" w:customStyle="1" w:styleId="24">
    <w:name w:val="xl88"/>
    <w:basedOn w:val="1"/>
    <w:qFormat/>
    <w:uiPriority w:val="0"/>
    <w:pPr>
      <w:widowControl/>
      <w:pBdr>
        <w:bottom w:val="single" w:color="auto" w:sz="4" w:space="0"/>
      </w:pBdr>
      <w:spacing w:before="100" w:beforeAutospacing="1" w:after="100" w:afterAutospacing="1"/>
      <w:jc w:val="center"/>
    </w:pPr>
    <w:rPr>
      <w:rFonts w:hint="eastAsia" w:ascii="楷体_GB2312" w:hAnsi="Arial Unicode MS" w:eastAsia="楷体_GB2312"/>
      <w:kern w:val="0"/>
      <w:sz w:val="24"/>
    </w:rPr>
  </w:style>
  <w:style w:type="paragraph" w:customStyle="1" w:styleId="25">
    <w:name w:val="注"/>
    <w:basedOn w:val="1"/>
    <w:qFormat/>
    <w:uiPriority w:val="0"/>
    <w:pPr>
      <w:topLinePunct/>
      <w:spacing w:line="288" w:lineRule="auto"/>
    </w:pPr>
    <w:rPr>
      <w:sz w:val="20"/>
      <w:szCs w:val="21"/>
    </w:rPr>
  </w:style>
  <w:style w:type="paragraph" w:customStyle="1" w:styleId="26">
    <w:name w:val="WPSOffice手动目录 1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customStyle="1" w:styleId="27">
    <w:name w:val="批注文字 字符"/>
    <w:basedOn w:val="20"/>
    <w:link w:val="6"/>
    <w:qFormat/>
    <w:uiPriority w:val="0"/>
    <w:rPr>
      <w:rFonts w:ascii="Times New Roman" w:hAnsi="Times New Roman" w:eastAsia="宋体" w:cs="Times New Roman"/>
      <w:kern w:val="2"/>
      <w:sz w:val="21"/>
      <w:szCs w:val="24"/>
    </w:rPr>
  </w:style>
  <w:style w:type="character" w:customStyle="1" w:styleId="28">
    <w:name w:val="批注框文本 字符"/>
    <w:basedOn w:val="20"/>
    <w:link w:val="11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29">
    <w:name w:val="批注主题 字符"/>
    <w:basedOn w:val="27"/>
    <w:link w:val="17"/>
    <w:qFormat/>
    <w:uiPriority w:val="0"/>
    <w:rPr>
      <w:rFonts w:ascii="Times New Roman" w:hAnsi="Times New Roman" w:eastAsia="宋体" w:cs="Times New Roman"/>
      <w:b/>
      <w:bCs/>
      <w:kern w:val="2"/>
      <w:sz w:val="21"/>
      <w:szCs w:val="24"/>
    </w:rPr>
  </w:style>
  <w:style w:type="paragraph" w:customStyle="1" w:styleId="30">
    <w:name w:val="修订1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31">
    <w:name w:val="未处理的提及1"/>
    <w:basedOn w:val="20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32">
    <w:name w:val="修订2"/>
    <w:hidden/>
    <w:unhideWhenUsed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table" w:customStyle="1" w:styleId="33">
    <w:name w:val="网格型1"/>
    <w:basedOn w:val="18"/>
    <w:qFormat/>
    <w:uiPriority w:val="39"/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34">
    <w:name w:val="修订3"/>
    <w:hidden/>
    <w:unhideWhenUsed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342</Words>
  <Characters>455</Characters>
  <Lines>30</Lines>
  <Paragraphs>30</Paragraphs>
  <TotalTime>18</TotalTime>
  <ScaleCrop>false</ScaleCrop>
  <LinksUpToDate>false</LinksUpToDate>
  <CharactersWithSpaces>767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2024-09-11T20:17:00Z</dcterms:created>
  <dc:creator>Administrator</dc:creator>
  <cp:lastModifiedBy>沈澄伟</cp:lastModifiedBy>
  <dcterms:modified xsi:type="dcterms:W3CDTF">2025-12-01T08:12:57Z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  <property fmtid="{D5CDD505-2E9C-101B-9397-08002B2CF9AE}" pid="3" name="ICV">
    <vt:lpwstr>6650CB4DF23E4C5189E22C74EDD1139C</vt:lpwstr>
  </property>
</Properties>
</file>