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60ECDF">
      <w:pPr>
        <w:jc w:val="center"/>
        <w:rPr>
          <w:rFonts w:ascii="彩虹小标宋" w:eastAsia="彩虹小标宋"/>
          <w:sz w:val="44"/>
          <w:szCs w:val="44"/>
        </w:rPr>
      </w:pPr>
      <w:r>
        <w:rPr>
          <w:rFonts w:hint="eastAsia" w:ascii="彩虹小标宋" w:eastAsia="彩虹小标宋"/>
          <w:sz w:val="44"/>
          <w:szCs w:val="44"/>
        </w:rPr>
        <w:t>采购需求</w:t>
      </w:r>
    </w:p>
    <w:p w14:paraId="598C935E">
      <w:pPr>
        <w:rPr>
          <w:rFonts w:ascii="彩虹粗仿宋" w:hAnsi="宋体" w:eastAsia="彩虹粗仿宋"/>
          <w:snapToGrid w:val="0"/>
          <w:kern w:val="0"/>
          <w:sz w:val="32"/>
          <w:szCs w:val="32"/>
        </w:rPr>
      </w:pPr>
      <w:r>
        <w:rPr>
          <w:rFonts w:hint="eastAsia" w:ascii="彩虹粗仿宋" w:eastAsia="彩虹粗仿宋"/>
          <w:sz w:val="32"/>
          <w:szCs w:val="32"/>
        </w:rPr>
        <w:t xml:space="preserve">   </w:t>
      </w:r>
    </w:p>
    <w:p w14:paraId="4F4CFF5D">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lang w:val="en-US" w:eastAsia="zh-CN"/>
        </w:rPr>
        <w:t>物品</w:t>
      </w:r>
      <w:r>
        <w:rPr>
          <w:rFonts w:hint="eastAsia" w:ascii="彩虹粗仿宋" w:hAnsi="宋体" w:eastAsia="彩虹粗仿宋"/>
          <w:b/>
          <w:snapToGrid w:val="0"/>
          <w:kern w:val="0"/>
          <w:sz w:val="32"/>
          <w:szCs w:val="32"/>
        </w:rPr>
        <w:t>供应商要求</w:t>
      </w:r>
    </w:p>
    <w:p w14:paraId="2ADEF973">
      <w:pPr>
        <w:widowControl/>
        <w:numPr>
          <w:ilvl w:val="0"/>
          <w:numId w:val="2"/>
        </w:numPr>
        <w:spacing w:line="450" w:lineRule="atLeast"/>
        <w:ind w:firstLine="640" w:firstLineChars="200"/>
        <w:jc w:val="left"/>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val="en-US" w:eastAsia="zh-CN"/>
        </w:rPr>
        <w:t>准入公司或其总公司需有参与福建省社会保障卡项目实施工作经验或符合福建省各地市第三代社保卡发行要求</w:t>
      </w:r>
      <w:bookmarkStart w:id="0" w:name="_GoBack"/>
      <w:bookmarkEnd w:id="0"/>
      <w:r>
        <w:rPr>
          <w:rFonts w:hint="eastAsia" w:ascii="彩虹粗仿宋" w:hAnsi="宋体" w:eastAsia="彩虹粗仿宋"/>
          <w:snapToGrid w:val="0"/>
          <w:kern w:val="0"/>
          <w:sz w:val="32"/>
          <w:szCs w:val="32"/>
          <w:lang w:eastAsia="zh-CN"/>
        </w:rPr>
        <w:t>；</w:t>
      </w:r>
    </w:p>
    <w:p w14:paraId="10A7CDBD">
      <w:pPr>
        <w:widowControl/>
        <w:numPr>
          <w:ilvl w:val="0"/>
          <w:numId w:val="2"/>
        </w:numPr>
        <w:spacing w:line="450" w:lineRule="atLeast"/>
        <w:ind w:firstLine="640" w:firstLineChars="200"/>
        <w:jc w:val="left"/>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lang w:val="en-US" w:eastAsia="zh-CN"/>
        </w:rPr>
        <w:t>准入公司或其总公司需</w:t>
      </w:r>
      <w:r>
        <w:rPr>
          <w:rFonts w:hint="eastAsia" w:ascii="彩虹粗仿宋" w:hAnsi="宋体" w:eastAsia="彩虹粗仿宋"/>
          <w:snapToGrid w:val="0"/>
          <w:kern w:val="0"/>
          <w:sz w:val="32"/>
          <w:szCs w:val="32"/>
        </w:rPr>
        <w:t>通过银联标识产品企业资质认证</w:t>
      </w:r>
      <w:r>
        <w:rPr>
          <w:rFonts w:hint="eastAsia" w:ascii="彩虹粗仿宋" w:hAnsi="宋体" w:eastAsia="彩虹粗仿宋"/>
          <w:snapToGrid w:val="0"/>
          <w:kern w:val="0"/>
          <w:sz w:val="32"/>
          <w:szCs w:val="32"/>
          <w:lang w:eastAsia="zh-CN"/>
        </w:rPr>
        <w:t>。</w:t>
      </w:r>
    </w:p>
    <w:p w14:paraId="2A91FA49">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物品品类</w:t>
      </w:r>
    </w:p>
    <w:p w14:paraId="69F87D1E">
      <w:pPr>
        <w:adjustRightInd w:val="0"/>
        <w:snapToGrid w:val="0"/>
        <w:spacing w:line="360" w:lineRule="auto"/>
        <w:ind w:left="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lang w:val="en-US" w:eastAsia="zh-CN"/>
        </w:rPr>
        <w:t>第三代</w:t>
      </w:r>
      <w:r>
        <w:rPr>
          <w:rFonts w:hint="eastAsia" w:ascii="彩虹粗仿宋" w:hAnsi="宋体" w:eastAsia="彩虹粗仿宋"/>
          <w:snapToGrid w:val="0"/>
          <w:kern w:val="0"/>
          <w:sz w:val="32"/>
          <w:szCs w:val="32"/>
        </w:rPr>
        <w:t>社保卡空白卡片</w:t>
      </w:r>
    </w:p>
    <w:p w14:paraId="61A5CF12">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highlight w:val="none"/>
        </w:rPr>
      </w:pPr>
      <w:r>
        <w:rPr>
          <w:rFonts w:hint="eastAsia" w:ascii="彩虹粗仿宋" w:hAnsi="宋体" w:eastAsia="彩虹粗仿宋"/>
          <w:b/>
          <w:snapToGrid w:val="0"/>
          <w:kern w:val="0"/>
          <w:sz w:val="32"/>
          <w:szCs w:val="32"/>
          <w:highlight w:val="none"/>
        </w:rPr>
        <w:t>物品规格</w:t>
      </w:r>
    </w:p>
    <w:tbl>
      <w:tblPr>
        <w:tblStyle w:val="3"/>
        <w:tblW w:w="8877" w:type="dxa"/>
        <w:tblInd w:w="-3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468"/>
        <w:gridCol w:w="1560"/>
        <w:gridCol w:w="3810"/>
        <w:gridCol w:w="1467"/>
      </w:tblGrid>
      <w:tr w14:paraId="7B2B3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72" w:type="dxa"/>
          </w:tcPr>
          <w:p w14:paraId="7F27D508">
            <w:pPr>
              <w:rPr>
                <w:rFonts w:ascii="宋体" w:hAnsi="宋体" w:eastAsia="宋体" w:cs="宋体"/>
                <w:b/>
                <w:bCs/>
                <w:sz w:val="22"/>
              </w:rPr>
            </w:pPr>
            <w:r>
              <w:rPr>
                <w:rFonts w:hint="eastAsia" w:ascii="宋体" w:hAnsi="宋体" w:eastAsia="宋体" w:cs="宋体"/>
                <w:b/>
                <w:bCs/>
                <w:sz w:val="22"/>
              </w:rPr>
              <w:t>序号</w:t>
            </w:r>
          </w:p>
        </w:tc>
        <w:tc>
          <w:tcPr>
            <w:tcW w:w="1468" w:type="dxa"/>
          </w:tcPr>
          <w:p w14:paraId="34431263">
            <w:pPr>
              <w:rPr>
                <w:rFonts w:ascii="宋体" w:hAnsi="宋体" w:eastAsia="宋体" w:cs="宋体"/>
                <w:b/>
                <w:bCs/>
                <w:sz w:val="22"/>
              </w:rPr>
            </w:pPr>
            <w:r>
              <w:rPr>
                <w:rFonts w:hint="eastAsia" w:ascii="宋体" w:hAnsi="宋体" w:eastAsia="宋体" w:cs="宋体"/>
                <w:b/>
                <w:bCs/>
                <w:sz w:val="22"/>
              </w:rPr>
              <w:t>产品名称</w:t>
            </w:r>
          </w:p>
        </w:tc>
        <w:tc>
          <w:tcPr>
            <w:tcW w:w="1560" w:type="dxa"/>
          </w:tcPr>
          <w:p w14:paraId="51035B71">
            <w:pPr>
              <w:rPr>
                <w:rFonts w:ascii="宋体" w:hAnsi="宋体" w:eastAsia="宋体" w:cs="宋体"/>
                <w:b/>
                <w:bCs/>
                <w:sz w:val="22"/>
              </w:rPr>
            </w:pPr>
            <w:r>
              <w:rPr>
                <w:rFonts w:hint="eastAsia" w:ascii="宋体" w:hAnsi="宋体" w:eastAsia="宋体" w:cs="宋体"/>
                <w:b/>
                <w:bCs/>
                <w:sz w:val="22"/>
              </w:rPr>
              <w:t>规格/型号</w:t>
            </w:r>
          </w:p>
        </w:tc>
        <w:tc>
          <w:tcPr>
            <w:tcW w:w="3810" w:type="dxa"/>
          </w:tcPr>
          <w:p w14:paraId="3E0B3246">
            <w:pPr>
              <w:rPr>
                <w:rFonts w:ascii="宋体" w:hAnsi="宋体" w:eastAsia="宋体" w:cs="宋体"/>
                <w:b/>
                <w:bCs/>
                <w:sz w:val="22"/>
              </w:rPr>
            </w:pPr>
            <w:r>
              <w:rPr>
                <w:rFonts w:hint="eastAsia" w:ascii="宋体" w:hAnsi="宋体" w:eastAsia="宋体" w:cs="宋体"/>
                <w:b/>
                <w:bCs/>
                <w:sz w:val="22"/>
              </w:rPr>
              <w:t>配置标准</w:t>
            </w:r>
          </w:p>
        </w:tc>
        <w:tc>
          <w:tcPr>
            <w:tcW w:w="1467" w:type="dxa"/>
          </w:tcPr>
          <w:p w14:paraId="6516DCEC">
            <w:pPr>
              <w:rPr>
                <w:rFonts w:hint="eastAsia" w:ascii="宋体" w:hAnsi="宋体" w:eastAsia="宋体" w:cs="宋体"/>
                <w:b/>
                <w:bCs/>
                <w:sz w:val="22"/>
                <w:lang w:val="en-US" w:eastAsia="zh-CN"/>
              </w:rPr>
            </w:pPr>
            <w:r>
              <w:rPr>
                <w:rFonts w:hint="eastAsia" w:ascii="宋体" w:hAnsi="宋体" w:eastAsia="宋体" w:cs="宋体"/>
                <w:b/>
                <w:bCs/>
                <w:sz w:val="22"/>
                <w:lang w:val="en-US" w:eastAsia="zh-CN"/>
              </w:rPr>
              <w:t>数量</w:t>
            </w:r>
          </w:p>
        </w:tc>
      </w:tr>
      <w:tr w14:paraId="359F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trPr>
        <w:tc>
          <w:tcPr>
            <w:tcW w:w="572" w:type="dxa"/>
          </w:tcPr>
          <w:p w14:paraId="25DBC294">
            <w:pPr>
              <w:rPr>
                <w:rFonts w:ascii="宋体" w:hAnsi="宋体" w:eastAsia="宋体" w:cs="宋体"/>
                <w:b/>
                <w:bCs/>
                <w:sz w:val="22"/>
              </w:rPr>
            </w:pPr>
            <w:r>
              <w:rPr>
                <w:rFonts w:hint="eastAsia" w:ascii="宋体" w:hAnsi="宋体" w:eastAsia="宋体" w:cs="宋体"/>
                <w:b/>
                <w:bCs/>
                <w:sz w:val="22"/>
              </w:rPr>
              <w:t>1</w:t>
            </w:r>
          </w:p>
        </w:tc>
        <w:tc>
          <w:tcPr>
            <w:tcW w:w="1468" w:type="dxa"/>
          </w:tcPr>
          <w:p w14:paraId="78F79BBE">
            <w:pPr>
              <w:rPr>
                <w:rFonts w:ascii="宋体" w:hAnsi="宋体" w:eastAsia="宋体" w:cs="宋体"/>
                <w:b/>
                <w:bCs/>
                <w:sz w:val="22"/>
              </w:rPr>
            </w:pPr>
            <w:r>
              <w:rPr>
                <w:rFonts w:hint="eastAsia" w:ascii="宋体" w:hAnsi="宋体" w:eastAsia="宋体" w:cs="宋体"/>
                <w:b/>
                <w:bCs/>
                <w:sz w:val="22"/>
              </w:rPr>
              <w:t>社保卡空白卡片（莆田、漳州</w:t>
            </w:r>
            <w:r>
              <w:rPr>
                <w:rFonts w:hint="eastAsia" w:ascii="宋体" w:hAnsi="宋体" w:eastAsia="宋体" w:cs="宋体"/>
                <w:b/>
                <w:bCs/>
                <w:sz w:val="22"/>
                <w:lang w:eastAsia="zh-CN"/>
              </w:rPr>
              <w:t>、</w:t>
            </w:r>
            <w:r>
              <w:rPr>
                <w:rFonts w:hint="eastAsia" w:ascii="宋体" w:hAnsi="宋体" w:eastAsia="宋体" w:cs="宋体"/>
                <w:b/>
                <w:bCs/>
                <w:sz w:val="22"/>
                <w:lang w:val="en-US" w:eastAsia="zh-CN"/>
              </w:rPr>
              <w:t>平潭、三明</w:t>
            </w:r>
            <w:r>
              <w:rPr>
                <w:rFonts w:hint="eastAsia" w:ascii="宋体" w:hAnsi="宋体" w:eastAsia="宋体" w:cs="宋体"/>
                <w:b/>
                <w:bCs/>
                <w:sz w:val="22"/>
              </w:rPr>
              <w:t>）</w:t>
            </w:r>
          </w:p>
        </w:tc>
        <w:tc>
          <w:tcPr>
            <w:tcW w:w="1560" w:type="dxa"/>
          </w:tcPr>
          <w:p w14:paraId="3F6C9CEE">
            <w:pPr>
              <w:rPr>
                <w:rFonts w:ascii="宋体" w:hAnsi="宋体" w:eastAsia="宋体" w:cs="宋体"/>
                <w:sz w:val="22"/>
              </w:rPr>
            </w:pPr>
            <w:r>
              <w:rPr>
                <w:rFonts w:hint="eastAsia" w:ascii="宋体" w:hAnsi="宋体" w:eastAsia="宋体" w:cs="宋体"/>
                <w:sz w:val="22"/>
              </w:rPr>
              <w:t>芯片型号：CIU98</w:t>
            </w:r>
            <w:r>
              <w:rPr>
                <w:rFonts w:hint="eastAsia" w:ascii="宋体" w:hAnsi="宋体" w:eastAsia="宋体" w:cs="宋体"/>
                <w:sz w:val="22"/>
                <w:lang w:val="en-US" w:eastAsia="zh-CN"/>
              </w:rPr>
              <w:t>72</w:t>
            </w:r>
            <w:r>
              <w:rPr>
                <w:rFonts w:hint="eastAsia" w:ascii="宋体" w:hAnsi="宋体" w:eastAsia="宋体" w:cs="宋体"/>
                <w:sz w:val="22"/>
              </w:rPr>
              <w:t>B_11（224K）</w:t>
            </w:r>
          </w:p>
        </w:tc>
        <w:tc>
          <w:tcPr>
            <w:tcW w:w="3810" w:type="dxa"/>
          </w:tcPr>
          <w:p w14:paraId="35DC5C05">
            <w:pPr>
              <w:rPr>
                <w:rFonts w:ascii="宋体" w:hAnsi="宋体" w:eastAsia="宋体" w:cs="宋体"/>
                <w:sz w:val="22"/>
              </w:rPr>
            </w:pPr>
            <w:r>
              <w:rPr>
                <w:rFonts w:hint="eastAsia" w:ascii="宋体" w:hAnsi="宋体" w:eastAsia="宋体" w:cs="宋体"/>
                <w:sz w:val="22"/>
              </w:rPr>
              <w:t>芯片型号：CIU98</w:t>
            </w:r>
            <w:r>
              <w:rPr>
                <w:rFonts w:hint="eastAsia" w:ascii="宋体" w:hAnsi="宋体" w:eastAsia="宋体" w:cs="宋体"/>
                <w:sz w:val="22"/>
                <w:lang w:val="en-US" w:eastAsia="zh-CN"/>
              </w:rPr>
              <w:t>72</w:t>
            </w:r>
            <w:r>
              <w:rPr>
                <w:rFonts w:hint="eastAsia" w:ascii="宋体" w:hAnsi="宋体" w:eastAsia="宋体" w:cs="宋体"/>
                <w:sz w:val="22"/>
              </w:rPr>
              <w:t>B_11（224K）。</w:t>
            </w:r>
          </w:p>
          <w:p w14:paraId="7F78800E">
            <w:pPr>
              <w:rPr>
                <w:rFonts w:ascii="宋体" w:hAnsi="宋体" w:eastAsia="宋体" w:cs="宋体"/>
                <w:sz w:val="22"/>
              </w:rPr>
            </w:pPr>
            <w:r>
              <w:rPr>
                <w:rFonts w:hint="eastAsia" w:ascii="宋体" w:hAnsi="宋体" w:eastAsia="宋体" w:cs="宋体"/>
                <w:sz w:val="22"/>
              </w:rPr>
              <w:t>符合LD/T32-2015社会保障卡规范和JR/T 0025-2018中国金融集成电路(IC)卡规范。芯片含第三代社保卡COS、卡基、芯片及封装、卡片双面印刷、社保应用初始化、一卡通扩展应用结构设置、卡片通过卡管系统符合性测试及应用测试。</w:t>
            </w:r>
          </w:p>
        </w:tc>
        <w:tc>
          <w:tcPr>
            <w:tcW w:w="1467" w:type="dxa"/>
          </w:tcPr>
          <w:p w14:paraId="5220BC41">
            <w:pPr>
              <w:rPr>
                <w:rFonts w:hint="default" w:ascii="宋体" w:hAnsi="宋体" w:eastAsia="宋体" w:cs="宋体"/>
                <w:sz w:val="22"/>
                <w:lang w:val="en-US" w:eastAsia="zh-CN"/>
              </w:rPr>
            </w:pPr>
            <w:r>
              <w:rPr>
                <w:rFonts w:hint="eastAsia" w:ascii="宋体" w:hAnsi="宋体" w:eastAsia="宋体" w:cs="宋体"/>
                <w:sz w:val="22"/>
                <w:lang w:val="en-US" w:eastAsia="zh-CN"/>
              </w:rPr>
              <w:t>14万张</w:t>
            </w:r>
          </w:p>
        </w:tc>
      </w:tr>
      <w:tr w14:paraId="504E7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572" w:type="dxa"/>
          </w:tcPr>
          <w:p w14:paraId="0A2661D8">
            <w:pPr>
              <w:rPr>
                <w:rFonts w:ascii="宋体" w:hAnsi="宋体" w:eastAsia="宋体" w:cs="宋体"/>
                <w:b/>
                <w:bCs/>
                <w:sz w:val="22"/>
              </w:rPr>
            </w:pPr>
            <w:r>
              <w:rPr>
                <w:rFonts w:hint="eastAsia" w:ascii="宋体" w:hAnsi="宋体" w:eastAsia="宋体" w:cs="宋体"/>
                <w:b/>
                <w:bCs/>
                <w:sz w:val="22"/>
              </w:rPr>
              <w:t>2</w:t>
            </w:r>
          </w:p>
        </w:tc>
        <w:tc>
          <w:tcPr>
            <w:tcW w:w="1468" w:type="dxa"/>
          </w:tcPr>
          <w:p w14:paraId="63FB45A8">
            <w:pPr>
              <w:rPr>
                <w:rFonts w:ascii="宋体" w:hAnsi="宋体" w:eastAsia="宋体" w:cs="宋体"/>
                <w:b/>
                <w:bCs/>
                <w:sz w:val="22"/>
              </w:rPr>
            </w:pPr>
            <w:r>
              <w:rPr>
                <w:rFonts w:hint="eastAsia" w:ascii="宋体" w:hAnsi="宋体" w:eastAsia="宋体" w:cs="宋体"/>
                <w:b/>
                <w:bCs/>
                <w:sz w:val="22"/>
              </w:rPr>
              <w:t>社保卡空白卡片（除莆田、漳州</w:t>
            </w:r>
            <w:r>
              <w:rPr>
                <w:rFonts w:hint="eastAsia" w:ascii="宋体" w:hAnsi="宋体" w:eastAsia="宋体" w:cs="宋体"/>
                <w:b/>
                <w:bCs/>
                <w:sz w:val="22"/>
                <w:lang w:eastAsia="zh-CN"/>
              </w:rPr>
              <w:t>、</w:t>
            </w:r>
            <w:r>
              <w:rPr>
                <w:rFonts w:hint="eastAsia" w:ascii="宋体" w:hAnsi="宋体" w:eastAsia="宋体" w:cs="宋体"/>
                <w:b/>
                <w:bCs/>
                <w:sz w:val="22"/>
                <w:lang w:val="en-US" w:eastAsia="zh-CN"/>
              </w:rPr>
              <w:t>平潭、三明</w:t>
            </w:r>
            <w:r>
              <w:rPr>
                <w:rFonts w:hint="eastAsia" w:ascii="宋体" w:hAnsi="宋体" w:eastAsia="宋体" w:cs="宋体"/>
                <w:b/>
                <w:bCs/>
                <w:sz w:val="22"/>
              </w:rPr>
              <w:t>外）</w:t>
            </w:r>
          </w:p>
        </w:tc>
        <w:tc>
          <w:tcPr>
            <w:tcW w:w="1560" w:type="dxa"/>
          </w:tcPr>
          <w:p w14:paraId="1749F4F1">
            <w:pPr>
              <w:rPr>
                <w:rFonts w:ascii="宋体" w:hAnsi="宋体" w:eastAsia="宋体" w:cs="宋体"/>
                <w:sz w:val="22"/>
              </w:rPr>
            </w:pPr>
            <w:r>
              <w:rPr>
                <w:rFonts w:hint="eastAsia" w:ascii="宋体" w:hAnsi="宋体" w:eastAsia="宋体" w:cs="宋体"/>
                <w:sz w:val="22"/>
              </w:rPr>
              <w:t>芯片型号：CIU98</w:t>
            </w:r>
            <w:r>
              <w:rPr>
                <w:rFonts w:hint="eastAsia" w:ascii="宋体" w:hAnsi="宋体" w:eastAsia="宋体" w:cs="宋体"/>
                <w:sz w:val="22"/>
                <w:lang w:val="en-US" w:eastAsia="zh-CN"/>
              </w:rPr>
              <w:t>72</w:t>
            </w:r>
            <w:r>
              <w:rPr>
                <w:rFonts w:hint="eastAsia" w:ascii="宋体" w:hAnsi="宋体" w:eastAsia="宋体" w:cs="宋体"/>
                <w:sz w:val="22"/>
              </w:rPr>
              <w:t>B_11（160K）</w:t>
            </w:r>
          </w:p>
        </w:tc>
        <w:tc>
          <w:tcPr>
            <w:tcW w:w="3810" w:type="dxa"/>
          </w:tcPr>
          <w:p w14:paraId="207E0071">
            <w:pPr>
              <w:rPr>
                <w:rFonts w:ascii="宋体" w:hAnsi="宋体" w:eastAsia="宋体" w:cs="宋体"/>
                <w:sz w:val="22"/>
              </w:rPr>
            </w:pPr>
            <w:r>
              <w:rPr>
                <w:rFonts w:hint="eastAsia" w:ascii="宋体" w:hAnsi="宋体" w:eastAsia="宋体" w:cs="宋体"/>
                <w:sz w:val="22"/>
              </w:rPr>
              <w:t>芯片型号：CIU98</w:t>
            </w:r>
            <w:r>
              <w:rPr>
                <w:rFonts w:hint="eastAsia" w:ascii="宋体" w:hAnsi="宋体" w:eastAsia="宋体" w:cs="宋体"/>
                <w:sz w:val="22"/>
                <w:lang w:val="en-US" w:eastAsia="zh-CN"/>
              </w:rPr>
              <w:t>72</w:t>
            </w:r>
            <w:r>
              <w:rPr>
                <w:rFonts w:hint="eastAsia" w:ascii="宋体" w:hAnsi="宋体" w:eastAsia="宋体" w:cs="宋体"/>
                <w:sz w:val="22"/>
              </w:rPr>
              <w:t>B_11（160K）。</w:t>
            </w:r>
          </w:p>
          <w:p w14:paraId="2D101773">
            <w:pPr>
              <w:rPr>
                <w:rFonts w:ascii="宋体" w:hAnsi="宋体" w:eastAsia="宋体" w:cs="宋体"/>
                <w:sz w:val="22"/>
              </w:rPr>
            </w:pPr>
            <w:r>
              <w:rPr>
                <w:rFonts w:hint="eastAsia" w:ascii="宋体" w:hAnsi="宋体" w:eastAsia="宋体" w:cs="宋体"/>
                <w:sz w:val="22"/>
              </w:rPr>
              <w:t>符合LD/T32-2015社会保障卡规范和JR/T 0025-2013中国金融集成电路(IC)卡规范。芯片含第三代社保卡COS、卡基、芯片及封装、卡片双面印刷、社保应用初始化、一卡通扩展应用结构设置、卡片通过卡管系统符合性测试及应用测试。</w:t>
            </w:r>
          </w:p>
        </w:tc>
        <w:tc>
          <w:tcPr>
            <w:tcW w:w="1467" w:type="dxa"/>
          </w:tcPr>
          <w:p w14:paraId="7687AD3E">
            <w:pPr>
              <w:rPr>
                <w:rFonts w:hint="default" w:ascii="宋体" w:hAnsi="宋体" w:eastAsia="宋体" w:cs="宋体"/>
                <w:sz w:val="22"/>
                <w:lang w:val="en-US" w:eastAsia="zh-CN"/>
              </w:rPr>
            </w:pPr>
            <w:r>
              <w:rPr>
                <w:rFonts w:hint="eastAsia" w:ascii="宋体" w:hAnsi="宋体" w:eastAsia="宋体" w:cs="宋体"/>
                <w:sz w:val="22"/>
                <w:lang w:val="en-US" w:eastAsia="zh-CN"/>
              </w:rPr>
              <w:t>27.8万张</w:t>
            </w:r>
          </w:p>
        </w:tc>
      </w:tr>
    </w:tbl>
    <w:p w14:paraId="5FD464C9">
      <w:pPr>
        <w:adjustRightInd w:val="0"/>
        <w:snapToGrid w:val="0"/>
        <w:spacing w:line="360" w:lineRule="auto"/>
        <w:ind w:firstLine="640" w:firstLineChars="200"/>
        <w:rPr>
          <w:rFonts w:ascii="彩虹粗仿宋" w:hAnsi="宋体" w:eastAsia="彩虹粗仿宋"/>
          <w:snapToGrid w:val="0"/>
          <w:kern w:val="0"/>
          <w:sz w:val="32"/>
          <w:szCs w:val="32"/>
        </w:rPr>
      </w:pPr>
    </w:p>
    <w:p w14:paraId="5C8C2764">
      <w:pPr>
        <w:adjustRightInd w:val="0"/>
        <w:snapToGrid w:val="0"/>
        <w:spacing w:line="360" w:lineRule="auto"/>
        <w:ind w:firstLine="640" w:firstLineChars="200"/>
        <w:rPr>
          <w:rFonts w:ascii="彩虹粗仿宋" w:hAnsi="宋体" w:eastAsia="彩虹粗仿宋"/>
          <w:snapToGrid w:val="0"/>
          <w:kern w:val="0"/>
          <w:sz w:val="32"/>
          <w:szCs w:val="32"/>
        </w:rPr>
      </w:pPr>
    </w:p>
    <w:p w14:paraId="40DCA6AF">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物品质量要求</w:t>
      </w:r>
    </w:p>
    <w:p w14:paraId="0EFF2D1F">
      <w:pPr>
        <w:numPr>
          <w:ilvl w:val="0"/>
          <w:numId w:val="3"/>
        </w:num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提供的产品必须严格符合中华人民共和国相关安全法律、法规以及行业标准要求。</w:t>
      </w:r>
    </w:p>
    <w:p w14:paraId="622EA93C">
      <w:pPr>
        <w:numPr>
          <w:ilvl w:val="0"/>
          <w:numId w:val="3"/>
        </w:num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所提供的产品不侵犯第三方的任何权利（包括但不限于知识产权），同时保证其具有将该产品销售给我行的合法权利。</w:t>
      </w:r>
    </w:p>
    <w:p w14:paraId="11B7067C">
      <w:pPr>
        <w:numPr>
          <w:ilvl w:val="0"/>
          <w:numId w:val="3"/>
        </w:num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供应商提供的社保卡卡片介质产品废卡率不超过千分之一，如超过千分之一的，则超过部分由供应商免费更换。</w:t>
      </w:r>
    </w:p>
    <w:p w14:paraId="587E7B83">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物品数量</w:t>
      </w:r>
    </w:p>
    <w:p w14:paraId="2A1B570C">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全省集中采购框架协议社保卡需求量预计为</w:t>
      </w:r>
      <w:r>
        <w:rPr>
          <w:rFonts w:hint="eastAsia" w:ascii="彩虹粗仿宋" w:hAnsi="宋体" w:eastAsia="彩虹粗仿宋"/>
          <w:snapToGrid w:val="0"/>
          <w:kern w:val="0"/>
          <w:sz w:val="32"/>
          <w:szCs w:val="32"/>
          <w:lang w:val="en-US" w:eastAsia="zh-CN"/>
        </w:rPr>
        <w:t>41.8</w:t>
      </w:r>
      <w:r>
        <w:rPr>
          <w:rFonts w:hint="eastAsia" w:ascii="彩虹粗仿宋" w:hAnsi="宋体" w:eastAsia="彩虹粗仿宋"/>
          <w:snapToGrid w:val="0"/>
          <w:kern w:val="0"/>
          <w:sz w:val="32"/>
          <w:szCs w:val="32"/>
        </w:rPr>
        <w:t>万张，数量届时据实结算。</w:t>
      </w:r>
    </w:p>
    <w:p w14:paraId="2AADADAA">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供货及安装方案</w:t>
      </w:r>
    </w:p>
    <w:p w14:paraId="182F8196">
      <w:pPr>
        <w:numPr>
          <w:ilvl w:val="0"/>
          <w:numId w:val="4"/>
        </w:num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将产品运到相关生效订单指定地点，办理交货手续，并同时提供有关产品的单证和资料。</w:t>
      </w:r>
    </w:p>
    <w:p w14:paraId="12E50248">
      <w:pPr>
        <w:numPr>
          <w:ilvl w:val="0"/>
          <w:numId w:val="4"/>
        </w:num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提供的产品有统一的包装方式，包装物应符合运输、产品安全（保证产品在搬运、储存、包装、交付过程中不会导致产品的品质损坏）。</w:t>
      </w:r>
    </w:p>
    <w:p w14:paraId="494D5EAC">
      <w:pPr>
        <w:numPr>
          <w:ilvl w:val="0"/>
          <w:numId w:val="4"/>
        </w:num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入选供应商在接到我行入选通知，每次收到我行采购订单后10</w:t>
      </w:r>
      <w:r>
        <w:rPr>
          <w:rFonts w:hint="eastAsia" w:ascii="彩虹粗仿宋" w:hAnsi="宋体" w:eastAsia="彩虹粗仿宋"/>
          <w:snapToGrid w:val="0"/>
          <w:kern w:val="0"/>
          <w:sz w:val="32"/>
          <w:szCs w:val="32"/>
          <w:lang w:val="en-US" w:eastAsia="zh-CN"/>
        </w:rPr>
        <w:t>个工作日</w:t>
      </w:r>
      <w:r>
        <w:rPr>
          <w:rFonts w:hint="eastAsia" w:ascii="彩虹粗仿宋" w:hAnsi="宋体" w:eastAsia="彩虹粗仿宋"/>
          <w:snapToGrid w:val="0"/>
          <w:kern w:val="0"/>
          <w:sz w:val="32"/>
          <w:szCs w:val="32"/>
        </w:rPr>
        <w:t>内将社保卡卡片介质送达建行福建省分行金库中心指定收货地点。</w:t>
      </w:r>
    </w:p>
    <w:p w14:paraId="4046F7EC">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款项支付要求</w:t>
      </w:r>
    </w:p>
    <w:p w14:paraId="54307877">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本次报价项目不预付货款，供货方按规定时间内交货，</w:t>
      </w:r>
      <w:r>
        <w:rPr>
          <w:rFonts w:hint="eastAsia" w:ascii="彩虹粗仿宋" w:hAnsi="宋体" w:eastAsia="彩虹粗仿宋"/>
          <w:snapToGrid w:val="0"/>
          <w:kern w:val="0"/>
          <w:sz w:val="32"/>
          <w:szCs w:val="32"/>
          <w:highlight w:val="none"/>
        </w:rPr>
        <w:t>经建行福建省分行金库中心验收合格后</w:t>
      </w:r>
      <w:r>
        <w:rPr>
          <w:rFonts w:hint="eastAsia" w:ascii="彩虹粗仿宋" w:hAnsi="宋体" w:eastAsia="彩虹粗仿宋"/>
          <w:snapToGrid w:val="0"/>
          <w:kern w:val="0"/>
          <w:sz w:val="32"/>
          <w:szCs w:val="32"/>
          <w:highlight w:val="none"/>
          <w:lang w:eastAsia="zh-CN"/>
        </w:rPr>
        <w:t>，</w:t>
      </w:r>
      <w:r>
        <w:rPr>
          <w:rFonts w:hint="eastAsia" w:ascii="彩虹粗仿宋" w:hAnsi="宋体" w:eastAsia="彩虹粗仿宋"/>
          <w:snapToGrid w:val="0"/>
          <w:kern w:val="0"/>
          <w:sz w:val="32"/>
          <w:szCs w:val="32"/>
        </w:rPr>
        <w:t>供应商应开具真实、合法、准确的增值税专用发票，送达建行相关经办人员。我行按半年结算，每半年支付一次货款。</w:t>
      </w:r>
    </w:p>
    <w:p w14:paraId="2AC17107">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售后服务要求</w:t>
      </w:r>
    </w:p>
    <w:p w14:paraId="248FA06C">
      <w:pPr>
        <w:adjustRightInd w:val="0"/>
        <w:snapToGrid w:val="0"/>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供应商对本产品提供一年的免费质保期；质保期内，对客户的反映的任何问题将在2小时内进行响应；24小时内修复，特殊情况在24小时内无法修复的，在24小时之内通知用户方，经过双方协商解决。</w:t>
      </w:r>
    </w:p>
    <w:p w14:paraId="37711B54">
      <w:pPr>
        <w:pStyle w:val="5"/>
        <w:numPr>
          <w:ilvl w:val="0"/>
          <w:numId w:val="1"/>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报价要求</w:t>
      </w:r>
    </w:p>
    <w:p w14:paraId="01F06661">
      <w:p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宋体" w:eastAsia="彩虹粗仿宋"/>
          <w:snapToGrid w:val="0"/>
          <w:kern w:val="0"/>
          <w:sz w:val="32"/>
          <w:szCs w:val="32"/>
        </w:rPr>
        <w:t>本次采购项目价款包含货物、包装、运输、安装、调试、税收、售后服务等一切相关费用，除合同价款外我方不再另行承担其他任何费用。</w:t>
      </w:r>
    </w:p>
    <w:p w14:paraId="42A146E2">
      <w:pPr>
        <w:pStyle w:val="5"/>
        <w:numPr>
          <w:ilvl w:val="0"/>
          <w:numId w:val="1"/>
        </w:numPr>
        <w:adjustRightInd w:val="0"/>
        <w:snapToGrid w:val="0"/>
        <w:spacing w:line="360" w:lineRule="auto"/>
        <w:ind w:firstLineChars="0"/>
        <w:rPr>
          <w:rFonts w:hint="default" w:ascii="彩虹粗仿宋" w:hAnsi="宋体" w:eastAsia="彩虹粗仿宋"/>
          <w:b/>
          <w:snapToGrid w:val="0"/>
          <w:kern w:val="0"/>
          <w:sz w:val="32"/>
          <w:szCs w:val="32"/>
          <w:lang w:val="en-US" w:eastAsia="zh-CN"/>
        </w:rPr>
      </w:pPr>
      <w:r>
        <w:rPr>
          <w:rFonts w:hint="eastAsia" w:ascii="彩虹粗仿宋" w:hAnsi="宋体" w:eastAsia="彩虹粗仿宋"/>
          <w:b/>
          <w:snapToGrid w:val="0"/>
          <w:kern w:val="0"/>
          <w:sz w:val="32"/>
          <w:szCs w:val="32"/>
          <w:lang w:val="en-US" w:eastAsia="zh-CN"/>
        </w:rPr>
        <w:t>其他要求</w:t>
      </w:r>
    </w:p>
    <w:p w14:paraId="3550A81D">
      <w:pPr>
        <w:numPr>
          <w:ilvl w:val="0"/>
          <w:numId w:val="5"/>
        </w:numPr>
        <w:adjustRightInd w:val="0"/>
        <w:snapToGrid w:val="0"/>
        <w:spacing w:line="360" w:lineRule="auto"/>
        <w:ind w:firstLine="640" w:firstLineChars="200"/>
        <w:rPr>
          <w:rFonts w:hint="eastAsia" w:ascii="彩虹粗仿宋" w:hAnsi="宋体" w:eastAsia="彩虹粗仿宋"/>
          <w:snapToGrid w:val="0"/>
          <w:kern w:val="0"/>
          <w:sz w:val="32"/>
          <w:szCs w:val="32"/>
          <w:highlight w:val="none"/>
          <w:lang w:eastAsia="zh-CN"/>
        </w:rPr>
      </w:pPr>
      <w:r>
        <w:rPr>
          <w:rFonts w:hint="eastAsia" w:ascii="彩虹粗仿宋" w:hAnsi="宋体" w:eastAsia="彩虹粗仿宋"/>
          <w:snapToGrid w:val="0"/>
          <w:kern w:val="0"/>
          <w:sz w:val="32"/>
          <w:szCs w:val="32"/>
          <w:highlight w:val="none"/>
          <w:lang w:val="en-US" w:eastAsia="zh-CN"/>
        </w:rPr>
        <w:t>入选供应商应</w:t>
      </w:r>
      <w:r>
        <w:rPr>
          <w:rFonts w:hint="eastAsia" w:ascii="彩虹粗仿宋" w:hAnsi="宋体" w:eastAsia="彩虹粗仿宋"/>
          <w:snapToGrid w:val="0"/>
          <w:kern w:val="0"/>
          <w:sz w:val="32"/>
          <w:szCs w:val="32"/>
          <w:highlight w:val="none"/>
        </w:rPr>
        <w:t>配备专业技术人员，具有</w:t>
      </w:r>
      <w:r>
        <w:rPr>
          <w:rFonts w:hint="eastAsia" w:ascii="彩虹粗仿宋" w:hAnsi="宋体" w:eastAsia="彩虹粗仿宋"/>
          <w:snapToGrid w:val="0"/>
          <w:kern w:val="0"/>
          <w:sz w:val="32"/>
          <w:szCs w:val="32"/>
          <w:highlight w:val="none"/>
          <w:lang w:val="en-US" w:eastAsia="zh-CN"/>
        </w:rPr>
        <w:t>良好</w:t>
      </w:r>
      <w:r>
        <w:rPr>
          <w:rFonts w:hint="eastAsia" w:ascii="彩虹粗仿宋" w:hAnsi="宋体" w:eastAsia="彩虹粗仿宋"/>
          <w:snapToGrid w:val="0"/>
          <w:kern w:val="0"/>
          <w:sz w:val="32"/>
          <w:szCs w:val="32"/>
          <w:highlight w:val="none"/>
        </w:rPr>
        <w:t>生产</w:t>
      </w:r>
      <w:r>
        <w:rPr>
          <w:rFonts w:hint="eastAsia" w:ascii="彩虹粗仿宋" w:hAnsi="宋体" w:eastAsia="彩虹粗仿宋"/>
          <w:snapToGrid w:val="0"/>
          <w:kern w:val="0"/>
          <w:sz w:val="32"/>
          <w:szCs w:val="32"/>
          <w:highlight w:val="none"/>
          <w:lang w:eastAsia="zh-CN"/>
        </w:rPr>
        <w:t>、</w:t>
      </w:r>
      <w:r>
        <w:rPr>
          <w:rFonts w:hint="eastAsia" w:ascii="彩虹粗仿宋" w:hAnsi="宋体" w:eastAsia="彩虹粗仿宋"/>
          <w:snapToGrid w:val="0"/>
          <w:kern w:val="0"/>
          <w:sz w:val="32"/>
          <w:szCs w:val="32"/>
          <w:highlight w:val="none"/>
        </w:rPr>
        <w:t>供货</w:t>
      </w:r>
      <w:r>
        <w:rPr>
          <w:rFonts w:hint="eastAsia" w:ascii="彩虹粗仿宋" w:hAnsi="宋体" w:eastAsia="彩虹粗仿宋"/>
          <w:snapToGrid w:val="0"/>
          <w:kern w:val="0"/>
          <w:sz w:val="32"/>
          <w:szCs w:val="32"/>
          <w:highlight w:val="none"/>
          <w:lang w:val="en-US" w:eastAsia="zh-CN"/>
        </w:rPr>
        <w:t>及售后服务</w:t>
      </w:r>
      <w:r>
        <w:rPr>
          <w:rFonts w:hint="eastAsia" w:ascii="彩虹粗仿宋" w:hAnsi="宋体" w:eastAsia="彩虹粗仿宋"/>
          <w:snapToGrid w:val="0"/>
          <w:kern w:val="0"/>
          <w:sz w:val="32"/>
          <w:szCs w:val="32"/>
          <w:highlight w:val="none"/>
        </w:rPr>
        <w:t>能力</w:t>
      </w:r>
      <w:r>
        <w:rPr>
          <w:rFonts w:hint="eastAsia" w:ascii="彩虹粗仿宋" w:hAnsi="宋体" w:eastAsia="彩虹粗仿宋"/>
          <w:snapToGrid w:val="0"/>
          <w:kern w:val="0"/>
          <w:sz w:val="32"/>
          <w:szCs w:val="32"/>
          <w:highlight w:val="none"/>
          <w:lang w:eastAsia="zh-CN"/>
        </w:rPr>
        <w:t>；</w:t>
      </w:r>
    </w:p>
    <w:p w14:paraId="2ABC8EFE">
      <w:pPr>
        <w:numPr>
          <w:ilvl w:val="0"/>
          <w:numId w:val="5"/>
        </w:numPr>
        <w:adjustRightInd w:val="0"/>
        <w:snapToGrid w:val="0"/>
        <w:spacing w:line="360" w:lineRule="auto"/>
        <w:ind w:firstLine="640" w:firstLineChars="200"/>
        <w:rPr>
          <w:rFonts w:hint="eastAsia" w:ascii="彩虹粗仿宋" w:hAnsi="宋体" w:eastAsia="彩虹粗仿宋"/>
          <w:snapToGrid w:val="0"/>
          <w:kern w:val="0"/>
          <w:sz w:val="32"/>
          <w:szCs w:val="32"/>
        </w:rPr>
      </w:pPr>
      <w:r>
        <w:rPr>
          <w:rFonts w:hint="eastAsia" w:ascii="彩虹粗仿宋" w:hAnsi="微软雅黑" w:eastAsia="彩虹粗仿宋" w:cs="宋体"/>
          <w:color w:val="000000"/>
          <w:kern w:val="0"/>
          <w:sz w:val="32"/>
          <w:szCs w:val="32"/>
          <w:lang w:val="en-US" w:eastAsia="zh-CN"/>
        </w:rPr>
        <w:t>入选供应商应具备</w:t>
      </w:r>
      <w:r>
        <w:rPr>
          <w:rFonts w:hint="eastAsia" w:ascii="彩虹粗仿宋" w:hAnsi="宋体" w:eastAsia="彩虹粗仿宋"/>
          <w:sz w:val="32"/>
          <w:szCs w:val="32"/>
          <w:lang w:val="en-US" w:eastAsia="zh-CN"/>
        </w:rPr>
        <w:t>福建省各地市</w:t>
      </w:r>
      <w:r>
        <w:rPr>
          <w:rFonts w:hint="eastAsia" w:ascii="彩虹粗仿宋" w:hAnsi="宋体" w:eastAsia="彩虹粗仿宋"/>
          <w:sz w:val="32"/>
          <w:szCs w:val="32"/>
        </w:rPr>
        <w:t>社保卡发行</w:t>
      </w:r>
      <w:r>
        <w:rPr>
          <w:rFonts w:hint="eastAsia" w:ascii="彩虹粗仿宋" w:hAnsi="宋体" w:eastAsia="彩虹粗仿宋"/>
          <w:sz w:val="32"/>
          <w:szCs w:val="32"/>
          <w:lang w:val="en-US" w:eastAsia="zh-CN"/>
        </w:rPr>
        <w:t>资格</w:t>
      </w:r>
      <w:r>
        <w:rPr>
          <w:rFonts w:hint="eastAsia" w:ascii="彩虹粗仿宋" w:hAnsi="微软雅黑" w:eastAsia="彩虹粗仿宋" w:cs="宋体"/>
          <w:color w:val="000000"/>
          <w:kern w:val="0"/>
          <w:sz w:val="32"/>
          <w:szCs w:val="32"/>
          <w:lang w:val="en-US" w:eastAsia="zh-CN"/>
        </w:rPr>
        <w:t>。</w:t>
      </w:r>
    </w:p>
    <w:p w14:paraId="40225A9E">
      <w:pPr>
        <w:pStyle w:val="5"/>
        <w:numPr>
          <w:ilvl w:val="0"/>
          <w:numId w:val="1"/>
        </w:numPr>
        <w:adjustRightInd w:val="0"/>
        <w:snapToGrid w:val="0"/>
        <w:spacing w:line="360" w:lineRule="auto"/>
        <w:ind w:firstLineChars="0"/>
        <w:rPr>
          <w:rFonts w:hint="eastAsia" w:ascii="彩虹粗仿宋" w:hAnsi="宋体" w:eastAsia="彩虹粗仿宋"/>
          <w:b/>
          <w:snapToGrid w:val="0"/>
          <w:kern w:val="0"/>
          <w:sz w:val="32"/>
          <w:szCs w:val="32"/>
          <w:lang w:val="en-US" w:eastAsia="zh-CN"/>
        </w:rPr>
      </w:pPr>
      <w:r>
        <w:rPr>
          <w:rFonts w:hint="eastAsia" w:ascii="彩虹粗仿宋" w:hAnsi="宋体" w:eastAsia="彩虹粗仿宋"/>
          <w:b/>
          <w:snapToGrid w:val="0"/>
          <w:kern w:val="0"/>
          <w:sz w:val="32"/>
          <w:szCs w:val="32"/>
          <w:lang w:val="en-US" w:eastAsia="zh-CN"/>
        </w:rPr>
        <w:t>服务期限</w:t>
      </w:r>
    </w:p>
    <w:p w14:paraId="3B2055B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彩虹粗仿宋" w:hAnsi="宋体" w:eastAsia="彩虹粗仿宋"/>
          <w:snapToGrid w:val="0"/>
          <w:kern w:val="0"/>
          <w:sz w:val="32"/>
          <w:szCs w:val="32"/>
          <w:lang w:val="en-US" w:eastAsia="zh-CN"/>
        </w:rPr>
      </w:pPr>
      <w:r>
        <w:rPr>
          <w:rFonts w:hint="eastAsia" w:ascii="彩虹粗仿宋" w:hAnsi="宋体" w:eastAsia="彩虹粗仿宋"/>
          <w:snapToGrid w:val="0"/>
          <w:kern w:val="0"/>
          <w:sz w:val="32"/>
          <w:szCs w:val="32"/>
          <w:lang w:val="en-US" w:eastAsia="zh-CN"/>
        </w:rPr>
        <w:t>本次采购服务期限：实际合同生效日起至2026年12月31日。</w:t>
      </w:r>
    </w:p>
    <w:p w14:paraId="3190C028">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1360" w:leftChars="0" w:hanging="72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b/>
          <w:snapToGrid w:val="0"/>
          <w:kern w:val="0"/>
          <w:sz w:val="32"/>
          <w:szCs w:val="32"/>
          <w:lang w:val="en-US" w:eastAsia="zh-CN" w:bidi="ar-SA"/>
        </w:rPr>
        <w:t>应答材料提供顺序要求</w:t>
      </w:r>
    </w:p>
    <w:p w14:paraId="7347D2BB">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谈判文件（需上传WORD或PDF的文档，制作目录，并按“第X页，共X页”的格式连续、不间断、顺序编页号）按以下顺序并至少包含以下内容：</w:t>
      </w:r>
    </w:p>
    <w:p w14:paraId="7F414178">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（1）谈判文件封面（盖章后，扫描或拍照，插入WORD文档中)；</w:t>
      </w:r>
    </w:p>
    <w:p w14:paraId="63435F96">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(2）参加谈判人员的公司授权书（签字并盖章后，扫描或拍照）插入WORD文档中，详见附件1）；</w:t>
      </w:r>
    </w:p>
    <w:p w14:paraId="70706C3D">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(3）公司承诺与声明（签字并盖章后，扫描或拍照）插入WORD文档中，详见附件2）；</w:t>
      </w:r>
    </w:p>
    <w:p w14:paraId="0ECC43F3">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（4）公司基本情况，包括供应商营业执照复印件、从业资质、相关技术文件</w:t>
      </w:r>
      <w:r>
        <w:rPr>
          <w:rFonts w:hint="eastAsia" w:ascii="彩虹粗仿宋" w:hAnsi="宋体" w:eastAsia="彩虹粗仿宋" w:cs="Times New Roman"/>
          <w:snapToGrid w:val="0"/>
          <w:kern w:val="0"/>
          <w:sz w:val="32"/>
          <w:szCs w:val="32"/>
          <w:lang w:val="en-US" w:eastAsia="zh-CN"/>
        </w:rPr>
        <w:t>等</w:t>
      </w:r>
      <w:r>
        <w:rPr>
          <w:rFonts w:hint="eastAsia" w:ascii="彩虹粗仿宋" w:hAnsi="宋体" w:eastAsia="彩虹粗仿宋" w:cs="Times New Roman"/>
          <w:snapToGrid w:val="0"/>
          <w:kern w:val="0"/>
          <w:sz w:val="32"/>
          <w:szCs w:val="32"/>
        </w:rPr>
        <w:t>，其中公司资质、获奖证书、合同案例等文档或图像资料以图片方式（扫描或拍照）插入WORD文档中（请压缩图片），或作为附件单独上传；</w:t>
      </w:r>
    </w:p>
    <w:p w14:paraId="2CD23109">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（5）商品介绍（技术标准、生产能力、供应能力等）；</w:t>
      </w:r>
    </w:p>
    <w:p w14:paraId="6CD063CF">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（6）售后服务；</w:t>
      </w:r>
    </w:p>
    <w:p w14:paraId="612A2498">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（7）商品报价（报价格式和报价明细内容）；</w:t>
      </w:r>
    </w:p>
    <w:p w14:paraId="4D3F9E51">
      <w:pPr>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（8）其他需要说明的情况；</w:t>
      </w:r>
    </w:p>
    <w:p w14:paraId="708A71F9"/>
    <w:p w14:paraId="704B911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920BB"/>
    <w:multiLevelType w:val="singleLevel"/>
    <w:tmpl w:val="A7E920BB"/>
    <w:lvl w:ilvl="0" w:tentative="0">
      <w:start w:val="1"/>
      <w:numFmt w:val="chineseCounting"/>
      <w:suff w:val="nothing"/>
      <w:lvlText w:val="（%1）"/>
      <w:lvlJc w:val="left"/>
      <w:rPr>
        <w:rFonts w:hint="eastAsia"/>
      </w:rPr>
    </w:lvl>
  </w:abstractNum>
  <w:abstractNum w:abstractNumId="1">
    <w:nsid w:val="B85A97C8"/>
    <w:multiLevelType w:val="singleLevel"/>
    <w:tmpl w:val="B85A97C8"/>
    <w:lvl w:ilvl="0" w:tentative="0">
      <w:start w:val="1"/>
      <w:numFmt w:val="chineseCounting"/>
      <w:suff w:val="nothing"/>
      <w:lvlText w:val="（%1）"/>
      <w:lvlJc w:val="left"/>
      <w:rPr>
        <w:rFonts w:hint="eastAsia"/>
      </w:rPr>
    </w:lvl>
  </w:abstractNum>
  <w:abstractNum w:abstractNumId="2">
    <w:nsid w:val="ED8EB6CF"/>
    <w:multiLevelType w:val="singleLevel"/>
    <w:tmpl w:val="ED8EB6CF"/>
    <w:lvl w:ilvl="0" w:tentative="0">
      <w:start w:val="1"/>
      <w:numFmt w:val="chineseCounting"/>
      <w:suff w:val="nothing"/>
      <w:lvlText w:val="（%1）"/>
      <w:lvlJc w:val="left"/>
      <w:rPr>
        <w:rFonts w:hint="eastAsia"/>
      </w:rPr>
    </w:lvl>
  </w:abstractNum>
  <w:abstractNum w:abstractNumId="3">
    <w:nsid w:val="F08EB9AD"/>
    <w:multiLevelType w:val="singleLevel"/>
    <w:tmpl w:val="F08EB9AD"/>
    <w:lvl w:ilvl="0" w:tentative="0">
      <w:start w:val="1"/>
      <w:numFmt w:val="chineseCounting"/>
      <w:suff w:val="nothing"/>
      <w:lvlText w:val="（%1）"/>
      <w:lvlJc w:val="left"/>
      <w:rPr>
        <w:rFonts w:hint="eastAsia"/>
      </w:rPr>
    </w:lvl>
  </w:abstractNum>
  <w:abstractNum w:abstractNumId="4">
    <w:nsid w:val="23AE730D"/>
    <w:multiLevelType w:val="multilevel"/>
    <w:tmpl w:val="23AE730D"/>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0B0F29"/>
    <w:rsid w:val="002E4517"/>
    <w:rsid w:val="005659B2"/>
    <w:rsid w:val="007365C4"/>
    <w:rsid w:val="00793A83"/>
    <w:rsid w:val="00816104"/>
    <w:rsid w:val="00A3786F"/>
    <w:rsid w:val="00B11FA9"/>
    <w:rsid w:val="00F9649D"/>
    <w:rsid w:val="0E49548D"/>
    <w:rsid w:val="174B7EEC"/>
    <w:rsid w:val="1F5A056C"/>
    <w:rsid w:val="251161FB"/>
    <w:rsid w:val="26340731"/>
    <w:rsid w:val="2BC43C01"/>
    <w:rsid w:val="2E830604"/>
    <w:rsid w:val="319F5B15"/>
    <w:rsid w:val="33DF5963"/>
    <w:rsid w:val="352A1445"/>
    <w:rsid w:val="371612A5"/>
    <w:rsid w:val="463621BB"/>
    <w:rsid w:val="4C2A2442"/>
    <w:rsid w:val="4C454FFD"/>
    <w:rsid w:val="4E730BB5"/>
    <w:rsid w:val="5F52214A"/>
    <w:rsid w:val="611310A5"/>
    <w:rsid w:val="649573B8"/>
    <w:rsid w:val="6A473556"/>
    <w:rsid w:val="71D53B7B"/>
    <w:rsid w:val="72F46E1E"/>
    <w:rsid w:val="794B1AC6"/>
    <w:rsid w:val="7DB80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styleId="5">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192</Words>
  <Characters>1100</Characters>
  <Lines>9</Lines>
  <Paragraphs>2</Paragraphs>
  <TotalTime>0</TotalTime>
  <ScaleCrop>false</ScaleCrop>
  <LinksUpToDate>false</LinksUpToDate>
  <CharactersWithSpaces>1290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2019-03-29T02:57:00Z</dcterms:created>
  <dc:creator>Apache POI</dc:creator>
  <cp:lastModifiedBy>谢小倩</cp:lastModifiedBy>
  <cp:lastPrinted>2025-01-14T07:36:00Z</cp:lastPrinted>
  <dcterms:modified xsi:type="dcterms:W3CDTF">2025-12-03T02:28:41Z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5B044DD72C144244AA97E9E60D5A45FB_13</vt:lpwstr>
  </property>
</Properties>
</file>