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557AE0">
      <w:pPr>
        <w:adjustRightInd w:val="0"/>
        <w:snapToGrid w:val="0"/>
        <w:spacing w:line="360" w:lineRule="auto"/>
        <w:jc w:val="center"/>
        <w:outlineLvl w:val="0"/>
        <w:rPr>
          <w:rFonts w:hint="eastAsia" w:ascii="彩虹小标宋" w:hAnsi="宋体" w:eastAsia="彩虹小标宋"/>
          <w:snapToGrid w:val="0"/>
          <w:kern w:val="0"/>
          <w:sz w:val="44"/>
          <w:szCs w:val="44"/>
        </w:rPr>
      </w:pPr>
      <w:r>
        <w:rPr>
          <w:rFonts w:hint="eastAsia" w:ascii="彩虹小标宋" w:hAnsi="宋体" w:eastAsia="彩虹小标宋"/>
          <w:snapToGrid w:val="0"/>
          <w:kern w:val="0"/>
          <w:sz w:val="44"/>
          <w:szCs w:val="44"/>
          <w:lang w:val="en-US" w:eastAsia="zh-CN"/>
        </w:rPr>
        <w:t>苏州分行</w:t>
      </w:r>
      <w:r>
        <w:rPr>
          <w:rFonts w:hint="eastAsia" w:ascii="彩虹小标宋" w:hAnsi="宋体" w:eastAsia="彩虹小标宋"/>
          <w:snapToGrid w:val="0"/>
          <w:kern w:val="0"/>
          <w:sz w:val="44"/>
          <w:szCs w:val="44"/>
          <w:lang w:eastAsia="zh-CN"/>
        </w:rPr>
        <w:t>中心机房精密空调</w:t>
      </w:r>
      <w:r>
        <w:rPr>
          <w:rFonts w:hint="eastAsia" w:ascii="彩虹小标宋" w:hAnsi="宋体" w:eastAsia="彩虹小标宋"/>
          <w:snapToGrid w:val="0"/>
          <w:kern w:val="0"/>
          <w:sz w:val="44"/>
          <w:szCs w:val="44"/>
        </w:rPr>
        <w:t>采购需求</w:t>
      </w:r>
    </w:p>
    <w:p w14:paraId="2A9DCC02">
      <w:pPr>
        <w:spacing w:line="560" w:lineRule="exact"/>
        <w:ind w:firstLine="640" w:firstLineChars="200"/>
        <w:outlineLvl w:val="0"/>
        <w:rPr>
          <w:rFonts w:hint="eastAsia" w:ascii="彩虹黑体" w:hAnsi="彩虹黑体" w:eastAsia="彩虹黑体" w:cs="彩虹黑体"/>
          <w:b w:val="0"/>
          <w:bCs/>
          <w:snapToGrid w:val="0"/>
          <w:kern w:val="0"/>
          <w:sz w:val="32"/>
          <w:szCs w:val="32"/>
          <w:lang w:eastAsia="zh-CN"/>
        </w:rPr>
      </w:pPr>
      <w:r>
        <w:rPr>
          <w:rFonts w:hint="eastAsia" w:ascii="彩虹黑体" w:hAnsi="彩虹黑体" w:eastAsia="彩虹黑体" w:cs="彩虹黑体"/>
          <w:b w:val="0"/>
          <w:bCs/>
          <w:snapToGrid w:val="0"/>
          <w:kern w:val="0"/>
          <w:sz w:val="32"/>
          <w:szCs w:val="32"/>
          <w:lang w:eastAsia="zh-CN"/>
        </w:rPr>
        <w:t>一、</w:t>
      </w:r>
      <w:r>
        <w:rPr>
          <w:rFonts w:hint="eastAsia" w:ascii="彩虹黑体" w:hAnsi="彩虹黑体" w:eastAsia="彩虹黑体" w:cs="彩虹黑体"/>
          <w:b w:val="0"/>
          <w:bCs/>
          <w:snapToGrid w:val="0"/>
          <w:kern w:val="0"/>
          <w:sz w:val="32"/>
          <w:szCs w:val="32"/>
        </w:rPr>
        <w:t>对于候选供应商的要求</w:t>
      </w:r>
    </w:p>
    <w:p w14:paraId="1703E05B">
      <w:pPr>
        <w:spacing w:line="590" w:lineRule="exact"/>
        <w:ind w:firstLine="640" w:firstLineChars="200"/>
        <w:rPr>
          <w:rFonts w:ascii="彩虹粗仿宋" w:hAnsi="Times New Roman" w:eastAsia="彩虹粗仿宋" w:cs="Times New Roman"/>
          <w:snapToGrid w:val="0"/>
          <w:kern w:val="0"/>
          <w:sz w:val="32"/>
          <w:szCs w:val="32"/>
        </w:rPr>
      </w:pPr>
      <w:r>
        <w:rPr>
          <w:rFonts w:hint="eastAsia" w:ascii="彩虹粗仿宋" w:hAnsi="Times New Roman" w:eastAsia="彩虹粗仿宋" w:cs="Times New Roman"/>
          <w:snapToGrid w:val="0"/>
          <w:kern w:val="0"/>
          <w:sz w:val="32"/>
          <w:szCs w:val="32"/>
        </w:rPr>
        <w:t>1. 具有独立法人资格或民事主体资格，且公司成立时间在一年以上，并依法取得国家相关登记注册主管机关颁发的证照，证照均应在有效期内并经年检注册存续，经营范围符合法律规定。</w:t>
      </w:r>
    </w:p>
    <w:p w14:paraId="1CC69ADF">
      <w:pPr>
        <w:spacing w:line="590" w:lineRule="exact"/>
        <w:ind w:firstLine="640" w:firstLineChars="200"/>
        <w:rPr>
          <w:rFonts w:ascii="彩虹粗仿宋" w:hAnsi="Times New Roman" w:eastAsia="彩虹粗仿宋" w:cs="Times New Roman"/>
          <w:snapToGrid w:val="0"/>
          <w:kern w:val="0"/>
          <w:sz w:val="32"/>
          <w:szCs w:val="32"/>
        </w:rPr>
      </w:pPr>
      <w:r>
        <w:rPr>
          <w:rFonts w:hint="eastAsia" w:ascii="彩虹粗仿宋" w:hAnsi="Times New Roman" w:eastAsia="彩虹粗仿宋" w:cs="Times New Roman"/>
          <w:snapToGrid w:val="0"/>
          <w:kern w:val="0"/>
          <w:sz w:val="32"/>
          <w:szCs w:val="32"/>
        </w:rPr>
        <w:t>2. 供应商具有良好的商业信誉及健全的财务制度；经营状况、财务状况、资信状况、商业信誉良好，有依法缴纳税收和社会保障资金的良好记录；近一年来未发生重大投诉、声誉风险等事件。</w:t>
      </w:r>
    </w:p>
    <w:p w14:paraId="5C81543B">
      <w:pPr>
        <w:spacing w:line="590" w:lineRule="exact"/>
        <w:ind w:firstLine="640" w:firstLineChars="200"/>
        <w:rPr>
          <w:rFonts w:ascii="彩虹粗仿宋" w:hAnsi="Times New Roman" w:eastAsia="彩虹粗仿宋" w:cs="Times New Roman"/>
          <w:strike w:val="0"/>
          <w:dstrike w:val="0"/>
          <w:snapToGrid w:val="0"/>
          <w:kern w:val="0"/>
          <w:sz w:val="32"/>
          <w:szCs w:val="32"/>
        </w:rPr>
      </w:pPr>
      <w:r>
        <w:rPr>
          <w:rFonts w:ascii="彩虹粗仿宋" w:hAnsi="Times New Roman" w:eastAsia="彩虹粗仿宋" w:cs="Times New Roman"/>
          <w:strike w:val="0"/>
          <w:dstrike w:val="0"/>
          <w:snapToGrid w:val="0"/>
          <w:kern w:val="0"/>
          <w:sz w:val="32"/>
          <w:szCs w:val="32"/>
        </w:rPr>
        <w:t>3</w:t>
      </w:r>
      <w:r>
        <w:rPr>
          <w:rFonts w:hint="eastAsia" w:ascii="彩虹粗仿宋" w:hAnsi="Times New Roman" w:eastAsia="彩虹粗仿宋" w:cs="Times New Roman"/>
          <w:strike w:val="0"/>
          <w:dstrike w:val="0"/>
          <w:snapToGrid w:val="0"/>
          <w:kern w:val="0"/>
          <w:sz w:val="32"/>
          <w:szCs w:val="32"/>
        </w:rPr>
        <w:t>. 近三年内，在经营活动中没有重大违法记录；未被“信用中国”（www.creditchina.gov.cn）、中国政府采购网（www.ccgp.gov.cn）列入失信被执行人、重大税收违法案件当事人名单；遵守法律法规，具有良好的商业信誉和健全的财务会计制度，不在采购人供应商禁入名单中。</w:t>
      </w:r>
    </w:p>
    <w:p w14:paraId="36A7560D">
      <w:pPr>
        <w:spacing w:line="590" w:lineRule="exact"/>
        <w:ind w:firstLine="640" w:firstLineChars="200"/>
        <w:rPr>
          <w:rFonts w:hint="eastAsia" w:ascii="彩虹粗仿宋" w:hAnsi="Times New Roman" w:eastAsia="彩虹粗仿宋" w:cs="Times New Roman"/>
          <w:snapToGrid w:val="0"/>
          <w:color w:val="auto"/>
          <w:kern w:val="0"/>
          <w:sz w:val="32"/>
          <w:szCs w:val="32"/>
        </w:rPr>
      </w:pPr>
      <w:r>
        <w:rPr>
          <w:rFonts w:hint="eastAsia" w:ascii="彩虹粗仿宋" w:hAnsi="Times New Roman" w:eastAsia="彩虹粗仿宋" w:cs="Times New Roman"/>
          <w:snapToGrid w:val="0"/>
          <w:kern w:val="0"/>
          <w:sz w:val="32"/>
          <w:szCs w:val="32"/>
        </w:rPr>
        <w:t>4</w:t>
      </w:r>
      <w:r>
        <w:rPr>
          <w:rFonts w:ascii="彩虹粗仿宋" w:hAnsi="Times New Roman" w:eastAsia="彩虹粗仿宋" w:cs="Times New Roman"/>
          <w:snapToGrid w:val="0"/>
          <w:kern w:val="0"/>
          <w:sz w:val="32"/>
          <w:szCs w:val="32"/>
        </w:rPr>
        <w:t>.</w:t>
      </w:r>
      <w:r>
        <w:rPr>
          <w:rFonts w:hint="eastAsia" w:ascii="彩虹粗仿宋" w:hAnsi="Times New Roman" w:eastAsia="彩虹粗仿宋" w:cs="Times New Roman"/>
          <w:snapToGrid w:val="0"/>
          <w:kern w:val="0"/>
          <w:sz w:val="32"/>
          <w:szCs w:val="32"/>
        </w:rPr>
        <w:t xml:space="preserve"> </w:t>
      </w:r>
      <w:r>
        <w:rPr>
          <w:rFonts w:hint="eastAsia" w:ascii="彩虹粗仿宋" w:hAnsi="Times New Roman" w:eastAsia="彩虹粗仿宋" w:cs="Times New Roman"/>
          <w:snapToGrid w:val="0"/>
          <w:color w:val="auto"/>
          <w:kern w:val="0"/>
          <w:sz w:val="32"/>
          <w:szCs w:val="32"/>
        </w:rPr>
        <w:t>供应商应具有本项目服务能力，具有履行合同所必需的设备和专业技术能力，</w:t>
      </w:r>
      <w:r>
        <w:rPr>
          <w:rFonts w:hint="eastAsia" w:ascii="彩虹粗仿宋" w:hAnsi="Times New Roman" w:eastAsia="彩虹粗仿宋" w:cs="Times New Roman"/>
          <w:snapToGrid w:val="0"/>
          <w:color w:val="auto"/>
          <w:kern w:val="0"/>
          <w:sz w:val="32"/>
          <w:szCs w:val="32"/>
          <w:lang w:eastAsia="zh-CN"/>
        </w:rPr>
        <w:t>有2020年以来与银行、证券、保险、运营商精密空调设备的施工、安装案例</w:t>
      </w:r>
      <w:r>
        <w:rPr>
          <w:rFonts w:hint="eastAsia" w:ascii="彩虹粗仿宋" w:hAnsi="Times New Roman" w:eastAsia="彩虹粗仿宋" w:cs="Times New Roman"/>
          <w:snapToGrid w:val="0"/>
          <w:color w:val="auto"/>
          <w:kern w:val="0"/>
          <w:sz w:val="32"/>
          <w:szCs w:val="32"/>
          <w:lang w:val="en-US" w:eastAsia="zh-CN"/>
        </w:rPr>
        <w:t>（上传龙集采）。</w:t>
      </w:r>
      <w:r>
        <w:rPr>
          <w:rFonts w:hint="eastAsia" w:ascii="彩虹粗仿宋" w:hAnsi="Times New Roman" w:eastAsia="彩虹粗仿宋" w:cs="Times New Roman"/>
          <w:snapToGrid w:val="0"/>
          <w:color w:val="auto"/>
          <w:kern w:val="0"/>
          <w:sz w:val="32"/>
          <w:szCs w:val="32"/>
        </w:rPr>
        <w:t>原则上应为</w:t>
      </w:r>
      <w:r>
        <w:rPr>
          <w:rFonts w:hint="eastAsia" w:ascii="彩虹粗仿宋" w:hAnsi="Times New Roman" w:eastAsia="彩虹粗仿宋" w:cs="Times New Roman"/>
          <w:snapToGrid w:val="0"/>
          <w:color w:val="auto"/>
          <w:kern w:val="0"/>
          <w:sz w:val="32"/>
          <w:szCs w:val="32"/>
          <w:lang w:eastAsia="zh-CN"/>
        </w:rPr>
        <w:t>国产精密空调</w:t>
      </w:r>
      <w:r>
        <w:rPr>
          <w:rFonts w:hint="eastAsia" w:ascii="彩虹粗仿宋" w:hAnsi="Times New Roman" w:eastAsia="彩虹粗仿宋" w:cs="Times New Roman"/>
          <w:snapToGrid w:val="0"/>
          <w:color w:val="auto"/>
          <w:kern w:val="0"/>
          <w:sz w:val="32"/>
          <w:szCs w:val="32"/>
        </w:rPr>
        <w:t>设备原厂商，如原厂商表示无法直接参与竞标，可由原厂商授权代理商参与竞标</w:t>
      </w:r>
      <w:r>
        <w:rPr>
          <w:rFonts w:hint="eastAsia" w:ascii="彩虹粗仿宋" w:hAnsi="Times New Roman" w:eastAsia="彩虹粗仿宋" w:cs="Times New Roman"/>
          <w:snapToGrid w:val="0"/>
          <w:color w:val="auto"/>
          <w:kern w:val="0"/>
          <w:sz w:val="32"/>
          <w:szCs w:val="32"/>
          <w:lang w:val="en-US" w:eastAsia="zh-CN"/>
        </w:rPr>
        <w:t>，</w:t>
      </w:r>
      <w:r>
        <w:rPr>
          <w:rFonts w:hint="eastAsia" w:ascii="彩虹粗仿宋" w:hAnsi="Times New Roman" w:eastAsia="彩虹粗仿宋" w:cs="Times New Roman"/>
          <w:snapToGrid w:val="0"/>
          <w:color w:val="auto"/>
          <w:kern w:val="0"/>
          <w:sz w:val="32"/>
          <w:szCs w:val="32"/>
        </w:rPr>
        <w:t>授权代理商需提供</w:t>
      </w:r>
      <w:r>
        <w:rPr>
          <w:rFonts w:hint="eastAsia" w:ascii="彩虹粗仿宋" w:hAnsi="Times New Roman" w:eastAsia="彩虹粗仿宋" w:cs="Times New Roman"/>
          <w:snapToGrid w:val="0"/>
          <w:color w:val="auto"/>
          <w:kern w:val="0"/>
          <w:sz w:val="32"/>
          <w:szCs w:val="32"/>
          <w:lang w:eastAsia="zh-CN"/>
        </w:rPr>
        <w:t>精密空调原</w:t>
      </w:r>
      <w:r>
        <w:rPr>
          <w:rFonts w:hint="eastAsia" w:ascii="彩虹粗仿宋" w:hAnsi="Times New Roman" w:eastAsia="彩虹粗仿宋" w:cs="Times New Roman"/>
          <w:snapToGrid w:val="0"/>
          <w:color w:val="auto"/>
          <w:kern w:val="0"/>
          <w:sz w:val="32"/>
          <w:szCs w:val="32"/>
        </w:rPr>
        <w:t>厂商针对本项目的</w:t>
      </w:r>
      <w:r>
        <w:rPr>
          <w:rFonts w:hint="eastAsia" w:ascii="彩虹粗仿宋" w:hAnsi="Times New Roman" w:eastAsia="彩虹粗仿宋" w:cs="Times New Roman"/>
          <w:snapToGrid w:val="0"/>
          <w:color w:val="auto"/>
          <w:kern w:val="0"/>
          <w:sz w:val="32"/>
          <w:szCs w:val="32"/>
          <w:lang w:eastAsia="zh-CN"/>
        </w:rPr>
        <w:t>授权函</w:t>
      </w:r>
      <w:r>
        <w:rPr>
          <w:rFonts w:hint="eastAsia" w:ascii="彩虹粗仿宋" w:hAnsi="Times New Roman" w:eastAsia="彩虹粗仿宋" w:cs="Times New Roman"/>
          <w:snapToGrid w:val="0"/>
          <w:color w:val="auto"/>
          <w:kern w:val="0"/>
          <w:sz w:val="32"/>
          <w:szCs w:val="32"/>
        </w:rPr>
        <w:t>及</w:t>
      </w:r>
      <w:r>
        <w:rPr>
          <w:rFonts w:hint="eastAsia" w:ascii="彩虹粗仿宋" w:hAnsi="Times New Roman" w:eastAsia="彩虹粗仿宋" w:cs="Times New Roman"/>
          <w:snapToGrid w:val="0"/>
          <w:color w:val="auto"/>
          <w:kern w:val="0"/>
          <w:sz w:val="32"/>
          <w:szCs w:val="32"/>
          <w:lang w:eastAsia="zh-CN"/>
        </w:rPr>
        <w:t>原厂</w:t>
      </w:r>
      <w:r>
        <w:rPr>
          <w:rFonts w:hint="eastAsia" w:ascii="彩虹粗仿宋" w:hAnsi="Times New Roman" w:eastAsia="彩虹粗仿宋" w:cs="Times New Roman"/>
          <w:snapToGrid w:val="0"/>
          <w:color w:val="auto"/>
          <w:kern w:val="0"/>
          <w:sz w:val="32"/>
          <w:szCs w:val="32"/>
        </w:rPr>
        <w:t>质保</w:t>
      </w:r>
      <w:r>
        <w:rPr>
          <w:rFonts w:hint="eastAsia" w:ascii="彩虹粗仿宋" w:hAnsi="Times New Roman" w:eastAsia="彩虹粗仿宋" w:cs="Times New Roman"/>
          <w:snapToGrid w:val="0"/>
          <w:color w:val="auto"/>
          <w:kern w:val="0"/>
          <w:sz w:val="32"/>
          <w:szCs w:val="32"/>
          <w:lang w:eastAsia="zh-CN"/>
        </w:rPr>
        <w:t>服务</w:t>
      </w:r>
      <w:r>
        <w:rPr>
          <w:rFonts w:hint="eastAsia" w:ascii="彩虹粗仿宋" w:hAnsi="Times New Roman" w:eastAsia="彩虹粗仿宋" w:cs="Times New Roman"/>
          <w:snapToGrid w:val="0"/>
          <w:color w:val="auto"/>
          <w:kern w:val="0"/>
          <w:sz w:val="32"/>
          <w:szCs w:val="32"/>
        </w:rPr>
        <w:t>承诺函</w:t>
      </w:r>
      <w:r>
        <w:rPr>
          <w:rFonts w:hint="eastAsia" w:ascii="彩虹粗仿宋" w:hAnsi="Times New Roman" w:eastAsia="彩虹粗仿宋" w:cs="Times New Roman"/>
          <w:snapToGrid w:val="0"/>
          <w:color w:val="auto"/>
          <w:kern w:val="0"/>
          <w:sz w:val="32"/>
          <w:szCs w:val="32"/>
          <w:lang w:eastAsia="zh-CN"/>
        </w:rPr>
        <w:t>（加盖公章）</w:t>
      </w:r>
      <w:r>
        <w:rPr>
          <w:rFonts w:hint="eastAsia" w:ascii="彩虹粗仿宋" w:hAnsi="Times New Roman" w:eastAsia="彩虹粗仿宋" w:cs="Times New Roman"/>
          <w:snapToGrid w:val="0"/>
          <w:color w:val="auto"/>
          <w:kern w:val="0"/>
          <w:sz w:val="32"/>
          <w:szCs w:val="32"/>
        </w:rPr>
        <w:t>。</w:t>
      </w:r>
    </w:p>
    <w:p w14:paraId="5C483A37">
      <w:pPr>
        <w:spacing w:line="590" w:lineRule="exact"/>
        <w:ind w:firstLine="640" w:firstLineChars="200"/>
        <w:rPr>
          <w:rFonts w:hint="default" w:ascii="彩虹粗仿宋" w:hAnsi="Times New Roman" w:eastAsia="彩虹粗仿宋" w:cs="Times New Roman"/>
          <w:snapToGrid w:val="0"/>
          <w:color w:val="auto"/>
          <w:kern w:val="0"/>
          <w:sz w:val="32"/>
          <w:szCs w:val="32"/>
          <w:lang w:val="en-US" w:eastAsia="zh-CN"/>
        </w:rPr>
      </w:pPr>
      <w:r>
        <w:rPr>
          <w:rFonts w:hint="eastAsia" w:ascii="彩虹粗仿宋" w:hAnsi="Times New Roman" w:eastAsia="彩虹粗仿宋" w:cs="Times New Roman"/>
          <w:snapToGrid w:val="0"/>
          <w:color w:val="auto"/>
          <w:kern w:val="0"/>
          <w:sz w:val="32"/>
          <w:szCs w:val="32"/>
          <w:lang w:val="en-US" w:eastAsia="zh-CN"/>
        </w:rPr>
        <w:t>5、供应商应承诺将新空调接入我行现有的中心机房环境监控系统及精密空调智能调优动态控制系统。具体包括免费提供设备通讯协议、配合我行进行系统接入及控制等。如涉及系统软件开发、定制的，所需费用由供应商承担。</w:t>
      </w:r>
    </w:p>
    <w:p w14:paraId="00D77483">
      <w:pPr>
        <w:spacing w:line="560" w:lineRule="exact"/>
        <w:ind w:firstLine="640" w:firstLineChars="200"/>
        <w:outlineLvl w:val="0"/>
        <w:rPr>
          <w:rFonts w:hint="eastAsia" w:ascii="彩虹黑体" w:hAnsi="彩虹黑体" w:eastAsia="彩虹黑体" w:cs="彩虹黑体"/>
          <w:b w:val="0"/>
          <w:bCs/>
          <w:snapToGrid w:val="0"/>
          <w:kern w:val="0"/>
          <w:sz w:val="32"/>
          <w:szCs w:val="32"/>
          <w:lang w:eastAsia="zh-CN"/>
        </w:rPr>
      </w:pPr>
      <w:r>
        <w:rPr>
          <w:rFonts w:hint="eastAsia" w:ascii="彩虹黑体" w:hAnsi="彩虹黑体" w:eastAsia="彩虹黑体" w:cs="彩虹黑体"/>
          <w:b w:val="0"/>
          <w:bCs/>
          <w:snapToGrid w:val="0"/>
          <w:kern w:val="0"/>
          <w:sz w:val="32"/>
          <w:szCs w:val="32"/>
          <w:lang w:eastAsia="zh-CN"/>
        </w:rPr>
        <w:t>二</w:t>
      </w:r>
      <w:r>
        <w:rPr>
          <w:rFonts w:hint="eastAsia" w:ascii="彩虹黑体" w:hAnsi="彩虹黑体" w:eastAsia="彩虹黑体" w:cs="彩虹黑体"/>
          <w:b w:val="0"/>
          <w:bCs/>
          <w:snapToGrid w:val="0"/>
          <w:kern w:val="0"/>
          <w:sz w:val="32"/>
          <w:szCs w:val="32"/>
        </w:rPr>
        <w:t>、</w:t>
      </w:r>
      <w:r>
        <w:rPr>
          <w:rFonts w:hint="eastAsia" w:ascii="彩虹黑体" w:hAnsi="彩虹黑体" w:eastAsia="彩虹黑体" w:cs="彩虹黑体"/>
          <w:b w:val="0"/>
          <w:bCs/>
          <w:snapToGrid w:val="0"/>
          <w:kern w:val="0"/>
          <w:sz w:val="32"/>
          <w:szCs w:val="32"/>
          <w:lang w:eastAsia="zh-CN"/>
        </w:rPr>
        <w:t>采购内容</w:t>
      </w:r>
    </w:p>
    <w:p w14:paraId="7C317121">
      <w:pPr>
        <w:spacing w:line="560" w:lineRule="exact"/>
        <w:ind w:firstLine="640" w:firstLineChars="200"/>
        <w:outlineLvl w:val="0"/>
        <w:rPr>
          <w:rFonts w:hint="eastAsia" w:ascii="彩虹粗仿宋" w:hAnsi="Times New Roman" w:eastAsia="彩虹粗仿宋" w:cs="Times New Roman"/>
          <w:snapToGrid w:val="0"/>
          <w:color w:val="auto"/>
          <w:kern w:val="0"/>
          <w:sz w:val="32"/>
          <w:szCs w:val="32"/>
          <w:lang w:val="en-US" w:eastAsia="zh-CN"/>
        </w:rPr>
      </w:pPr>
      <w:r>
        <w:rPr>
          <w:rFonts w:hint="eastAsia" w:ascii="彩虹粗仿宋" w:hAnsi="Times New Roman" w:eastAsia="彩虹粗仿宋" w:cs="Times New Roman"/>
          <w:snapToGrid w:val="0"/>
          <w:color w:val="auto"/>
          <w:kern w:val="0"/>
          <w:sz w:val="32"/>
          <w:szCs w:val="32"/>
          <w:lang w:val="en-US" w:eastAsia="zh-CN"/>
        </w:rPr>
        <w:t>（一）品牌型号要求：</w:t>
      </w:r>
    </w:p>
    <w:p w14:paraId="0DCB124C">
      <w:pPr>
        <w:spacing w:line="560" w:lineRule="exact"/>
        <w:ind w:firstLine="640" w:firstLineChars="200"/>
        <w:outlineLvl w:val="0"/>
        <w:rPr>
          <w:rFonts w:hint="eastAsia" w:ascii="彩虹粗仿宋" w:hAnsi="Times New Roman" w:eastAsia="彩虹粗仿宋" w:cs="Times New Roman"/>
          <w:snapToGrid w:val="0"/>
          <w:color w:val="0000FF"/>
          <w:kern w:val="0"/>
          <w:sz w:val="32"/>
          <w:szCs w:val="32"/>
        </w:rPr>
      </w:pPr>
      <w:r>
        <w:rPr>
          <w:rFonts w:hint="eastAsia" w:ascii="彩虹粗仿宋" w:hAnsi="Times New Roman" w:eastAsia="彩虹粗仿宋" w:cs="Times New Roman"/>
          <w:snapToGrid w:val="0"/>
          <w:color w:val="auto"/>
          <w:kern w:val="0"/>
          <w:sz w:val="32"/>
          <w:szCs w:val="32"/>
          <w:lang w:eastAsia="zh-CN"/>
        </w:rPr>
        <w:t>精密空调</w:t>
      </w:r>
      <w:r>
        <w:rPr>
          <w:rFonts w:hint="eastAsia" w:ascii="彩虹粗仿宋" w:hAnsi="Times New Roman" w:eastAsia="彩虹粗仿宋" w:cs="Times New Roman"/>
          <w:snapToGrid w:val="0"/>
          <w:color w:val="auto"/>
          <w:kern w:val="0"/>
          <w:sz w:val="32"/>
          <w:szCs w:val="32"/>
        </w:rPr>
        <w:t>产品品牌如下：</w:t>
      </w:r>
      <w:r>
        <w:rPr>
          <w:rFonts w:hint="eastAsia" w:ascii="彩虹粗仿宋" w:hAnsi="Times New Roman" w:eastAsia="彩虹粗仿宋" w:cs="Times New Roman"/>
          <w:snapToGrid w:val="0"/>
          <w:color w:val="auto"/>
          <w:kern w:val="0"/>
          <w:sz w:val="32"/>
          <w:szCs w:val="32"/>
          <w:lang w:eastAsia="zh-CN"/>
        </w:rPr>
        <w:t>英维克、科士达、华为</w:t>
      </w:r>
      <w:r>
        <w:rPr>
          <w:rFonts w:hint="eastAsia" w:ascii="彩虹粗仿宋" w:hAnsi="Times New Roman" w:eastAsia="彩虹粗仿宋" w:cs="Times New Roman"/>
          <w:snapToGrid w:val="0"/>
          <w:color w:val="auto"/>
          <w:kern w:val="0"/>
          <w:sz w:val="32"/>
          <w:szCs w:val="32"/>
        </w:rPr>
        <w:t>。</w:t>
      </w:r>
    </w:p>
    <w:p w14:paraId="3E56F0FA">
      <w:pPr>
        <w:spacing w:line="560" w:lineRule="exact"/>
        <w:ind w:firstLine="640" w:firstLineChars="200"/>
        <w:outlineLvl w:val="0"/>
        <w:rPr>
          <w:rFonts w:hint="default"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（二）主要参数、数量要求</w:t>
      </w:r>
    </w:p>
    <w:tbl>
      <w:tblPr>
        <w:tblStyle w:val="5"/>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90"/>
        <w:gridCol w:w="3907"/>
        <w:gridCol w:w="727"/>
        <w:gridCol w:w="795"/>
        <w:gridCol w:w="1698"/>
      </w:tblGrid>
      <w:tr w14:paraId="0E365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16" w:type="pct"/>
            <w:tcBorders>
              <w:top w:val="single" w:color="000000" w:sz="4" w:space="0"/>
              <w:left w:val="single" w:color="000000" w:sz="4" w:space="0"/>
              <w:bottom w:val="single" w:color="000000" w:sz="4" w:space="0"/>
              <w:right w:val="single" w:color="000000" w:sz="4" w:space="0"/>
            </w:tcBorders>
            <w:noWrap/>
            <w:vAlign w:val="center"/>
          </w:tcPr>
          <w:p w14:paraId="766B9545">
            <w:pPr>
              <w:keepNext w:val="0"/>
              <w:keepLines w:val="0"/>
              <w:widowControl/>
              <w:suppressLineNumbers w:val="0"/>
              <w:jc w:val="center"/>
              <w:textAlignment w:val="center"/>
              <w:rPr>
                <w:rFonts w:hint="eastAsia" w:ascii="彩虹粗仿宋" w:hAnsi="彩虹粗仿宋" w:eastAsia="彩虹粗仿宋" w:cs="彩虹粗仿宋"/>
                <w:b/>
                <w:i w:val="0"/>
                <w:color w:val="auto"/>
                <w:sz w:val="24"/>
                <w:szCs w:val="24"/>
                <w:u w:val="none"/>
              </w:rPr>
            </w:pPr>
            <w:r>
              <w:rPr>
                <w:rFonts w:hint="eastAsia" w:ascii="彩虹粗仿宋" w:hAnsi="彩虹粗仿宋" w:eastAsia="彩虹粗仿宋" w:cs="彩虹粗仿宋"/>
                <w:b/>
                <w:i w:val="0"/>
                <w:color w:val="auto"/>
                <w:kern w:val="0"/>
                <w:sz w:val="24"/>
                <w:szCs w:val="24"/>
                <w:u w:val="none"/>
                <w:lang w:val="en-US" w:eastAsia="zh-CN" w:bidi="ar"/>
              </w:rPr>
              <w:t>设备名称</w:t>
            </w:r>
          </w:p>
        </w:tc>
        <w:tc>
          <w:tcPr>
            <w:tcW w:w="2293" w:type="pct"/>
            <w:tcBorders>
              <w:top w:val="single" w:color="000000" w:sz="4" w:space="0"/>
              <w:left w:val="single" w:color="000000" w:sz="4" w:space="0"/>
              <w:bottom w:val="single" w:color="000000" w:sz="4" w:space="0"/>
              <w:right w:val="single" w:color="000000" w:sz="4" w:space="0"/>
            </w:tcBorders>
            <w:noWrap/>
            <w:vAlign w:val="center"/>
          </w:tcPr>
          <w:p w14:paraId="50D0A2AF">
            <w:pPr>
              <w:keepNext w:val="0"/>
              <w:keepLines w:val="0"/>
              <w:widowControl/>
              <w:suppressLineNumbers w:val="0"/>
              <w:jc w:val="center"/>
              <w:textAlignment w:val="center"/>
              <w:rPr>
                <w:rFonts w:hint="default" w:ascii="彩虹粗仿宋" w:hAnsi="彩虹粗仿宋" w:eastAsia="彩虹粗仿宋" w:cs="彩虹粗仿宋"/>
                <w:b/>
                <w:i w:val="0"/>
                <w:color w:val="auto"/>
                <w:sz w:val="24"/>
                <w:szCs w:val="24"/>
                <w:u w:val="none"/>
                <w:lang w:val="en-US" w:eastAsia="zh-CN"/>
              </w:rPr>
            </w:pPr>
            <w:r>
              <w:rPr>
                <w:rFonts w:hint="default" w:ascii="彩虹粗仿宋" w:hAnsi="彩虹粗仿宋" w:eastAsia="彩虹粗仿宋" w:cs="彩虹粗仿宋"/>
                <w:b/>
                <w:i w:val="0"/>
                <w:color w:val="auto"/>
                <w:sz w:val="24"/>
                <w:szCs w:val="24"/>
                <w:u w:val="none"/>
                <w:lang w:val="en-US" w:eastAsia="zh-CN"/>
              </w:rPr>
              <w:t>配置要求</w:t>
            </w:r>
          </w:p>
        </w:tc>
        <w:tc>
          <w:tcPr>
            <w:tcW w:w="426" w:type="pct"/>
            <w:tcBorders>
              <w:top w:val="single" w:color="000000" w:sz="4" w:space="0"/>
              <w:left w:val="single" w:color="000000" w:sz="4" w:space="0"/>
              <w:bottom w:val="single" w:color="000000" w:sz="4" w:space="0"/>
              <w:right w:val="single" w:color="000000" w:sz="4" w:space="0"/>
            </w:tcBorders>
            <w:noWrap/>
            <w:vAlign w:val="center"/>
          </w:tcPr>
          <w:p w14:paraId="6D099918">
            <w:pPr>
              <w:keepNext w:val="0"/>
              <w:keepLines w:val="0"/>
              <w:widowControl/>
              <w:suppressLineNumbers w:val="0"/>
              <w:jc w:val="center"/>
              <w:textAlignment w:val="center"/>
              <w:rPr>
                <w:rFonts w:hint="eastAsia" w:ascii="彩虹粗仿宋" w:hAnsi="彩虹粗仿宋" w:eastAsia="彩虹粗仿宋" w:cs="彩虹粗仿宋"/>
                <w:b/>
                <w:i w:val="0"/>
                <w:color w:val="auto"/>
                <w:sz w:val="24"/>
                <w:szCs w:val="24"/>
                <w:u w:val="none"/>
              </w:rPr>
            </w:pPr>
            <w:r>
              <w:rPr>
                <w:rFonts w:hint="eastAsia" w:ascii="彩虹粗仿宋" w:hAnsi="彩虹粗仿宋" w:eastAsia="彩虹粗仿宋" w:cs="彩虹粗仿宋"/>
                <w:b/>
                <w:i w:val="0"/>
                <w:color w:val="auto"/>
                <w:kern w:val="0"/>
                <w:sz w:val="24"/>
                <w:szCs w:val="24"/>
                <w:u w:val="none"/>
                <w:lang w:val="en-US" w:eastAsia="zh-CN" w:bidi="ar"/>
              </w:rPr>
              <w:t>数量</w:t>
            </w:r>
          </w:p>
        </w:tc>
        <w:tc>
          <w:tcPr>
            <w:tcW w:w="466" w:type="pct"/>
            <w:tcBorders>
              <w:top w:val="single" w:color="000000" w:sz="4" w:space="0"/>
              <w:left w:val="single" w:color="000000" w:sz="4" w:space="0"/>
              <w:bottom w:val="single" w:color="000000" w:sz="4" w:space="0"/>
              <w:right w:val="single" w:color="000000" w:sz="4" w:space="0"/>
            </w:tcBorders>
            <w:noWrap/>
            <w:vAlign w:val="center"/>
          </w:tcPr>
          <w:p w14:paraId="0140FE7A">
            <w:pPr>
              <w:keepNext w:val="0"/>
              <w:keepLines w:val="0"/>
              <w:widowControl/>
              <w:suppressLineNumbers w:val="0"/>
              <w:jc w:val="center"/>
              <w:textAlignment w:val="center"/>
              <w:rPr>
                <w:rFonts w:hint="eastAsia" w:ascii="彩虹粗仿宋" w:hAnsi="彩虹粗仿宋" w:eastAsia="彩虹粗仿宋" w:cs="彩虹粗仿宋"/>
                <w:b/>
                <w:i w:val="0"/>
                <w:color w:val="auto"/>
                <w:sz w:val="24"/>
                <w:szCs w:val="24"/>
                <w:u w:val="none"/>
              </w:rPr>
            </w:pPr>
            <w:r>
              <w:rPr>
                <w:rFonts w:hint="eastAsia" w:ascii="彩虹粗仿宋" w:hAnsi="彩虹粗仿宋" w:eastAsia="彩虹粗仿宋" w:cs="彩虹粗仿宋"/>
                <w:b/>
                <w:i w:val="0"/>
                <w:color w:val="auto"/>
                <w:kern w:val="0"/>
                <w:sz w:val="24"/>
                <w:szCs w:val="24"/>
                <w:u w:val="none"/>
                <w:lang w:val="en-US" w:eastAsia="zh-CN" w:bidi="ar"/>
              </w:rPr>
              <w:t>单位</w:t>
            </w:r>
          </w:p>
        </w:tc>
        <w:tc>
          <w:tcPr>
            <w:tcW w:w="996" w:type="pct"/>
            <w:tcBorders>
              <w:top w:val="single" w:color="000000" w:sz="4" w:space="0"/>
              <w:left w:val="single" w:color="000000" w:sz="4" w:space="0"/>
              <w:bottom w:val="single" w:color="000000" w:sz="4" w:space="0"/>
              <w:right w:val="single" w:color="000000" w:sz="4" w:space="0"/>
            </w:tcBorders>
            <w:noWrap/>
            <w:vAlign w:val="center"/>
          </w:tcPr>
          <w:p w14:paraId="0E096C45">
            <w:pPr>
              <w:keepNext w:val="0"/>
              <w:keepLines w:val="0"/>
              <w:widowControl/>
              <w:suppressLineNumbers w:val="0"/>
              <w:jc w:val="center"/>
              <w:textAlignment w:val="center"/>
              <w:rPr>
                <w:rFonts w:hint="default" w:ascii="彩虹粗仿宋" w:hAnsi="彩虹粗仿宋" w:eastAsia="彩虹粗仿宋" w:cs="彩虹粗仿宋"/>
                <w:b/>
                <w:i w:val="0"/>
                <w:color w:val="auto"/>
                <w:kern w:val="0"/>
                <w:sz w:val="24"/>
                <w:szCs w:val="24"/>
                <w:u w:val="none"/>
                <w:lang w:val="en-US" w:eastAsia="zh-CN" w:bidi="ar"/>
              </w:rPr>
            </w:pPr>
            <w:r>
              <w:rPr>
                <w:rFonts w:hint="eastAsia" w:ascii="彩虹粗仿宋" w:hAnsi="彩虹粗仿宋" w:eastAsia="彩虹粗仿宋" w:cs="彩虹粗仿宋"/>
                <w:b/>
                <w:i w:val="0"/>
                <w:color w:val="auto"/>
                <w:kern w:val="0"/>
                <w:sz w:val="24"/>
                <w:szCs w:val="24"/>
                <w:u w:val="none"/>
                <w:lang w:val="en-US" w:eastAsia="zh-CN" w:bidi="ar"/>
              </w:rPr>
              <w:t>备注</w:t>
            </w:r>
          </w:p>
        </w:tc>
      </w:tr>
      <w:tr w14:paraId="018BA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50" w:hRule="atLeast"/>
          <w:jc w:val="center"/>
        </w:trPr>
        <w:tc>
          <w:tcPr>
            <w:tcW w:w="816" w:type="pct"/>
            <w:vMerge w:val="restart"/>
            <w:tcBorders>
              <w:top w:val="single" w:color="000000" w:sz="4" w:space="0"/>
              <w:left w:val="single" w:color="000000" w:sz="4" w:space="0"/>
              <w:bottom w:val="single" w:color="000000" w:sz="4" w:space="0"/>
              <w:right w:val="single" w:color="000000" w:sz="4" w:space="0"/>
            </w:tcBorders>
            <w:noWrap w:val="0"/>
            <w:vAlign w:val="center"/>
          </w:tcPr>
          <w:p w14:paraId="096F199A">
            <w:pPr>
              <w:keepNext w:val="0"/>
              <w:keepLines w:val="0"/>
              <w:widowControl/>
              <w:suppressLineNumbers w:val="0"/>
              <w:jc w:val="center"/>
              <w:textAlignment w:val="center"/>
              <w:rPr>
                <w:rFonts w:hint="eastAsia" w:ascii="彩虹粗仿宋" w:hAnsi="彩虹粗仿宋" w:eastAsia="彩虹粗仿宋" w:cs="彩虹粗仿宋"/>
                <w:i w:val="0"/>
                <w:color w:val="auto"/>
                <w:sz w:val="24"/>
                <w:szCs w:val="24"/>
                <w:u w:val="none"/>
              </w:rPr>
            </w:pPr>
            <w:r>
              <w:rPr>
                <w:rFonts w:hint="eastAsia" w:ascii="彩虹粗仿宋" w:hAnsi="彩虹粗仿宋" w:eastAsia="彩虹粗仿宋" w:cs="彩虹粗仿宋"/>
                <w:i w:val="0"/>
                <w:color w:val="auto"/>
                <w:kern w:val="0"/>
                <w:sz w:val="24"/>
                <w:szCs w:val="24"/>
                <w:u w:val="none"/>
                <w:lang w:val="en-US" w:eastAsia="zh-CN" w:bidi="ar"/>
              </w:rPr>
              <w:t>精密空调</w:t>
            </w:r>
          </w:p>
        </w:tc>
        <w:tc>
          <w:tcPr>
            <w:tcW w:w="2293" w:type="pct"/>
            <w:tcBorders>
              <w:top w:val="single" w:color="000000" w:sz="4" w:space="0"/>
              <w:left w:val="single" w:color="000000" w:sz="4" w:space="0"/>
              <w:bottom w:val="single" w:color="000000" w:sz="4" w:space="0"/>
              <w:right w:val="single" w:color="000000" w:sz="4" w:space="0"/>
            </w:tcBorders>
            <w:noWrap w:val="0"/>
            <w:vAlign w:val="center"/>
          </w:tcPr>
          <w:p w14:paraId="215B816F">
            <w:pPr>
              <w:keepNext w:val="0"/>
              <w:keepLines w:val="0"/>
              <w:widowControl/>
              <w:suppressLineNumbers w:val="0"/>
              <w:jc w:val="left"/>
              <w:textAlignment w:val="center"/>
              <w:rPr>
                <w:rFonts w:hint="eastAsia" w:ascii="彩虹粗仿宋" w:hAnsi="彩虹粗仿宋" w:eastAsia="彩虹粗仿宋" w:cs="彩虹粗仿宋"/>
                <w:i w:val="0"/>
                <w:color w:val="auto"/>
                <w:sz w:val="24"/>
                <w:szCs w:val="24"/>
                <w:u w:val="none"/>
              </w:rPr>
            </w:pPr>
            <w:r>
              <w:rPr>
                <w:rFonts w:hint="eastAsia" w:ascii="彩虹粗仿宋" w:hAnsi="彩虹粗仿宋" w:eastAsia="彩虹粗仿宋" w:cs="彩虹粗仿宋"/>
                <w:i w:val="0"/>
                <w:color w:val="auto"/>
                <w:kern w:val="0"/>
                <w:sz w:val="24"/>
                <w:szCs w:val="24"/>
                <w:u w:val="none"/>
                <w:lang w:val="en-US" w:eastAsia="zh-CN" w:bidi="ar"/>
              </w:rPr>
              <w:t>变频精密空调，制冷量40.3kW，恒温恒湿机型，单压缩机，风机下沉式送风；</w:t>
            </w:r>
            <w:r>
              <w:rPr>
                <w:rFonts w:hint="eastAsia" w:ascii="彩虹粗仿宋" w:hAnsi="彩虹粗仿宋" w:eastAsia="彩虹粗仿宋" w:cs="彩虹粗仿宋"/>
                <w:i w:val="0"/>
                <w:color w:val="auto"/>
                <w:kern w:val="0"/>
                <w:sz w:val="24"/>
                <w:szCs w:val="24"/>
                <w:highlight w:val="none"/>
                <w:u w:val="none"/>
                <w:lang w:val="en-US" w:eastAsia="zh-CN" w:bidi="ar"/>
              </w:rPr>
              <w:t>EC风机</w:t>
            </w:r>
          </w:p>
        </w:tc>
        <w:tc>
          <w:tcPr>
            <w:tcW w:w="426" w:type="pct"/>
            <w:tcBorders>
              <w:top w:val="single" w:color="000000" w:sz="4" w:space="0"/>
              <w:left w:val="single" w:color="000000" w:sz="4" w:space="0"/>
              <w:bottom w:val="single" w:color="000000" w:sz="4" w:space="0"/>
              <w:right w:val="single" w:color="000000" w:sz="4" w:space="0"/>
            </w:tcBorders>
            <w:noWrap w:val="0"/>
            <w:vAlign w:val="center"/>
          </w:tcPr>
          <w:p w14:paraId="76EDDB12">
            <w:pPr>
              <w:keepNext w:val="0"/>
              <w:keepLines w:val="0"/>
              <w:widowControl/>
              <w:suppressLineNumbers w:val="0"/>
              <w:jc w:val="center"/>
              <w:textAlignment w:val="center"/>
              <w:rPr>
                <w:rFonts w:hint="eastAsia" w:ascii="彩虹粗仿宋" w:hAnsi="彩虹粗仿宋" w:eastAsia="彩虹粗仿宋" w:cs="彩虹粗仿宋"/>
                <w:i w:val="0"/>
                <w:color w:val="auto"/>
                <w:sz w:val="24"/>
                <w:szCs w:val="24"/>
                <w:u w:val="none"/>
              </w:rPr>
            </w:pPr>
            <w:r>
              <w:rPr>
                <w:rFonts w:hint="eastAsia" w:ascii="彩虹粗仿宋" w:hAnsi="彩虹粗仿宋" w:eastAsia="彩虹粗仿宋" w:cs="彩虹粗仿宋"/>
                <w:i w:val="0"/>
                <w:color w:val="auto"/>
                <w:kern w:val="0"/>
                <w:sz w:val="24"/>
                <w:szCs w:val="24"/>
                <w:u w:val="none"/>
                <w:lang w:val="en-US" w:eastAsia="zh-CN" w:bidi="ar"/>
              </w:rPr>
              <w:t>2</w:t>
            </w:r>
          </w:p>
        </w:tc>
        <w:tc>
          <w:tcPr>
            <w:tcW w:w="466" w:type="pct"/>
            <w:tcBorders>
              <w:top w:val="single" w:color="000000" w:sz="4" w:space="0"/>
              <w:left w:val="single" w:color="000000" w:sz="4" w:space="0"/>
              <w:bottom w:val="single" w:color="000000" w:sz="4" w:space="0"/>
              <w:right w:val="single" w:color="000000" w:sz="4" w:space="0"/>
            </w:tcBorders>
            <w:noWrap w:val="0"/>
            <w:vAlign w:val="center"/>
          </w:tcPr>
          <w:p w14:paraId="24BE8814">
            <w:pPr>
              <w:keepNext w:val="0"/>
              <w:keepLines w:val="0"/>
              <w:widowControl/>
              <w:suppressLineNumbers w:val="0"/>
              <w:jc w:val="center"/>
              <w:textAlignment w:val="center"/>
              <w:rPr>
                <w:rFonts w:hint="eastAsia" w:ascii="彩虹粗仿宋" w:hAnsi="彩虹粗仿宋" w:eastAsia="彩虹粗仿宋" w:cs="彩虹粗仿宋"/>
                <w:i w:val="0"/>
                <w:color w:val="auto"/>
                <w:sz w:val="24"/>
                <w:szCs w:val="24"/>
                <w:u w:val="none"/>
              </w:rPr>
            </w:pPr>
            <w:r>
              <w:rPr>
                <w:rFonts w:hint="eastAsia" w:ascii="彩虹粗仿宋" w:hAnsi="彩虹粗仿宋" w:eastAsia="彩虹粗仿宋" w:cs="彩虹粗仿宋"/>
                <w:i w:val="0"/>
                <w:color w:val="auto"/>
                <w:kern w:val="0"/>
                <w:sz w:val="24"/>
                <w:szCs w:val="24"/>
                <w:u w:val="none"/>
                <w:lang w:val="en-US" w:eastAsia="zh-CN" w:bidi="ar"/>
              </w:rPr>
              <w:t>台</w:t>
            </w:r>
          </w:p>
        </w:tc>
        <w:tc>
          <w:tcPr>
            <w:tcW w:w="996" w:type="pct"/>
            <w:tcBorders>
              <w:top w:val="single" w:color="000000" w:sz="4" w:space="0"/>
              <w:left w:val="single" w:color="000000" w:sz="4" w:space="0"/>
              <w:bottom w:val="single" w:color="000000" w:sz="4" w:space="0"/>
              <w:right w:val="single" w:color="000000" w:sz="4" w:space="0"/>
            </w:tcBorders>
            <w:noWrap w:val="0"/>
            <w:vAlign w:val="center"/>
          </w:tcPr>
          <w:p w14:paraId="4F280160">
            <w:pPr>
              <w:keepNext w:val="0"/>
              <w:keepLines w:val="0"/>
              <w:widowControl/>
              <w:suppressLineNumbers w:val="0"/>
              <w:jc w:val="center"/>
              <w:textAlignment w:val="center"/>
              <w:rPr>
                <w:rFonts w:hint="eastAsia" w:ascii="彩虹粗仿宋" w:hAnsi="彩虹粗仿宋" w:eastAsia="彩虹粗仿宋" w:cs="彩虹粗仿宋"/>
                <w:i w:val="0"/>
                <w:color w:val="auto"/>
                <w:kern w:val="0"/>
                <w:sz w:val="24"/>
                <w:szCs w:val="24"/>
                <w:u w:val="none"/>
                <w:lang w:val="en-US" w:eastAsia="zh-CN" w:bidi="ar"/>
              </w:rPr>
            </w:pPr>
            <w:r>
              <w:rPr>
                <w:rFonts w:hint="eastAsia" w:ascii="彩虹粗仿宋" w:hAnsi="彩虹粗仿宋" w:eastAsia="彩虹粗仿宋" w:cs="彩虹粗仿宋"/>
                <w:i w:val="0"/>
                <w:strike w:val="0"/>
                <w:dstrike w:val="0"/>
                <w:color w:val="auto"/>
                <w:kern w:val="0"/>
                <w:sz w:val="24"/>
                <w:szCs w:val="24"/>
                <w:u w:val="none"/>
                <w:lang w:val="en-US" w:eastAsia="zh-CN" w:bidi="ar"/>
              </w:rPr>
              <w:t>含主机及室外机，含运输、安装及辅材，三年质保</w:t>
            </w:r>
          </w:p>
        </w:tc>
      </w:tr>
      <w:tr w14:paraId="68772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50" w:hRule="atLeast"/>
          <w:jc w:val="center"/>
        </w:trPr>
        <w:tc>
          <w:tcPr>
            <w:tcW w:w="81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F2DA01">
            <w:pPr>
              <w:jc w:val="center"/>
              <w:rPr>
                <w:rFonts w:hint="eastAsia" w:ascii="彩虹粗仿宋" w:hAnsi="彩虹粗仿宋" w:eastAsia="彩虹粗仿宋" w:cs="彩虹粗仿宋"/>
                <w:i w:val="0"/>
                <w:color w:val="auto"/>
                <w:sz w:val="24"/>
                <w:szCs w:val="24"/>
                <w:u w:val="none"/>
              </w:rPr>
            </w:pPr>
          </w:p>
        </w:tc>
        <w:tc>
          <w:tcPr>
            <w:tcW w:w="2293" w:type="pct"/>
            <w:tcBorders>
              <w:top w:val="single" w:color="000000" w:sz="4" w:space="0"/>
              <w:left w:val="single" w:color="000000" w:sz="4" w:space="0"/>
              <w:bottom w:val="single" w:color="000000" w:sz="4" w:space="0"/>
              <w:right w:val="single" w:color="000000" w:sz="4" w:space="0"/>
            </w:tcBorders>
            <w:noWrap w:val="0"/>
            <w:vAlign w:val="center"/>
          </w:tcPr>
          <w:p w14:paraId="20127698">
            <w:pPr>
              <w:keepNext w:val="0"/>
              <w:keepLines w:val="0"/>
              <w:widowControl/>
              <w:suppressLineNumbers w:val="0"/>
              <w:jc w:val="left"/>
              <w:textAlignment w:val="center"/>
              <w:rPr>
                <w:rFonts w:hint="eastAsia" w:ascii="彩虹粗仿宋" w:hAnsi="彩虹粗仿宋" w:eastAsia="彩虹粗仿宋" w:cs="彩虹粗仿宋"/>
                <w:i w:val="0"/>
                <w:color w:val="auto"/>
                <w:sz w:val="24"/>
                <w:szCs w:val="24"/>
                <w:u w:val="none"/>
              </w:rPr>
            </w:pPr>
            <w:r>
              <w:rPr>
                <w:rFonts w:hint="eastAsia" w:ascii="彩虹粗仿宋" w:hAnsi="彩虹粗仿宋" w:eastAsia="彩虹粗仿宋" w:cs="彩虹粗仿宋"/>
                <w:i w:val="0"/>
                <w:color w:val="auto"/>
                <w:kern w:val="0"/>
                <w:sz w:val="24"/>
                <w:szCs w:val="24"/>
                <w:u w:val="none"/>
                <w:lang w:val="en-US" w:eastAsia="zh-CN" w:bidi="ar"/>
              </w:rPr>
              <w:t>变频精密空调，制冷量80.2kW，恒温恒湿机型，双压缩机，风机下沉式送风</w:t>
            </w:r>
            <w:r>
              <w:rPr>
                <w:rFonts w:hint="eastAsia" w:ascii="彩虹粗仿宋" w:hAnsi="彩虹粗仿宋" w:eastAsia="彩虹粗仿宋" w:cs="彩虹粗仿宋"/>
                <w:i w:val="0"/>
                <w:strike w:val="0"/>
                <w:dstrike w:val="0"/>
                <w:color w:val="auto"/>
                <w:kern w:val="0"/>
                <w:sz w:val="24"/>
                <w:szCs w:val="24"/>
                <w:u w:val="none"/>
                <w:lang w:val="en-US" w:eastAsia="zh-CN" w:bidi="ar"/>
              </w:rPr>
              <w:t>，</w:t>
            </w:r>
            <w:r>
              <w:rPr>
                <w:rFonts w:hint="eastAsia" w:ascii="彩虹粗仿宋" w:hAnsi="彩虹粗仿宋" w:eastAsia="彩虹粗仿宋" w:cs="彩虹粗仿宋"/>
                <w:i w:val="0"/>
                <w:color w:val="auto"/>
                <w:kern w:val="0"/>
                <w:sz w:val="24"/>
                <w:szCs w:val="24"/>
                <w:highlight w:val="none"/>
                <w:u w:val="none"/>
                <w:lang w:val="en-US" w:eastAsia="zh-CN" w:bidi="ar"/>
              </w:rPr>
              <w:t>EC风机</w:t>
            </w:r>
          </w:p>
        </w:tc>
        <w:tc>
          <w:tcPr>
            <w:tcW w:w="426" w:type="pct"/>
            <w:tcBorders>
              <w:top w:val="single" w:color="000000" w:sz="4" w:space="0"/>
              <w:left w:val="single" w:color="000000" w:sz="4" w:space="0"/>
              <w:bottom w:val="single" w:color="000000" w:sz="4" w:space="0"/>
              <w:right w:val="single" w:color="000000" w:sz="4" w:space="0"/>
            </w:tcBorders>
            <w:noWrap w:val="0"/>
            <w:vAlign w:val="center"/>
          </w:tcPr>
          <w:p w14:paraId="57759027">
            <w:pPr>
              <w:keepNext w:val="0"/>
              <w:keepLines w:val="0"/>
              <w:widowControl/>
              <w:suppressLineNumbers w:val="0"/>
              <w:jc w:val="center"/>
              <w:textAlignment w:val="center"/>
              <w:rPr>
                <w:rFonts w:hint="eastAsia" w:ascii="彩虹粗仿宋" w:hAnsi="彩虹粗仿宋" w:eastAsia="彩虹粗仿宋" w:cs="彩虹粗仿宋"/>
                <w:i w:val="0"/>
                <w:color w:val="auto"/>
                <w:sz w:val="24"/>
                <w:szCs w:val="24"/>
                <w:u w:val="none"/>
              </w:rPr>
            </w:pPr>
            <w:r>
              <w:rPr>
                <w:rFonts w:hint="eastAsia" w:ascii="彩虹粗仿宋" w:hAnsi="彩虹粗仿宋" w:eastAsia="彩虹粗仿宋" w:cs="彩虹粗仿宋"/>
                <w:i w:val="0"/>
                <w:color w:val="auto"/>
                <w:kern w:val="0"/>
                <w:sz w:val="24"/>
                <w:szCs w:val="24"/>
                <w:u w:val="none"/>
                <w:lang w:val="en-US" w:eastAsia="zh-CN" w:bidi="ar"/>
              </w:rPr>
              <w:t>1</w:t>
            </w:r>
          </w:p>
        </w:tc>
        <w:tc>
          <w:tcPr>
            <w:tcW w:w="466" w:type="pct"/>
            <w:tcBorders>
              <w:top w:val="single" w:color="000000" w:sz="4" w:space="0"/>
              <w:left w:val="single" w:color="000000" w:sz="4" w:space="0"/>
              <w:bottom w:val="single" w:color="000000" w:sz="4" w:space="0"/>
              <w:right w:val="single" w:color="000000" w:sz="4" w:space="0"/>
            </w:tcBorders>
            <w:noWrap w:val="0"/>
            <w:vAlign w:val="center"/>
          </w:tcPr>
          <w:p w14:paraId="17DE8380">
            <w:pPr>
              <w:keepNext w:val="0"/>
              <w:keepLines w:val="0"/>
              <w:widowControl/>
              <w:suppressLineNumbers w:val="0"/>
              <w:jc w:val="center"/>
              <w:textAlignment w:val="center"/>
              <w:rPr>
                <w:rFonts w:hint="eastAsia" w:ascii="彩虹粗仿宋" w:hAnsi="彩虹粗仿宋" w:eastAsia="彩虹粗仿宋" w:cs="彩虹粗仿宋"/>
                <w:i w:val="0"/>
                <w:color w:val="auto"/>
                <w:sz w:val="24"/>
                <w:szCs w:val="24"/>
                <w:u w:val="none"/>
              </w:rPr>
            </w:pPr>
            <w:r>
              <w:rPr>
                <w:rFonts w:hint="eastAsia" w:ascii="彩虹粗仿宋" w:hAnsi="彩虹粗仿宋" w:eastAsia="彩虹粗仿宋" w:cs="彩虹粗仿宋"/>
                <w:i w:val="0"/>
                <w:color w:val="auto"/>
                <w:kern w:val="0"/>
                <w:sz w:val="24"/>
                <w:szCs w:val="24"/>
                <w:u w:val="none"/>
                <w:lang w:val="en-US" w:eastAsia="zh-CN" w:bidi="ar"/>
              </w:rPr>
              <w:t>台</w:t>
            </w:r>
          </w:p>
        </w:tc>
        <w:tc>
          <w:tcPr>
            <w:tcW w:w="996" w:type="pct"/>
            <w:tcBorders>
              <w:top w:val="single" w:color="000000" w:sz="4" w:space="0"/>
              <w:left w:val="single" w:color="000000" w:sz="4" w:space="0"/>
              <w:bottom w:val="single" w:color="000000" w:sz="4" w:space="0"/>
              <w:right w:val="single" w:color="000000" w:sz="4" w:space="0"/>
            </w:tcBorders>
            <w:noWrap w:val="0"/>
            <w:vAlign w:val="center"/>
          </w:tcPr>
          <w:p w14:paraId="22157AB5">
            <w:pPr>
              <w:keepNext w:val="0"/>
              <w:keepLines w:val="0"/>
              <w:widowControl/>
              <w:suppressLineNumbers w:val="0"/>
              <w:jc w:val="center"/>
              <w:textAlignment w:val="center"/>
              <w:rPr>
                <w:rFonts w:hint="eastAsia" w:ascii="彩虹粗仿宋" w:hAnsi="彩虹粗仿宋" w:eastAsia="彩虹粗仿宋" w:cs="彩虹粗仿宋"/>
                <w:i w:val="0"/>
                <w:color w:val="auto"/>
                <w:kern w:val="0"/>
                <w:sz w:val="24"/>
                <w:szCs w:val="24"/>
                <w:u w:val="none"/>
                <w:lang w:val="en-US" w:eastAsia="zh-CN" w:bidi="ar"/>
              </w:rPr>
            </w:pPr>
            <w:r>
              <w:rPr>
                <w:rFonts w:hint="eastAsia" w:ascii="彩虹粗仿宋" w:hAnsi="彩虹粗仿宋" w:eastAsia="彩虹粗仿宋" w:cs="彩虹粗仿宋"/>
                <w:i w:val="0"/>
                <w:strike w:val="0"/>
                <w:dstrike w:val="0"/>
                <w:color w:val="auto"/>
                <w:kern w:val="0"/>
                <w:sz w:val="24"/>
                <w:szCs w:val="24"/>
                <w:u w:val="none"/>
                <w:lang w:val="en-US" w:eastAsia="zh-CN" w:bidi="ar"/>
              </w:rPr>
              <w:t>含主机及室外机，含运输、安装及辅材，三年质保</w:t>
            </w:r>
          </w:p>
        </w:tc>
      </w:tr>
    </w:tbl>
    <w:p w14:paraId="1BA6D44D">
      <w:pPr>
        <w:spacing w:line="590" w:lineRule="exact"/>
        <w:ind w:firstLine="640" w:firstLineChars="200"/>
        <w:rPr>
          <w:rFonts w:hint="eastAsia" w:ascii="彩虹粗仿宋" w:hAnsi="Times New Roman" w:eastAsia="彩虹粗仿宋" w:cs="Times New Roman"/>
          <w:snapToGrid w:val="0"/>
          <w:kern w:val="0"/>
          <w:sz w:val="32"/>
          <w:szCs w:val="32"/>
          <w:lang w:eastAsia="zh-CN"/>
        </w:rPr>
      </w:pPr>
      <w:r>
        <w:rPr>
          <w:rFonts w:hint="eastAsia" w:ascii="彩虹粗仿宋" w:hAnsi="Times New Roman" w:eastAsia="彩虹粗仿宋" w:cs="Times New Roman"/>
          <w:snapToGrid w:val="0"/>
          <w:kern w:val="0"/>
          <w:sz w:val="32"/>
          <w:szCs w:val="32"/>
          <w:lang w:eastAsia="zh-CN"/>
        </w:rPr>
        <w:t>精密空调</w:t>
      </w:r>
      <w:r>
        <w:rPr>
          <w:rFonts w:hint="eastAsia" w:ascii="彩虹粗仿宋" w:hAnsi="Times New Roman" w:eastAsia="彩虹粗仿宋" w:cs="Times New Roman"/>
          <w:snapToGrid w:val="0"/>
          <w:kern w:val="0"/>
          <w:sz w:val="32"/>
          <w:szCs w:val="32"/>
        </w:rPr>
        <w:t>的具体要求</w:t>
      </w:r>
      <w:r>
        <w:rPr>
          <w:rFonts w:hint="eastAsia" w:ascii="彩虹粗仿宋" w:hAnsi="Times New Roman" w:eastAsia="彩虹粗仿宋" w:cs="Times New Roman"/>
          <w:snapToGrid w:val="0"/>
          <w:kern w:val="0"/>
          <w:sz w:val="32"/>
          <w:szCs w:val="32"/>
          <w:lang w:eastAsia="zh-CN"/>
        </w:rPr>
        <w:t>如下：</w:t>
      </w:r>
    </w:p>
    <w:p w14:paraId="2C76DB98">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1、基础冷量要求：</w:t>
      </w:r>
    </w:p>
    <w:tbl>
      <w:tblPr>
        <w:tblStyle w:val="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5"/>
        <w:gridCol w:w="1188"/>
        <w:gridCol w:w="1658"/>
        <w:gridCol w:w="1285"/>
        <w:gridCol w:w="1355"/>
        <w:gridCol w:w="1748"/>
      </w:tblGrid>
      <w:tr w14:paraId="3FF4F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755" w:type="pct"/>
            <w:tcBorders>
              <w:top w:val="single" w:color="auto" w:sz="4" w:space="0"/>
              <w:left w:val="single" w:color="auto" w:sz="4" w:space="0"/>
              <w:bottom w:val="single" w:color="auto" w:sz="4" w:space="0"/>
              <w:right w:val="single" w:color="auto" w:sz="4" w:space="0"/>
            </w:tcBorders>
            <w:noWrap w:val="0"/>
            <w:vAlign w:val="center"/>
          </w:tcPr>
          <w:p w14:paraId="5F64D3F9">
            <w:pPr>
              <w:widowControl/>
              <w:jc w:val="center"/>
              <w:rPr>
                <w:rFonts w:ascii="彩虹粗仿宋" w:eastAsia="彩虹粗仿宋"/>
                <w:sz w:val="24"/>
                <w:szCs w:val="24"/>
              </w:rPr>
            </w:pPr>
            <w:r>
              <w:rPr>
                <w:rFonts w:hint="eastAsia" w:ascii="彩虹粗仿宋" w:eastAsia="彩虹粗仿宋"/>
                <w:sz w:val="24"/>
                <w:szCs w:val="24"/>
              </w:rPr>
              <w:t>制冷量（kW）</w:t>
            </w:r>
          </w:p>
        </w:tc>
        <w:tc>
          <w:tcPr>
            <w:tcW w:w="697" w:type="pct"/>
            <w:tcBorders>
              <w:top w:val="single" w:color="auto" w:sz="4" w:space="0"/>
              <w:left w:val="single" w:color="auto" w:sz="4" w:space="0"/>
              <w:bottom w:val="single" w:color="auto" w:sz="4" w:space="0"/>
              <w:right w:val="single" w:color="auto" w:sz="4" w:space="0"/>
            </w:tcBorders>
            <w:noWrap w:val="0"/>
            <w:vAlign w:val="center"/>
          </w:tcPr>
          <w:p w14:paraId="42BF15A7">
            <w:pPr>
              <w:widowControl/>
              <w:jc w:val="center"/>
              <w:rPr>
                <w:rFonts w:ascii="彩虹粗仿宋" w:eastAsia="彩虹粗仿宋"/>
                <w:sz w:val="24"/>
                <w:szCs w:val="24"/>
              </w:rPr>
            </w:pPr>
            <w:r>
              <w:rPr>
                <w:rFonts w:hint="eastAsia" w:ascii="彩虹粗仿宋" w:eastAsia="彩虹粗仿宋"/>
                <w:sz w:val="24"/>
                <w:szCs w:val="24"/>
              </w:rPr>
              <w:t>显冷量(kW)</w:t>
            </w:r>
          </w:p>
        </w:tc>
        <w:tc>
          <w:tcPr>
            <w:tcW w:w="973" w:type="pct"/>
            <w:tcBorders>
              <w:top w:val="single" w:color="auto" w:sz="4" w:space="0"/>
              <w:left w:val="single" w:color="auto" w:sz="4" w:space="0"/>
              <w:bottom w:val="single" w:color="auto" w:sz="4" w:space="0"/>
              <w:right w:val="single" w:color="auto" w:sz="4" w:space="0"/>
            </w:tcBorders>
            <w:noWrap w:val="0"/>
            <w:vAlign w:val="center"/>
          </w:tcPr>
          <w:p w14:paraId="5B8A7317">
            <w:pPr>
              <w:widowControl/>
              <w:jc w:val="center"/>
              <w:rPr>
                <w:rFonts w:ascii="彩虹粗仿宋" w:eastAsia="彩虹粗仿宋"/>
                <w:sz w:val="24"/>
                <w:szCs w:val="24"/>
              </w:rPr>
            </w:pPr>
            <w:r>
              <w:rPr>
                <w:rFonts w:hint="eastAsia" w:ascii="彩虹粗仿宋" w:eastAsia="彩虹粗仿宋"/>
                <w:sz w:val="24"/>
                <w:szCs w:val="24"/>
              </w:rPr>
              <w:t>风量(m³/h)</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547F01ED">
            <w:pPr>
              <w:widowControl/>
              <w:jc w:val="center"/>
              <w:rPr>
                <w:rFonts w:ascii="彩虹粗仿宋" w:eastAsia="彩虹粗仿宋"/>
                <w:sz w:val="24"/>
                <w:szCs w:val="24"/>
              </w:rPr>
            </w:pPr>
            <w:r>
              <w:rPr>
                <w:rFonts w:hint="eastAsia" w:ascii="彩虹粗仿宋" w:eastAsia="彩虹粗仿宋"/>
                <w:sz w:val="24"/>
                <w:szCs w:val="24"/>
              </w:rPr>
              <w:t>加热量(kW)</w:t>
            </w:r>
          </w:p>
        </w:tc>
        <w:tc>
          <w:tcPr>
            <w:tcW w:w="795" w:type="pct"/>
            <w:tcBorders>
              <w:top w:val="single" w:color="auto" w:sz="4" w:space="0"/>
              <w:left w:val="single" w:color="auto" w:sz="4" w:space="0"/>
              <w:bottom w:val="single" w:color="auto" w:sz="4" w:space="0"/>
              <w:right w:val="single" w:color="auto" w:sz="4" w:space="0"/>
            </w:tcBorders>
            <w:noWrap w:val="0"/>
            <w:vAlign w:val="center"/>
          </w:tcPr>
          <w:p w14:paraId="5C7F9F54">
            <w:pPr>
              <w:widowControl/>
              <w:jc w:val="center"/>
              <w:rPr>
                <w:rFonts w:ascii="彩虹粗仿宋" w:eastAsia="彩虹粗仿宋"/>
                <w:sz w:val="24"/>
                <w:szCs w:val="24"/>
              </w:rPr>
            </w:pPr>
            <w:r>
              <w:rPr>
                <w:rFonts w:hint="eastAsia" w:ascii="彩虹粗仿宋" w:eastAsia="彩虹粗仿宋"/>
                <w:sz w:val="24"/>
                <w:szCs w:val="24"/>
              </w:rPr>
              <w:t>加湿量(kg/h)</w:t>
            </w:r>
          </w:p>
        </w:tc>
        <w:tc>
          <w:tcPr>
            <w:tcW w:w="1024" w:type="pct"/>
            <w:tcBorders>
              <w:top w:val="single" w:color="auto" w:sz="4" w:space="0"/>
              <w:left w:val="single" w:color="auto" w:sz="4" w:space="0"/>
              <w:bottom w:val="single" w:color="auto" w:sz="4" w:space="0"/>
              <w:right w:val="single" w:color="auto" w:sz="4" w:space="0"/>
            </w:tcBorders>
            <w:noWrap w:val="0"/>
            <w:vAlign w:val="center"/>
          </w:tcPr>
          <w:p w14:paraId="0B80C3D3">
            <w:pPr>
              <w:widowControl/>
              <w:jc w:val="center"/>
              <w:rPr>
                <w:rFonts w:ascii="彩虹粗仿宋" w:eastAsia="彩虹粗仿宋"/>
                <w:sz w:val="24"/>
                <w:szCs w:val="24"/>
              </w:rPr>
            </w:pPr>
            <w:r>
              <w:rPr>
                <w:rFonts w:hint="eastAsia" w:ascii="彩虹粗仿宋" w:eastAsia="彩虹粗仿宋"/>
                <w:sz w:val="24"/>
                <w:szCs w:val="24"/>
              </w:rPr>
              <w:t>数量（台）</w:t>
            </w:r>
          </w:p>
        </w:tc>
      </w:tr>
      <w:tr w14:paraId="00E45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55" w:type="pct"/>
            <w:tcBorders>
              <w:top w:val="single" w:color="auto" w:sz="4" w:space="0"/>
              <w:left w:val="single" w:color="auto" w:sz="4" w:space="0"/>
              <w:bottom w:val="single" w:color="auto" w:sz="4" w:space="0"/>
              <w:right w:val="single" w:color="auto" w:sz="4" w:space="0"/>
            </w:tcBorders>
            <w:noWrap w:val="0"/>
            <w:vAlign w:val="center"/>
          </w:tcPr>
          <w:p w14:paraId="3034553D">
            <w:pPr>
              <w:jc w:val="center"/>
              <w:rPr>
                <w:rFonts w:hint="eastAsia" w:ascii="彩虹粗仿宋" w:hAnsi="彩虹粗仿宋" w:eastAsia="彩虹粗仿宋" w:cs="彩虹粗仿宋"/>
                <w:color w:val="0000FF"/>
                <w:sz w:val="24"/>
                <w:szCs w:val="24"/>
              </w:rPr>
            </w:pPr>
            <w:r>
              <w:rPr>
                <w:rFonts w:hint="eastAsia" w:ascii="彩虹粗仿宋" w:hAnsi="彩虹粗仿宋" w:eastAsia="彩虹粗仿宋" w:cs="彩虹粗仿宋"/>
                <w:color w:val="000000"/>
                <w:sz w:val="24"/>
                <w:szCs w:val="24"/>
              </w:rPr>
              <w:t>≥</w:t>
            </w:r>
            <w:r>
              <w:rPr>
                <w:rFonts w:hint="eastAsia" w:ascii="彩虹粗仿宋" w:hAnsi="彩虹粗仿宋" w:eastAsia="彩虹粗仿宋" w:cs="彩虹粗仿宋"/>
                <w:i w:val="0"/>
                <w:color w:val="auto"/>
                <w:kern w:val="0"/>
                <w:sz w:val="24"/>
                <w:szCs w:val="24"/>
                <w:u w:val="none"/>
                <w:lang w:val="en-US" w:eastAsia="zh-CN" w:bidi="ar"/>
              </w:rPr>
              <w:t>40.3</w:t>
            </w:r>
          </w:p>
        </w:tc>
        <w:tc>
          <w:tcPr>
            <w:tcW w:w="697" w:type="pct"/>
            <w:tcBorders>
              <w:top w:val="single" w:color="auto" w:sz="4" w:space="0"/>
              <w:left w:val="single" w:color="auto" w:sz="4" w:space="0"/>
              <w:bottom w:val="single" w:color="auto" w:sz="4" w:space="0"/>
              <w:right w:val="single" w:color="auto" w:sz="4" w:space="0"/>
            </w:tcBorders>
            <w:noWrap w:val="0"/>
            <w:vAlign w:val="top"/>
          </w:tcPr>
          <w:p w14:paraId="219192CB">
            <w:pPr>
              <w:jc w:val="center"/>
              <w:rPr>
                <w:rFonts w:hint="eastAsia" w:ascii="彩虹粗仿宋" w:hAnsi="彩虹粗仿宋" w:eastAsia="彩虹粗仿宋" w:cs="彩虹粗仿宋"/>
                <w:color w:val="000000"/>
                <w:sz w:val="24"/>
                <w:szCs w:val="24"/>
              </w:rPr>
            </w:pPr>
            <w:r>
              <w:rPr>
                <w:rFonts w:hint="eastAsia" w:ascii="彩虹粗仿宋" w:hAnsi="彩虹粗仿宋" w:eastAsia="彩虹粗仿宋" w:cs="彩虹粗仿宋"/>
                <w:color w:val="000000"/>
                <w:sz w:val="24"/>
                <w:szCs w:val="24"/>
              </w:rPr>
              <w:t>≥36</w:t>
            </w:r>
          </w:p>
        </w:tc>
        <w:tc>
          <w:tcPr>
            <w:tcW w:w="973" w:type="pct"/>
            <w:tcBorders>
              <w:top w:val="single" w:color="auto" w:sz="4" w:space="0"/>
              <w:left w:val="single" w:color="auto" w:sz="4" w:space="0"/>
              <w:bottom w:val="single" w:color="auto" w:sz="4" w:space="0"/>
              <w:right w:val="single" w:color="auto" w:sz="4" w:space="0"/>
            </w:tcBorders>
            <w:noWrap w:val="0"/>
            <w:vAlign w:val="top"/>
          </w:tcPr>
          <w:p w14:paraId="1B3D39AD">
            <w:pPr>
              <w:widowControl/>
              <w:jc w:val="center"/>
              <w:rPr>
                <w:rFonts w:ascii="彩虹粗仿宋" w:eastAsia="彩虹粗仿宋"/>
                <w:sz w:val="24"/>
                <w:szCs w:val="24"/>
              </w:rPr>
            </w:pPr>
            <w:r>
              <w:rPr>
                <w:rFonts w:hint="eastAsia" w:ascii="彩虹粗仿宋" w:eastAsia="彩虹粗仿宋"/>
                <w:sz w:val="24"/>
                <w:szCs w:val="24"/>
              </w:rPr>
              <w:t>≥11000</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21D8BAAB">
            <w:pPr>
              <w:widowControl/>
              <w:jc w:val="center"/>
              <w:rPr>
                <w:rFonts w:ascii="彩虹粗仿宋" w:eastAsia="彩虹粗仿宋"/>
                <w:sz w:val="24"/>
                <w:szCs w:val="24"/>
              </w:rPr>
            </w:pPr>
            <w:r>
              <w:rPr>
                <w:rFonts w:hint="eastAsia" w:ascii="彩虹粗仿宋" w:eastAsia="彩虹粗仿宋"/>
                <w:sz w:val="24"/>
                <w:szCs w:val="24"/>
              </w:rPr>
              <w:t>2</w:t>
            </w:r>
          </w:p>
        </w:tc>
        <w:tc>
          <w:tcPr>
            <w:tcW w:w="795" w:type="pct"/>
            <w:tcBorders>
              <w:top w:val="single" w:color="auto" w:sz="4" w:space="0"/>
              <w:left w:val="single" w:color="auto" w:sz="4" w:space="0"/>
              <w:bottom w:val="single" w:color="auto" w:sz="4" w:space="0"/>
              <w:right w:val="single" w:color="auto" w:sz="4" w:space="0"/>
            </w:tcBorders>
            <w:noWrap w:val="0"/>
            <w:vAlign w:val="top"/>
          </w:tcPr>
          <w:p w14:paraId="59350CAA">
            <w:pPr>
              <w:widowControl/>
              <w:jc w:val="center"/>
              <w:rPr>
                <w:rFonts w:ascii="彩虹粗仿宋" w:eastAsia="彩虹粗仿宋"/>
                <w:sz w:val="24"/>
                <w:szCs w:val="24"/>
              </w:rPr>
            </w:pPr>
            <w:r>
              <w:rPr>
                <w:rFonts w:hint="eastAsia" w:ascii="彩虹粗仿宋" w:eastAsia="彩虹粗仿宋"/>
                <w:sz w:val="24"/>
                <w:szCs w:val="24"/>
              </w:rPr>
              <w:t>≥10</w:t>
            </w:r>
          </w:p>
        </w:tc>
        <w:tc>
          <w:tcPr>
            <w:tcW w:w="1024" w:type="pct"/>
            <w:tcBorders>
              <w:top w:val="single" w:color="auto" w:sz="4" w:space="0"/>
              <w:left w:val="single" w:color="auto" w:sz="4" w:space="0"/>
              <w:bottom w:val="single" w:color="auto" w:sz="4" w:space="0"/>
              <w:right w:val="single" w:color="auto" w:sz="4" w:space="0"/>
            </w:tcBorders>
            <w:noWrap w:val="0"/>
            <w:vAlign w:val="center"/>
          </w:tcPr>
          <w:p w14:paraId="02DC1D70">
            <w:pPr>
              <w:widowControl/>
              <w:jc w:val="center"/>
              <w:rPr>
                <w:rFonts w:ascii="彩虹粗仿宋" w:eastAsia="彩虹粗仿宋"/>
                <w:sz w:val="24"/>
                <w:szCs w:val="24"/>
              </w:rPr>
            </w:pPr>
            <w:r>
              <w:rPr>
                <w:rFonts w:hint="eastAsia" w:ascii="彩虹粗仿宋" w:eastAsia="彩虹粗仿宋"/>
                <w:sz w:val="24"/>
                <w:szCs w:val="24"/>
              </w:rPr>
              <w:t>2</w:t>
            </w:r>
          </w:p>
        </w:tc>
      </w:tr>
      <w:tr w14:paraId="22C1E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55" w:type="pct"/>
            <w:tcBorders>
              <w:top w:val="single" w:color="auto" w:sz="4" w:space="0"/>
              <w:left w:val="single" w:color="auto" w:sz="4" w:space="0"/>
              <w:bottom w:val="single" w:color="auto" w:sz="4" w:space="0"/>
              <w:right w:val="single" w:color="auto" w:sz="4" w:space="0"/>
            </w:tcBorders>
            <w:noWrap w:val="0"/>
            <w:vAlign w:val="center"/>
          </w:tcPr>
          <w:p w14:paraId="135350BC">
            <w:pPr>
              <w:jc w:val="center"/>
              <w:rPr>
                <w:rFonts w:hint="eastAsia" w:ascii="彩虹粗仿宋" w:hAnsi="彩虹粗仿宋" w:eastAsia="彩虹粗仿宋" w:cs="彩虹粗仿宋"/>
                <w:color w:val="0000FF"/>
                <w:sz w:val="24"/>
                <w:szCs w:val="24"/>
              </w:rPr>
            </w:pPr>
            <w:r>
              <w:rPr>
                <w:rFonts w:hint="eastAsia" w:ascii="彩虹粗仿宋" w:hAnsi="彩虹粗仿宋" w:eastAsia="彩虹粗仿宋" w:cs="彩虹粗仿宋"/>
                <w:color w:val="000000"/>
                <w:sz w:val="24"/>
                <w:szCs w:val="24"/>
              </w:rPr>
              <w:t>≥</w:t>
            </w:r>
            <w:r>
              <w:rPr>
                <w:rFonts w:hint="eastAsia" w:ascii="彩虹粗仿宋" w:hAnsi="彩虹粗仿宋" w:eastAsia="彩虹粗仿宋" w:cs="彩虹粗仿宋"/>
                <w:i w:val="0"/>
                <w:color w:val="auto"/>
                <w:kern w:val="0"/>
                <w:sz w:val="24"/>
                <w:szCs w:val="24"/>
                <w:u w:val="none"/>
                <w:lang w:val="en-US" w:eastAsia="zh-CN" w:bidi="ar"/>
              </w:rPr>
              <w:t>80.2</w:t>
            </w:r>
          </w:p>
        </w:tc>
        <w:tc>
          <w:tcPr>
            <w:tcW w:w="697" w:type="pct"/>
            <w:tcBorders>
              <w:top w:val="single" w:color="auto" w:sz="4" w:space="0"/>
              <w:left w:val="single" w:color="auto" w:sz="4" w:space="0"/>
              <w:bottom w:val="single" w:color="auto" w:sz="4" w:space="0"/>
              <w:right w:val="single" w:color="auto" w:sz="4" w:space="0"/>
            </w:tcBorders>
            <w:noWrap w:val="0"/>
            <w:vAlign w:val="center"/>
          </w:tcPr>
          <w:p w14:paraId="1454640D">
            <w:pPr>
              <w:jc w:val="center"/>
              <w:rPr>
                <w:rFonts w:hint="eastAsia" w:ascii="彩虹粗仿宋" w:hAnsi="彩虹粗仿宋" w:eastAsia="彩虹粗仿宋" w:cs="彩虹粗仿宋"/>
                <w:color w:val="000000"/>
                <w:sz w:val="24"/>
                <w:szCs w:val="24"/>
              </w:rPr>
            </w:pPr>
            <w:r>
              <w:rPr>
                <w:rFonts w:hint="eastAsia" w:ascii="彩虹粗仿宋" w:hAnsi="彩虹粗仿宋" w:eastAsia="彩虹粗仿宋" w:cs="彩虹粗仿宋"/>
                <w:color w:val="000000"/>
                <w:sz w:val="24"/>
                <w:szCs w:val="24"/>
              </w:rPr>
              <w:t>≥72</w:t>
            </w:r>
          </w:p>
        </w:tc>
        <w:tc>
          <w:tcPr>
            <w:tcW w:w="973" w:type="pct"/>
            <w:tcBorders>
              <w:top w:val="single" w:color="auto" w:sz="4" w:space="0"/>
              <w:left w:val="single" w:color="auto" w:sz="4" w:space="0"/>
              <w:bottom w:val="single" w:color="auto" w:sz="4" w:space="0"/>
              <w:right w:val="single" w:color="auto" w:sz="4" w:space="0"/>
            </w:tcBorders>
            <w:noWrap w:val="0"/>
            <w:vAlign w:val="top"/>
          </w:tcPr>
          <w:p w14:paraId="626DB305">
            <w:pPr>
              <w:widowControl/>
              <w:jc w:val="center"/>
              <w:rPr>
                <w:rFonts w:hint="eastAsia" w:ascii="彩虹粗仿宋" w:eastAsia="彩虹粗仿宋"/>
                <w:sz w:val="24"/>
                <w:szCs w:val="24"/>
              </w:rPr>
            </w:pPr>
            <w:r>
              <w:rPr>
                <w:rFonts w:hint="eastAsia" w:ascii="彩虹粗仿宋" w:eastAsia="彩虹粗仿宋"/>
                <w:sz w:val="24"/>
                <w:szCs w:val="24"/>
              </w:rPr>
              <w:t>≥21500</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37978BF8">
            <w:pPr>
              <w:widowControl/>
              <w:jc w:val="center"/>
              <w:rPr>
                <w:rFonts w:hint="eastAsia" w:ascii="彩虹粗仿宋" w:eastAsia="彩虹粗仿宋"/>
                <w:sz w:val="24"/>
                <w:szCs w:val="24"/>
              </w:rPr>
            </w:pPr>
            <w:r>
              <w:rPr>
                <w:rFonts w:hint="eastAsia" w:ascii="彩虹粗仿宋" w:eastAsia="彩虹粗仿宋"/>
                <w:sz w:val="24"/>
                <w:szCs w:val="24"/>
              </w:rPr>
              <w:t>1</w:t>
            </w:r>
          </w:p>
        </w:tc>
        <w:tc>
          <w:tcPr>
            <w:tcW w:w="795" w:type="pct"/>
            <w:tcBorders>
              <w:top w:val="single" w:color="auto" w:sz="4" w:space="0"/>
              <w:left w:val="single" w:color="auto" w:sz="4" w:space="0"/>
              <w:bottom w:val="single" w:color="auto" w:sz="4" w:space="0"/>
              <w:right w:val="single" w:color="auto" w:sz="4" w:space="0"/>
            </w:tcBorders>
            <w:noWrap w:val="0"/>
            <w:vAlign w:val="top"/>
          </w:tcPr>
          <w:p w14:paraId="31806F9D">
            <w:pPr>
              <w:widowControl/>
              <w:jc w:val="center"/>
              <w:rPr>
                <w:rFonts w:hint="eastAsia" w:ascii="彩虹粗仿宋" w:eastAsia="彩虹粗仿宋"/>
                <w:sz w:val="24"/>
                <w:szCs w:val="24"/>
              </w:rPr>
            </w:pPr>
            <w:r>
              <w:rPr>
                <w:rFonts w:hint="eastAsia" w:ascii="彩虹粗仿宋" w:eastAsia="彩虹粗仿宋"/>
                <w:sz w:val="24"/>
                <w:szCs w:val="24"/>
              </w:rPr>
              <w:t>≥10</w:t>
            </w:r>
          </w:p>
        </w:tc>
        <w:tc>
          <w:tcPr>
            <w:tcW w:w="1024" w:type="pct"/>
            <w:tcBorders>
              <w:top w:val="single" w:color="auto" w:sz="4" w:space="0"/>
              <w:left w:val="single" w:color="auto" w:sz="4" w:space="0"/>
              <w:bottom w:val="single" w:color="auto" w:sz="4" w:space="0"/>
              <w:right w:val="single" w:color="auto" w:sz="4" w:space="0"/>
            </w:tcBorders>
            <w:noWrap w:val="0"/>
            <w:vAlign w:val="center"/>
          </w:tcPr>
          <w:p w14:paraId="6B50BDB5">
            <w:pPr>
              <w:widowControl/>
              <w:jc w:val="center"/>
              <w:rPr>
                <w:rFonts w:hint="eastAsia" w:ascii="彩虹粗仿宋" w:eastAsia="彩虹粗仿宋"/>
                <w:sz w:val="24"/>
                <w:szCs w:val="24"/>
              </w:rPr>
            </w:pPr>
            <w:r>
              <w:rPr>
                <w:rFonts w:hint="eastAsia" w:ascii="彩虹粗仿宋" w:eastAsia="彩虹粗仿宋"/>
                <w:sz w:val="24"/>
                <w:szCs w:val="24"/>
              </w:rPr>
              <w:t>1</w:t>
            </w:r>
          </w:p>
        </w:tc>
      </w:tr>
      <w:tr w14:paraId="64630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5000" w:type="pct"/>
            <w:gridSpan w:val="6"/>
            <w:tcBorders>
              <w:top w:val="single" w:color="auto" w:sz="4" w:space="0"/>
              <w:left w:val="single" w:color="auto" w:sz="4" w:space="0"/>
              <w:bottom w:val="single" w:color="auto" w:sz="4" w:space="0"/>
              <w:right w:val="single" w:color="auto" w:sz="4" w:space="0"/>
            </w:tcBorders>
            <w:noWrap w:val="0"/>
            <w:vAlign w:val="top"/>
          </w:tcPr>
          <w:p w14:paraId="5EF18B02">
            <w:pPr>
              <w:snapToGrid w:val="0"/>
              <w:spacing w:line="560" w:lineRule="exact"/>
              <w:ind w:firstLine="480" w:firstLineChars="200"/>
              <w:rPr>
                <w:sz w:val="24"/>
                <w:szCs w:val="24"/>
              </w:rPr>
            </w:pPr>
            <w:r>
              <w:rPr>
                <w:rFonts w:hint="eastAsia" w:ascii="彩虹粗仿宋" w:eastAsia="彩虹粗仿宋"/>
                <w:sz w:val="24"/>
                <w:szCs w:val="24"/>
              </w:rPr>
              <w:t>备注：冷量工况为24℃/50%RH</w:t>
            </w:r>
          </w:p>
        </w:tc>
      </w:tr>
    </w:tbl>
    <w:p w14:paraId="4AEE869E">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2、室内风机应标配电子可调速且节能的EC风机，机组送风余压20〜200 P</w:t>
      </w:r>
      <w:bookmarkStart w:id="0" w:name="_GoBack"/>
      <w:bookmarkEnd w:id="0"/>
      <w:r>
        <w:rPr>
          <w:rFonts w:hint="eastAsia" w:ascii="彩虹粗仿宋" w:hAnsi="Times New Roman" w:eastAsia="彩虹粗仿宋" w:cs="Times New Roman"/>
          <w:snapToGrid w:val="0"/>
          <w:kern w:val="0"/>
          <w:sz w:val="32"/>
          <w:szCs w:val="32"/>
          <w:lang w:val="en-US" w:eastAsia="zh-CN"/>
        </w:rPr>
        <w:t>a现场可调节。</w:t>
      </w:r>
    </w:p>
    <w:p w14:paraId="46224036">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3、应采取双电子膨胀阀设计，实现冷量与负载精确匹配。</w:t>
      </w:r>
    </w:p>
    <w:p w14:paraId="00CB6C4E">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4、送风方式：风机下沉式送风。</w:t>
      </w:r>
    </w:p>
    <w:p w14:paraId="43744613">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5、外观：机柜表面喷涂均匀、无破损；信号灯、开关、测量显示装置布局合理。</w:t>
      </w:r>
    </w:p>
    <w:p w14:paraId="25CA8503">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6、结构工艺：机组部件排列合理、整齐；导线颜色和截面合理，布放平整；接插件牢固；进出线符合工程需要；具备抗震措施。</w:t>
      </w:r>
    </w:p>
    <w:p w14:paraId="5CF89844">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7、电气性能：输入电压允许波动范围：380V±10%，频率跟踪范围：（50±2）Hz。</w:t>
      </w:r>
    </w:p>
    <w:p w14:paraId="4D46D005">
      <w:pPr>
        <w:spacing w:line="590" w:lineRule="exact"/>
        <w:ind w:firstLine="640" w:firstLineChars="200"/>
        <w:rPr>
          <w:rFonts w:hint="default"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8、适应环境</w:t>
      </w:r>
    </w:p>
    <w:p w14:paraId="22EBBB9C">
      <w:pPr>
        <w:spacing w:line="590" w:lineRule="exact"/>
        <w:ind w:firstLine="640" w:firstLineChars="200"/>
        <w:rPr>
          <w:rFonts w:hint="default"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室内温度：0℃-50℃</w:t>
      </w:r>
    </w:p>
    <w:p w14:paraId="2D8F08F4">
      <w:pPr>
        <w:spacing w:line="590" w:lineRule="exact"/>
        <w:ind w:firstLine="640" w:firstLineChars="200"/>
        <w:rPr>
          <w:rFonts w:hint="default"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室外温度：</w:t>
      </w:r>
      <w:r>
        <w:rPr>
          <w:rFonts w:hint="default" w:ascii="彩虹粗仿宋" w:hAnsi="Times New Roman" w:eastAsia="彩虹粗仿宋" w:cs="Times New Roman"/>
          <w:snapToGrid w:val="0"/>
          <w:kern w:val="0"/>
          <w:sz w:val="32"/>
          <w:szCs w:val="32"/>
          <w:lang w:val="en-US" w:eastAsia="zh-CN"/>
        </w:rPr>
        <w:t>-</w:t>
      </w:r>
      <w:r>
        <w:rPr>
          <w:rFonts w:hint="eastAsia" w:ascii="彩虹粗仿宋" w:hAnsi="Times New Roman" w:eastAsia="彩虹粗仿宋" w:cs="Times New Roman"/>
          <w:snapToGrid w:val="0"/>
          <w:kern w:val="0"/>
          <w:sz w:val="32"/>
          <w:szCs w:val="32"/>
          <w:lang w:val="en-US" w:eastAsia="zh-CN"/>
        </w:rPr>
        <w:t>20℃-45℃</w:t>
      </w:r>
      <w:r>
        <w:rPr>
          <w:rFonts w:hint="default" w:ascii="彩虹粗仿宋" w:hAnsi="Times New Roman" w:eastAsia="彩虹粗仿宋" w:cs="Times New Roman"/>
          <w:snapToGrid w:val="0"/>
          <w:kern w:val="0"/>
          <w:sz w:val="32"/>
          <w:szCs w:val="32"/>
          <w:lang w:val="en-US" w:eastAsia="zh-CN"/>
        </w:rPr>
        <w:t>（低温型-40</w:t>
      </w:r>
      <w:r>
        <w:rPr>
          <w:rFonts w:hint="eastAsia" w:ascii="彩虹粗仿宋" w:hAnsi="Times New Roman" w:eastAsia="彩虹粗仿宋" w:cs="Times New Roman"/>
          <w:snapToGrid w:val="0"/>
          <w:kern w:val="0"/>
          <w:sz w:val="32"/>
          <w:szCs w:val="32"/>
          <w:lang w:val="en-US" w:eastAsia="zh-CN"/>
        </w:rPr>
        <w:t>℃-</w:t>
      </w:r>
      <w:r>
        <w:rPr>
          <w:rFonts w:hint="default" w:ascii="彩虹粗仿宋" w:hAnsi="Times New Roman" w:eastAsia="彩虹粗仿宋" w:cs="Times New Roman"/>
          <w:snapToGrid w:val="0"/>
          <w:kern w:val="0"/>
          <w:sz w:val="32"/>
          <w:szCs w:val="32"/>
          <w:lang w:val="en-US" w:eastAsia="zh-CN"/>
        </w:rPr>
        <w:t>45</w:t>
      </w:r>
      <w:r>
        <w:rPr>
          <w:rFonts w:hint="eastAsia" w:ascii="彩虹粗仿宋" w:hAnsi="Times New Roman" w:eastAsia="彩虹粗仿宋" w:cs="Times New Roman"/>
          <w:snapToGrid w:val="0"/>
          <w:kern w:val="0"/>
          <w:sz w:val="32"/>
          <w:szCs w:val="32"/>
          <w:lang w:val="en-US" w:eastAsia="zh-CN"/>
        </w:rPr>
        <w:t>℃）</w:t>
      </w:r>
    </w:p>
    <w:p w14:paraId="16F4D92E">
      <w:pPr>
        <w:spacing w:line="590" w:lineRule="exact"/>
        <w:ind w:firstLine="640" w:firstLineChars="200"/>
        <w:rPr>
          <w:rFonts w:hint="default" w:ascii="彩虹粗仿宋" w:hAnsi="Times New Roman" w:eastAsia="彩虹粗仿宋" w:cs="Times New Roman"/>
          <w:snapToGrid w:val="0"/>
          <w:kern w:val="0"/>
          <w:sz w:val="32"/>
          <w:szCs w:val="32"/>
          <w:lang w:val="en-US" w:eastAsia="zh-CN"/>
        </w:rPr>
      </w:pPr>
      <w:r>
        <w:rPr>
          <w:rFonts w:hint="default" w:ascii="彩虹粗仿宋" w:hAnsi="Times New Roman" w:eastAsia="彩虹粗仿宋" w:cs="Times New Roman"/>
          <w:snapToGrid w:val="0"/>
          <w:kern w:val="0"/>
          <w:sz w:val="32"/>
          <w:szCs w:val="32"/>
          <w:lang w:val="en-US" w:eastAsia="zh-CN"/>
        </w:rPr>
        <w:t>湿度：20%</w:t>
      </w:r>
      <w:r>
        <w:rPr>
          <w:rFonts w:hint="eastAsia" w:ascii="彩虹粗仿宋" w:hAnsi="Times New Roman" w:eastAsia="彩虹粗仿宋" w:cs="Times New Roman"/>
          <w:snapToGrid w:val="0"/>
          <w:kern w:val="0"/>
          <w:sz w:val="32"/>
          <w:szCs w:val="32"/>
          <w:lang w:val="en-US" w:eastAsia="zh-CN"/>
        </w:rPr>
        <w:t>-</w:t>
      </w:r>
      <w:r>
        <w:rPr>
          <w:rFonts w:hint="default" w:ascii="彩虹粗仿宋" w:hAnsi="Times New Roman" w:eastAsia="彩虹粗仿宋" w:cs="Times New Roman"/>
          <w:snapToGrid w:val="0"/>
          <w:kern w:val="0"/>
          <w:sz w:val="32"/>
          <w:szCs w:val="32"/>
          <w:lang w:val="en-US" w:eastAsia="zh-CN"/>
        </w:rPr>
        <w:t>80%RH</w:t>
      </w:r>
    </w:p>
    <w:p w14:paraId="63304C5C">
      <w:pPr>
        <w:spacing w:line="590" w:lineRule="exact"/>
        <w:ind w:firstLine="640" w:firstLineChars="200"/>
        <w:rPr>
          <w:rFonts w:hint="default" w:ascii="彩虹粗仿宋" w:hAnsi="Times New Roman" w:eastAsia="彩虹粗仿宋" w:cs="Times New Roman"/>
          <w:snapToGrid w:val="0"/>
          <w:kern w:val="0"/>
          <w:sz w:val="32"/>
          <w:szCs w:val="32"/>
          <w:lang w:val="en-US" w:eastAsia="zh-CN"/>
        </w:rPr>
      </w:pPr>
      <w:r>
        <w:rPr>
          <w:rFonts w:hint="default" w:ascii="彩虹粗仿宋" w:hAnsi="Times New Roman" w:eastAsia="彩虹粗仿宋" w:cs="Times New Roman"/>
          <w:snapToGrid w:val="0"/>
          <w:kern w:val="0"/>
          <w:sz w:val="32"/>
          <w:szCs w:val="32"/>
          <w:lang w:val="en-US" w:eastAsia="zh-CN"/>
        </w:rPr>
        <w:t>温、湿度波动超限应能发出报警信号</w:t>
      </w:r>
    </w:p>
    <w:p w14:paraId="0A1495B4">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9、控制系统性能</w:t>
      </w:r>
    </w:p>
    <w:p w14:paraId="67F7E3BD">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eastAsia="zh-CN"/>
        </w:rPr>
        <w:t>精密空调</w:t>
      </w:r>
      <w:r>
        <w:rPr>
          <w:rFonts w:hint="eastAsia" w:ascii="彩虹粗仿宋" w:hAnsi="Times New Roman" w:eastAsia="彩虹粗仿宋" w:cs="Times New Roman"/>
          <w:snapToGrid w:val="0"/>
          <w:kern w:val="0"/>
          <w:sz w:val="32"/>
          <w:szCs w:val="32"/>
          <w:lang w:val="en-US" w:eastAsia="zh-CN"/>
        </w:rPr>
        <w:t>应能按要求自动调节室内温、湿度，具有制冷、加热、加湿、除湿等功能。</w:t>
      </w:r>
    </w:p>
    <w:p w14:paraId="6E58F686">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温度调节范围：18℃-45℃</w:t>
      </w:r>
    </w:p>
    <w:p w14:paraId="41FD576B">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温度调节精度：1℃，温度变化率&lt;5℃/小时</w:t>
      </w:r>
    </w:p>
    <w:p w14:paraId="3F066540">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湿度调节范围：20%-60%RH</w:t>
      </w:r>
    </w:p>
    <w:p w14:paraId="10E99F61">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 xml:space="preserve">湿度调节精度：5%RH </w:t>
      </w:r>
    </w:p>
    <w:p w14:paraId="6D985CF0">
      <w:pPr>
        <w:spacing w:line="590" w:lineRule="exact"/>
        <w:ind w:firstLine="640" w:firstLineChars="200"/>
        <w:rPr>
          <w:rFonts w:hint="eastAsia" w:ascii="彩虹粗仿宋" w:hAnsi="Times New Roman" w:eastAsia="彩虹粗仿宋" w:cs="Times New Roman"/>
          <w:snapToGrid w:val="0"/>
          <w:color w:val="auto"/>
          <w:kern w:val="0"/>
          <w:sz w:val="32"/>
          <w:szCs w:val="32"/>
          <w:lang w:val="en-US" w:eastAsia="zh-CN"/>
        </w:rPr>
      </w:pPr>
      <w:r>
        <w:rPr>
          <w:rFonts w:hint="eastAsia" w:ascii="彩虹粗仿宋" w:hAnsi="Times New Roman" w:eastAsia="彩虹粗仿宋" w:cs="Times New Roman"/>
          <w:snapToGrid w:val="0"/>
          <w:color w:val="auto"/>
          <w:kern w:val="0"/>
          <w:sz w:val="32"/>
          <w:szCs w:val="32"/>
          <w:highlight w:val="none"/>
          <w:lang w:val="en-US" w:eastAsia="zh-CN"/>
        </w:rPr>
        <w:t>10、配置真彩色触摸显示屏，</w:t>
      </w:r>
      <w:r>
        <w:rPr>
          <w:rFonts w:hint="eastAsia" w:ascii="彩虹粗仿宋" w:hAnsi="Times New Roman" w:eastAsia="彩虹粗仿宋" w:cs="Times New Roman"/>
          <w:snapToGrid w:val="0"/>
          <w:color w:val="auto"/>
          <w:kern w:val="0"/>
          <w:sz w:val="32"/>
          <w:szCs w:val="32"/>
          <w:lang w:val="en-US" w:eastAsia="zh-CN"/>
        </w:rPr>
        <w:t>图像化显示机组内各组件的运行状态及进、出风温度等数值，控制系统应具有多级密码保护功能。</w:t>
      </w:r>
    </w:p>
    <w:p w14:paraId="353FA61E">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11、应用高能效的变频压缩机。</w:t>
      </w:r>
      <w:r>
        <w:rPr>
          <w:rFonts w:hint="eastAsia" w:ascii="彩虹粗仿宋" w:hAnsi="Times New Roman" w:eastAsia="彩虹粗仿宋" w:cs="Times New Roman"/>
          <w:snapToGrid w:val="0"/>
          <w:color w:val="auto"/>
          <w:kern w:val="0"/>
          <w:sz w:val="32"/>
          <w:szCs w:val="32"/>
          <w:lang w:val="en-US" w:eastAsia="zh-CN"/>
        </w:rPr>
        <w:t>压缩机品牌要求采用丹佛斯、三菱、日立或同档次及以上产品。</w:t>
      </w:r>
      <w:r>
        <w:rPr>
          <w:rFonts w:hint="eastAsia" w:ascii="彩虹粗仿宋" w:hAnsi="Times New Roman" w:eastAsia="彩虹粗仿宋" w:cs="Times New Roman"/>
          <w:snapToGrid w:val="0"/>
          <w:kern w:val="0"/>
          <w:sz w:val="32"/>
          <w:szCs w:val="32"/>
          <w:lang w:val="en-US" w:eastAsia="zh-CN"/>
        </w:rPr>
        <w:t>为保证变频风冷机房空调控制的精确性，要求双压缩机系统每套独立的系统都为变频系统，不允许采用一定一变的配置。采用环保冷媒R410A。</w:t>
      </w:r>
    </w:p>
    <w:p w14:paraId="024C6325">
      <w:pPr>
        <w:spacing w:line="590" w:lineRule="exact"/>
        <w:ind w:firstLine="640" w:firstLineChars="200"/>
        <w:rPr>
          <w:rFonts w:hint="default"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12、</w:t>
      </w:r>
      <w:r>
        <w:rPr>
          <w:rFonts w:hint="default" w:ascii="彩虹粗仿宋" w:hAnsi="Times New Roman" w:eastAsia="彩虹粗仿宋" w:cs="Times New Roman"/>
          <w:snapToGrid w:val="0"/>
          <w:kern w:val="0"/>
          <w:sz w:val="32"/>
          <w:szCs w:val="32"/>
          <w:lang w:val="en-US" w:eastAsia="zh-CN"/>
        </w:rPr>
        <w:t>具有高可靠性，要求机组平均无故障时间MTBF≥10万小时。</w:t>
      </w:r>
    </w:p>
    <w:p w14:paraId="28DEFA83">
      <w:pPr>
        <w:spacing w:line="590" w:lineRule="exact"/>
        <w:ind w:firstLine="640" w:firstLineChars="200"/>
        <w:rPr>
          <w:rFonts w:hint="default"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13、</w:t>
      </w:r>
      <w:r>
        <w:rPr>
          <w:rFonts w:hint="default" w:ascii="彩虹粗仿宋" w:hAnsi="Times New Roman" w:eastAsia="彩虹粗仿宋" w:cs="Times New Roman"/>
          <w:snapToGrid w:val="0"/>
          <w:kern w:val="0"/>
          <w:sz w:val="32"/>
          <w:szCs w:val="32"/>
          <w:lang w:val="en-US" w:eastAsia="zh-CN"/>
        </w:rPr>
        <w:t>加热性能</w:t>
      </w:r>
    </w:p>
    <w:p w14:paraId="7B6EBB3B">
      <w:pPr>
        <w:spacing w:line="590" w:lineRule="exact"/>
        <w:ind w:firstLine="640" w:firstLineChars="200"/>
        <w:rPr>
          <w:rFonts w:hint="default" w:ascii="彩虹粗仿宋" w:hAnsi="Times New Roman" w:eastAsia="彩虹粗仿宋" w:cs="Times New Roman"/>
          <w:snapToGrid w:val="0"/>
          <w:kern w:val="0"/>
          <w:sz w:val="32"/>
          <w:szCs w:val="32"/>
          <w:lang w:val="en-US" w:eastAsia="zh-CN"/>
        </w:rPr>
      </w:pPr>
      <w:r>
        <w:rPr>
          <w:rFonts w:hint="default" w:ascii="彩虹粗仿宋" w:hAnsi="Times New Roman" w:eastAsia="彩虹粗仿宋" w:cs="Times New Roman"/>
          <w:snapToGrid w:val="0"/>
          <w:kern w:val="0"/>
          <w:sz w:val="32"/>
          <w:szCs w:val="32"/>
          <w:lang w:val="en-US" w:eastAsia="zh-CN"/>
        </w:rPr>
        <w:t xml:space="preserve">具备PTC电子再热器，具有温度保护功能，不得采用不锈钢式电加热。 </w:t>
      </w:r>
    </w:p>
    <w:p w14:paraId="49245D20">
      <w:pPr>
        <w:spacing w:line="590" w:lineRule="exact"/>
        <w:ind w:firstLine="640" w:firstLineChars="200"/>
        <w:rPr>
          <w:rFonts w:hint="default"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14、</w:t>
      </w:r>
      <w:r>
        <w:rPr>
          <w:rFonts w:hint="default" w:ascii="彩虹粗仿宋" w:hAnsi="Times New Roman" w:eastAsia="彩虹粗仿宋" w:cs="Times New Roman"/>
          <w:snapToGrid w:val="0"/>
          <w:kern w:val="0"/>
          <w:sz w:val="32"/>
          <w:szCs w:val="32"/>
          <w:lang w:val="en-US" w:eastAsia="zh-CN"/>
        </w:rPr>
        <w:t>除湿性能</w:t>
      </w:r>
    </w:p>
    <w:p w14:paraId="5D6F7338">
      <w:pPr>
        <w:spacing w:line="590" w:lineRule="exact"/>
        <w:ind w:firstLine="640" w:firstLineChars="200"/>
        <w:rPr>
          <w:rFonts w:hint="default" w:ascii="彩虹粗仿宋" w:hAnsi="Times New Roman" w:eastAsia="彩虹粗仿宋" w:cs="Times New Roman"/>
          <w:snapToGrid w:val="0"/>
          <w:kern w:val="0"/>
          <w:sz w:val="32"/>
          <w:szCs w:val="32"/>
          <w:lang w:val="en-US" w:eastAsia="zh-CN"/>
        </w:rPr>
      </w:pPr>
      <w:r>
        <w:rPr>
          <w:rFonts w:hint="default" w:ascii="彩虹粗仿宋" w:hAnsi="Times New Roman" w:eastAsia="彩虹粗仿宋" w:cs="Times New Roman"/>
          <w:snapToGrid w:val="0"/>
          <w:kern w:val="0"/>
          <w:sz w:val="32"/>
          <w:szCs w:val="32"/>
          <w:lang w:val="en-US" w:eastAsia="zh-CN"/>
        </w:rPr>
        <w:t>机组应具备精确低载除湿功能，通过控制器精确调节风量以及系统阀件在低负载情况下达到准确控制除湿量的效果，减少空气过冷及热补偿需求，降低机房专用空调除湿过程耗电量。</w:t>
      </w:r>
    </w:p>
    <w:p w14:paraId="67DFC179">
      <w:pPr>
        <w:spacing w:line="590" w:lineRule="exact"/>
        <w:ind w:firstLine="640" w:firstLineChars="200"/>
        <w:rPr>
          <w:rFonts w:hint="default"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15、</w:t>
      </w:r>
      <w:r>
        <w:rPr>
          <w:rFonts w:hint="default" w:ascii="彩虹粗仿宋" w:hAnsi="Times New Roman" w:eastAsia="彩虹粗仿宋" w:cs="Times New Roman"/>
          <w:snapToGrid w:val="0"/>
          <w:kern w:val="0"/>
          <w:sz w:val="32"/>
          <w:szCs w:val="32"/>
          <w:lang w:val="en-US" w:eastAsia="zh-CN"/>
        </w:rPr>
        <w:t>加湿性能</w:t>
      </w:r>
    </w:p>
    <w:p w14:paraId="506C70FA">
      <w:pPr>
        <w:spacing w:line="590" w:lineRule="exact"/>
        <w:ind w:firstLine="640" w:firstLineChars="200"/>
        <w:rPr>
          <w:rFonts w:hint="default" w:ascii="彩虹粗仿宋" w:hAnsi="Times New Roman" w:eastAsia="彩虹粗仿宋" w:cs="Times New Roman"/>
          <w:snapToGrid w:val="0"/>
          <w:color w:val="FF0000"/>
          <w:kern w:val="0"/>
          <w:sz w:val="32"/>
          <w:szCs w:val="32"/>
          <w:lang w:val="en-US" w:eastAsia="zh-CN"/>
        </w:rPr>
      </w:pPr>
      <w:r>
        <w:rPr>
          <w:rFonts w:hint="default" w:ascii="彩虹粗仿宋" w:hAnsi="Times New Roman" w:eastAsia="彩虹粗仿宋" w:cs="Times New Roman"/>
          <w:snapToGrid w:val="0"/>
          <w:kern w:val="0"/>
          <w:sz w:val="32"/>
          <w:szCs w:val="32"/>
          <w:lang w:val="en-US" w:eastAsia="zh-CN"/>
        </w:rPr>
        <w:t>应采用高效电极加湿器，加湿量不低于6kg/h</w:t>
      </w:r>
      <w:r>
        <w:rPr>
          <w:rFonts w:hint="eastAsia" w:ascii="彩虹粗仿宋" w:hAnsi="Times New Roman" w:eastAsia="彩虹粗仿宋" w:cs="Times New Roman"/>
          <w:snapToGrid w:val="0"/>
          <w:kern w:val="0"/>
          <w:sz w:val="32"/>
          <w:szCs w:val="32"/>
          <w:lang w:val="en-US" w:eastAsia="zh-CN"/>
        </w:rPr>
        <w:t>。</w:t>
      </w:r>
    </w:p>
    <w:p w14:paraId="149756DD">
      <w:pPr>
        <w:spacing w:line="590" w:lineRule="exact"/>
        <w:ind w:firstLine="640" w:firstLineChars="200"/>
        <w:rPr>
          <w:rFonts w:hint="default" w:ascii="彩虹粗仿宋" w:hAnsi="Times New Roman" w:eastAsia="彩虹粗仿宋" w:cs="Times New Roman"/>
          <w:snapToGrid w:val="0"/>
          <w:color w:val="auto"/>
          <w:kern w:val="0"/>
          <w:sz w:val="32"/>
          <w:szCs w:val="32"/>
          <w:lang w:val="en-US" w:eastAsia="zh-CN"/>
        </w:rPr>
      </w:pPr>
      <w:r>
        <w:rPr>
          <w:rFonts w:hint="eastAsia" w:ascii="彩虹粗仿宋" w:hAnsi="Times New Roman" w:eastAsia="彩虹粗仿宋" w:cs="Times New Roman"/>
          <w:snapToGrid w:val="0"/>
          <w:color w:val="auto"/>
          <w:kern w:val="0"/>
          <w:sz w:val="32"/>
          <w:szCs w:val="32"/>
          <w:lang w:val="en-US" w:eastAsia="zh-CN"/>
        </w:rPr>
        <w:t>16、</w:t>
      </w:r>
      <w:r>
        <w:rPr>
          <w:rFonts w:hint="default" w:ascii="彩虹粗仿宋" w:hAnsi="Times New Roman" w:eastAsia="彩虹粗仿宋" w:cs="Times New Roman"/>
          <w:snapToGrid w:val="0"/>
          <w:color w:val="auto"/>
          <w:kern w:val="0"/>
          <w:sz w:val="32"/>
          <w:szCs w:val="32"/>
          <w:lang w:val="en-US" w:eastAsia="zh-CN"/>
        </w:rPr>
        <w:t>空气洁净度</w:t>
      </w:r>
    </w:p>
    <w:p w14:paraId="485D5337">
      <w:pPr>
        <w:spacing w:line="590" w:lineRule="exact"/>
        <w:ind w:firstLine="640" w:firstLineChars="200"/>
        <w:rPr>
          <w:rFonts w:hint="default" w:ascii="彩虹粗仿宋" w:hAnsi="Times New Roman" w:eastAsia="彩虹粗仿宋" w:cs="Times New Roman"/>
          <w:snapToGrid w:val="0"/>
          <w:color w:val="auto"/>
          <w:kern w:val="0"/>
          <w:sz w:val="32"/>
          <w:szCs w:val="32"/>
          <w:lang w:val="en-US" w:eastAsia="zh-CN"/>
        </w:rPr>
      </w:pPr>
      <w:r>
        <w:rPr>
          <w:rFonts w:hint="default" w:ascii="彩虹粗仿宋" w:hAnsi="Times New Roman" w:eastAsia="彩虹粗仿宋" w:cs="Times New Roman"/>
          <w:snapToGrid w:val="0"/>
          <w:color w:val="auto"/>
          <w:kern w:val="0"/>
          <w:sz w:val="32"/>
          <w:szCs w:val="32"/>
          <w:lang w:val="en-US" w:eastAsia="zh-CN"/>
        </w:rPr>
        <w:t>空气过滤器应符合ASHRAE52-76或Eurovent4-5</w:t>
      </w:r>
      <w:r>
        <w:rPr>
          <w:rFonts w:hint="eastAsia" w:ascii="彩虹粗仿宋" w:hAnsi="Times New Roman" w:eastAsia="彩虹粗仿宋" w:cs="Times New Roman"/>
          <w:snapToGrid w:val="0"/>
          <w:color w:val="auto"/>
          <w:kern w:val="0"/>
          <w:sz w:val="32"/>
          <w:szCs w:val="32"/>
          <w:lang w:val="en-US" w:eastAsia="zh-CN"/>
        </w:rPr>
        <w:t>等通用国际</w:t>
      </w:r>
      <w:r>
        <w:rPr>
          <w:rFonts w:hint="default" w:ascii="彩虹粗仿宋" w:hAnsi="Times New Roman" w:eastAsia="彩虹粗仿宋" w:cs="Times New Roman"/>
          <w:snapToGrid w:val="0"/>
          <w:color w:val="auto"/>
          <w:kern w:val="0"/>
          <w:sz w:val="32"/>
          <w:szCs w:val="32"/>
          <w:lang w:val="en-US" w:eastAsia="zh-CN"/>
        </w:rPr>
        <w:t>标准</w:t>
      </w:r>
      <w:r>
        <w:rPr>
          <w:rFonts w:hint="eastAsia" w:ascii="彩虹粗仿宋" w:hAnsi="Times New Roman" w:eastAsia="彩虹粗仿宋" w:cs="Times New Roman"/>
          <w:snapToGrid w:val="0"/>
          <w:color w:val="auto"/>
          <w:kern w:val="0"/>
          <w:sz w:val="32"/>
          <w:szCs w:val="32"/>
          <w:lang w:val="en-US" w:eastAsia="zh-CN"/>
        </w:rPr>
        <w:t>，确保过滤效率与阻力参数标准，并</w:t>
      </w:r>
      <w:r>
        <w:rPr>
          <w:rFonts w:hint="default" w:ascii="彩虹粗仿宋" w:hAnsi="Times New Roman" w:eastAsia="彩虹粗仿宋" w:cs="Times New Roman"/>
          <w:snapToGrid w:val="0"/>
          <w:color w:val="auto"/>
          <w:kern w:val="0"/>
          <w:sz w:val="32"/>
          <w:szCs w:val="32"/>
          <w:lang w:val="en-US" w:eastAsia="zh-CN"/>
        </w:rPr>
        <w:t>便于更换。</w:t>
      </w:r>
    </w:p>
    <w:p w14:paraId="0A79E814">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17、监控性能</w:t>
      </w:r>
    </w:p>
    <w:p w14:paraId="54F3DACE">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（1）应具有方便的现场监控及远程监控能力。可以通过网页、小程序、APP远程读取机组参数、告警。</w:t>
      </w:r>
    </w:p>
    <w:p w14:paraId="048B90A3">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（2）系统应具有三遥性能</w:t>
      </w:r>
    </w:p>
    <w:p w14:paraId="0F56A531">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 xml:space="preserve">遥测：送风温度、回风温度、送风湿度、回风湿度、显示机组工作状态等 </w:t>
      </w:r>
    </w:p>
    <w:p w14:paraId="56E25EE0">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 xml:space="preserve">遥信：开/关机，电压、电流过高/低，回风温度过高/低，回风湿度过高/低，过滤器正常/堵塞，风机正常/故障，压缩机正常/故障等 </w:t>
      </w:r>
    </w:p>
    <w:p w14:paraId="2119A24B">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遥控：空调开/关机</w:t>
      </w:r>
    </w:p>
    <w:p w14:paraId="10BAB442">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（3）</w:t>
      </w:r>
      <w:r>
        <w:rPr>
          <w:rFonts w:hint="eastAsia" w:ascii="彩虹粗仿宋" w:hAnsi="Times New Roman" w:eastAsia="彩虹粗仿宋" w:cs="Times New Roman"/>
          <w:snapToGrid w:val="0"/>
          <w:color w:val="auto"/>
          <w:kern w:val="0"/>
          <w:sz w:val="32"/>
          <w:szCs w:val="32"/>
          <w:lang w:val="en-US" w:eastAsia="zh-CN"/>
        </w:rPr>
        <w:t>通信接口：</w:t>
      </w:r>
      <w:r>
        <w:rPr>
          <w:rFonts w:hint="eastAsia" w:ascii="彩虹粗仿宋" w:hAnsi="Times New Roman" w:eastAsia="彩虹粗仿宋" w:cs="Times New Roman"/>
          <w:snapToGrid w:val="0"/>
          <w:kern w:val="0"/>
          <w:sz w:val="32"/>
          <w:szCs w:val="32"/>
          <w:lang w:val="en-US" w:eastAsia="zh-CN"/>
        </w:rPr>
        <w:t>标配RS485、Modbus接口。可选配以太网接口，支持SNMP及TCP/IP协议。</w:t>
      </w:r>
    </w:p>
    <w:p w14:paraId="3CE6C9A0">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（4）准确度</w:t>
      </w:r>
    </w:p>
    <w:p w14:paraId="56EE37FB">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对三遥量：开关量和控制操作准确度应达到100%,模拟量精确度应达到交流电量误差≤2%,非电量误差≤5%</w:t>
      </w:r>
    </w:p>
    <w:p w14:paraId="19E0481E">
      <w:pPr>
        <w:spacing w:line="590" w:lineRule="exact"/>
        <w:ind w:firstLine="640" w:firstLineChars="200"/>
        <w:rPr>
          <w:rFonts w:hint="default"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设备显示面板或表头显示值应与从通信接口读出的三遥量值保持一致。</w:t>
      </w:r>
    </w:p>
    <w:p w14:paraId="75430912">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18、冷凝器性能</w:t>
      </w:r>
    </w:p>
    <w:p w14:paraId="06676F48">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采用风冷的冷却方式，冷凝器的选配应根据苏州的气象条件(选配依据为国家公布的当地月平均最高环境温度值-45℃)，并提供相关参数，保证足够的散热量需求，冷凝器的风机电机、风机调速器、压力控制器等应有良好的防水性能，冷凝器出厂时应保压，管路端口应有防止异物进入的措施。</w:t>
      </w:r>
    </w:p>
    <w:p w14:paraId="079DB246">
      <w:pPr>
        <w:spacing w:line="590" w:lineRule="exact"/>
        <w:ind w:firstLine="640" w:firstLineChars="200"/>
        <w:rPr>
          <w:rFonts w:hint="default"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室外机组变频控制，具有良好的刚性和防腐性能，适应多种环境条件，采用低噪声猫头鹰式室外风机，能根据冷凝器管道内部压力变化自动调节冷凝风扇的运转速度，并实现节能。</w:t>
      </w:r>
    </w:p>
    <w:p w14:paraId="70D1FBF5">
      <w:pPr>
        <w:spacing w:line="560" w:lineRule="exact"/>
        <w:ind w:firstLine="643" w:firstLineChars="200"/>
        <w:outlineLvl w:val="0"/>
        <w:rPr>
          <w:rFonts w:hint="eastAsia" w:ascii="彩虹粗仿宋" w:hAnsi="宋体" w:eastAsia="彩虹粗仿宋"/>
          <w:b/>
          <w:snapToGrid w:val="0"/>
          <w:kern w:val="0"/>
          <w:sz w:val="32"/>
          <w:szCs w:val="32"/>
          <w:lang w:eastAsia="zh-CN"/>
        </w:rPr>
      </w:pPr>
      <w:r>
        <w:rPr>
          <w:rFonts w:hint="eastAsia" w:ascii="彩虹粗仿宋" w:hAnsi="宋体" w:eastAsia="彩虹粗仿宋"/>
          <w:b/>
          <w:snapToGrid w:val="0"/>
          <w:kern w:val="0"/>
          <w:sz w:val="32"/>
          <w:szCs w:val="32"/>
          <w:lang w:eastAsia="zh-CN"/>
        </w:rPr>
        <w:t>三、产品质量及验收要求</w:t>
      </w:r>
    </w:p>
    <w:p w14:paraId="2A02C572">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1.产品到货后需进行验收核对，乙方应保证所有提供的产品数量正确，型号匹配，无质量问题，均为原厂生产的全新的、未曾使用过的产品，产品品质与原厂商提供的内附说明书一致，并保证产品在按照内附说明书安装、使用、维护的情况下运转良好。</w:t>
      </w:r>
    </w:p>
    <w:p w14:paraId="407AFFFF">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2.产品应符合绿色环保要求，通过环境管理体系认证、节能产品认证，同时附有技术规格、使用说明、配套软件、质量检验合格证书等相关文件或技术资料，资料应当是清晰、正确和完整的。</w:t>
      </w:r>
    </w:p>
    <w:p w14:paraId="217AFC50">
      <w:pPr>
        <w:spacing w:line="590" w:lineRule="exact"/>
        <w:ind w:firstLine="640" w:firstLineChars="200"/>
        <w:rPr>
          <w:rFonts w:hint="eastAsia" w:ascii="彩虹黑体" w:hAnsi="彩虹黑体" w:eastAsia="彩虹黑体" w:cs="彩虹黑体"/>
          <w:b w:val="0"/>
          <w:bCs/>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3.验收合格后由甲方项目经理按照我行标准合同要求签字确认。</w:t>
      </w:r>
    </w:p>
    <w:p w14:paraId="2A8AFCCC">
      <w:pPr>
        <w:spacing w:line="560" w:lineRule="exact"/>
        <w:ind w:firstLine="643" w:firstLineChars="200"/>
        <w:outlineLvl w:val="0"/>
        <w:rPr>
          <w:rFonts w:hint="eastAsia" w:ascii="彩虹粗仿宋" w:hAnsi="宋体" w:eastAsia="彩虹粗仿宋"/>
          <w:b/>
          <w:snapToGrid w:val="0"/>
          <w:kern w:val="0"/>
          <w:sz w:val="32"/>
          <w:szCs w:val="32"/>
          <w:lang w:eastAsia="zh-CN"/>
        </w:rPr>
      </w:pPr>
      <w:r>
        <w:rPr>
          <w:rFonts w:hint="eastAsia" w:ascii="彩虹粗仿宋" w:hAnsi="宋体" w:eastAsia="彩虹粗仿宋"/>
          <w:b/>
          <w:snapToGrid w:val="0"/>
          <w:kern w:val="0"/>
          <w:sz w:val="32"/>
          <w:szCs w:val="32"/>
          <w:lang w:val="en-US" w:eastAsia="zh-CN"/>
        </w:rPr>
        <w:t>四、</w:t>
      </w:r>
      <w:r>
        <w:rPr>
          <w:rFonts w:hint="eastAsia" w:ascii="彩虹粗仿宋" w:hAnsi="宋体" w:eastAsia="彩虹粗仿宋"/>
          <w:b/>
          <w:snapToGrid w:val="0"/>
          <w:kern w:val="0"/>
          <w:sz w:val="32"/>
          <w:szCs w:val="32"/>
          <w:lang w:eastAsia="zh-CN"/>
        </w:rPr>
        <w:t>生产、供货要求，</w:t>
      </w:r>
      <w:r>
        <w:rPr>
          <w:rFonts w:hint="eastAsia" w:ascii="彩虹粗仿宋" w:hAnsi="宋体" w:eastAsia="彩虹粗仿宋"/>
          <w:b/>
          <w:snapToGrid w:val="0"/>
          <w:kern w:val="0"/>
          <w:sz w:val="32"/>
          <w:szCs w:val="32"/>
          <w:lang w:val="en-US" w:eastAsia="zh-CN"/>
        </w:rPr>
        <w:t>供货及安装方案，包括产品配送时间要求、配送地点要求、包装要求、供货中产生的费用问题、安装、调试、培训等。</w:t>
      </w:r>
    </w:p>
    <w:p w14:paraId="5E3C4493">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1.设备到货要求</w:t>
      </w:r>
    </w:p>
    <w:p w14:paraId="58FD0721">
      <w:pPr>
        <w:spacing w:line="590" w:lineRule="exact"/>
        <w:ind w:firstLine="640" w:firstLineChars="200"/>
        <w:rPr>
          <w:rFonts w:hint="eastAsia" w:ascii="彩虹粗仿宋" w:hAnsi="Times New Roman" w:eastAsia="彩虹粗仿宋" w:cs="Times New Roman"/>
          <w:snapToGrid w:val="0"/>
          <w:color w:val="auto"/>
          <w:kern w:val="0"/>
          <w:sz w:val="32"/>
          <w:szCs w:val="32"/>
          <w:lang w:val="en-US" w:eastAsia="zh-CN"/>
        </w:rPr>
      </w:pPr>
      <w:r>
        <w:rPr>
          <w:rFonts w:hint="eastAsia" w:ascii="彩虹粗仿宋" w:hAnsi="Times New Roman" w:eastAsia="彩虹粗仿宋" w:cs="Times New Roman"/>
          <w:snapToGrid w:val="0"/>
          <w:color w:val="auto"/>
          <w:kern w:val="0"/>
          <w:sz w:val="32"/>
          <w:szCs w:val="32"/>
          <w:lang w:val="en-US" w:eastAsia="zh-CN"/>
        </w:rPr>
        <w:t>自通知中标之日起，90个自然日之内（含到货期）完成安装，设备正常运行。</w:t>
      </w:r>
    </w:p>
    <w:p w14:paraId="722274C1">
      <w:pPr>
        <w:spacing w:line="590" w:lineRule="exact"/>
        <w:ind w:firstLine="640" w:firstLineChars="200"/>
        <w:rPr>
          <w:rFonts w:hint="default" w:ascii="彩虹粗仿宋" w:hAnsi="Times New Roman" w:eastAsia="彩虹粗仿宋" w:cs="Times New Roman"/>
          <w:snapToGrid w:val="0"/>
          <w:color w:val="auto"/>
          <w:kern w:val="0"/>
          <w:sz w:val="32"/>
          <w:szCs w:val="32"/>
          <w:lang w:val="en-US" w:eastAsia="zh-CN"/>
        </w:rPr>
      </w:pPr>
      <w:r>
        <w:rPr>
          <w:rFonts w:hint="eastAsia" w:ascii="彩虹粗仿宋" w:hAnsi="Times New Roman" w:eastAsia="彩虹粗仿宋" w:cs="Times New Roman"/>
          <w:snapToGrid w:val="0"/>
          <w:color w:val="auto"/>
          <w:kern w:val="0"/>
          <w:sz w:val="32"/>
          <w:szCs w:val="32"/>
          <w:lang w:val="en-US" w:eastAsia="zh-CN"/>
        </w:rPr>
        <w:t>2.安装地点：中国建设银行苏州分行中心机房</w:t>
      </w:r>
    </w:p>
    <w:p w14:paraId="11A79480">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3.安装要求</w:t>
      </w:r>
    </w:p>
    <w:p w14:paraId="1201752E">
      <w:pPr>
        <w:numPr>
          <w:ilvl w:val="0"/>
          <w:numId w:val="1"/>
        </w:numPr>
        <w:spacing w:line="590" w:lineRule="exact"/>
        <w:ind w:left="0" w:leftChars="0"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本项目为设备更新，乙方应先行考察机房环境、运货通道、楼板承重等，如不能整体搬入或设备安装不符合楼板承重要求等，甲方保留退货的权力，损失由乙方承担。</w:t>
      </w:r>
    </w:p>
    <w:p w14:paraId="73D57751">
      <w:pPr>
        <w:numPr>
          <w:ilvl w:val="0"/>
          <w:numId w:val="1"/>
        </w:numPr>
        <w:spacing w:line="590" w:lineRule="exact"/>
        <w:ind w:left="0" w:leftChars="0"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乙方应及时提供精密空调更换的具体方案，方案中要充分考虑既有设备的运行安全、甲方原有机房动环监控及智能调优控制系统的适配、既有空间的合理布局等，施工中所涉及相关改造、桥架、设备底座、旧件拆除搬运、新件安装、现场恢复、设备调试等相关配套工作的人工及辅材不另计费用，产品到货验收合格后根据甲方时间窗口安排工程师安装到指定位置,完成后精密空调设备调试运行无异常。</w:t>
      </w:r>
    </w:p>
    <w:p w14:paraId="4A0873D3">
      <w:pPr>
        <w:numPr>
          <w:ilvl w:val="0"/>
          <w:numId w:val="1"/>
        </w:numPr>
        <w:spacing w:line="590" w:lineRule="exact"/>
        <w:ind w:left="0" w:leftChars="0"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为保证制冷效果，原冷媒管路需与空调一并更换，应使用国产优质铜管进行更换。新冷媒管拟沿用原有路由铺设，请先勘查所有过墙，过楼板，穿孔等复杂环境。在拆除旧管铺设新管时应采取必要措施，保证路由畅通，不得影响在用的冷媒管路运行。室外机高于室内机时，应根据要求加装“U”型回油弯。如冷媒管路长度超出制冷范围，每台空调必须增加冷媒延长组件。因冷媒管管路复杂，距离较长，要求精密空调可适用于长连管应用场合，在设计要求的室内、外组的安装正、负高差或水平距离条件下，空调机组能在较高效率下可靠运行。</w:t>
      </w:r>
    </w:p>
    <w:p w14:paraId="0528896E">
      <w:pPr>
        <w:numPr>
          <w:ilvl w:val="0"/>
          <w:numId w:val="1"/>
        </w:numPr>
        <w:spacing w:line="590" w:lineRule="exact"/>
        <w:ind w:left="0" w:leftChars="0"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室内空调机组要求100%全正面维护，需可以靠装、并装，室内外机要考虑采取防震措施，室外机落地支架安装，给水、排水等相关配套设施需按标准配件更换，旧空调须按要求搬迁到指定位置，施工完成后需清理现场，做好地板恢复工作，保持室内外机现场环境干净、整洁，保证精密空调室地板稳固、无塌陷，室内机设备四周堵好优质防火泥防止漏风。</w:t>
      </w:r>
    </w:p>
    <w:p w14:paraId="06A05087">
      <w:pPr>
        <w:numPr>
          <w:ilvl w:val="0"/>
          <w:numId w:val="1"/>
        </w:numPr>
        <w:spacing w:line="590" w:lineRule="exact"/>
        <w:ind w:left="0" w:leftChars="0"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我行通过中心机房精密空调智能调优动态控制系统对现有精密空调进行节能调优控制，新装精密空调接口及协议应满足接入现有控制系统条件，</w:t>
      </w:r>
      <w:r>
        <w:rPr>
          <w:rFonts w:hint="eastAsia" w:ascii="彩虹粗仿宋" w:hAnsi="Times New Roman" w:eastAsia="彩虹粗仿宋" w:cs="Times New Roman"/>
          <w:b/>
          <w:bCs/>
          <w:snapToGrid w:val="0"/>
          <w:kern w:val="0"/>
          <w:sz w:val="32"/>
          <w:szCs w:val="32"/>
          <w:lang w:val="en-US" w:eastAsia="zh-CN"/>
        </w:rPr>
        <w:t>自精密空调安装完成之日起30内协调智能调优动态控制系统厂商完成改造适配。</w:t>
      </w:r>
      <w:r>
        <w:rPr>
          <w:rFonts w:hint="eastAsia" w:ascii="彩虹粗仿宋" w:hAnsi="Times New Roman" w:eastAsia="彩虹粗仿宋" w:cs="Times New Roman"/>
          <w:snapToGrid w:val="0"/>
          <w:kern w:val="0"/>
          <w:sz w:val="32"/>
          <w:szCs w:val="32"/>
          <w:lang w:val="en-US" w:eastAsia="zh-CN"/>
        </w:rPr>
        <w:t>如涉及相关改造开发费用，需由入选供应商与智能调优动态控制系统厂商自行协商，相关费用由入选供应商自行承担。</w:t>
      </w:r>
    </w:p>
    <w:p w14:paraId="7B330084">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4.安全要求</w:t>
      </w:r>
    </w:p>
    <w:p w14:paraId="2A498D81">
      <w:pPr>
        <w:spacing w:line="590" w:lineRule="exact"/>
        <w:ind w:firstLine="640" w:firstLineChars="200"/>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目前原设备处在生产运行状态，更换安装过程中不允许发生任何事故，不得损坏任何设备，如发生事故，由乙方负责具体要求如下：</w:t>
      </w:r>
    </w:p>
    <w:p w14:paraId="33841853">
      <w:pPr>
        <w:keepNext w:val="0"/>
        <w:keepLines w:val="0"/>
        <w:pageBreakBefore w:val="0"/>
        <w:widowControl w:val="0"/>
        <w:numPr>
          <w:ilvl w:val="0"/>
          <w:numId w:val="2"/>
        </w:numPr>
        <w:kinsoku/>
        <w:wordWrap/>
        <w:overflowPunct/>
        <w:topLinePunct w:val="0"/>
        <w:autoSpaceDE/>
        <w:autoSpaceDN/>
        <w:bidi w:val="0"/>
        <w:adjustRightInd/>
        <w:snapToGrid/>
        <w:spacing w:line="590" w:lineRule="exact"/>
        <w:ind w:left="0" w:leftChars="0" w:firstLine="640" w:firstLineChars="200"/>
        <w:textAlignment w:val="auto"/>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乙方应提前对施工环境进行细致勘查，针对施工可能出现的风险，研究制定有效的组织措施、技术措施、安全措施、风控措施和应急处置方案。</w:t>
      </w:r>
    </w:p>
    <w:p w14:paraId="705E3DCC">
      <w:pPr>
        <w:keepNext w:val="0"/>
        <w:keepLines w:val="0"/>
        <w:pageBreakBefore w:val="0"/>
        <w:widowControl w:val="0"/>
        <w:numPr>
          <w:ilvl w:val="0"/>
          <w:numId w:val="2"/>
        </w:numPr>
        <w:kinsoku/>
        <w:wordWrap/>
        <w:overflowPunct/>
        <w:topLinePunct w:val="0"/>
        <w:autoSpaceDE/>
        <w:autoSpaceDN/>
        <w:bidi w:val="0"/>
        <w:adjustRightInd/>
        <w:snapToGrid/>
        <w:spacing w:line="590" w:lineRule="exact"/>
        <w:ind w:left="0" w:leftChars="0" w:firstLine="640" w:firstLineChars="200"/>
        <w:textAlignment w:val="auto"/>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乙方必须保证足够数量的现场施工人员，其中至少 3 人应固定不变（人员名单提前报我行），并设有项目经理，负责项目施工质量及进度管理。</w:t>
      </w:r>
    </w:p>
    <w:p w14:paraId="1C77F07F">
      <w:pPr>
        <w:keepNext w:val="0"/>
        <w:keepLines w:val="0"/>
        <w:pageBreakBefore w:val="0"/>
        <w:widowControl w:val="0"/>
        <w:numPr>
          <w:ilvl w:val="0"/>
          <w:numId w:val="2"/>
        </w:numPr>
        <w:kinsoku/>
        <w:wordWrap/>
        <w:overflowPunct/>
        <w:topLinePunct w:val="0"/>
        <w:autoSpaceDE/>
        <w:autoSpaceDN/>
        <w:bidi w:val="0"/>
        <w:adjustRightInd/>
        <w:snapToGrid/>
        <w:spacing w:line="590" w:lineRule="exact"/>
        <w:ind w:left="0" w:leftChars="0" w:firstLine="640" w:firstLineChars="200"/>
        <w:textAlignment w:val="auto"/>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乙方负责现场施工人员人身安全。如出现人员安全事故，一切由乙方承担。</w:t>
      </w:r>
    </w:p>
    <w:p w14:paraId="096007D2">
      <w:pPr>
        <w:keepNext w:val="0"/>
        <w:keepLines w:val="0"/>
        <w:pageBreakBefore w:val="0"/>
        <w:widowControl w:val="0"/>
        <w:numPr>
          <w:ilvl w:val="0"/>
          <w:numId w:val="2"/>
        </w:numPr>
        <w:kinsoku/>
        <w:wordWrap/>
        <w:overflowPunct/>
        <w:topLinePunct w:val="0"/>
        <w:autoSpaceDE/>
        <w:autoSpaceDN/>
        <w:bidi w:val="0"/>
        <w:adjustRightInd/>
        <w:snapToGrid/>
        <w:spacing w:line="590" w:lineRule="exact"/>
        <w:ind w:left="0" w:leftChars="0" w:firstLine="640" w:firstLineChars="200"/>
        <w:textAlignment w:val="auto"/>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施工期间，乙方人员应在我行指定的区域内工作，未经许可，不得进入我行大楼其他区域。</w:t>
      </w:r>
    </w:p>
    <w:p w14:paraId="2E24D379">
      <w:pPr>
        <w:keepNext w:val="0"/>
        <w:keepLines w:val="0"/>
        <w:pageBreakBefore w:val="0"/>
        <w:widowControl w:val="0"/>
        <w:numPr>
          <w:ilvl w:val="0"/>
          <w:numId w:val="2"/>
        </w:numPr>
        <w:kinsoku/>
        <w:wordWrap/>
        <w:overflowPunct/>
        <w:topLinePunct w:val="0"/>
        <w:autoSpaceDE/>
        <w:autoSpaceDN/>
        <w:bidi w:val="0"/>
        <w:adjustRightInd/>
        <w:snapToGrid/>
        <w:spacing w:line="590" w:lineRule="exact"/>
        <w:ind w:left="0" w:leftChars="0" w:firstLine="640" w:firstLineChars="200"/>
        <w:textAlignment w:val="auto"/>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施工中所用材料和工具均由乙方提供，包含但不限于实际安装过程中需要提供产品质量合格、安全可靠的线缆、铜管、承重钢架等辅材。</w:t>
      </w:r>
    </w:p>
    <w:p w14:paraId="51A5FE62">
      <w:pPr>
        <w:keepNext w:val="0"/>
        <w:keepLines w:val="0"/>
        <w:pageBreakBefore w:val="0"/>
        <w:widowControl w:val="0"/>
        <w:numPr>
          <w:ilvl w:val="0"/>
          <w:numId w:val="2"/>
        </w:numPr>
        <w:kinsoku/>
        <w:wordWrap/>
        <w:overflowPunct/>
        <w:topLinePunct w:val="0"/>
        <w:autoSpaceDE/>
        <w:autoSpaceDN/>
        <w:bidi w:val="0"/>
        <w:adjustRightInd/>
        <w:snapToGrid/>
        <w:spacing w:line="590" w:lineRule="exact"/>
        <w:ind w:left="0" w:leftChars="0" w:firstLine="640" w:firstLineChars="200"/>
        <w:textAlignment w:val="auto"/>
        <w:rPr>
          <w:rFonts w:hint="eastAsia" w:ascii="彩虹粗仿宋" w:hAnsi="Times New Roman" w:eastAsia="彩虹粗仿宋" w:cs="Times New Roman"/>
          <w:snapToGrid w:val="0"/>
          <w:kern w:val="0"/>
          <w:sz w:val="32"/>
          <w:szCs w:val="32"/>
          <w:lang w:val="en-US" w:eastAsia="zh-CN"/>
        </w:rPr>
      </w:pPr>
      <w:r>
        <w:rPr>
          <w:rFonts w:hint="eastAsia" w:ascii="彩虹粗仿宋" w:hAnsi="Times New Roman" w:eastAsia="彩虹粗仿宋" w:cs="Times New Roman"/>
          <w:snapToGrid w:val="0"/>
          <w:kern w:val="0"/>
          <w:sz w:val="32"/>
          <w:szCs w:val="32"/>
          <w:lang w:val="en-US" w:eastAsia="zh-CN"/>
        </w:rPr>
        <w:t>拆除旧设备及动火操作时需由甲方人员在场确认，并签订动火安全责任书，按我方要求安全作业。</w:t>
      </w:r>
    </w:p>
    <w:p w14:paraId="1C96ABE4">
      <w:pPr>
        <w:spacing w:line="560" w:lineRule="exact"/>
        <w:ind w:firstLine="643" w:firstLineChars="200"/>
        <w:outlineLvl w:val="0"/>
        <w:rPr>
          <w:rFonts w:hint="eastAsia" w:ascii="彩虹粗仿宋" w:eastAsia="彩虹粗仿宋"/>
          <w:snapToGrid w:val="0"/>
          <w:kern w:val="0"/>
          <w:sz w:val="32"/>
          <w:szCs w:val="32"/>
        </w:rPr>
      </w:pPr>
      <w:r>
        <w:rPr>
          <w:rFonts w:hint="eastAsia" w:ascii="彩虹粗仿宋" w:hAnsi="宋体" w:eastAsia="彩虹粗仿宋"/>
          <w:b/>
          <w:snapToGrid w:val="0"/>
          <w:kern w:val="0"/>
          <w:sz w:val="32"/>
          <w:szCs w:val="32"/>
          <w:lang w:eastAsia="zh-CN"/>
        </w:rPr>
        <w:t>五</w:t>
      </w:r>
      <w:r>
        <w:rPr>
          <w:rFonts w:hint="eastAsia" w:ascii="彩虹粗仿宋" w:hAnsi="宋体" w:eastAsia="彩虹粗仿宋"/>
          <w:b/>
          <w:snapToGrid w:val="0"/>
          <w:kern w:val="0"/>
          <w:sz w:val="32"/>
          <w:szCs w:val="32"/>
        </w:rPr>
        <w:t>、款项支付要求</w:t>
      </w:r>
    </w:p>
    <w:p w14:paraId="3FF27B49">
      <w:pPr>
        <w:autoSpaceDE w:val="0"/>
        <w:autoSpaceDN w:val="0"/>
        <w:adjustRightInd w:val="0"/>
        <w:spacing w:line="360" w:lineRule="auto"/>
        <w:ind w:firstLine="640" w:firstLineChars="200"/>
        <w:jc w:val="left"/>
        <w:rPr>
          <w:rFonts w:hint="eastAsia" w:ascii="彩虹粗仿宋" w:eastAsia="彩虹粗仿宋"/>
          <w:snapToGrid w:val="0"/>
          <w:kern w:val="0"/>
          <w:sz w:val="32"/>
          <w:szCs w:val="32"/>
        </w:rPr>
      </w:pPr>
      <w:r>
        <w:rPr>
          <w:rFonts w:hint="eastAsia" w:ascii="彩虹粗仿宋" w:eastAsia="彩虹粗仿宋"/>
          <w:snapToGrid w:val="0"/>
          <w:kern w:val="0"/>
          <w:sz w:val="32"/>
          <w:szCs w:val="32"/>
          <w:lang w:val="en-US" w:eastAsia="zh-CN"/>
        </w:rPr>
        <w:t>1、</w:t>
      </w:r>
      <w:r>
        <w:rPr>
          <w:rFonts w:hint="eastAsia" w:ascii="彩虹粗仿宋" w:eastAsia="彩虹粗仿宋"/>
          <w:snapToGrid w:val="0"/>
          <w:kern w:val="0"/>
          <w:sz w:val="32"/>
          <w:szCs w:val="32"/>
        </w:rPr>
        <w:t>合同金额的支付</w:t>
      </w:r>
    </w:p>
    <w:p w14:paraId="22793416">
      <w:pPr>
        <w:autoSpaceDE w:val="0"/>
        <w:autoSpaceDN w:val="0"/>
        <w:adjustRightInd w:val="0"/>
        <w:spacing w:line="360" w:lineRule="auto"/>
        <w:ind w:firstLine="640" w:firstLineChars="200"/>
        <w:jc w:val="left"/>
        <w:rPr>
          <w:rFonts w:hint="eastAsia" w:ascii="彩虹粗仿宋" w:eastAsia="彩虹粗仿宋"/>
          <w:snapToGrid w:val="0"/>
          <w:color w:val="auto"/>
          <w:kern w:val="0"/>
          <w:sz w:val="32"/>
          <w:szCs w:val="32"/>
        </w:rPr>
      </w:pPr>
      <w:r>
        <w:rPr>
          <w:rFonts w:hint="eastAsia" w:ascii="彩虹粗仿宋" w:eastAsia="彩虹粗仿宋"/>
          <w:snapToGrid w:val="0"/>
          <w:color w:val="auto"/>
          <w:kern w:val="0"/>
          <w:sz w:val="32"/>
          <w:szCs w:val="32"/>
        </w:rPr>
        <w:t>在无任何违约行为的前提下，</w:t>
      </w:r>
      <w:r>
        <w:rPr>
          <w:rFonts w:hint="eastAsia" w:ascii="彩虹粗仿宋" w:eastAsia="彩虹粗仿宋"/>
          <w:snapToGrid w:val="0"/>
          <w:color w:val="auto"/>
          <w:kern w:val="0"/>
          <w:sz w:val="32"/>
          <w:szCs w:val="32"/>
          <w:lang w:eastAsia="zh-CN"/>
        </w:rPr>
        <w:t>甲方</w:t>
      </w:r>
      <w:r>
        <w:rPr>
          <w:rFonts w:hint="eastAsia" w:ascii="彩虹粗仿宋" w:eastAsia="彩虹粗仿宋"/>
          <w:snapToGrid w:val="0"/>
          <w:color w:val="auto"/>
          <w:kern w:val="0"/>
          <w:sz w:val="32"/>
          <w:szCs w:val="32"/>
        </w:rPr>
        <w:t>自</w:t>
      </w:r>
      <w:r>
        <w:rPr>
          <w:rFonts w:hint="eastAsia" w:ascii="彩虹粗仿宋" w:hAnsi="宋体" w:eastAsia="彩虹粗仿宋" w:cs="黑体"/>
          <w:color w:val="auto"/>
          <w:sz w:val="32"/>
          <w:szCs w:val="32"/>
        </w:rPr>
        <w:t>所有设备</w:t>
      </w:r>
      <w:r>
        <w:rPr>
          <w:rFonts w:hint="eastAsia" w:ascii="彩虹粗仿宋" w:hAnsi="宋体" w:eastAsia="彩虹粗仿宋" w:cs="黑体"/>
          <w:color w:val="auto"/>
          <w:sz w:val="32"/>
          <w:szCs w:val="32"/>
          <w:lang w:eastAsia="zh-CN"/>
        </w:rPr>
        <w:t>到货、</w:t>
      </w:r>
      <w:r>
        <w:rPr>
          <w:rFonts w:hint="eastAsia" w:ascii="彩虹粗仿宋" w:hAnsi="宋体" w:eastAsia="彩虹粗仿宋" w:cs="黑体"/>
          <w:color w:val="auto"/>
          <w:sz w:val="32"/>
          <w:szCs w:val="32"/>
        </w:rPr>
        <w:t>安装调试验收合格</w:t>
      </w:r>
      <w:r>
        <w:rPr>
          <w:rFonts w:hint="eastAsia" w:ascii="彩虹粗仿宋" w:hAnsi="宋体" w:eastAsia="彩虹粗仿宋" w:cs="黑体"/>
          <w:color w:val="auto"/>
          <w:sz w:val="32"/>
          <w:szCs w:val="32"/>
          <w:lang w:eastAsia="zh-CN"/>
        </w:rPr>
        <w:t>，</w:t>
      </w:r>
      <w:r>
        <w:rPr>
          <w:rFonts w:hint="eastAsia" w:ascii="彩虹粗仿宋" w:hAnsi="宋体" w:eastAsia="彩虹粗仿宋" w:cs="黑体"/>
          <w:color w:val="auto"/>
          <w:sz w:val="32"/>
          <w:szCs w:val="32"/>
        </w:rPr>
        <w:t>交付使用且稳定运行</w:t>
      </w:r>
      <w:r>
        <w:rPr>
          <w:rFonts w:hint="eastAsia" w:ascii="彩虹粗仿宋" w:hAnsi="宋体" w:eastAsia="彩虹粗仿宋" w:cs="黑体"/>
          <w:color w:val="auto"/>
          <w:sz w:val="32"/>
          <w:szCs w:val="32"/>
          <w:lang w:val="en-US" w:eastAsia="zh-CN"/>
        </w:rPr>
        <w:t>7天，向乙方支付合同金额95</w:t>
      </w:r>
      <w:r>
        <w:rPr>
          <w:rFonts w:hint="eastAsia" w:ascii="彩虹粗仿宋" w:hAnsi="宋体" w:eastAsia="彩虹粗仿宋" w:cs="黑体"/>
          <w:color w:val="auto"/>
          <w:sz w:val="32"/>
          <w:szCs w:val="32"/>
        </w:rPr>
        <w:t>%的款项</w:t>
      </w:r>
      <w:r>
        <w:rPr>
          <w:rFonts w:hint="eastAsia" w:ascii="彩虹粗仿宋" w:hAnsi="宋体" w:eastAsia="彩虹粗仿宋" w:cs="黑体"/>
          <w:color w:val="auto"/>
          <w:sz w:val="32"/>
          <w:szCs w:val="32"/>
          <w:lang w:eastAsia="zh-CN"/>
        </w:rPr>
        <w:t>，</w:t>
      </w:r>
      <w:r>
        <w:rPr>
          <w:rFonts w:hint="eastAsia" w:ascii="彩虹粗仿宋" w:eastAsia="彩虹粗仿宋"/>
          <w:snapToGrid w:val="0"/>
          <w:color w:val="auto"/>
          <w:kern w:val="0"/>
          <w:sz w:val="32"/>
          <w:szCs w:val="32"/>
        </w:rPr>
        <w:t>待维保期满后30日内支付5%。</w:t>
      </w:r>
    </w:p>
    <w:p w14:paraId="7F663CED">
      <w:pPr>
        <w:autoSpaceDE w:val="0"/>
        <w:autoSpaceDN w:val="0"/>
        <w:adjustRightInd w:val="0"/>
        <w:spacing w:line="360" w:lineRule="auto"/>
        <w:ind w:firstLine="640" w:firstLineChars="200"/>
        <w:jc w:val="left"/>
        <w:rPr>
          <w:rFonts w:hint="eastAsia" w:ascii="彩虹粗仿宋" w:eastAsia="彩虹粗仿宋"/>
          <w:snapToGrid w:val="0"/>
          <w:kern w:val="0"/>
          <w:sz w:val="32"/>
          <w:szCs w:val="32"/>
        </w:rPr>
      </w:pPr>
      <w:r>
        <w:rPr>
          <w:rFonts w:hint="eastAsia" w:ascii="彩虹粗仿宋" w:eastAsia="彩虹粗仿宋"/>
          <w:snapToGrid w:val="0"/>
          <w:kern w:val="0"/>
          <w:sz w:val="32"/>
          <w:szCs w:val="32"/>
          <w:lang w:val="en-US" w:eastAsia="zh-CN"/>
        </w:rPr>
        <w:t>2、</w:t>
      </w:r>
      <w:r>
        <w:rPr>
          <w:rFonts w:hint="eastAsia" w:ascii="彩虹粗仿宋" w:eastAsia="彩虹粗仿宋"/>
          <w:snapToGrid w:val="0"/>
          <w:kern w:val="0"/>
          <w:sz w:val="32"/>
          <w:szCs w:val="32"/>
        </w:rPr>
        <w:t>发票</w:t>
      </w:r>
    </w:p>
    <w:p w14:paraId="2769F5A7">
      <w:pPr>
        <w:autoSpaceDE w:val="0"/>
        <w:autoSpaceDN w:val="0"/>
        <w:adjustRightInd w:val="0"/>
        <w:spacing w:line="360" w:lineRule="auto"/>
        <w:ind w:firstLine="640" w:firstLineChars="200"/>
        <w:jc w:val="left"/>
        <w:rPr>
          <w:rFonts w:hint="eastAsia" w:ascii="彩虹粗仿宋" w:eastAsia="彩虹粗仿宋"/>
          <w:snapToGrid w:val="0"/>
          <w:kern w:val="0"/>
          <w:sz w:val="32"/>
          <w:szCs w:val="32"/>
        </w:rPr>
      </w:pPr>
      <w:r>
        <w:rPr>
          <w:rFonts w:hint="eastAsia" w:ascii="彩虹粗仿宋" w:eastAsia="彩虹粗仿宋"/>
          <w:snapToGrid w:val="0"/>
          <w:kern w:val="0"/>
          <w:sz w:val="32"/>
          <w:szCs w:val="32"/>
        </w:rPr>
        <w:t>乙方应当在收到采购方支付的款项前30日开具(或通过税务机关代开）支付总金额的符合规定的增值税专用发票。</w:t>
      </w:r>
    </w:p>
    <w:p w14:paraId="1E83B036">
      <w:pPr>
        <w:spacing w:line="560" w:lineRule="exact"/>
        <w:ind w:firstLine="640" w:firstLineChars="200"/>
        <w:outlineLvl w:val="0"/>
        <w:rPr>
          <w:rFonts w:hint="eastAsia" w:ascii="彩虹黑体" w:hAnsi="彩虹黑体" w:eastAsia="彩虹黑体" w:cs="彩虹黑体"/>
          <w:b w:val="0"/>
          <w:bCs/>
          <w:snapToGrid w:val="0"/>
          <w:kern w:val="0"/>
          <w:sz w:val="32"/>
          <w:szCs w:val="32"/>
          <w:lang w:eastAsia="zh-CN"/>
        </w:rPr>
      </w:pPr>
      <w:r>
        <w:rPr>
          <w:rFonts w:hint="eastAsia" w:ascii="彩虹黑体" w:hAnsi="彩虹黑体" w:eastAsia="彩虹黑体" w:cs="彩虹黑体"/>
          <w:b w:val="0"/>
          <w:bCs/>
          <w:snapToGrid w:val="0"/>
          <w:kern w:val="0"/>
          <w:sz w:val="32"/>
          <w:szCs w:val="32"/>
          <w:lang w:eastAsia="zh-CN"/>
        </w:rPr>
        <w:t>六、售后服务</w:t>
      </w:r>
    </w:p>
    <w:p w14:paraId="2FB98B54">
      <w:pPr>
        <w:adjustRightInd w:val="0"/>
        <w:snapToGrid w:val="0"/>
        <w:spacing w:line="360" w:lineRule="auto"/>
        <w:ind w:firstLine="566" w:firstLineChars="177"/>
        <w:rPr>
          <w:rFonts w:ascii="彩虹粗仿宋" w:hAnsi="宋体" w:eastAsia="彩虹粗仿宋" w:cs="Times New Roman"/>
          <w:snapToGrid w:val="0"/>
          <w:color w:val="auto"/>
          <w:kern w:val="0"/>
          <w:sz w:val="32"/>
          <w:szCs w:val="32"/>
        </w:rPr>
      </w:pPr>
      <w:r>
        <w:rPr>
          <w:rFonts w:hint="eastAsia" w:ascii="彩虹粗仿宋" w:eastAsia="彩虹粗仿宋"/>
          <w:snapToGrid w:val="0"/>
          <w:color w:val="auto"/>
          <w:kern w:val="0"/>
          <w:sz w:val="32"/>
          <w:szCs w:val="32"/>
          <w:lang w:val="en-US" w:eastAsia="zh-CN"/>
        </w:rPr>
        <w:t>1.维保期限：</w:t>
      </w:r>
      <w:r>
        <w:rPr>
          <w:rFonts w:hint="eastAsia" w:ascii="彩虹粗仿宋" w:hAnsi="宋体" w:eastAsia="彩虹粗仿宋" w:cs="Times New Roman"/>
          <w:snapToGrid w:val="0"/>
          <w:color w:val="auto"/>
          <w:kern w:val="0"/>
          <w:sz w:val="32"/>
          <w:szCs w:val="32"/>
        </w:rPr>
        <w:t>整机</w:t>
      </w:r>
      <w:r>
        <w:rPr>
          <w:rFonts w:hint="eastAsia" w:ascii="彩虹粗仿宋" w:eastAsia="彩虹粗仿宋"/>
          <w:snapToGrid w:val="0"/>
          <w:color w:val="auto"/>
          <w:kern w:val="0"/>
          <w:sz w:val="32"/>
          <w:szCs w:val="32"/>
        </w:rPr>
        <w:t>产品自加电测试、安装调试或集成服务所有相应服务完成并验收合格起提供</w:t>
      </w:r>
      <w:r>
        <w:rPr>
          <w:rFonts w:hint="eastAsia" w:ascii="彩虹粗仿宋" w:eastAsia="彩虹粗仿宋"/>
          <w:snapToGrid w:val="0"/>
          <w:color w:val="auto"/>
          <w:kern w:val="0"/>
          <w:sz w:val="32"/>
          <w:szCs w:val="32"/>
          <w:lang w:eastAsia="zh-CN"/>
        </w:rPr>
        <w:t>不少于</w:t>
      </w:r>
      <w:r>
        <w:rPr>
          <w:rFonts w:hint="eastAsia" w:ascii="彩虹粗仿宋" w:eastAsia="彩虹粗仿宋"/>
          <w:snapToGrid w:val="0"/>
          <w:color w:val="auto"/>
          <w:kern w:val="0"/>
          <w:sz w:val="32"/>
          <w:szCs w:val="32"/>
        </w:rPr>
        <w:t>3年的原厂商维护支持服务，</w:t>
      </w:r>
      <w:r>
        <w:rPr>
          <w:rFonts w:hint="eastAsia" w:ascii="彩虹粗仿宋" w:hAnsi="宋体" w:eastAsia="彩虹粗仿宋" w:cs="Times New Roman"/>
          <w:snapToGrid w:val="0"/>
          <w:color w:val="auto"/>
          <w:kern w:val="0"/>
          <w:sz w:val="32"/>
          <w:szCs w:val="32"/>
        </w:rPr>
        <w:t>不再另行收费。</w:t>
      </w:r>
    </w:p>
    <w:p w14:paraId="2F32DF96">
      <w:pPr>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彩虹粗仿宋" w:eastAsia="彩虹粗仿宋"/>
          <w:snapToGrid w:val="0"/>
          <w:kern w:val="0"/>
          <w:sz w:val="32"/>
          <w:szCs w:val="32"/>
          <w:lang w:val="en-US" w:eastAsia="zh-CN"/>
        </w:rPr>
      </w:pPr>
      <w:r>
        <w:rPr>
          <w:rFonts w:hint="eastAsia" w:ascii="彩虹粗仿宋" w:eastAsia="彩虹粗仿宋"/>
          <w:snapToGrid w:val="0"/>
          <w:kern w:val="0"/>
          <w:sz w:val="32"/>
          <w:szCs w:val="32"/>
          <w:lang w:val="en-US" w:eastAsia="zh-CN"/>
        </w:rPr>
        <w:t>2.中标供应商</w:t>
      </w:r>
      <w:r>
        <w:rPr>
          <w:rFonts w:hint="eastAsia" w:ascii="彩虹粗仿宋" w:eastAsia="彩虹粗仿宋"/>
          <w:snapToGrid w:val="0"/>
          <w:kern w:val="0"/>
          <w:sz w:val="32"/>
          <w:szCs w:val="32"/>
          <w:lang w:eastAsia="zh-CN"/>
        </w:rPr>
        <w:t>需免费</w:t>
      </w:r>
      <w:r>
        <w:rPr>
          <w:rFonts w:hint="eastAsia" w:ascii="彩虹粗仿宋" w:eastAsia="彩虹粗仿宋"/>
          <w:snapToGrid w:val="0"/>
          <w:kern w:val="0"/>
          <w:sz w:val="32"/>
          <w:szCs w:val="32"/>
        </w:rPr>
        <w:t>提供至少1名固定的专业技术服务人员</w:t>
      </w:r>
      <w:r>
        <w:rPr>
          <w:rFonts w:hint="eastAsia" w:ascii="彩虹粗仿宋" w:eastAsia="彩虹粗仿宋"/>
          <w:snapToGrid w:val="0"/>
          <w:kern w:val="0"/>
          <w:sz w:val="32"/>
          <w:szCs w:val="32"/>
          <w:lang w:eastAsia="zh-CN"/>
        </w:rPr>
        <w:t>，至少每季度进行一次设备巡检维护服务，及时补充冷媒，更换滤网、加湿罐等易耗件，定期清洗空调室外机。</w:t>
      </w:r>
      <w:r>
        <w:rPr>
          <w:rFonts w:hint="eastAsia" w:ascii="彩虹粗仿宋" w:eastAsia="彩虹粗仿宋"/>
          <w:snapToGrid w:val="0"/>
          <w:kern w:val="0"/>
          <w:sz w:val="32"/>
          <w:szCs w:val="32"/>
          <w:lang w:val="en-US" w:eastAsia="zh-CN"/>
        </w:rPr>
        <w:t xml:space="preserve">   </w:t>
      </w:r>
    </w:p>
    <w:p w14:paraId="0D6ADC24">
      <w:pPr>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彩虹粗仿宋" w:eastAsia="彩虹粗仿宋"/>
          <w:snapToGrid w:val="0"/>
          <w:kern w:val="0"/>
          <w:sz w:val="32"/>
          <w:szCs w:val="32"/>
          <w:lang w:eastAsia="zh-CN"/>
        </w:rPr>
      </w:pPr>
      <w:r>
        <w:rPr>
          <w:rFonts w:hint="eastAsia" w:ascii="彩虹粗仿宋" w:eastAsia="彩虹粗仿宋"/>
          <w:snapToGrid w:val="0"/>
          <w:kern w:val="0"/>
          <w:sz w:val="32"/>
          <w:szCs w:val="32"/>
          <w:lang w:val="en-US" w:eastAsia="zh-CN"/>
        </w:rPr>
        <w:t>3.当甲方本次所购设备、系统出现设计、运行、维护、扩容、切换、变更等需技术支持时，乙方需根据甲方的不同需求提供远程或现场的技术支持。</w:t>
      </w:r>
    </w:p>
    <w:p w14:paraId="3066ED9F">
      <w:pPr>
        <w:autoSpaceDE w:val="0"/>
        <w:autoSpaceDN w:val="0"/>
        <w:adjustRightInd w:val="0"/>
        <w:spacing w:line="360" w:lineRule="auto"/>
        <w:ind w:firstLine="640" w:firstLineChars="200"/>
        <w:jc w:val="left"/>
        <w:rPr>
          <w:rFonts w:hint="eastAsia" w:ascii="彩虹粗仿宋" w:eastAsia="彩虹粗仿宋"/>
          <w:snapToGrid w:val="0"/>
          <w:kern w:val="0"/>
          <w:sz w:val="32"/>
          <w:szCs w:val="32"/>
        </w:rPr>
      </w:pPr>
      <w:r>
        <w:rPr>
          <w:rFonts w:hint="eastAsia" w:ascii="彩虹粗仿宋" w:eastAsia="彩虹粗仿宋"/>
          <w:snapToGrid w:val="0"/>
          <w:kern w:val="0"/>
          <w:sz w:val="32"/>
          <w:szCs w:val="32"/>
          <w:lang w:val="en-US" w:eastAsia="zh-CN"/>
        </w:rPr>
        <w:t>4.</w:t>
      </w:r>
      <w:r>
        <w:rPr>
          <w:rFonts w:hint="eastAsia" w:ascii="彩虹粗仿宋" w:eastAsia="彩虹粗仿宋"/>
          <w:snapToGrid w:val="0"/>
          <w:kern w:val="0"/>
          <w:sz w:val="32"/>
          <w:szCs w:val="32"/>
        </w:rPr>
        <w:t>维护支持服务范围为</w:t>
      </w:r>
      <w:r>
        <w:rPr>
          <w:rFonts w:hint="eastAsia" w:ascii="彩虹粗仿宋" w:eastAsia="彩虹粗仿宋"/>
          <w:snapToGrid w:val="0"/>
          <w:kern w:val="0"/>
          <w:sz w:val="32"/>
          <w:szCs w:val="32"/>
          <w:lang w:eastAsia="zh-CN"/>
        </w:rPr>
        <w:t>本项目提供的精密空调及配套设施</w:t>
      </w:r>
      <w:r>
        <w:rPr>
          <w:rFonts w:hint="eastAsia" w:ascii="彩虹粗仿宋" w:eastAsia="彩虹粗仿宋"/>
          <w:snapToGrid w:val="0"/>
          <w:kern w:val="0"/>
          <w:sz w:val="32"/>
          <w:szCs w:val="32"/>
        </w:rPr>
        <w:t>。维护支持服务期内，维护支持服务提供方应确保精密空调设备运行正常。如硬件故障时，配件必须为原厂配件。</w:t>
      </w:r>
      <w:r>
        <w:rPr>
          <w:rFonts w:hint="eastAsia" w:ascii="彩虹粗仿宋" w:eastAsia="彩虹粗仿宋"/>
          <w:snapToGrid w:val="0"/>
          <w:kern w:val="0"/>
          <w:sz w:val="32"/>
          <w:szCs w:val="32"/>
          <w:lang w:eastAsia="zh-CN"/>
        </w:rPr>
        <w:t>免费</w:t>
      </w:r>
      <w:r>
        <w:rPr>
          <w:rFonts w:hint="eastAsia" w:ascii="彩虹粗仿宋" w:eastAsia="彩虹粗仿宋"/>
          <w:snapToGrid w:val="0"/>
          <w:kern w:val="0"/>
          <w:sz w:val="32"/>
          <w:szCs w:val="32"/>
        </w:rPr>
        <w:t>提供7×24小时电话、网络等远程支持服务及上门维护支持服务</w:t>
      </w:r>
      <w:r>
        <w:rPr>
          <w:rFonts w:hint="eastAsia" w:ascii="彩虹粗仿宋" w:eastAsia="彩虹粗仿宋"/>
          <w:snapToGrid w:val="0"/>
          <w:kern w:val="0"/>
          <w:sz w:val="32"/>
          <w:szCs w:val="32"/>
          <w:lang w:eastAsia="zh-CN"/>
        </w:rPr>
        <w:t>。</w:t>
      </w:r>
      <w:r>
        <w:rPr>
          <w:rFonts w:hint="eastAsia" w:ascii="彩虹粗仿宋" w:eastAsia="彩虹粗仿宋"/>
          <w:snapToGrid w:val="0"/>
          <w:kern w:val="0"/>
          <w:sz w:val="32"/>
          <w:szCs w:val="32"/>
        </w:rPr>
        <w:t>维护支持服务提供方可通过电话、网络等远程方式对甲方在产品使用过程中出现的一般性问题提供咨询解答。产品出现故障时，甲方可以通过电话或网络方式向乙方报告故障（简称“故障报告”），维护支持服务提供方应按照本合同约定立即作出响应。</w:t>
      </w:r>
    </w:p>
    <w:p w14:paraId="607939D0">
      <w:pPr>
        <w:autoSpaceDE w:val="0"/>
        <w:autoSpaceDN w:val="0"/>
        <w:adjustRightInd w:val="0"/>
        <w:spacing w:line="360" w:lineRule="auto"/>
        <w:ind w:firstLine="640" w:firstLineChars="200"/>
        <w:jc w:val="left"/>
        <w:rPr>
          <w:rFonts w:hint="eastAsia" w:ascii="彩虹粗仿宋" w:eastAsia="彩虹粗仿宋"/>
          <w:snapToGrid w:val="0"/>
          <w:kern w:val="0"/>
          <w:sz w:val="32"/>
          <w:szCs w:val="32"/>
        </w:rPr>
      </w:pPr>
      <w:r>
        <w:rPr>
          <w:rFonts w:hint="eastAsia" w:ascii="彩虹粗仿宋" w:eastAsia="彩虹粗仿宋"/>
          <w:snapToGrid w:val="0"/>
          <w:kern w:val="0"/>
          <w:sz w:val="32"/>
          <w:szCs w:val="32"/>
        </w:rPr>
        <w:t>产品故障分为严重、一般、轻微三个等级，维护支持服务提供方应根据产品故障的不同级别，提供不同的故障响应及服务：“严重”为产品无法运行或基本无法运行，或产品重要功能失效或基本失效；“一般”为产品可以运行，但非重要性功能的使用受到限制；“轻微”为其它轻微影响产品使用的故障。</w:t>
      </w:r>
    </w:p>
    <w:p w14:paraId="7690407A">
      <w:pPr>
        <w:autoSpaceDE w:val="0"/>
        <w:autoSpaceDN w:val="0"/>
        <w:adjustRightInd w:val="0"/>
        <w:spacing w:line="360" w:lineRule="auto"/>
        <w:ind w:firstLine="640" w:firstLineChars="200"/>
        <w:jc w:val="left"/>
        <w:rPr>
          <w:rFonts w:hint="eastAsia" w:ascii="彩虹粗仿宋" w:eastAsia="彩虹粗仿宋"/>
          <w:snapToGrid w:val="0"/>
          <w:kern w:val="0"/>
          <w:sz w:val="32"/>
          <w:szCs w:val="32"/>
        </w:rPr>
      </w:pPr>
      <w:r>
        <w:rPr>
          <w:rFonts w:hint="eastAsia" w:ascii="彩虹粗仿宋" w:eastAsia="彩虹粗仿宋"/>
          <w:snapToGrid w:val="0"/>
          <w:kern w:val="0"/>
          <w:sz w:val="32"/>
          <w:szCs w:val="32"/>
        </w:rPr>
        <w:t>维护支持服务提供方应对甲方故障报告做出及时响应：</w:t>
      </w:r>
    </w:p>
    <w:p w14:paraId="55CC7E8A">
      <w:pPr>
        <w:autoSpaceDE w:val="0"/>
        <w:autoSpaceDN w:val="0"/>
        <w:adjustRightInd w:val="0"/>
        <w:spacing w:line="360" w:lineRule="auto"/>
        <w:ind w:firstLine="640" w:firstLineChars="200"/>
        <w:jc w:val="left"/>
        <w:rPr>
          <w:rFonts w:hint="eastAsia" w:ascii="彩虹粗仿宋" w:eastAsia="彩虹粗仿宋"/>
          <w:snapToGrid w:val="0"/>
          <w:kern w:val="0"/>
          <w:sz w:val="32"/>
          <w:szCs w:val="32"/>
        </w:rPr>
      </w:pPr>
      <w:r>
        <w:rPr>
          <w:rFonts w:hint="eastAsia" w:ascii="彩虹粗仿宋" w:eastAsia="彩虹粗仿宋"/>
          <w:snapToGrid w:val="0"/>
          <w:kern w:val="0"/>
          <w:sz w:val="32"/>
          <w:szCs w:val="32"/>
        </w:rPr>
        <w:t>对于严重级别故障，维护支持服务提供方应立即派出高级技术人员到现场进行维修，与此同时，维护支持服务提供方技术支持人员应通过电话、网络等方式尝试排除故障；维护支持服务提供方派出的高级技术人员应当在2小时内（从甲方故障报告时间起算，下同）到达故障现场，维护支持服务提供方承诺在收到故障报告后 8小时内恢复产品正常运行。</w:t>
      </w:r>
    </w:p>
    <w:p w14:paraId="7EE7C77B">
      <w:pPr>
        <w:autoSpaceDE w:val="0"/>
        <w:autoSpaceDN w:val="0"/>
        <w:adjustRightInd w:val="0"/>
        <w:spacing w:line="360" w:lineRule="auto"/>
        <w:ind w:firstLine="640" w:firstLineChars="200"/>
        <w:jc w:val="left"/>
        <w:rPr>
          <w:rFonts w:hint="eastAsia" w:ascii="彩虹粗仿宋" w:eastAsia="彩虹粗仿宋"/>
          <w:snapToGrid w:val="0"/>
          <w:kern w:val="0"/>
          <w:sz w:val="32"/>
          <w:szCs w:val="32"/>
        </w:rPr>
      </w:pPr>
      <w:r>
        <w:rPr>
          <w:rFonts w:hint="eastAsia" w:ascii="彩虹粗仿宋" w:eastAsia="彩虹粗仿宋"/>
          <w:snapToGrid w:val="0"/>
          <w:kern w:val="0"/>
          <w:sz w:val="32"/>
          <w:szCs w:val="32"/>
        </w:rPr>
        <w:t>对于一般级别故障，维护支持服务提供方应立即通过电话、网络等方式尝试排除故障；如故障在2小时内无法排除，维护支持服务提供方应立即派出高级技术人员在4小时内到达故障现场进行维修，维护支持服务提供方承诺在收到故障报告后8小时内恢复产品正常运行。</w:t>
      </w:r>
    </w:p>
    <w:p w14:paraId="73D0CA75">
      <w:pPr>
        <w:autoSpaceDE w:val="0"/>
        <w:autoSpaceDN w:val="0"/>
        <w:adjustRightInd w:val="0"/>
        <w:spacing w:line="360" w:lineRule="auto"/>
        <w:ind w:firstLine="640" w:firstLineChars="200"/>
        <w:jc w:val="left"/>
        <w:rPr>
          <w:rFonts w:hint="eastAsia" w:ascii="彩虹粗仿宋" w:eastAsia="彩虹粗仿宋"/>
          <w:snapToGrid w:val="0"/>
          <w:kern w:val="0"/>
          <w:sz w:val="32"/>
          <w:szCs w:val="32"/>
        </w:rPr>
      </w:pPr>
      <w:r>
        <w:rPr>
          <w:rFonts w:hint="eastAsia" w:ascii="彩虹粗仿宋" w:eastAsia="彩虹粗仿宋"/>
          <w:snapToGrid w:val="0"/>
          <w:kern w:val="0"/>
          <w:sz w:val="32"/>
          <w:szCs w:val="32"/>
        </w:rPr>
        <w:t xml:space="preserve">对于轻微级别故障，维护支持服务提供方应立即通过电话、网络等方式尝试排除故障；如故障在2小时内无法排除，维护支持服务提供方应在4小时内派出技术人员到达故障现场进行维修，维护支持服务提供方承诺在收到故障报告后8小时内恢复产品正常运行。 </w:t>
      </w:r>
    </w:p>
    <w:p w14:paraId="7298F585">
      <w:pPr>
        <w:autoSpaceDE w:val="0"/>
        <w:autoSpaceDN w:val="0"/>
        <w:adjustRightInd w:val="0"/>
        <w:spacing w:line="360" w:lineRule="auto"/>
        <w:ind w:firstLine="640" w:firstLineChars="200"/>
        <w:jc w:val="left"/>
        <w:rPr>
          <w:rFonts w:hint="eastAsia" w:ascii="彩虹粗仿宋" w:eastAsia="彩虹粗仿宋"/>
          <w:snapToGrid w:val="0"/>
          <w:kern w:val="0"/>
          <w:sz w:val="32"/>
          <w:szCs w:val="32"/>
        </w:rPr>
      </w:pPr>
      <w:r>
        <w:rPr>
          <w:rFonts w:hint="eastAsia" w:ascii="彩虹粗仿宋" w:eastAsia="彩虹粗仿宋"/>
          <w:snapToGrid w:val="0"/>
          <w:kern w:val="0"/>
          <w:sz w:val="32"/>
          <w:szCs w:val="32"/>
        </w:rPr>
        <w:t>如故障无法现场解决，维护支持服务提供方应当首先用功能相同的自有备用设备替换故障产品或按照甲方要求采取其他补救措施。</w:t>
      </w:r>
    </w:p>
    <w:p w14:paraId="10355E95">
      <w:pPr>
        <w:spacing w:line="560" w:lineRule="exact"/>
        <w:ind w:firstLine="643" w:firstLineChars="200"/>
        <w:outlineLvl w:val="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lang w:eastAsia="zh-CN"/>
        </w:rPr>
        <w:t>七</w:t>
      </w:r>
      <w:r>
        <w:rPr>
          <w:rFonts w:hint="eastAsia" w:ascii="彩虹粗仿宋" w:hAnsi="宋体" w:eastAsia="彩虹粗仿宋"/>
          <w:b/>
          <w:snapToGrid w:val="0"/>
          <w:kern w:val="0"/>
          <w:sz w:val="32"/>
          <w:szCs w:val="32"/>
        </w:rPr>
        <w:t>、报价要求</w:t>
      </w:r>
    </w:p>
    <w:p w14:paraId="080FF3A7">
      <w:pPr>
        <w:autoSpaceDE w:val="0"/>
        <w:autoSpaceDN w:val="0"/>
        <w:adjustRightInd w:val="0"/>
        <w:spacing w:line="360" w:lineRule="auto"/>
        <w:ind w:firstLine="640" w:firstLineChars="200"/>
        <w:jc w:val="left"/>
        <w:rPr>
          <w:rFonts w:hint="eastAsia" w:ascii="彩虹粗仿宋" w:eastAsia="彩虹粗仿宋"/>
          <w:snapToGrid w:val="0"/>
          <w:kern w:val="0"/>
          <w:sz w:val="32"/>
          <w:szCs w:val="32"/>
        </w:rPr>
      </w:pPr>
      <w:r>
        <w:rPr>
          <w:rFonts w:hint="eastAsia" w:ascii="彩虹粗仿宋" w:hAnsi="宋体" w:eastAsia="彩虹粗仿宋" w:cs="Times New Roman"/>
          <w:snapToGrid w:val="0"/>
          <w:kern w:val="0"/>
          <w:sz w:val="32"/>
          <w:szCs w:val="32"/>
          <w:lang w:val="en-US" w:eastAsia="zh-CN"/>
        </w:rPr>
        <w:t>1.</w:t>
      </w:r>
      <w:r>
        <w:rPr>
          <w:rFonts w:hint="eastAsia" w:ascii="彩虹粗仿宋" w:hAnsi="宋体" w:eastAsia="彩虹粗仿宋" w:cs="Times New Roman"/>
          <w:snapToGrid w:val="0"/>
          <w:kern w:val="0"/>
          <w:sz w:val="32"/>
          <w:szCs w:val="32"/>
        </w:rPr>
        <w:t>报价中应包含设备价款以及设备的运输、搬迁、安装、调试等费用；还需包含旧设备的拆除、搬迁以及相关辅材、人工等费用。</w:t>
      </w:r>
    </w:p>
    <w:p w14:paraId="55F20DAA">
      <w:pPr>
        <w:spacing w:line="560" w:lineRule="exact"/>
        <w:ind w:firstLine="640" w:firstLineChars="200"/>
      </w:pPr>
      <w:r>
        <w:rPr>
          <w:rFonts w:hint="eastAsia" w:ascii="彩虹粗仿宋" w:hAnsi="宋体" w:eastAsia="彩虹粗仿宋"/>
          <w:snapToGrid w:val="0"/>
          <w:kern w:val="0"/>
          <w:sz w:val="32"/>
          <w:szCs w:val="32"/>
          <w:lang w:val="en-US" w:eastAsia="zh-CN"/>
        </w:rPr>
        <w:t>2.本项目</w:t>
      </w:r>
      <w:r>
        <w:rPr>
          <w:rFonts w:hint="eastAsia" w:ascii="彩虹粗仿宋" w:hAnsi="宋体" w:eastAsia="彩虹粗仿宋"/>
          <w:snapToGrid w:val="0"/>
          <w:kern w:val="0"/>
          <w:sz w:val="32"/>
          <w:szCs w:val="32"/>
        </w:rPr>
        <w:t>按照商品报总价的方式进行报价，</w:t>
      </w:r>
      <w:r>
        <w:rPr>
          <w:rFonts w:hint="eastAsia" w:ascii="彩虹粗仿宋" w:hAnsi="宋体" w:eastAsia="彩虹粗仿宋"/>
          <w:snapToGrid w:val="0"/>
          <w:kern w:val="0"/>
          <w:sz w:val="32"/>
          <w:szCs w:val="32"/>
          <w:highlight w:val="none"/>
        </w:rPr>
        <w:t>其中增值税税率13%。</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长城仿宋">
    <w:altName w:val="方正仿宋_GBK"/>
    <w:panose1 w:val="00000000000000000000"/>
    <w:charset w:val="00"/>
    <w:family w:val="auto"/>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auto"/>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Droid Sans Fallback">
    <w:panose1 w:val="020B0502000000000001"/>
    <w:charset w:val="86"/>
    <w:family w:val="auto"/>
    <w:pitch w:val="default"/>
    <w:sig w:usb0="910002FF" w:usb1="2BDFFCFB" w:usb2="00000036" w:usb3="00000000" w:csb0="203F01FF" w:csb1="D7FF0000"/>
  </w:font>
  <w:font w:name="MathJax_Vector">
    <w:panose1 w:val="02000603000000000000"/>
    <w:charset w:val="00"/>
    <w:family w:val="auto"/>
    <w:pitch w:val="default"/>
    <w:sig w:usb0="00000001" w:usb1="0000002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5D8241"/>
    <w:multiLevelType w:val="singleLevel"/>
    <w:tmpl w:val="865D8241"/>
    <w:lvl w:ilvl="0" w:tentative="0">
      <w:start w:val="1"/>
      <w:numFmt w:val="decimal"/>
      <w:lvlText w:val="(%1)"/>
      <w:lvlJc w:val="left"/>
      <w:pPr>
        <w:ind w:left="425" w:hanging="425"/>
      </w:pPr>
      <w:rPr>
        <w:rFonts w:hint="default"/>
      </w:rPr>
    </w:lvl>
  </w:abstractNum>
  <w:abstractNum w:abstractNumId="1">
    <w:nsid w:val="F5E94604"/>
    <w:multiLevelType w:val="singleLevel"/>
    <w:tmpl w:val="F5E94604"/>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6A0"/>
    <w:rsid w:val="00013EF5"/>
    <w:rsid w:val="000152AB"/>
    <w:rsid w:val="00024B02"/>
    <w:rsid w:val="000C32FD"/>
    <w:rsid w:val="001666B1"/>
    <w:rsid w:val="00183EB5"/>
    <w:rsid w:val="001B6968"/>
    <w:rsid w:val="001F32A6"/>
    <w:rsid w:val="001F4F54"/>
    <w:rsid w:val="001F7B95"/>
    <w:rsid w:val="002177FF"/>
    <w:rsid w:val="002379EC"/>
    <w:rsid w:val="002A0B84"/>
    <w:rsid w:val="002A4C35"/>
    <w:rsid w:val="00344117"/>
    <w:rsid w:val="0034653E"/>
    <w:rsid w:val="004542AF"/>
    <w:rsid w:val="00466827"/>
    <w:rsid w:val="004712AF"/>
    <w:rsid w:val="00483FD8"/>
    <w:rsid w:val="00492D58"/>
    <w:rsid w:val="00500C87"/>
    <w:rsid w:val="00540636"/>
    <w:rsid w:val="00553BB5"/>
    <w:rsid w:val="00556BE1"/>
    <w:rsid w:val="00573912"/>
    <w:rsid w:val="005A0329"/>
    <w:rsid w:val="005B0ABC"/>
    <w:rsid w:val="005D0F45"/>
    <w:rsid w:val="005D6753"/>
    <w:rsid w:val="005F4496"/>
    <w:rsid w:val="005F6B97"/>
    <w:rsid w:val="0061645A"/>
    <w:rsid w:val="006648AB"/>
    <w:rsid w:val="006A5BA2"/>
    <w:rsid w:val="006B66D9"/>
    <w:rsid w:val="006C12D1"/>
    <w:rsid w:val="00750075"/>
    <w:rsid w:val="007538EB"/>
    <w:rsid w:val="007564ED"/>
    <w:rsid w:val="00761ED6"/>
    <w:rsid w:val="00763278"/>
    <w:rsid w:val="0079142E"/>
    <w:rsid w:val="00796678"/>
    <w:rsid w:val="007B3FD0"/>
    <w:rsid w:val="007C46A0"/>
    <w:rsid w:val="00803F78"/>
    <w:rsid w:val="00837FD8"/>
    <w:rsid w:val="00861717"/>
    <w:rsid w:val="00871DA9"/>
    <w:rsid w:val="00884F4A"/>
    <w:rsid w:val="008920F8"/>
    <w:rsid w:val="008A4FB6"/>
    <w:rsid w:val="008E7814"/>
    <w:rsid w:val="00902200"/>
    <w:rsid w:val="0092705F"/>
    <w:rsid w:val="00932AB9"/>
    <w:rsid w:val="00937FDC"/>
    <w:rsid w:val="009B21BE"/>
    <w:rsid w:val="00A0747C"/>
    <w:rsid w:val="00A1303D"/>
    <w:rsid w:val="00A32C3C"/>
    <w:rsid w:val="00A50428"/>
    <w:rsid w:val="00AA51DC"/>
    <w:rsid w:val="00AF429F"/>
    <w:rsid w:val="00B1060C"/>
    <w:rsid w:val="00B465AF"/>
    <w:rsid w:val="00B70EB1"/>
    <w:rsid w:val="00B7636F"/>
    <w:rsid w:val="00B93341"/>
    <w:rsid w:val="00BD711C"/>
    <w:rsid w:val="00BE403B"/>
    <w:rsid w:val="00BF5853"/>
    <w:rsid w:val="00C2569F"/>
    <w:rsid w:val="00C36DC0"/>
    <w:rsid w:val="00C43C3B"/>
    <w:rsid w:val="00C56EA1"/>
    <w:rsid w:val="00C66CF5"/>
    <w:rsid w:val="00CB0C02"/>
    <w:rsid w:val="00D15717"/>
    <w:rsid w:val="00DC3065"/>
    <w:rsid w:val="00DF05DE"/>
    <w:rsid w:val="00E43952"/>
    <w:rsid w:val="00E506D1"/>
    <w:rsid w:val="00E93154"/>
    <w:rsid w:val="00EA73F8"/>
    <w:rsid w:val="00ED707D"/>
    <w:rsid w:val="00EE1DA5"/>
    <w:rsid w:val="00F0599E"/>
    <w:rsid w:val="00F42B95"/>
    <w:rsid w:val="00F90D24"/>
    <w:rsid w:val="00FC7D95"/>
    <w:rsid w:val="00FD3D45"/>
    <w:rsid w:val="09A22E70"/>
    <w:rsid w:val="13FD1C90"/>
    <w:rsid w:val="1BFFF132"/>
    <w:rsid w:val="1EEF0169"/>
    <w:rsid w:val="276FD503"/>
    <w:rsid w:val="2F7FBE52"/>
    <w:rsid w:val="33A61BEA"/>
    <w:rsid w:val="34FBE878"/>
    <w:rsid w:val="377F928A"/>
    <w:rsid w:val="3BF635F5"/>
    <w:rsid w:val="3EEEE68F"/>
    <w:rsid w:val="3FA62779"/>
    <w:rsid w:val="3FBE9230"/>
    <w:rsid w:val="4EBEF6C2"/>
    <w:rsid w:val="556BF74E"/>
    <w:rsid w:val="576D77E2"/>
    <w:rsid w:val="57FF465B"/>
    <w:rsid w:val="595C7B9F"/>
    <w:rsid w:val="5ADF43BA"/>
    <w:rsid w:val="5BFB6622"/>
    <w:rsid w:val="5F5C388B"/>
    <w:rsid w:val="5FEF92CA"/>
    <w:rsid w:val="61680B16"/>
    <w:rsid w:val="65F35C72"/>
    <w:rsid w:val="6CBFEF81"/>
    <w:rsid w:val="6DE586D2"/>
    <w:rsid w:val="6DFFB0E9"/>
    <w:rsid w:val="6F7FD573"/>
    <w:rsid w:val="73FF3704"/>
    <w:rsid w:val="74FE70A7"/>
    <w:rsid w:val="75B1C177"/>
    <w:rsid w:val="75B70F6B"/>
    <w:rsid w:val="75FF3991"/>
    <w:rsid w:val="76FBAA06"/>
    <w:rsid w:val="77AE562A"/>
    <w:rsid w:val="77D53BDD"/>
    <w:rsid w:val="77DE16EC"/>
    <w:rsid w:val="79FF175F"/>
    <w:rsid w:val="7AF8739A"/>
    <w:rsid w:val="7BAB5243"/>
    <w:rsid w:val="7BB5848E"/>
    <w:rsid w:val="7BF79F34"/>
    <w:rsid w:val="7D5F7A8F"/>
    <w:rsid w:val="7E5F2290"/>
    <w:rsid w:val="7EFD33E9"/>
    <w:rsid w:val="7F4E3D59"/>
    <w:rsid w:val="7F573501"/>
    <w:rsid w:val="7FDD73D3"/>
    <w:rsid w:val="7FEFE7EC"/>
    <w:rsid w:val="7FF9043B"/>
    <w:rsid w:val="9BD7C57B"/>
    <w:rsid w:val="9D6F346D"/>
    <w:rsid w:val="9DF9DA4B"/>
    <w:rsid w:val="A5B74374"/>
    <w:rsid w:val="A77D3E1E"/>
    <w:rsid w:val="AFEB5800"/>
    <w:rsid w:val="BAFD7035"/>
    <w:rsid w:val="BEFD6729"/>
    <w:rsid w:val="BF6F9FBA"/>
    <w:rsid w:val="BFE290C0"/>
    <w:rsid w:val="CBFE880E"/>
    <w:rsid w:val="D6BECA8A"/>
    <w:rsid w:val="D75F6DB0"/>
    <w:rsid w:val="D7DE5259"/>
    <w:rsid w:val="D9DF01C0"/>
    <w:rsid w:val="DBF7FC1B"/>
    <w:rsid w:val="DEF3F21C"/>
    <w:rsid w:val="DF6DCE9E"/>
    <w:rsid w:val="DF6F7AD6"/>
    <w:rsid w:val="DF7EBD61"/>
    <w:rsid w:val="DFFBA698"/>
    <w:rsid w:val="E56FFAC8"/>
    <w:rsid w:val="E7B9D6A7"/>
    <w:rsid w:val="E7FDF03D"/>
    <w:rsid w:val="EFBDEE14"/>
    <w:rsid w:val="EFFF6CE5"/>
    <w:rsid w:val="F1760229"/>
    <w:rsid w:val="F24DBDC4"/>
    <w:rsid w:val="F56D63FA"/>
    <w:rsid w:val="F5B784D1"/>
    <w:rsid w:val="F5FE4C70"/>
    <w:rsid w:val="F7745D40"/>
    <w:rsid w:val="FB736CD4"/>
    <w:rsid w:val="FB791056"/>
    <w:rsid w:val="FBADDD42"/>
    <w:rsid w:val="FCB406A8"/>
    <w:rsid w:val="FDBF507C"/>
    <w:rsid w:val="FDFBABD7"/>
    <w:rsid w:val="FDFF31BA"/>
    <w:rsid w:val="FEAB1663"/>
    <w:rsid w:val="FEEF33B7"/>
    <w:rsid w:val="FFA34A52"/>
    <w:rsid w:val="FFCEDB81"/>
    <w:rsid w:val="FFDA8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paragraph" w:customStyle="1" w:styleId="10">
    <w:name w:val="文档正文"/>
    <w:basedOn w:val="1"/>
    <w:qFormat/>
    <w:uiPriority w:val="0"/>
    <w:pPr>
      <w:adjustRightInd w:val="0"/>
      <w:spacing w:line="312" w:lineRule="atLeast"/>
      <w:ind w:firstLine="567"/>
      <w:textAlignment w:val="baseline"/>
    </w:pPr>
    <w:rPr>
      <w:rFonts w:ascii="长城仿宋" w:hAnsi="Times New Roman" w:eastAsia="长城仿宋" w:cs="Times New Roman"/>
      <w:kern w:val="0"/>
      <w:sz w:val="28"/>
      <w:szCs w:val="2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345</Words>
  <Characters>1969</Characters>
  <Lines>16</Lines>
  <Paragraphs>4</Paragraphs>
  <TotalTime>0</TotalTime>
  <ScaleCrop>false</ScaleCrop>
  <LinksUpToDate>false</LinksUpToDate>
  <CharactersWithSpaces>2310</CharactersWithSpaces>
  <Application>WPS Office_12.9.0.18904_F1E327BC-269C-435d-A152-05C5408002CA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2024-04-20T09:10:00Z</dcterms:created>
  <dc:creator>Apache POI</dc:creator>
  <cp:lastModifiedBy>ccb</cp:lastModifiedBy>
  <dcterms:modified xsi:type="dcterms:W3CDTF">2025-06-16T10:10:57Z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2052-12.9.0.18904</vt:lpwstr>
  </property>
  <property fmtid="{D5CDD505-2E9C-101B-9397-08002B2CF9AE}" pid="3" name="ICV">
    <vt:lpwstr>91FFC68A3E63ADCF74973E683B3D0C91_43</vt:lpwstr>
  </property>
</Properties>
</file>