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彩虹小标宋" w:hAnsi="宋体" w:eastAsia="彩虹小标宋" w:cs="Times New Roman"/>
          <w:bCs/>
          <w:snapToGrid w:val="0"/>
          <w:color w:val="auto"/>
          <w:kern w:val="0"/>
          <w:sz w:val="44"/>
          <w:szCs w:val="44"/>
          <w:highlight w:val="none"/>
        </w:rPr>
      </w:pPr>
      <w:r>
        <w:rPr>
          <w:rFonts w:hint="eastAsia" w:ascii="彩虹小标宋" w:hAnsi="宋体" w:eastAsia="彩虹小标宋" w:cs="Times New Roman"/>
          <w:bCs/>
          <w:snapToGrid w:val="0"/>
          <w:color w:val="auto"/>
          <w:kern w:val="0"/>
          <w:sz w:val="44"/>
          <w:szCs w:val="44"/>
          <w:highlight w:val="none"/>
        </w:rPr>
        <w:t>“裕农快贷”(农户产业链版)业务运营</w:t>
      </w:r>
    </w:p>
    <w:p>
      <w:pPr>
        <w:spacing w:line="560" w:lineRule="exact"/>
        <w:jc w:val="center"/>
        <w:rPr>
          <w:rFonts w:hint="eastAsia" w:ascii="彩虹小标宋" w:hAnsi="宋体" w:eastAsia="彩虹小标宋" w:cs="Times New Roman"/>
          <w:bCs/>
          <w:snapToGrid w:val="0"/>
          <w:color w:val="auto"/>
          <w:kern w:val="0"/>
          <w:sz w:val="44"/>
          <w:szCs w:val="44"/>
          <w:highlight w:val="none"/>
        </w:rPr>
      </w:pPr>
      <w:r>
        <w:rPr>
          <w:rFonts w:hint="eastAsia" w:ascii="彩虹小标宋" w:hAnsi="宋体" w:eastAsia="彩虹小标宋" w:cs="Times New Roman"/>
          <w:bCs/>
          <w:snapToGrid w:val="0"/>
          <w:color w:val="auto"/>
          <w:kern w:val="0"/>
          <w:sz w:val="44"/>
          <w:szCs w:val="44"/>
          <w:highlight w:val="none"/>
        </w:rPr>
        <w:t>服务采购需求</w:t>
      </w:r>
    </w:p>
    <w:p>
      <w:pPr>
        <w:spacing w:line="560" w:lineRule="exact"/>
        <w:jc w:val="center"/>
        <w:rPr>
          <w:rFonts w:hint="eastAsia" w:ascii="彩虹小标宋" w:hAnsi="宋体" w:eastAsia="彩虹小标宋" w:cs="Times New Roman"/>
          <w:bCs/>
          <w:snapToGrid w:val="0"/>
          <w:color w:val="auto"/>
          <w:kern w:val="0"/>
          <w:sz w:val="44"/>
          <w:szCs w:val="44"/>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彩虹黑体" w:hAnsi="宋体" w:eastAsia="彩虹黑体" w:cs="Times New Roman"/>
          <w:b w:val="0"/>
          <w:bCs w:val="0"/>
          <w:snapToGrid w:val="0"/>
          <w:color w:val="auto"/>
          <w:kern w:val="0"/>
          <w:sz w:val="32"/>
          <w:szCs w:val="32"/>
          <w:highlight w:val="none"/>
        </w:rPr>
      </w:pPr>
      <w:r>
        <w:rPr>
          <w:rFonts w:hint="eastAsia" w:ascii="彩虹黑体" w:hAnsi="宋体" w:eastAsia="彩虹黑体" w:cs="Times New Roman"/>
          <w:b w:val="0"/>
          <w:bCs w:val="0"/>
          <w:snapToGrid w:val="0"/>
          <w:color w:val="auto"/>
          <w:kern w:val="0"/>
          <w:sz w:val="32"/>
          <w:szCs w:val="32"/>
          <w:highlight w:val="none"/>
        </w:rPr>
        <w:t>一、服务内容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宋体" w:eastAsia="彩虹粗仿宋" w:cs="Times New Roman"/>
          <w:snapToGrid w:val="0"/>
          <w:color w:val="auto"/>
          <w:kern w:val="0"/>
          <w:sz w:val="32"/>
          <w:szCs w:val="32"/>
          <w:highlight w:val="none"/>
          <w:lang w:eastAsia="zh-CN"/>
        </w:rPr>
      </w:pPr>
      <w:r>
        <w:rPr>
          <w:rFonts w:hint="eastAsia" w:ascii="彩虹粗仿宋" w:hAnsi="宋体" w:eastAsia="彩虹粗仿宋" w:cs="Times New Roman"/>
          <w:snapToGrid w:val="0"/>
          <w:color w:val="auto"/>
          <w:kern w:val="0"/>
          <w:sz w:val="32"/>
          <w:szCs w:val="32"/>
          <w:highlight w:val="none"/>
        </w:rPr>
        <w:t>本次拟对</w:t>
      </w:r>
      <w:r>
        <w:rPr>
          <w:rFonts w:hint="eastAsia" w:ascii="彩虹粗仿宋" w:hAnsi="宋体" w:eastAsia="彩虹粗仿宋" w:cs="Times New Roman"/>
          <w:snapToGrid w:val="0"/>
          <w:color w:val="auto"/>
          <w:kern w:val="0"/>
          <w:sz w:val="32"/>
          <w:szCs w:val="32"/>
          <w:highlight w:val="none"/>
          <w:lang w:eastAsia="zh-CN"/>
        </w:rPr>
        <w:t>“</w:t>
      </w:r>
      <w:r>
        <w:rPr>
          <w:rFonts w:hint="eastAsia" w:ascii="彩虹粗仿宋" w:hAnsi="宋体" w:eastAsia="彩虹粗仿宋" w:cs="Times New Roman"/>
          <w:snapToGrid w:val="0"/>
          <w:color w:val="auto"/>
          <w:kern w:val="0"/>
          <w:sz w:val="32"/>
          <w:szCs w:val="32"/>
          <w:highlight w:val="none"/>
        </w:rPr>
        <w:t>裕农快贷”(农户产业链版)(以下简称“产业贷</w:t>
      </w:r>
      <w:r>
        <w:rPr>
          <w:rFonts w:hint="eastAsia" w:ascii="彩虹粗仿宋" w:hAnsi="宋体" w:eastAsia="彩虹粗仿宋" w:cs="Times New Roman"/>
          <w:snapToGrid w:val="0"/>
          <w:color w:val="auto"/>
          <w:kern w:val="0"/>
          <w:sz w:val="32"/>
          <w:szCs w:val="32"/>
          <w:highlight w:val="none"/>
          <w:lang w:eastAsia="zh-CN"/>
        </w:rPr>
        <w:t>”</w:t>
      </w:r>
      <w:r>
        <w:rPr>
          <w:rFonts w:hint="eastAsia" w:ascii="彩虹粗仿宋" w:hAnsi="宋体" w:eastAsia="彩虹粗仿宋" w:cs="Times New Roman"/>
          <w:snapToGrid w:val="0"/>
          <w:color w:val="auto"/>
          <w:kern w:val="0"/>
          <w:sz w:val="32"/>
          <w:szCs w:val="32"/>
          <w:highlight w:val="none"/>
        </w:rPr>
        <w:t>)业务运营服务进行采购</w:t>
      </w:r>
      <w:r>
        <w:rPr>
          <w:rFonts w:hint="eastAsia" w:ascii="彩虹粗仿宋" w:hAnsi="宋体" w:eastAsia="彩虹粗仿宋" w:cs="Times New Roman"/>
          <w:snapToGrid w:val="0"/>
          <w:color w:val="auto"/>
          <w:kern w:val="0"/>
          <w:sz w:val="32"/>
          <w:szCs w:val="32"/>
          <w:highlight w:val="none"/>
          <w:lang w:eastAsia="zh-CN"/>
        </w:rPr>
        <w:t>，</w:t>
      </w:r>
      <w:r>
        <w:rPr>
          <w:rFonts w:hint="eastAsia" w:ascii="彩虹粗仿宋" w:hAnsi="宋体" w:eastAsia="彩虹粗仿宋" w:cs="Times New Roman"/>
          <w:snapToGrid w:val="0"/>
          <w:color w:val="auto"/>
          <w:kern w:val="0"/>
          <w:sz w:val="32"/>
          <w:szCs w:val="32"/>
          <w:highlight w:val="none"/>
        </w:rPr>
        <w:t>提供包括但不限于：合规、安全、标准地接入产业贷业务合作核心企业，实现产业贷项目的快速接入与上线，提供</w:t>
      </w:r>
      <w:bookmarkStart w:id="0" w:name="_GoBack"/>
      <w:bookmarkEnd w:id="0"/>
      <w:r>
        <w:rPr>
          <w:rFonts w:hint="eastAsia" w:ascii="彩虹粗仿宋" w:hAnsi="宋体" w:eastAsia="彩虹粗仿宋" w:cs="Times New Roman"/>
          <w:snapToGrid w:val="0"/>
          <w:color w:val="auto"/>
          <w:kern w:val="0"/>
          <w:sz w:val="32"/>
          <w:szCs w:val="32"/>
          <w:highlight w:val="none"/>
        </w:rPr>
        <w:t>持续</w:t>
      </w:r>
      <w:r>
        <w:rPr>
          <w:rFonts w:hint="eastAsia" w:ascii="彩虹粗仿宋" w:hAnsi="宋体" w:eastAsia="彩虹粗仿宋" w:cs="Times New Roman"/>
          <w:snapToGrid w:val="0"/>
          <w:color w:val="auto"/>
          <w:kern w:val="0"/>
          <w:sz w:val="32"/>
          <w:szCs w:val="32"/>
          <w:highlight w:val="none"/>
          <w:lang w:eastAsia="zh-CN"/>
        </w:rPr>
        <w:t>、</w:t>
      </w:r>
      <w:r>
        <w:rPr>
          <w:rFonts w:hint="eastAsia" w:ascii="彩虹粗仿宋" w:hAnsi="宋体" w:eastAsia="彩虹粗仿宋" w:cs="Times New Roman"/>
          <w:snapToGrid w:val="0"/>
          <w:color w:val="auto"/>
          <w:kern w:val="0"/>
          <w:sz w:val="32"/>
          <w:szCs w:val="32"/>
          <w:highlight w:val="none"/>
        </w:rPr>
        <w:t>可靠</w:t>
      </w:r>
      <w:r>
        <w:rPr>
          <w:rFonts w:hint="eastAsia" w:ascii="彩虹粗仿宋" w:hAnsi="宋体" w:eastAsia="彩虹粗仿宋" w:cs="Times New Roman"/>
          <w:snapToGrid w:val="0"/>
          <w:color w:val="auto"/>
          <w:kern w:val="0"/>
          <w:sz w:val="32"/>
          <w:szCs w:val="32"/>
          <w:highlight w:val="none"/>
          <w:lang w:eastAsia="zh-CN"/>
        </w:rPr>
        <w:t>、</w:t>
      </w:r>
      <w:r>
        <w:rPr>
          <w:rFonts w:hint="eastAsia" w:ascii="彩虹粗仿宋" w:hAnsi="宋体" w:eastAsia="彩虹粗仿宋" w:cs="Times New Roman"/>
          <w:snapToGrid w:val="0"/>
          <w:color w:val="auto"/>
          <w:kern w:val="0"/>
          <w:sz w:val="32"/>
          <w:szCs w:val="32"/>
          <w:highlight w:val="none"/>
        </w:rPr>
        <w:t>合规的运营服务</w:t>
      </w:r>
      <w:r>
        <w:rPr>
          <w:rFonts w:hint="eastAsia" w:ascii="彩虹粗仿宋" w:hAnsi="宋体" w:eastAsia="彩虹粗仿宋" w:cs="Times New Roman"/>
          <w:snapToGrid w:val="0"/>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lang w:eastAsia="zh-CN"/>
        </w:rPr>
        <w:t>采购服务期限</w:t>
      </w:r>
      <w:r>
        <w:rPr>
          <w:rFonts w:hint="eastAsia" w:ascii="彩虹粗仿宋" w:hAnsi="宋体" w:eastAsia="彩虹粗仿宋" w:cs="Times New Roman"/>
          <w:snapToGrid w:val="0"/>
          <w:color w:val="auto"/>
          <w:kern w:val="0"/>
          <w:sz w:val="32"/>
          <w:szCs w:val="32"/>
          <w:highlight w:val="none"/>
          <w:lang w:val="en-US" w:eastAsia="zh-CN"/>
        </w:rPr>
        <w:t>2年，自协议签订之日起生效，若总行同类科技供应商集采框架协议上架后，执行总行采购结果，并终止该类科技供应商服务采购合作。</w:t>
      </w:r>
      <w:r>
        <w:rPr>
          <w:rFonts w:hint="eastAsia" w:ascii="彩虹粗仿宋" w:hAnsi="宋体" w:eastAsia="彩虹粗仿宋" w:cs="Times New Roman"/>
          <w:snapToGrid w:val="0"/>
          <w:color w:val="auto"/>
          <w:kern w:val="0"/>
          <w:sz w:val="32"/>
          <w:szCs w:val="32"/>
          <w:highlight w:val="none"/>
          <w:lang w:eastAsia="zh-CN"/>
        </w:rPr>
        <w:t>本次采购</w:t>
      </w:r>
      <w:r>
        <w:rPr>
          <w:rFonts w:hint="eastAsia" w:ascii="彩虹粗仿宋" w:hAnsi="宋体" w:eastAsia="彩虹粗仿宋" w:cs="Times New Roman"/>
          <w:snapToGrid w:val="0"/>
          <w:color w:val="auto"/>
          <w:kern w:val="0"/>
          <w:sz w:val="32"/>
          <w:szCs w:val="32"/>
          <w:highlight w:val="none"/>
        </w:rPr>
        <w:t>具体服务内容</w:t>
      </w:r>
      <w:r>
        <w:rPr>
          <w:rFonts w:hint="eastAsia" w:ascii="彩虹粗仿宋" w:hAnsi="宋体" w:eastAsia="彩虹粗仿宋" w:cs="Times New Roman"/>
          <w:snapToGrid w:val="0"/>
          <w:color w:val="auto"/>
          <w:kern w:val="0"/>
          <w:sz w:val="32"/>
          <w:szCs w:val="32"/>
          <w:highlight w:val="none"/>
          <w:lang w:eastAsia="zh-CN"/>
        </w:rPr>
        <w:t>如下</w:t>
      </w:r>
      <w:r>
        <w:rPr>
          <w:rFonts w:hint="eastAsia" w:ascii="彩虹粗仿宋" w:hAnsi="宋体" w:eastAsia="彩虹粗仿宋" w:cs="Times New Roman"/>
          <w:snapToGrid w:val="0"/>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彩虹楷体" w:hAnsi="宋体" w:eastAsia="彩虹楷体" w:cs="Times New Roman"/>
          <w:b/>
          <w:snapToGrid w:val="0"/>
          <w:color w:val="auto"/>
          <w:kern w:val="0"/>
          <w:sz w:val="32"/>
          <w:szCs w:val="32"/>
          <w:highlight w:val="none"/>
        </w:rPr>
      </w:pPr>
      <w:r>
        <w:rPr>
          <w:rFonts w:hint="eastAsia" w:ascii="彩虹楷体" w:hAnsi="宋体" w:eastAsia="彩虹楷体" w:cs="Times New Roman"/>
          <w:b/>
          <w:snapToGrid w:val="0"/>
          <w:color w:val="auto"/>
          <w:kern w:val="0"/>
          <w:sz w:val="32"/>
          <w:szCs w:val="32"/>
          <w:highlight w:val="none"/>
          <w:lang w:eastAsia="zh-CN"/>
        </w:rPr>
        <w:t>（一）</w:t>
      </w:r>
      <w:r>
        <w:rPr>
          <w:rFonts w:hint="eastAsia" w:ascii="彩虹楷体" w:hAnsi="宋体" w:eastAsia="彩虹楷体" w:cs="Times New Roman"/>
          <w:b/>
          <w:snapToGrid w:val="0"/>
          <w:color w:val="auto"/>
          <w:kern w:val="0"/>
          <w:sz w:val="32"/>
          <w:szCs w:val="32"/>
          <w:highlight w:val="none"/>
        </w:rPr>
        <w:t>业务接入服务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一是在法律法规允许的范围内，供应商具备可靠的信息系统，能够对接不同涉农核心企业的数据管理系统，提供数据标准接口，合规</w:t>
      </w:r>
      <w:r>
        <w:rPr>
          <w:rFonts w:hint="eastAsia" w:ascii="彩虹粗仿宋" w:hAnsi="宋体" w:eastAsia="彩虹粗仿宋" w:cs="Times New Roman"/>
          <w:snapToGrid w:val="0"/>
          <w:color w:val="auto"/>
          <w:kern w:val="0"/>
          <w:sz w:val="32"/>
          <w:szCs w:val="32"/>
          <w:highlight w:val="none"/>
          <w:lang w:eastAsia="zh-CN"/>
        </w:rPr>
        <w:t>、</w:t>
      </w:r>
      <w:r>
        <w:rPr>
          <w:rFonts w:hint="eastAsia" w:ascii="彩虹粗仿宋" w:hAnsi="宋体" w:eastAsia="彩虹粗仿宋" w:cs="Times New Roman"/>
          <w:snapToGrid w:val="0"/>
          <w:color w:val="auto"/>
          <w:kern w:val="0"/>
          <w:sz w:val="32"/>
          <w:szCs w:val="32"/>
          <w:highlight w:val="none"/>
        </w:rPr>
        <w:t>安全、标准地接入产业贷业务合作核心企业数据系统</w:t>
      </w:r>
      <w:r>
        <w:rPr>
          <w:rFonts w:hint="eastAsia" w:ascii="彩虹粗仿宋" w:hAnsi="宋体" w:eastAsia="彩虹粗仿宋" w:cs="Times New Roman"/>
          <w:snapToGrid w:val="0"/>
          <w:color w:val="auto"/>
          <w:kern w:val="0"/>
          <w:sz w:val="32"/>
          <w:szCs w:val="32"/>
          <w:highlight w:val="none"/>
          <w:lang w:eastAsia="zh-CN"/>
        </w:rPr>
        <w:t>，</w:t>
      </w:r>
      <w:r>
        <w:rPr>
          <w:rFonts w:hint="eastAsia" w:ascii="彩虹粗仿宋" w:hAnsi="宋体" w:eastAsia="彩虹粗仿宋" w:cs="Times New Roman"/>
          <w:snapToGrid w:val="0"/>
          <w:color w:val="auto"/>
          <w:kern w:val="0"/>
          <w:sz w:val="32"/>
          <w:szCs w:val="32"/>
          <w:highlight w:val="none"/>
        </w:rPr>
        <w:t>实现产业贷项目快速接入与上线。二是供应商能按照产业贷的技术接口规范标准与建设银行进行数据交互与传输，通过与总行进行技术对接，实现与建行核心系统标准接口的连接工作。三是能够对涉农核心企业数据进行整合分析，具备先进的风控体系，能够落实建设银行关于信息安全和保密管理的要求，做到不篡改、不虚构数据，保证数据的真实性、可靠性及一致性。</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彩虹楷体" w:hAnsi="宋体" w:eastAsia="彩虹楷体" w:cs="Times New Roman"/>
          <w:b/>
          <w:snapToGrid w:val="0"/>
          <w:color w:val="auto"/>
          <w:kern w:val="0"/>
          <w:sz w:val="32"/>
          <w:szCs w:val="32"/>
          <w:highlight w:val="none"/>
        </w:rPr>
      </w:pPr>
      <w:r>
        <w:rPr>
          <w:rFonts w:hint="eastAsia" w:ascii="彩虹楷体" w:hAnsi="宋体" w:eastAsia="彩虹楷体" w:cs="Times New Roman"/>
          <w:b/>
          <w:snapToGrid w:val="0"/>
          <w:color w:val="auto"/>
          <w:kern w:val="0"/>
          <w:sz w:val="32"/>
          <w:szCs w:val="32"/>
          <w:highlight w:val="none"/>
          <w:lang w:eastAsia="zh-CN"/>
        </w:rPr>
        <w:t>（二）</w:t>
      </w:r>
      <w:r>
        <w:rPr>
          <w:rFonts w:hint="eastAsia" w:ascii="彩虹楷体" w:hAnsi="宋体" w:eastAsia="彩虹楷体" w:cs="Times New Roman"/>
          <w:b/>
          <w:snapToGrid w:val="0"/>
          <w:color w:val="auto"/>
          <w:kern w:val="0"/>
          <w:sz w:val="32"/>
          <w:szCs w:val="32"/>
          <w:highlight w:val="none"/>
        </w:rPr>
        <w:t>运营维护服务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一是供应商为建行、产业贷业务合作核心企业提供项目推广策划方案，保障项目运营质量；二是针对产业贷项目中借款人在申请贷款过程中遇到的问题</w:t>
      </w:r>
      <w:r>
        <w:rPr>
          <w:rFonts w:hint="eastAsia" w:ascii="彩虹粗仿宋" w:hAnsi="宋体" w:eastAsia="彩虹粗仿宋" w:cs="Times New Roman"/>
          <w:snapToGrid w:val="0"/>
          <w:color w:val="auto"/>
          <w:kern w:val="0"/>
          <w:sz w:val="32"/>
          <w:szCs w:val="32"/>
          <w:highlight w:val="none"/>
          <w:lang w:eastAsia="zh-CN"/>
        </w:rPr>
        <w:t>，</w:t>
      </w:r>
      <w:r>
        <w:rPr>
          <w:rFonts w:hint="eastAsia" w:ascii="彩虹粗仿宋" w:hAnsi="宋体" w:eastAsia="彩虹粗仿宋" w:cs="Times New Roman"/>
          <w:snapToGrid w:val="0"/>
          <w:color w:val="auto"/>
          <w:kern w:val="0"/>
          <w:sz w:val="32"/>
          <w:szCs w:val="32"/>
          <w:highlight w:val="none"/>
        </w:rPr>
        <w:t>供应商提供及时、高效客户解答</w:t>
      </w:r>
      <w:r>
        <w:rPr>
          <w:rFonts w:hint="eastAsia" w:ascii="彩虹粗仿宋" w:hAnsi="宋体" w:eastAsia="彩虹粗仿宋" w:cs="Times New Roman"/>
          <w:snapToGrid w:val="0"/>
          <w:color w:val="auto"/>
          <w:kern w:val="0"/>
          <w:sz w:val="32"/>
          <w:szCs w:val="32"/>
          <w:highlight w:val="none"/>
          <w:lang w:eastAsia="zh-CN"/>
        </w:rPr>
        <w:t>；</w:t>
      </w:r>
      <w:r>
        <w:rPr>
          <w:rFonts w:hint="eastAsia" w:ascii="彩虹粗仿宋" w:hAnsi="宋体" w:eastAsia="彩虹粗仿宋" w:cs="Times New Roman"/>
          <w:snapToGrid w:val="0"/>
          <w:color w:val="auto"/>
          <w:kern w:val="0"/>
          <w:sz w:val="32"/>
          <w:szCs w:val="32"/>
          <w:highlight w:val="none"/>
        </w:rPr>
        <w:t>三是针对产业贷项目中核心企业的个性化需求</w:t>
      </w:r>
      <w:r>
        <w:rPr>
          <w:rFonts w:hint="eastAsia" w:ascii="彩虹粗仿宋" w:hAnsi="宋体" w:eastAsia="彩虹粗仿宋" w:cs="Times New Roman"/>
          <w:snapToGrid w:val="0"/>
          <w:color w:val="auto"/>
          <w:kern w:val="0"/>
          <w:sz w:val="32"/>
          <w:szCs w:val="32"/>
          <w:highlight w:val="none"/>
          <w:lang w:eastAsia="zh-CN"/>
        </w:rPr>
        <w:t>，</w:t>
      </w:r>
      <w:r>
        <w:rPr>
          <w:rFonts w:hint="eastAsia" w:ascii="彩虹粗仿宋" w:hAnsi="宋体" w:eastAsia="彩虹粗仿宋" w:cs="Times New Roman"/>
          <w:snapToGrid w:val="0"/>
          <w:color w:val="auto"/>
          <w:kern w:val="0"/>
          <w:sz w:val="32"/>
          <w:szCs w:val="32"/>
          <w:highlight w:val="none"/>
        </w:rPr>
        <w:t>提供系统功能迭代更新服务。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彩虹黑体" w:hAnsi="宋体" w:eastAsia="彩虹黑体" w:cs="Times New Roman"/>
          <w:b w:val="0"/>
          <w:bCs w:val="0"/>
          <w:snapToGrid w:val="0"/>
          <w:color w:val="auto"/>
          <w:kern w:val="0"/>
          <w:sz w:val="32"/>
          <w:szCs w:val="32"/>
          <w:highlight w:val="none"/>
        </w:rPr>
      </w:pPr>
      <w:r>
        <w:rPr>
          <w:rFonts w:hint="eastAsia" w:ascii="彩虹黑体" w:hAnsi="宋体" w:eastAsia="彩虹黑体" w:cs="Times New Roman"/>
          <w:b w:val="0"/>
          <w:bCs w:val="0"/>
          <w:snapToGrid w:val="0"/>
          <w:color w:val="auto"/>
          <w:kern w:val="0"/>
          <w:sz w:val="32"/>
          <w:szCs w:val="32"/>
          <w:highlight w:val="none"/>
          <w:lang w:eastAsia="zh-CN"/>
        </w:rPr>
        <w:t>二</w:t>
      </w:r>
      <w:r>
        <w:rPr>
          <w:rFonts w:hint="eastAsia" w:ascii="彩虹黑体" w:hAnsi="宋体" w:eastAsia="彩虹黑体" w:cs="Times New Roman"/>
          <w:b w:val="0"/>
          <w:bCs w:val="0"/>
          <w:snapToGrid w:val="0"/>
          <w:color w:val="auto"/>
          <w:kern w:val="0"/>
          <w:sz w:val="32"/>
          <w:szCs w:val="32"/>
          <w:highlight w:val="none"/>
        </w:rPr>
        <w:t>、供应商要求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lang w:eastAsia="zh-CN"/>
        </w:rPr>
      </w:pPr>
      <w:r>
        <w:rPr>
          <w:rFonts w:hint="eastAsia" w:ascii="彩虹粗仿宋" w:hAnsi="彩虹粗仿宋" w:eastAsia="彩虹粗仿宋" w:cs="彩虹粗仿宋"/>
          <w:snapToGrid w:val="0"/>
          <w:color w:val="auto"/>
          <w:kern w:val="0"/>
          <w:sz w:val="32"/>
          <w:szCs w:val="32"/>
          <w:highlight w:val="none"/>
          <w:lang w:eastAsia="zh-CN"/>
        </w:rPr>
        <w:t>在中国境内办理了工商注册的能够独立承担民事责任的法人（或单位）。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黑体" w:hAnsi="宋体" w:eastAsia="彩虹黑体" w:cs="Times New Roman"/>
          <w:b w:val="0"/>
          <w:bCs w:val="0"/>
          <w:snapToGrid w:val="0"/>
          <w:color w:val="auto"/>
          <w:kern w:val="0"/>
          <w:sz w:val="32"/>
          <w:szCs w:val="32"/>
          <w:highlight w:val="none"/>
        </w:rPr>
      </w:pPr>
      <w:r>
        <w:rPr>
          <w:rFonts w:hint="eastAsia" w:ascii="彩虹黑体" w:hAnsi="宋体" w:eastAsia="彩虹黑体" w:cs="Times New Roman"/>
          <w:b w:val="0"/>
          <w:bCs w:val="0"/>
          <w:snapToGrid w:val="0"/>
          <w:color w:val="auto"/>
          <w:kern w:val="0"/>
          <w:sz w:val="32"/>
          <w:szCs w:val="32"/>
          <w:highlight w:val="none"/>
        </w:rPr>
        <w:t>三、服务质量要求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lang w:eastAsia="zh-CN"/>
        </w:rPr>
        <w:t>（一）</w:t>
      </w:r>
      <w:r>
        <w:rPr>
          <w:rFonts w:hint="eastAsia" w:ascii="彩虹粗仿宋" w:hAnsi="彩虹粗仿宋" w:eastAsia="彩虹粗仿宋" w:cs="彩虹粗仿宋"/>
          <w:snapToGrid w:val="0"/>
          <w:color w:val="auto"/>
          <w:kern w:val="0"/>
          <w:sz w:val="32"/>
          <w:szCs w:val="32"/>
          <w:highlight w:val="none"/>
        </w:rPr>
        <w:t>供应商对</w:t>
      </w:r>
      <w:r>
        <w:rPr>
          <w:rFonts w:hint="eastAsia" w:ascii="彩虹粗仿宋" w:hAnsi="宋体" w:eastAsia="彩虹粗仿宋" w:cs="Times New Roman"/>
          <w:snapToGrid w:val="0"/>
          <w:color w:val="auto"/>
          <w:kern w:val="0"/>
          <w:sz w:val="32"/>
          <w:szCs w:val="32"/>
          <w:highlight w:val="none"/>
        </w:rPr>
        <w:t>产业贷</w:t>
      </w:r>
      <w:r>
        <w:rPr>
          <w:rFonts w:hint="eastAsia" w:ascii="彩虹粗仿宋" w:hAnsi="彩虹粗仿宋" w:eastAsia="彩虹粗仿宋" w:cs="彩虹粗仿宋"/>
          <w:snapToGrid w:val="0"/>
          <w:color w:val="auto"/>
          <w:kern w:val="0"/>
          <w:sz w:val="32"/>
          <w:szCs w:val="32"/>
          <w:highlight w:val="none"/>
        </w:rPr>
        <w:t>项目进行专项管理，提供项目对接、管理团队成员。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lang w:eastAsia="zh-CN"/>
        </w:rPr>
        <w:t>（二）</w:t>
      </w:r>
      <w:r>
        <w:rPr>
          <w:rFonts w:hint="eastAsia" w:ascii="彩虹粗仿宋" w:hAnsi="彩虹粗仿宋" w:eastAsia="彩虹粗仿宋" w:cs="彩虹粗仿宋"/>
          <w:snapToGrid w:val="0"/>
          <w:color w:val="auto"/>
          <w:kern w:val="0"/>
          <w:sz w:val="32"/>
          <w:szCs w:val="32"/>
          <w:highlight w:val="none"/>
        </w:rPr>
        <w:t>针对</w:t>
      </w:r>
      <w:r>
        <w:rPr>
          <w:rFonts w:hint="eastAsia" w:ascii="彩虹粗仿宋" w:hAnsi="宋体" w:eastAsia="彩虹粗仿宋" w:cs="Times New Roman"/>
          <w:snapToGrid w:val="0"/>
          <w:color w:val="auto"/>
          <w:kern w:val="0"/>
          <w:sz w:val="32"/>
          <w:szCs w:val="32"/>
          <w:highlight w:val="none"/>
        </w:rPr>
        <w:t>产业贷</w:t>
      </w:r>
      <w:r>
        <w:rPr>
          <w:rFonts w:hint="eastAsia" w:ascii="彩虹粗仿宋" w:hAnsi="彩虹粗仿宋" w:eastAsia="彩虹粗仿宋" w:cs="彩虹粗仿宋"/>
          <w:snapToGrid w:val="0"/>
          <w:color w:val="auto"/>
          <w:kern w:val="0"/>
          <w:sz w:val="32"/>
          <w:szCs w:val="32"/>
          <w:highlight w:val="none"/>
        </w:rPr>
        <w:t>项目中借款人在申请贷款过程中遇到的问题或者突发的故障</w:t>
      </w:r>
      <w:r>
        <w:rPr>
          <w:rFonts w:hint="eastAsia" w:ascii="彩虹粗仿宋" w:hAnsi="彩虹粗仿宋" w:eastAsia="彩虹粗仿宋" w:cs="彩虹粗仿宋"/>
          <w:snapToGrid w:val="0"/>
          <w:color w:val="auto"/>
          <w:kern w:val="0"/>
          <w:sz w:val="32"/>
          <w:szCs w:val="32"/>
          <w:highlight w:val="none"/>
          <w:lang w:eastAsia="zh-CN"/>
        </w:rPr>
        <w:t>，</w:t>
      </w:r>
      <w:r>
        <w:rPr>
          <w:rFonts w:hint="eastAsia" w:ascii="彩虹粗仿宋" w:hAnsi="彩虹粗仿宋" w:eastAsia="彩虹粗仿宋" w:cs="彩虹粗仿宋"/>
          <w:snapToGrid w:val="0"/>
          <w:color w:val="auto"/>
          <w:kern w:val="0"/>
          <w:sz w:val="32"/>
          <w:szCs w:val="32"/>
          <w:highlight w:val="none"/>
        </w:rPr>
        <w:t>无法远程解决的故障，应安排技术专家</w:t>
      </w:r>
      <w:r>
        <w:rPr>
          <w:rFonts w:hint="eastAsia" w:ascii="彩虹粗仿宋" w:hAnsi="彩虹粗仿宋" w:eastAsia="彩虹粗仿宋" w:cs="彩虹粗仿宋"/>
          <w:snapToGrid w:val="0"/>
          <w:color w:val="auto"/>
          <w:kern w:val="0"/>
          <w:sz w:val="32"/>
          <w:szCs w:val="32"/>
          <w:highlight w:val="none"/>
          <w:lang w:eastAsia="zh-CN"/>
        </w:rPr>
        <w:t>于</w:t>
      </w:r>
      <w:r>
        <w:rPr>
          <w:rFonts w:hint="eastAsia" w:ascii="彩虹粗仿宋" w:hAnsi="彩虹粗仿宋" w:eastAsia="彩虹粗仿宋" w:cs="彩虹粗仿宋"/>
          <w:snapToGrid w:val="0"/>
          <w:color w:val="auto"/>
          <w:kern w:val="0"/>
          <w:sz w:val="32"/>
          <w:szCs w:val="32"/>
          <w:highlight w:val="none"/>
          <w:lang w:val="en-US" w:eastAsia="zh-CN"/>
        </w:rPr>
        <w:t>7个工作日</w:t>
      </w:r>
      <w:r>
        <w:rPr>
          <w:rFonts w:hint="eastAsia" w:ascii="彩虹粗仿宋" w:hAnsi="彩虹粗仿宋" w:eastAsia="彩虹粗仿宋" w:cs="彩虹粗仿宋"/>
          <w:snapToGrid w:val="0"/>
          <w:color w:val="auto"/>
          <w:kern w:val="0"/>
          <w:sz w:val="32"/>
          <w:szCs w:val="32"/>
          <w:highlight w:val="none"/>
          <w:lang w:val="en-US" w:eastAsia="zh-CN"/>
        </w:rPr>
        <w:t>内</w:t>
      </w:r>
      <w:r>
        <w:rPr>
          <w:rFonts w:hint="eastAsia" w:ascii="彩虹粗仿宋" w:hAnsi="彩虹粗仿宋" w:eastAsia="彩虹粗仿宋" w:cs="彩虹粗仿宋"/>
          <w:snapToGrid w:val="0"/>
          <w:color w:val="auto"/>
          <w:kern w:val="0"/>
          <w:sz w:val="32"/>
          <w:szCs w:val="32"/>
          <w:highlight w:val="none"/>
        </w:rPr>
        <w:t>提供现场技术支持服务。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lang w:eastAsia="zh-CN"/>
        </w:rPr>
        <w:t>（三）</w:t>
      </w:r>
      <w:r>
        <w:rPr>
          <w:rFonts w:hint="eastAsia" w:ascii="彩虹粗仿宋" w:hAnsi="彩虹粗仿宋" w:eastAsia="彩虹粗仿宋" w:cs="彩虹粗仿宋"/>
          <w:snapToGrid w:val="0"/>
          <w:color w:val="auto"/>
          <w:kern w:val="0"/>
          <w:sz w:val="32"/>
          <w:szCs w:val="32"/>
          <w:highlight w:val="none"/>
        </w:rPr>
        <w:t>供应商不能将本项目采购的服务向其他单位或个人分包、转包或变相分包、转包。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lang w:eastAsia="zh-CN"/>
        </w:rPr>
        <w:t>（四）</w:t>
      </w:r>
      <w:r>
        <w:rPr>
          <w:rFonts w:hint="eastAsia" w:ascii="彩虹粗仿宋" w:hAnsi="彩虹粗仿宋" w:eastAsia="彩虹粗仿宋" w:cs="彩虹粗仿宋"/>
          <w:snapToGrid w:val="0"/>
          <w:color w:val="auto"/>
          <w:kern w:val="0"/>
          <w:sz w:val="32"/>
          <w:szCs w:val="32"/>
          <w:highlight w:val="none"/>
        </w:rPr>
        <w:t>供应商</w:t>
      </w:r>
      <w:r>
        <w:rPr>
          <w:rFonts w:hint="eastAsia" w:ascii="彩虹粗仿宋" w:hAnsi="彩虹粗仿宋" w:eastAsia="彩虹粗仿宋" w:cs="彩虹粗仿宋"/>
          <w:snapToGrid w:val="0"/>
          <w:color w:val="auto"/>
          <w:kern w:val="0"/>
          <w:sz w:val="32"/>
          <w:szCs w:val="32"/>
          <w:highlight w:val="none"/>
          <w:lang w:eastAsia="zh-CN"/>
        </w:rPr>
        <w:t>按月</w:t>
      </w:r>
      <w:r>
        <w:rPr>
          <w:rFonts w:hint="eastAsia" w:ascii="彩虹粗仿宋" w:hAnsi="彩虹粗仿宋" w:eastAsia="彩虹粗仿宋" w:cs="彩虹粗仿宋"/>
          <w:snapToGrid w:val="0"/>
          <w:color w:val="auto"/>
          <w:kern w:val="0"/>
          <w:sz w:val="32"/>
          <w:szCs w:val="32"/>
          <w:highlight w:val="none"/>
        </w:rPr>
        <w:t>提交</w:t>
      </w:r>
      <w:r>
        <w:rPr>
          <w:rFonts w:hint="eastAsia" w:ascii="彩虹粗仿宋" w:hAnsi="宋体" w:eastAsia="彩虹粗仿宋" w:cs="Times New Roman"/>
          <w:snapToGrid w:val="0"/>
          <w:color w:val="auto"/>
          <w:kern w:val="0"/>
          <w:sz w:val="32"/>
          <w:szCs w:val="32"/>
          <w:highlight w:val="none"/>
        </w:rPr>
        <w:t>产业贷</w:t>
      </w:r>
      <w:r>
        <w:rPr>
          <w:rFonts w:hint="eastAsia" w:ascii="彩虹粗仿宋" w:hAnsi="彩虹粗仿宋" w:eastAsia="彩虹粗仿宋" w:cs="彩虹粗仿宋"/>
          <w:snapToGrid w:val="0"/>
          <w:color w:val="auto"/>
          <w:kern w:val="0"/>
          <w:sz w:val="32"/>
          <w:szCs w:val="32"/>
          <w:highlight w:val="none"/>
        </w:rPr>
        <w:t>项目工作情况报告，负责及时汇总服务工作过程中出现的问题，并及时与建行工作人员沟通，共同协商解决办法。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lang w:eastAsia="zh-CN"/>
        </w:rPr>
        <w:t>（五）</w:t>
      </w:r>
      <w:r>
        <w:rPr>
          <w:rFonts w:hint="eastAsia" w:ascii="彩虹粗仿宋" w:hAnsi="彩虹粗仿宋" w:eastAsia="彩虹粗仿宋" w:cs="彩虹粗仿宋"/>
          <w:snapToGrid w:val="0"/>
          <w:color w:val="auto"/>
          <w:kern w:val="0"/>
          <w:sz w:val="32"/>
          <w:szCs w:val="32"/>
          <w:highlight w:val="none"/>
        </w:rPr>
        <w:t>供应商对调取的</w:t>
      </w:r>
      <w:r>
        <w:rPr>
          <w:rFonts w:hint="eastAsia" w:ascii="彩虹粗仿宋" w:hAnsi="宋体" w:eastAsia="彩虹粗仿宋" w:cs="Times New Roman"/>
          <w:snapToGrid w:val="0"/>
          <w:color w:val="auto"/>
          <w:kern w:val="0"/>
          <w:sz w:val="32"/>
          <w:szCs w:val="32"/>
          <w:highlight w:val="none"/>
        </w:rPr>
        <w:t>产业贷</w:t>
      </w:r>
      <w:r>
        <w:rPr>
          <w:rFonts w:hint="eastAsia" w:ascii="彩虹粗仿宋" w:hAnsi="彩虹粗仿宋" w:eastAsia="彩虹粗仿宋" w:cs="彩虹粗仿宋"/>
          <w:snapToGrid w:val="0"/>
          <w:color w:val="auto"/>
          <w:kern w:val="0"/>
          <w:sz w:val="32"/>
          <w:szCs w:val="32"/>
          <w:highlight w:val="none"/>
        </w:rPr>
        <w:t>业务中核心企业系统数据根据建行提供的数据标准进行筛选和规整，不得对数据进行篡改，并保证关键业务数据的真实完整。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lang w:eastAsia="zh-CN"/>
        </w:rPr>
        <w:t>（六）</w:t>
      </w:r>
      <w:r>
        <w:rPr>
          <w:rFonts w:hint="eastAsia" w:ascii="彩虹粗仿宋" w:hAnsi="彩虹粗仿宋" w:eastAsia="彩虹粗仿宋" w:cs="彩虹粗仿宋"/>
          <w:snapToGrid w:val="0"/>
          <w:color w:val="auto"/>
          <w:kern w:val="0"/>
          <w:sz w:val="32"/>
          <w:szCs w:val="32"/>
          <w:highlight w:val="none"/>
        </w:rPr>
        <w:t>供应商保证提供的服务及相关的软件和技术资料等，均已得到有关知识产权的权利人的合法授权。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lang w:eastAsia="zh-CN"/>
        </w:rPr>
        <w:t>（七）</w:t>
      </w:r>
      <w:r>
        <w:rPr>
          <w:rFonts w:hint="eastAsia" w:ascii="彩虹粗仿宋" w:hAnsi="彩虹粗仿宋" w:eastAsia="彩虹粗仿宋" w:cs="彩虹粗仿宋"/>
          <w:snapToGrid w:val="0"/>
          <w:color w:val="auto"/>
          <w:kern w:val="0"/>
          <w:sz w:val="32"/>
          <w:szCs w:val="32"/>
          <w:highlight w:val="none"/>
        </w:rPr>
        <w:t>供应商保证在使用本采购合同项下的服务免受第三方提出侵犯其知识产权、商标权或工业设计权的起诉。如果发生此类问题，供应商负责交涉、处理并承担由此引起的全部法律及经济责任。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lang w:eastAsia="zh-CN"/>
        </w:rPr>
        <w:t>（八）</w:t>
      </w:r>
      <w:r>
        <w:rPr>
          <w:rFonts w:hint="eastAsia" w:ascii="彩虹粗仿宋" w:hAnsi="彩虹粗仿宋" w:eastAsia="彩虹粗仿宋" w:cs="彩虹粗仿宋"/>
          <w:snapToGrid w:val="0"/>
          <w:color w:val="auto"/>
          <w:kern w:val="0"/>
          <w:sz w:val="32"/>
          <w:szCs w:val="32"/>
          <w:highlight w:val="none"/>
        </w:rPr>
        <w:t>在法律法规允许的范围内，供应商提供给建行的所有数据均为核心企业系统直接调取的业务数据，并确保借款客户身份的真实性以及所提供的数据真实性。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lang w:eastAsia="zh-CN"/>
        </w:rPr>
      </w:pPr>
      <w:r>
        <w:rPr>
          <w:rFonts w:hint="eastAsia" w:ascii="彩虹粗仿宋" w:hAnsi="彩虹粗仿宋" w:eastAsia="彩虹粗仿宋" w:cs="彩虹粗仿宋"/>
          <w:snapToGrid w:val="0"/>
          <w:color w:val="auto"/>
          <w:kern w:val="0"/>
          <w:sz w:val="32"/>
          <w:szCs w:val="32"/>
          <w:highlight w:val="none"/>
          <w:lang w:eastAsia="zh-CN"/>
        </w:rPr>
        <w:t>（九）</w:t>
      </w:r>
      <w:r>
        <w:rPr>
          <w:rFonts w:hint="eastAsia" w:ascii="彩虹粗仿宋" w:hAnsi="彩虹粗仿宋" w:eastAsia="彩虹粗仿宋" w:cs="彩虹粗仿宋"/>
          <w:snapToGrid w:val="0"/>
          <w:color w:val="auto"/>
          <w:kern w:val="0"/>
          <w:sz w:val="32"/>
          <w:szCs w:val="32"/>
          <w:highlight w:val="none"/>
        </w:rPr>
        <w:t>能够对涉农核心企业数据进行整合分析</w:t>
      </w:r>
      <w:r>
        <w:rPr>
          <w:rFonts w:hint="eastAsia" w:ascii="彩虹粗仿宋" w:hAnsi="彩虹粗仿宋" w:eastAsia="彩虹粗仿宋" w:cs="彩虹粗仿宋"/>
          <w:snapToGrid w:val="0"/>
          <w:color w:val="auto"/>
          <w:kern w:val="0"/>
          <w:sz w:val="32"/>
          <w:szCs w:val="32"/>
          <w:highlight w:val="none"/>
          <w:lang w:eastAsia="zh-CN"/>
        </w:rPr>
        <w:t>，</w:t>
      </w:r>
      <w:r>
        <w:rPr>
          <w:rFonts w:hint="eastAsia" w:ascii="彩虹粗仿宋" w:hAnsi="彩虹粗仿宋" w:eastAsia="彩虹粗仿宋" w:cs="彩虹粗仿宋"/>
          <w:snapToGrid w:val="0"/>
          <w:color w:val="auto"/>
          <w:kern w:val="0"/>
          <w:sz w:val="32"/>
          <w:szCs w:val="32"/>
          <w:highlight w:val="none"/>
        </w:rPr>
        <w:t>能够落实建设银行关于信息安全和保密管理的要求</w:t>
      </w:r>
      <w:r>
        <w:rPr>
          <w:rFonts w:hint="eastAsia" w:ascii="彩虹粗仿宋" w:hAnsi="彩虹粗仿宋" w:eastAsia="彩虹粗仿宋" w:cs="彩虹粗仿宋"/>
          <w:snapToGrid w:val="0"/>
          <w:color w:val="auto"/>
          <w:kern w:val="0"/>
          <w:sz w:val="32"/>
          <w:szCs w:val="32"/>
          <w:highlight w:val="none"/>
          <w:lang w:eastAsia="zh-CN"/>
        </w:rPr>
        <w:t>，</w:t>
      </w:r>
      <w:r>
        <w:rPr>
          <w:rFonts w:hint="eastAsia" w:ascii="彩虹粗仿宋" w:hAnsi="彩虹粗仿宋" w:eastAsia="彩虹粗仿宋" w:cs="彩虹粗仿宋"/>
          <w:snapToGrid w:val="0"/>
          <w:color w:val="auto"/>
          <w:kern w:val="0"/>
          <w:sz w:val="32"/>
          <w:szCs w:val="32"/>
          <w:highlight w:val="none"/>
        </w:rPr>
        <w:t>做到不篡改、不虚构数据</w:t>
      </w:r>
      <w:r>
        <w:rPr>
          <w:rFonts w:hint="eastAsia" w:ascii="彩虹粗仿宋" w:hAnsi="彩虹粗仿宋" w:eastAsia="彩虹粗仿宋" w:cs="彩虹粗仿宋"/>
          <w:snapToGrid w:val="0"/>
          <w:color w:val="auto"/>
          <w:kern w:val="0"/>
          <w:sz w:val="32"/>
          <w:szCs w:val="32"/>
          <w:highlight w:val="none"/>
          <w:lang w:eastAsia="zh-CN"/>
        </w:rPr>
        <w:t>，</w:t>
      </w:r>
      <w:r>
        <w:rPr>
          <w:rFonts w:hint="eastAsia" w:ascii="彩虹粗仿宋" w:hAnsi="彩虹粗仿宋" w:eastAsia="彩虹粗仿宋" w:cs="彩虹粗仿宋"/>
          <w:snapToGrid w:val="0"/>
          <w:color w:val="auto"/>
          <w:kern w:val="0"/>
          <w:sz w:val="32"/>
          <w:szCs w:val="32"/>
          <w:highlight w:val="none"/>
        </w:rPr>
        <w:t>保证数据的真实性</w:t>
      </w:r>
      <w:r>
        <w:rPr>
          <w:rFonts w:hint="eastAsia" w:ascii="彩虹粗仿宋" w:hAnsi="彩虹粗仿宋" w:eastAsia="彩虹粗仿宋" w:cs="彩虹粗仿宋"/>
          <w:snapToGrid w:val="0"/>
          <w:color w:val="auto"/>
          <w:kern w:val="0"/>
          <w:sz w:val="32"/>
          <w:szCs w:val="32"/>
          <w:highlight w:val="none"/>
          <w:lang w:eastAsia="zh-CN"/>
        </w:rPr>
        <w:t>、</w:t>
      </w:r>
      <w:r>
        <w:rPr>
          <w:rFonts w:hint="eastAsia" w:ascii="彩虹粗仿宋" w:hAnsi="彩虹粗仿宋" w:eastAsia="彩虹粗仿宋" w:cs="彩虹粗仿宋"/>
          <w:snapToGrid w:val="0"/>
          <w:color w:val="auto"/>
          <w:kern w:val="0"/>
          <w:sz w:val="32"/>
          <w:szCs w:val="32"/>
          <w:highlight w:val="none"/>
        </w:rPr>
        <w:t>可靠性及一致性</w:t>
      </w:r>
      <w:r>
        <w:rPr>
          <w:rFonts w:hint="eastAsia" w:ascii="彩虹粗仿宋" w:hAnsi="彩虹粗仿宋" w:eastAsia="彩虹粗仿宋" w:cs="彩虹粗仿宋"/>
          <w:snapToGrid w:val="0"/>
          <w:color w:val="auto"/>
          <w:kern w:val="0"/>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lang w:eastAsia="zh-CN"/>
        </w:rPr>
        <w:t>（十）</w:t>
      </w:r>
      <w:r>
        <w:rPr>
          <w:rFonts w:hint="eastAsia" w:ascii="彩虹粗仿宋" w:hAnsi="彩虹粗仿宋" w:eastAsia="彩虹粗仿宋" w:cs="彩虹粗仿宋"/>
          <w:snapToGrid w:val="0"/>
          <w:color w:val="auto"/>
          <w:kern w:val="0"/>
          <w:sz w:val="32"/>
          <w:szCs w:val="32"/>
          <w:highlight w:val="none"/>
        </w:rPr>
        <w:t>具备可靠的信息系统，能够对接不同涉农核心企业的数据管理系统</w:t>
      </w:r>
      <w:r>
        <w:rPr>
          <w:rFonts w:hint="eastAsia" w:ascii="彩虹粗仿宋" w:hAnsi="彩虹粗仿宋" w:eastAsia="彩虹粗仿宋" w:cs="彩虹粗仿宋"/>
          <w:snapToGrid w:val="0"/>
          <w:color w:val="auto"/>
          <w:kern w:val="0"/>
          <w:sz w:val="32"/>
          <w:szCs w:val="32"/>
          <w:highlight w:val="none"/>
          <w:lang w:eastAsia="zh-CN"/>
        </w:rPr>
        <w:t>，</w:t>
      </w:r>
      <w:r>
        <w:rPr>
          <w:rFonts w:hint="eastAsia" w:ascii="彩虹粗仿宋" w:hAnsi="彩虹粗仿宋" w:eastAsia="彩虹粗仿宋" w:cs="彩虹粗仿宋"/>
          <w:snapToGrid w:val="0"/>
          <w:color w:val="auto"/>
          <w:kern w:val="0"/>
          <w:sz w:val="32"/>
          <w:szCs w:val="32"/>
          <w:highlight w:val="none"/>
        </w:rPr>
        <w:t>并能按照总行</w:t>
      </w:r>
      <w:r>
        <w:rPr>
          <w:rFonts w:hint="eastAsia" w:ascii="彩虹粗仿宋" w:hAnsi="宋体" w:eastAsia="彩虹粗仿宋" w:cs="Times New Roman"/>
          <w:snapToGrid w:val="0"/>
          <w:color w:val="auto"/>
          <w:kern w:val="0"/>
          <w:sz w:val="32"/>
          <w:szCs w:val="32"/>
          <w:highlight w:val="none"/>
        </w:rPr>
        <w:t>产业贷</w:t>
      </w:r>
      <w:r>
        <w:rPr>
          <w:rFonts w:hint="eastAsia" w:ascii="彩虹粗仿宋" w:hAnsi="彩虹粗仿宋" w:eastAsia="彩虹粗仿宋" w:cs="彩虹粗仿宋"/>
          <w:snapToGrid w:val="0"/>
          <w:color w:val="auto"/>
          <w:kern w:val="0"/>
          <w:sz w:val="32"/>
          <w:szCs w:val="32"/>
          <w:highlight w:val="none"/>
        </w:rPr>
        <w:t>模式的技术接口规范标准进行数据交互与传输。</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lang w:eastAsia="zh-CN"/>
        </w:rPr>
        <w:t>（十一）</w:t>
      </w:r>
      <w:r>
        <w:rPr>
          <w:rFonts w:hint="eastAsia" w:ascii="彩虹粗仿宋" w:hAnsi="彩虹粗仿宋" w:eastAsia="彩虹粗仿宋" w:cs="彩虹粗仿宋"/>
          <w:snapToGrid w:val="0"/>
          <w:color w:val="auto"/>
          <w:kern w:val="0"/>
          <w:sz w:val="32"/>
          <w:szCs w:val="32"/>
          <w:highlight w:val="none"/>
        </w:rPr>
        <w:t>最终中标供应商在签订合同前需通过我行合作机构准入。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lang w:eastAsia="zh-CN"/>
        </w:rPr>
        <w:t>（十二）</w:t>
      </w:r>
      <w:r>
        <w:rPr>
          <w:rFonts w:hint="eastAsia" w:ascii="彩虹粗仿宋" w:hAnsi="彩虹粗仿宋" w:eastAsia="彩虹粗仿宋" w:cs="彩虹粗仿宋"/>
          <w:snapToGrid w:val="0"/>
          <w:color w:val="auto"/>
          <w:kern w:val="0"/>
          <w:sz w:val="32"/>
          <w:szCs w:val="32"/>
          <w:highlight w:val="none"/>
        </w:rPr>
        <w:t>供应商如有以下行为之一的</w:t>
      </w:r>
      <w:r>
        <w:rPr>
          <w:rFonts w:hint="eastAsia" w:ascii="彩虹粗仿宋" w:hAnsi="彩虹粗仿宋" w:eastAsia="彩虹粗仿宋" w:cs="彩虹粗仿宋"/>
          <w:snapToGrid w:val="0"/>
          <w:color w:val="auto"/>
          <w:kern w:val="0"/>
          <w:sz w:val="32"/>
          <w:szCs w:val="32"/>
          <w:highlight w:val="none"/>
          <w:lang w:eastAsia="zh-CN"/>
        </w:rPr>
        <w:t>，</w:t>
      </w:r>
      <w:r>
        <w:rPr>
          <w:rFonts w:hint="eastAsia" w:ascii="彩虹粗仿宋" w:hAnsi="彩虹粗仿宋" w:eastAsia="彩虹粗仿宋" w:cs="彩虹粗仿宋"/>
          <w:snapToGrid w:val="0"/>
          <w:color w:val="auto"/>
          <w:kern w:val="0"/>
          <w:sz w:val="32"/>
          <w:szCs w:val="32"/>
          <w:highlight w:val="none"/>
        </w:rPr>
        <w:t>我行将停止供应商采购资格并取消其</w:t>
      </w:r>
      <w:r>
        <w:rPr>
          <w:rFonts w:hint="eastAsia" w:ascii="彩虹粗仿宋" w:hAnsi="彩虹粗仿宋" w:eastAsia="彩虹粗仿宋" w:cs="彩虹粗仿宋"/>
          <w:snapToGrid w:val="0"/>
          <w:color w:val="auto"/>
          <w:kern w:val="0"/>
          <w:sz w:val="32"/>
          <w:szCs w:val="32"/>
          <w:highlight w:val="none"/>
          <w:lang w:eastAsia="zh-CN"/>
        </w:rPr>
        <w:t>本项目需求部门</w:t>
      </w:r>
      <w:r>
        <w:rPr>
          <w:rFonts w:hint="eastAsia" w:ascii="彩虹粗仿宋" w:hAnsi="彩虹粗仿宋" w:eastAsia="彩虹粗仿宋" w:cs="彩虹粗仿宋"/>
          <w:snapToGrid w:val="0"/>
          <w:color w:val="auto"/>
          <w:kern w:val="0"/>
          <w:sz w:val="32"/>
          <w:szCs w:val="32"/>
          <w:highlight w:val="none"/>
        </w:rPr>
        <w:t>下一次采购投标资格</w:t>
      </w:r>
      <w:r>
        <w:rPr>
          <w:rFonts w:hint="eastAsia" w:ascii="彩虹粗仿宋" w:hAnsi="彩虹粗仿宋" w:eastAsia="彩虹粗仿宋" w:cs="彩虹粗仿宋"/>
          <w:snapToGrid w:val="0"/>
          <w:color w:val="auto"/>
          <w:kern w:val="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rPr>
        <w:t>1.违反供应商要求提供虚假投标材料的；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rPr>
        <w:t>2.中标后弃标、拒签协议的；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rPr>
        <w:t>3.不按要求和承诺提供相关的服务的；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rPr>
        <w:t>4.有其他违反有关法律法规规定的情形的。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彩虹黑体" w:hAnsi="宋体" w:eastAsia="彩虹黑体" w:cs="Times New Roman"/>
          <w:b w:val="0"/>
          <w:bCs w:val="0"/>
          <w:snapToGrid w:val="0"/>
          <w:color w:val="auto"/>
          <w:kern w:val="0"/>
          <w:sz w:val="32"/>
          <w:szCs w:val="32"/>
          <w:highlight w:val="none"/>
        </w:rPr>
      </w:pPr>
      <w:r>
        <w:rPr>
          <w:rFonts w:hint="eastAsia" w:ascii="彩虹黑体" w:hAnsi="宋体" w:eastAsia="彩虹黑体" w:cs="Times New Roman"/>
          <w:b w:val="0"/>
          <w:bCs w:val="0"/>
          <w:snapToGrid w:val="0"/>
          <w:color w:val="auto"/>
          <w:kern w:val="0"/>
          <w:sz w:val="32"/>
          <w:szCs w:val="32"/>
          <w:highlight w:val="none"/>
        </w:rPr>
        <w:t>四、服务数量要求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lang w:val="en-US" w:eastAsia="zh-CN"/>
        </w:rPr>
      </w:pPr>
      <w:r>
        <w:rPr>
          <w:rFonts w:hint="eastAsia" w:ascii="彩虹粗仿宋" w:hAnsi="彩虹粗仿宋" w:eastAsia="彩虹粗仿宋" w:cs="彩虹粗仿宋"/>
          <w:snapToGrid w:val="0"/>
          <w:color w:val="auto"/>
          <w:kern w:val="0"/>
          <w:sz w:val="32"/>
          <w:szCs w:val="32"/>
          <w:highlight w:val="none"/>
        </w:rPr>
        <w:t>本次拟采购2家供应商，合作项目</w:t>
      </w:r>
      <w:r>
        <w:rPr>
          <w:rFonts w:hint="eastAsia" w:ascii="彩虹粗仿宋" w:hAnsi="彩虹粗仿宋" w:eastAsia="彩虹粗仿宋" w:cs="彩虹粗仿宋"/>
          <w:snapToGrid w:val="0"/>
          <w:color w:val="auto"/>
          <w:kern w:val="0"/>
          <w:sz w:val="32"/>
          <w:szCs w:val="32"/>
          <w:highlight w:val="none"/>
          <w:lang w:eastAsia="zh-CN"/>
        </w:rPr>
        <w:t>不超过</w:t>
      </w:r>
      <w:r>
        <w:rPr>
          <w:rFonts w:hint="eastAsia" w:ascii="彩虹粗仿宋" w:hAnsi="彩虹粗仿宋" w:eastAsia="彩虹粗仿宋" w:cs="彩虹粗仿宋"/>
          <w:snapToGrid w:val="0"/>
          <w:color w:val="auto"/>
          <w:kern w:val="0"/>
          <w:sz w:val="32"/>
          <w:szCs w:val="32"/>
          <w:highlight w:val="none"/>
        </w:rPr>
        <w:t>30个</w:t>
      </w:r>
      <w:r>
        <w:rPr>
          <w:rFonts w:hint="eastAsia" w:ascii="彩虹粗仿宋" w:hAnsi="彩虹粗仿宋" w:eastAsia="彩虹粗仿宋" w:cs="彩虹粗仿宋"/>
          <w:snapToGrid w:val="0"/>
          <w:color w:val="auto"/>
          <w:kern w:val="0"/>
          <w:sz w:val="32"/>
          <w:szCs w:val="32"/>
          <w:highlight w:val="none"/>
          <w:lang w:eastAsia="zh-CN"/>
        </w:rPr>
        <w:t>。入选的</w:t>
      </w:r>
      <w:r>
        <w:rPr>
          <w:rFonts w:hint="eastAsia" w:ascii="彩虹粗仿宋" w:hAnsi="彩虹粗仿宋" w:eastAsia="彩虹粗仿宋" w:cs="彩虹粗仿宋"/>
          <w:snapToGrid w:val="0"/>
          <w:color w:val="auto"/>
          <w:kern w:val="0"/>
          <w:sz w:val="32"/>
          <w:szCs w:val="32"/>
          <w:highlight w:val="none"/>
          <w:lang w:val="en-US" w:eastAsia="zh-CN"/>
        </w:rPr>
        <w:t>2家供应商先均分合作15个项目，19家二级行（部）可在预分配项目数量范围内选择任意一家供应商提供服务。区分行和二级行（部）组建综合服务质量评估小组，根据供应商综合服务质量评价结果对预分配项目数量进行调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lang w:val="en-US" w:eastAsia="zh-CN"/>
        </w:rPr>
      </w:pPr>
      <w:r>
        <w:rPr>
          <w:rFonts w:hint="eastAsia" w:ascii="彩虹粗仿宋" w:hAnsi="彩虹粗仿宋" w:eastAsia="彩虹粗仿宋" w:cs="彩虹粗仿宋"/>
          <w:snapToGrid w:val="0"/>
          <w:color w:val="auto"/>
          <w:kern w:val="0"/>
          <w:sz w:val="32"/>
          <w:szCs w:val="32"/>
          <w:highlight w:val="none"/>
          <w:lang w:val="en-US" w:eastAsia="zh-CN"/>
        </w:rPr>
        <w:t>供应商综合服务质量评估内容包括项目投产个数、服务对接效率、服务整体质量等，一个季度为一个评估周期，合作期共分为8期。评估得分较高的供应商可调增2个分配项目，评估得分较低的供应商调减2个分配项目，评估得分出具后于下一季度完成项目分配调整。</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彩虹黑体" w:hAnsi="宋体" w:eastAsia="彩虹黑体" w:cs="Times New Roman"/>
          <w:b w:val="0"/>
          <w:bCs w:val="0"/>
          <w:snapToGrid w:val="0"/>
          <w:color w:val="auto"/>
          <w:kern w:val="0"/>
          <w:sz w:val="32"/>
          <w:szCs w:val="32"/>
          <w:highlight w:val="none"/>
        </w:rPr>
      </w:pPr>
      <w:r>
        <w:rPr>
          <w:rFonts w:hint="eastAsia" w:ascii="彩虹黑体" w:hAnsi="宋体" w:eastAsia="彩虹黑体" w:cs="Times New Roman"/>
          <w:b w:val="0"/>
          <w:bCs w:val="0"/>
          <w:snapToGrid w:val="0"/>
          <w:color w:val="auto"/>
          <w:kern w:val="0"/>
          <w:sz w:val="32"/>
          <w:szCs w:val="32"/>
          <w:highlight w:val="none"/>
          <w:lang w:eastAsia="zh-CN"/>
        </w:rPr>
        <w:t>服务供应安排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lang w:eastAsia="zh-CN"/>
        </w:rPr>
        <w:t>（一）</w:t>
      </w:r>
      <w:r>
        <w:rPr>
          <w:rFonts w:hint="eastAsia" w:ascii="彩虹粗仿宋" w:hAnsi="彩虹粗仿宋" w:eastAsia="彩虹粗仿宋" w:cs="彩虹粗仿宋"/>
          <w:snapToGrid w:val="0"/>
          <w:color w:val="auto"/>
          <w:kern w:val="0"/>
          <w:sz w:val="32"/>
          <w:szCs w:val="32"/>
          <w:highlight w:val="none"/>
        </w:rPr>
        <w:t>供应商承诺为本项目提供24小时应急服务</w:t>
      </w:r>
      <w:r>
        <w:rPr>
          <w:rFonts w:hint="eastAsia" w:ascii="彩虹粗仿宋" w:hAnsi="彩虹粗仿宋" w:eastAsia="彩虹粗仿宋" w:cs="彩虹粗仿宋"/>
          <w:snapToGrid w:val="0"/>
          <w:color w:val="auto"/>
          <w:kern w:val="0"/>
          <w:sz w:val="32"/>
          <w:szCs w:val="32"/>
          <w:highlight w:val="none"/>
          <w:lang w:eastAsia="zh-CN"/>
        </w:rPr>
        <w:t>。</w:t>
      </w:r>
      <w:r>
        <w:rPr>
          <w:rFonts w:hint="eastAsia" w:ascii="彩虹粗仿宋" w:hAnsi="彩虹粗仿宋" w:eastAsia="彩虹粗仿宋" w:cs="彩虹粗仿宋"/>
          <w:snapToGrid w:val="0"/>
          <w:color w:val="auto"/>
          <w:kern w:val="0"/>
          <w:sz w:val="32"/>
          <w:szCs w:val="32"/>
          <w:highlight w:val="none"/>
        </w:rPr>
        <w:t>具有24小时服务热线，提供全天候服务支持和应急处理。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lang w:eastAsia="zh-CN"/>
        </w:rPr>
        <w:t>（二）</w:t>
      </w:r>
      <w:r>
        <w:rPr>
          <w:rFonts w:hint="eastAsia" w:ascii="彩虹粗仿宋" w:hAnsi="彩虹粗仿宋" w:eastAsia="彩虹粗仿宋" w:cs="彩虹粗仿宋"/>
          <w:snapToGrid w:val="0"/>
          <w:color w:val="auto"/>
          <w:kern w:val="0"/>
          <w:sz w:val="32"/>
          <w:szCs w:val="32"/>
          <w:highlight w:val="none"/>
        </w:rPr>
        <w:t>供应商承诺合同期内</w:t>
      </w:r>
      <w:r>
        <w:rPr>
          <w:rFonts w:hint="eastAsia" w:ascii="彩虹粗仿宋" w:hAnsi="彩虹粗仿宋" w:eastAsia="彩虹粗仿宋" w:cs="彩虹粗仿宋"/>
          <w:snapToGrid w:val="0"/>
          <w:color w:val="auto"/>
          <w:kern w:val="0"/>
          <w:sz w:val="32"/>
          <w:szCs w:val="32"/>
          <w:highlight w:val="none"/>
          <w:lang w:eastAsia="zh-CN"/>
        </w:rPr>
        <w:t>，</w:t>
      </w:r>
      <w:r>
        <w:rPr>
          <w:rFonts w:hint="eastAsia" w:ascii="彩虹粗仿宋" w:hAnsi="彩虹粗仿宋" w:eastAsia="彩虹粗仿宋" w:cs="彩虹粗仿宋"/>
          <w:snapToGrid w:val="0"/>
          <w:color w:val="auto"/>
          <w:kern w:val="0"/>
          <w:sz w:val="32"/>
          <w:szCs w:val="32"/>
          <w:highlight w:val="none"/>
        </w:rPr>
        <w:t>定期为我行</w:t>
      </w:r>
      <w:r>
        <w:rPr>
          <w:rFonts w:hint="eastAsia" w:ascii="彩虹粗仿宋" w:hAnsi="宋体" w:eastAsia="彩虹粗仿宋" w:cs="Times New Roman"/>
          <w:snapToGrid w:val="0"/>
          <w:color w:val="auto"/>
          <w:kern w:val="0"/>
          <w:sz w:val="32"/>
          <w:szCs w:val="32"/>
          <w:highlight w:val="none"/>
        </w:rPr>
        <w:t>产业贷</w:t>
      </w:r>
      <w:r>
        <w:rPr>
          <w:rFonts w:hint="eastAsia" w:ascii="彩虹粗仿宋" w:hAnsi="彩虹粗仿宋" w:eastAsia="彩虹粗仿宋" w:cs="彩虹粗仿宋"/>
          <w:snapToGrid w:val="0"/>
          <w:color w:val="auto"/>
          <w:kern w:val="0"/>
          <w:sz w:val="32"/>
          <w:szCs w:val="32"/>
          <w:highlight w:val="none"/>
        </w:rPr>
        <w:t>业务经办人员以及核心企业相关工作人员进行相关技术培训、岗位技能培训，并对培训情况进行记录并归档备查。</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彩虹黑体" w:hAnsi="宋体" w:eastAsia="彩虹黑体" w:cs="Times New Roman"/>
          <w:b w:val="0"/>
          <w:bCs w:val="0"/>
          <w:snapToGrid w:val="0"/>
          <w:color w:val="auto"/>
          <w:kern w:val="0"/>
          <w:sz w:val="32"/>
          <w:szCs w:val="32"/>
          <w:highlight w:val="none"/>
        </w:rPr>
      </w:pPr>
      <w:r>
        <w:rPr>
          <w:rFonts w:hint="eastAsia" w:ascii="彩虹黑体" w:hAnsi="宋体" w:eastAsia="彩虹黑体" w:cs="Times New Roman"/>
          <w:b w:val="0"/>
          <w:bCs w:val="0"/>
          <w:snapToGrid w:val="0"/>
          <w:color w:val="auto"/>
          <w:kern w:val="0"/>
          <w:sz w:val="32"/>
          <w:szCs w:val="32"/>
          <w:highlight w:val="none"/>
        </w:rPr>
        <w:t>款项支付要求</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rPr>
        <w:t>供应商能够提供符合我行要求的增值税专用发票。</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彩虹粗仿宋" w:hAnsi="彩虹粗仿宋" w:eastAsia="彩虹粗仿宋" w:cs="彩虹粗仿宋"/>
          <w:snapToGrid w:val="0"/>
          <w:color w:val="auto"/>
          <w:kern w:val="0"/>
          <w:sz w:val="32"/>
          <w:szCs w:val="32"/>
          <w:highlight w:val="none"/>
        </w:rPr>
      </w:pPr>
      <w:r>
        <w:rPr>
          <w:rFonts w:hint="eastAsia" w:ascii="彩虹粗仿宋" w:hAnsi="彩虹粗仿宋" w:eastAsia="彩虹粗仿宋" w:cs="彩虹粗仿宋"/>
          <w:snapToGrid w:val="0"/>
          <w:color w:val="auto"/>
          <w:kern w:val="0"/>
          <w:sz w:val="32"/>
          <w:szCs w:val="32"/>
          <w:highlight w:val="none"/>
        </w:rPr>
        <w:t>对于验收合格且投产上线的项目</w:t>
      </w:r>
      <w:r>
        <w:rPr>
          <w:rFonts w:hint="eastAsia" w:ascii="彩虹粗仿宋" w:hAnsi="彩虹粗仿宋" w:eastAsia="彩虹粗仿宋" w:cs="彩虹粗仿宋"/>
          <w:snapToGrid w:val="0"/>
          <w:color w:val="auto"/>
          <w:kern w:val="0"/>
          <w:sz w:val="32"/>
          <w:szCs w:val="32"/>
          <w:highlight w:val="none"/>
          <w:lang w:eastAsia="zh-CN"/>
        </w:rPr>
        <w:t>，</w:t>
      </w:r>
      <w:r>
        <w:rPr>
          <w:rFonts w:hint="eastAsia" w:ascii="彩虹粗仿宋" w:hAnsi="彩虹粗仿宋" w:eastAsia="彩虹粗仿宋" w:cs="彩虹粗仿宋"/>
          <w:snapToGrid w:val="0"/>
          <w:color w:val="auto"/>
          <w:kern w:val="0"/>
          <w:sz w:val="32"/>
          <w:szCs w:val="32"/>
          <w:highlight w:val="none"/>
        </w:rPr>
        <w:t>区分行在收到对应增值税专用发票后30个工作日内完成向供应商付款。</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彩虹黑体" w:hAnsi="宋体" w:eastAsia="彩虹黑体" w:cs="Times New Roman"/>
          <w:b w:val="0"/>
          <w:bCs w:val="0"/>
          <w:snapToGrid w:val="0"/>
          <w:color w:val="auto"/>
          <w:kern w:val="0"/>
          <w:sz w:val="32"/>
          <w:szCs w:val="32"/>
          <w:highlight w:val="none"/>
        </w:rPr>
      </w:pPr>
      <w:r>
        <w:rPr>
          <w:rFonts w:hint="eastAsia" w:ascii="彩虹黑体" w:hAnsi="宋体" w:eastAsia="彩虹黑体" w:cs="Times New Roman"/>
          <w:b w:val="0"/>
          <w:bCs w:val="0"/>
          <w:snapToGrid w:val="0"/>
          <w:color w:val="auto"/>
          <w:kern w:val="0"/>
          <w:sz w:val="32"/>
          <w:szCs w:val="32"/>
          <w:highlight w:val="none"/>
        </w:rPr>
        <w:t>报价要求</w:t>
      </w:r>
    </w:p>
    <w:p>
      <w:pPr>
        <w:spacing w:line="560" w:lineRule="exact"/>
        <w:ind w:firstLine="640" w:firstLineChars="200"/>
        <w:rPr>
          <w:rFonts w:ascii="彩虹粗仿宋" w:hAnsi="宋体" w:eastAsia="彩虹粗仿宋" w:cs="Times New Roman"/>
          <w:snapToGrid w:val="0"/>
          <w:color w:val="auto"/>
          <w:kern w:val="0"/>
          <w:sz w:val="32"/>
          <w:szCs w:val="32"/>
          <w:highlight w:val="none"/>
        </w:rPr>
      </w:pPr>
      <w:r>
        <w:rPr>
          <w:rFonts w:hint="eastAsia" w:ascii="彩虹粗仿宋" w:hAnsi="宋体" w:eastAsia="彩虹粗仿宋" w:cs="Times New Roman"/>
          <w:snapToGrid w:val="0"/>
          <w:color w:val="auto"/>
          <w:kern w:val="0"/>
          <w:sz w:val="32"/>
          <w:szCs w:val="32"/>
          <w:highlight w:val="none"/>
        </w:rPr>
        <w:t>本次报价为人民币含税报价。报价</w:t>
      </w:r>
      <w:r>
        <w:rPr>
          <w:rFonts w:hint="eastAsia" w:ascii="彩虹粗仿宋" w:hAnsi="宋体" w:eastAsia="彩虹粗仿宋" w:cs="Times New Roman"/>
          <w:snapToGrid w:val="0"/>
          <w:color w:val="auto"/>
          <w:kern w:val="0"/>
          <w:sz w:val="32"/>
          <w:szCs w:val="32"/>
          <w:highlight w:val="none"/>
          <w:lang w:eastAsia="zh-CN"/>
        </w:rPr>
        <w:t>项目</w:t>
      </w:r>
      <w:r>
        <w:rPr>
          <w:rFonts w:hint="eastAsia" w:ascii="彩虹粗仿宋" w:hAnsi="宋体" w:eastAsia="彩虹粗仿宋" w:cs="Times New Roman"/>
          <w:snapToGrid w:val="0"/>
          <w:color w:val="auto"/>
          <w:kern w:val="0"/>
          <w:sz w:val="32"/>
          <w:szCs w:val="32"/>
          <w:highlight w:val="none"/>
        </w:rPr>
        <w:t>如下：</w:t>
      </w:r>
    </w:p>
    <w:tbl>
      <w:tblPr>
        <w:tblStyle w:val="5"/>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76"/>
        <w:gridCol w:w="4455"/>
        <w:gridCol w:w="2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2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ascii="宋体" w:hAnsi="宋体" w:eastAsia="宋体" w:cs="Times New Roman"/>
                <w:b/>
                <w:snapToGrid w:val="0"/>
                <w:color w:val="auto"/>
                <w:kern w:val="0"/>
                <w:szCs w:val="21"/>
                <w:highlight w:val="none"/>
              </w:rPr>
            </w:pPr>
            <w:r>
              <w:rPr>
                <w:rFonts w:hint="eastAsia" w:ascii="宋体" w:hAnsi="宋体" w:eastAsia="宋体" w:cs="Times New Roman"/>
                <w:b/>
                <w:snapToGrid w:val="0"/>
                <w:color w:val="auto"/>
                <w:kern w:val="0"/>
                <w:szCs w:val="21"/>
                <w:highlight w:val="none"/>
              </w:rPr>
              <w:t>服务名称</w:t>
            </w:r>
          </w:p>
        </w:tc>
        <w:tc>
          <w:tcPr>
            <w:tcW w:w="44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ascii="宋体" w:hAnsi="宋体" w:eastAsia="宋体" w:cs="Times New Roman"/>
                <w:b/>
                <w:snapToGrid w:val="0"/>
                <w:color w:val="auto"/>
                <w:kern w:val="0"/>
                <w:szCs w:val="21"/>
                <w:highlight w:val="none"/>
              </w:rPr>
            </w:pPr>
            <w:r>
              <w:rPr>
                <w:rFonts w:hint="eastAsia" w:ascii="宋体" w:hAnsi="宋体" w:eastAsia="宋体" w:cs="Times New Roman"/>
                <w:b/>
                <w:snapToGrid w:val="0"/>
                <w:color w:val="auto"/>
                <w:kern w:val="0"/>
                <w:szCs w:val="21"/>
                <w:highlight w:val="none"/>
              </w:rPr>
              <w:t>服务内容</w:t>
            </w:r>
          </w:p>
        </w:tc>
        <w:tc>
          <w:tcPr>
            <w:tcW w:w="22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ascii="宋体" w:hAnsi="宋体" w:eastAsia="宋体" w:cs="Times New Roman"/>
                <w:b/>
                <w:snapToGrid w:val="0"/>
                <w:color w:val="auto"/>
                <w:kern w:val="0"/>
                <w:szCs w:val="21"/>
                <w:highlight w:val="none"/>
              </w:rPr>
            </w:pPr>
            <w:r>
              <w:rPr>
                <w:rFonts w:hint="eastAsia" w:ascii="宋体" w:hAnsi="宋体" w:eastAsia="宋体" w:cs="Times New Roman"/>
                <w:b/>
                <w:snapToGrid w:val="0"/>
                <w:color w:val="auto"/>
                <w:kern w:val="0"/>
                <w:szCs w:val="21"/>
                <w:highlight w:val="none"/>
              </w:rPr>
              <w:t>供应商报价（万元）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5" w:hRule="atLeast"/>
          <w:jc w:val="center"/>
        </w:trPr>
        <w:tc>
          <w:tcPr>
            <w:tcW w:w="2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宋体" w:hAnsi="宋体" w:eastAsia="宋体" w:cs="Times New Roman"/>
                <w:snapToGrid w:val="0"/>
                <w:color w:val="auto"/>
                <w:kern w:val="0"/>
                <w:szCs w:val="21"/>
                <w:highlight w:val="none"/>
              </w:rPr>
            </w:pPr>
            <w:r>
              <w:rPr>
                <w:rFonts w:hint="eastAsia" w:ascii="宋体" w:hAnsi="宋体" w:eastAsia="宋体" w:cs="Times New Roman"/>
                <w:snapToGrid w:val="0"/>
                <w:color w:val="auto"/>
                <w:kern w:val="0"/>
                <w:szCs w:val="21"/>
                <w:highlight w:val="none"/>
              </w:rPr>
              <w:t>金融端业务接入服务（一次性收取）</w:t>
            </w:r>
          </w:p>
        </w:tc>
        <w:tc>
          <w:tcPr>
            <w:tcW w:w="44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宋体" w:hAnsi="宋体" w:eastAsia="宋体" w:cs="Times New Roman"/>
                <w:snapToGrid w:val="0"/>
                <w:color w:val="auto"/>
                <w:kern w:val="0"/>
                <w:szCs w:val="21"/>
                <w:highlight w:val="none"/>
                <w:lang w:eastAsia="zh-CN"/>
              </w:rPr>
            </w:pPr>
            <w:r>
              <w:rPr>
                <w:rFonts w:hint="eastAsia" w:ascii="宋体" w:hAnsi="宋体" w:eastAsia="宋体" w:cs="Times New Roman"/>
                <w:snapToGrid w:val="0"/>
                <w:color w:val="auto"/>
                <w:kern w:val="0"/>
                <w:szCs w:val="21"/>
                <w:highlight w:val="none"/>
              </w:rPr>
              <w:t>客户贷款申请通用功能、分行业务管理功能、权限管理、第三方服务集成等服务</w:t>
            </w:r>
            <w:r>
              <w:rPr>
                <w:rFonts w:hint="eastAsia" w:ascii="宋体" w:hAnsi="宋体" w:eastAsia="宋体" w:cs="Times New Roman"/>
                <w:snapToGrid w:val="0"/>
                <w:color w:val="auto"/>
                <w:kern w:val="0"/>
                <w:szCs w:val="21"/>
                <w:highlight w:val="none"/>
                <w:lang w:eastAsia="zh-CN"/>
              </w:rPr>
              <w:t>。已接入合作供应商不收费。</w:t>
            </w:r>
          </w:p>
        </w:tc>
        <w:tc>
          <w:tcPr>
            <w:tcW w:w="22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ascii="宋体" w:hAnsi="宋体" w:eastAsia="宋体" w:cs="Times New Roman"/>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7" w:hRule="atLeast"/>
          <w:jc w:val="center"/>
        </w:trPr>
        <w:tc>
          <w:tcPr>
            <w:tcW w:w="2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宋体" w:hAnsi="宋体" w:eastAsia="宋体" w:cs="Times New Roman"/>
                <w:snapToGrid w:val="0"/>
                <w:color w:val="auto"/>
                <w:kern w:val="0"/>
                <w:szCs w:val="21"/>
                <w:highlight w:val="none"/>
              </w:rPr>
            </w:pPr>
            <w:r>
              <w:rPr>
                <w:rFonts w:hint="eastAsia" w:ascii="宋体" w:hAnsi="宋体" w:eastAsia="宋体" w:cs="Times New Roman"/>
                <w:snapToGrid w:val="0"/>
                <w:color w:val="auto"/>
                <w:kern w:val="0"/>
                <w:szCs w:val="21"/>
                <w:highlight w:val="none"/>
              </w:rPr>
              <w:t>企业端业务单个项目接入服务（一次性收取）</w:t>
            </w:r>
          </w:p>
        </w:tc>
        <w:tc>
          <w:tcPr>
            <w:tcW w:w="44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宋体" w:hAnsi="宋体" w:eastAsia="宋体" w:cs="Times New Roman"/>
                <w:snapToGrid w:val="0"/>
                <w:color w:val="auto"/>
                <w:kern w:val="0"/>
                <w:szCs w:val="21"/>
                <w:highlight w:val="none"/>
              </w:rPr>
            </w:pPr>
            <w:r>
              <w:rPr>
                <w:rFonts w:hint="eastAsia" w:ascii="宋体" w:hAnsi="宋体" w:eastAsia="宋体" w:cs="Times New Roman"/>
                <w:snapToGrid w:val="0"/>
                <w:color w:val="auto"/>
                <w:kern w:val="0"/>
                <w:szCs w:val="21"/>
                <w:highlight w:val="none"/>
              </w:rPr>
              <w:t>为核心企业提供符合金融标准的链接服务，包括辅助数据治理、数据对接及传输、生态连接服务工具（前置）部署。</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宋体" w:hAnsi="宋体" w:eastAsia="宋体" w:cs="Times New Roman"/>
                <w:snapToGrid w:val="0"/>
                <w:color w:val="auto"/>
                <w:kern w:val="0"/>
                <w:szCs w:val="21"/>
                <w:highlight w:val="none"/>
              </w:rPr>
            </w:pPr>
            <w:r>
              <w:rPr>
                <w:rFonts w:hint="eastAsia" w:ascii="宋体" w:hAnsi="宋体" w:eastAsia="宋体" w:cs="Times New Roman"/>
                <w:snapToGrid w:val="0"/>
                <w:color w:val="auto"/>
                <w:kern w:val="0"/>
                <w:szCs w:val="21"/>
                <w:highlight w:val="none"/>
              </w:rPr>
              <w:t>核企业务管理功能：核企信息查询、核企用户管理、核企白名单申报、核企客户营销服务、统计报表。</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宋体" w:hAnsi="宋体" w:eastAsia="宋体" w:cs="Times New Roman"/>
                <w:snapToGrid w:val="0"/>
                <w:color w:val="auto"/>
                <w:kern w:val="0"/>
                <w:szCs w:val="21"/>
                <w:highlight w:val="none"/>
              </w:rPr>
            </w:pPr>
            <w:r>
              <w:rPr>
                <w:rFonts w:hint="eastAsia" w:ascii="宋体" w:hAnsi="宋体" w:eastAsia="宋体" w:cs="Times New Roman"/>
                <w:snapToGrid w:val="0"/>
                <w:color w:val="auto"/>
                <w:kern w:val="0"/>
                <w:szCs w:val="21"/>
                <w:highlight w:val="none"/>
              </w:rPr>
              <w:t>核企前置连接服务:数据采集、安全传输、中间库搭建、多源数据校验。</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宋体" w:hAnsi="宋体" w:eastAsia="宋体" w:cs="Times New Roman"/>
                <w:snapToGrid w:val="0"/>
                <w:color w:val="auto"/>
                <w:kern w:val="0"/>
                <w:szCs w:val="21"/>
                <w:highlight w:val="none"/>
              </w:rPr>
            </w:pPr>
            <w:r>
              <w:rPr>
                <w:rFonts w:hint="eastAsia" w:ascii="宋体" w:hAnsi="宋体" w:eastAsia="宋体" w:cs="Times New Roman"/>
                <w:snapToGrid w:val="0"/>
                <w:color w:val="auto"/>
                <w:kern w:val="0"/>
                <w:szCs w:val="21"/>
                <w:highlight w:val="none"/>
              </w:rPr>
              <w:t>核企系统数据对接服务: 核心企业erp系统数据分析、产业标准业务数据表规划制定、数据转换。</w:t>
            </w:r>
          </w:p>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宋体" w:hAnsi="宋体" w:eastAsia="宋体" w:cs="Times New Roman"/>
                <w:snapToGrid w:val="0"/>
                <w:color w:val="auto"/>
                <w:kern w:val="0"/>
                <w:szCs w:val="21"/>
                <w:highlight w:val="none"/>
              </w:rPr>
            </w:pPr>
            <w:r>
              <w:rPr>
                <w:rFonts w:hint="eastAsia" w:ascii="宋体" w:hAnsi="宋体" w:eastAsia="宋体" w:cs="Times New Roman"/>
                <w:snapToGrid w:val="0"/>
                <w:color w:val="auto"/>
                <w:kern w:val="0"/>
                <w:szCs w:val="21"/>
                <w:highlight w:val="none"/>
              </w:rPr>
              <w:t>持续交付与技术支持：协助解决涉及核心企业及多供应商的技术问题、专业指导。</w:t>
            </w:r>
          </w:p>
        </w:tc>
        <w:tc>
          <w:tcPr>
            <w:tcW w:w="22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ascii="宋体" w:hAnsi="宋体" w:eastAsia="宋体" w:cs="Times New Roman"/>
                <w:snapToGrid w:val="0"/>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2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宋体" w:hAnsi="宋体" w:eastAsia="宋体" w:cs="Times New Roman"/>
                <w:snapToGrid w:val="0"/>
                <w:color w:val="auto"/>
                <w:kern w:val="0"/>
                <w:szCs w:val="21"/>
                <w:highlight w:val="none"/>
              </w:rPr>
            </w:pPr>
            <w:r>
              <w:rPr>
                <w:rFonts w:hint="eastAsia" w:ascii="宋体" w:hAnsi="宋体" w:eastAsia="宋体" w:cs="Times New Roman"/>
                <w:snapToGrid w:val="0"/>
                <w:color w:val="auto"/>
                <w:kern w:val="0"/>
                <w:szCs w:val="21"/>
                <w:highlight w:val="none"/>
              </w:rPr>
              <w:t>企业端单个项目每年运营维护服务（按年收费）</w:t>
            </w:r>
          </w:p>
        </w:tc>
        <w:tc>
          <w:tcPr>
            <w:tcW w:w="44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ascii="宋体" w:hAnsi="宋体" w:eastAsia="宋体" w:cs="Times New Roman"/>
                <w:snapToGrid w:val="0"/>
                <w:color w:val="auto"/>
                <w:kern w:val="0"/>
                <w:szCs w:val="21"/>
                <w:highlight w:val="none"/>
              </w:rPr>
            </w:pPr>
            <w:r>
              <w:rPr>
                <w:rFonts w:hint="eastAsia" w:ascii="宋体" w:hAnsi="宋体" w:eastAsia="宋体" w:cs="Times New Roman"/>
                <w:snapToGrid w:val="0"/>
                <w:color w:val="auto"/>
                <w:kern w:val="0"/>
                <w:szCs w:val="21"/>
                <w:highlight w:val="none"/>
              </w:rPr>
              <w:t>协助解决涉及核心企业及多供应商的系统、技术问题、专业指导。</w:t>
            </w:r>
          </w:p>
        </w:tc>
        <w:tc>
          <w:tcPr>
            <w:tcW w:w="226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ascii="宋体" w:hAnsi="宋体" w:eastAsia="宋体" w:cs="Times New Roman"/>
                <w:snapToGrid w:val="0"/>
                <w:color w:val="auto"/>
                <w:kern w:val="0"/>
                <w:szCs w:val="21"/>
                <w:highlight w:val="none"/>
              </w:rPr>
            </w:pPr>
          </w:p>
        </w:tc>
      </w:tr>
    </w:tbl>
    <w:p>
      <w:pPr>
        <w:adjustRightInd w:val="0"/>
        <w:snapToGrid w:val="0"/>
        <w:spacing w:line="560" w:lineRule="exact"/>
        <w:rPr>
          <w:rFonts w:ascii="彩虹粗仿宋" w:hAnsi="宋体" w:eastAsia="彩虹粗仿宋" w:cs="Times New Roman"/>
          <w:snapToGrid w:val="0"/>
          <w:color w:val="auto"/>
          <w:kern w:val="0"/>
          <w:sz w:val="32"/>
          <w:szCs w:val="32"/>
          <w:highlight w:val="none"/>
        </w:rPr>
      </w:pPr>
    </w:p>
    <w:p>
      <w:pPr>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黑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 w:name="方正宋体-人口信息-P2">
    <w:panose1 w:val="03000509000000000000"/>
    <w:charset w:val="86"/>
    <w:family w:val="auto"/>
    <w:pitch w:val="default"/>
    <w:sig w:usb0="10002003" w:usb1="BB1E0800" w:usb2="000A004E" w:usb3="00000000" w:csb0="003C0041" w:csb1="A0080000"/>
  </w:font>
  <w:font w:name="方正黑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DD98E1"/>
    <w:multiLevelType w:val="singleLevel"/>
    <w:tmpl w:val="B9DD98E1"/>
    <w:lvl w:ilvl="0" w:tentative="0">
      <w:start w:val="1"/>
      <w:numFmt w:val="chineseCounting"/>
      <w:suff w:val="nothing"/>
      <w:lvlText w:val="（%1）"/>
      <w:lvlJc w:val="left"/>
      <w:rPr>
        <w:rFonts w:hint="eastAsia"/>
      </w:rPr>
    </w:lvl>
  </w:abstractNum>
  <w:abstractNum w:abstractNumId="1">
    <w:nsid w:val="DDFFDC70"/>
    <w:multiLevelType w:val="singleLevel"/>
    <w:tmpl w:val="DDFFDC70"/>
    <w:lvl w:ilvl="0" w:tentative="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dit="readOnly"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5958"/>
    <w:rsid w:val="00095762"/>
    <w:rsid w:val="00143130"/>
    <w:rsid w:val="00630478"/>
    <w:rsid w:val="00634918"/>
    <w:rsid w:val="00703B86"/>
    <w:rsid w:val="007E2A92"/>
    <w:rsid w:val="009E3605"/>
    <w:rsid w:val="00F35958"/>
    <w:rsid w:val="00FF56D0"/>
    <w:rsid w:val="1F4F92BC"/>
    <w:rsid w:val="33B22742"/>
    <w:rsid w:val="33BF5155"/>
    <w:rsid w:val="35FE5A30"/>
    <w:rsid w:val="39FB55F7"/>
    <w:rsid w:val="3DFA2C91"/>
    <w:rsid w:val="3DFE4808"/>
    <w:rsid w:val="3FFF434E"/>
    <w:rsid w:val="3FFF4F0D"/>
    <w:rsid w:val="45FE4400"/>
    <w:rsid w:val="4AFD1A4C"/>
    <w:rsid w:val="517FA31D"/>
    <w:rsid w:val="57DEDFAB"/>
    <w:rsid w:val="57DF5C8A"/>
    <w:rsid w:val="5BF6B62B"/>
    <w:rsid w:val="5D380702"/>
    <w:rsid w:val="5DAC9B85"/>
    <w:rsid w:val="5EDF87F0"/>
    <w:rsid w:val="5F38E368"/>
    <w:rsid w:val="5FBE2EB5"/>
    <w:rsid w:val="5FF419CD"/>
    <w:rsid w:val="5FFD0C61"/>
    <w:rsid w:val="67F81DB6"/>
    <w:rsid w:val="6A77CDD0"/>
    <w:rsid w:val="6AC73B1B"/>
    <w:rsid w:val="6B7D5E8E"/>
    <w:rsid w:val="6BFF3FC8"/>
    <w:rsid w:val="6BFFF3AA"/>
    <w:rsid w:val="6D2BD28F"/>
    <w:rsid w:val="6D7B2645"/>
    <w:rsid w:val="6E8BFCE0"/>
    <w:rsid w:val="6F7F543F"/>
    <w:rsid w:val="6FD18781"/>
    <w:rsid w:val="6FDAA1E7"/>
    <w:rsid w:val="6FEE4343"/>
    <w:rsid w:val="6FFD7A2E"/>
    <w:rsid w:val="717BB9B3"/>
    <w:rsid w:val="71BF5919"/>
    <w:rsid w:val="728FEFDD"/>
    <w:rsid w:val="737F5686"/>
    <w:rsid w:val="775E79AC"/>
    <w:rsid w:val="777B811D"/>
    <w:rsid w:val="77EABBEF"/>
    <w:rsid w:val="79FBB5AB"/>
    <w:rsid w:val="7B7BA65B"/>
    <w:rsid w:val="7BCE8139"/>
    <w:rsid w:val="7BFFFB3F"/>
    <w:rsid w:val="7DEAEA65"/>
    <w:rsid w:val="7DEF3F84"/>
    <w:rsid w:val="7E80559E"/>
    <w:rsid w:val="7EAF0A5D"/>
    <w:rsid w:val="7F2E7619"/>
    <w:rsid w:val="7F7FDAE2"/>
    <w:rsid w:val="7FD7EFAA"/>
    <w:rsid w:val="7FF72C28"/>
    <w:rsid w:val="8A7BFBC6"/>
    <w:rsid w:val="9C95454B"/>
    <w:rsid w:val="9FF56EDE"/>
    <w:rsid w:val="ABEE1F7E"/>
    <w:rsid w:val="AD7AC305"/>
    <w:rsid w:val="AF9F1391"/>
    <w:rsid w:val="AFFB33A1"/>
    <w:rsid w:val="B3CE5A92"/>
    <w:rsid w:val="B4F5EA4B"/>
    <w:rsid w:val="B7769280"/>
    <w:rsid w:val="B79CD8E9"/>
    <w:rsid w:val="B79F3E52"/>
    <w:rsid w:val="B7FF39B3"/>
    <w:rsid w:val="BBF3AF3C"/>
    <w:rsid w:val="BBFD692B"/>
    <w:rsid w:val="BCFE3316"/>
    <w:rsid w:val="BEDFFAF2"/>
    <w:rsid w:val="BF77AE82"/>
    <w:rsid w:val="BFBF2DD2"/>
    <w:rsid w:val="BFD33D52"/>
    <w:rsid w:val="BFDD32FA"/>
    <w:rsid w:val="BFDF53B1"/>
    <w:rsid w:val="BFF34A4E"/>
    <w:rsid w:val="CBFBF754"/>
    <w:rsid w:val="CFBFE42A"/>
    <w:rsid w:val="D6741D21"/>
    <w:rsid w:val="DBF78E80"/>
    <w:rsid w:val="DFF7DAC5"/>
    <w:rsid w:val="DFFFB173"/>
    <w:rsid w:val="E4FBD8AD"/>
    <w:rsid w:val="E5F13297"/>
    <w:rsid w:val="E6B1D2A6"/>
    <w:rsid w:val="E7BFD0B1"/>
    <w:rsid w:val="E7DD8692"/>
    <w:rsid w:val="EAEC8B05"/>
    <w:rsid w:val="EB777888"/>
    <w:rsid w:val="EBB2EB2A"/>
    <w:rsid w:val="EBFB7179"/>
    <w:rsid w:val="EDFF0703"/>
    <w:rsid w:val="EEFF6A05"/>
    <w:rsid w:val="EF7FD4FE"/>
    <w:rsid w:val="F7D9447E"/>
    <w:rsid w:val="F7E8AC02"/>
    <w:rsid w:val="F7EFCEF7"/>
    <w:rsid w:val="FAB34D18"/>
    <w:rsid w:val="FB8BD838"/>
    <w:rsid w:val="FBFD761D"/>
    <w:rsid w:val="FD27DF9A"/>
    <w:rsid w:val="FDDE0ADE"/>
    <w:rsid w:val="FDE4C3AE"/>
    <w:rsid w:val="FDFC1300"/>
    <w:rsid w:val="FDFF5F76"/>
    <w:rsid w:val="FEF7D619"/>
    <w:rsid w:val="FEFB2292"/>
    <w:rsid w:val="FF6FFAE5"/>
    <w:rsid w:val="FF70F24D"/>
    <w:rsid w:val="FF759D70"/>
    <w:rsid w:val="FF7F61CB"/>
    <w:rsid w:val="FFF5F888"/>
    <w:rsid w:val="FFFFE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2131</Words>
  <Characters>2143</Characters>
  <Lines>124</Lines>
  <Paragraphs>52</Paragraphs>
  <TotalTime>15</TotalTime>
  <ScaleCrop>false</ScaleCrop>
  <LinksUpToDate>false</LinksUpToDate>
  <CharactersWithSpaces>2149</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2019-04-04T00:09:00Z</dcterms:created>
  <dc:creator>Apache POI</dc:creator>
  <cp:lastModifiedBy>ccb</cp:lastModifiedBy>
  <cp:lastPrinted>2025-12-20T08:12:00Z</cp:lastPrinted>
  <dcterms:modified xsi:type="dcterms:W3CDTF">2025-12-22T20:48:26Z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085CF794E34A6DD783374969287CB394</vt:lpwstr>
  </property>
</Properties>
</file>