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720" w:firstLineChars="200"/>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新乡分行获嘉县</w:t>
      </w:r>
      <w:r>
        <w:rPr>
          <w:rFonts w:ascii="彩虹小标宋" w:hAnsi="宋体" w:eastAsia="彩虹小标宋" w:cs="Times New Roman"/>
          <w:bCs/>
          <w:snapToGrid w:val="0"/>
          <w:kern w:val="0"/>
          <w:sz w:val="36"/>
          <w:szCs w:val="36"/>
          <w:highlight w:val="yellow"/>
        </w:rPr>
        <w:t>110联网报警服务采购需求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w:t>
      </w:r>
      <w:r>
        <w:rPr>
          <w:rFonts w:hint="eastAsia" w:ascii="彩虹粗仿宋" w:eastAsia="彩虹粗仿宋"/>
          <w:sz w:val="32"/>
          <w:szCs w:val="32"/>
          <w:lang w:eastAsia="zh-CN"/>
        </w:rPr>
        <w:t>2020年-2022年</w:t>
      </w:r>
      <w:r>
        <w:rPr>
          <w:rFonts w:hint="eastAsia" w:ascii="彩虹粗仿宋" w:eastAsia="彩虹粗仿宋"/>
          <w:sz w:val="32"/>
          <w:szCs w:val="32"/>
        </w:rPr>
        <w:t>）的经审计的财务报告或财务报表（新成立企业从成立日计算）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4"/>
          <w:rFonts w:hint="eastAsia" w:ascii="彩虹粗仿宋" w:hAnsi="微软雅黑" w:eastAsia="彩虹粗仿宋"/>
          <w:sz w:val="32"/>
          <w:szCs w:val="32"/>
        </w:rPr>
        <w:t>2021年1月1日以来</w:t>
      </w:r>
      <w:r>
        <w:rPr>
          <w:rFonts w:hint="eastAsia" w:ascii="彩虹粗仿宋" w:eastAsia="彩虹粗仿宋"/>
          <w:sz w:val="32"/>
          <w:szCs w:val="32"/>
        </w:rPr>
        <w:t>具有110报警同类项目经验。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新乡分行获嘉支行所辖营业网点、离行式自助银行（自助设备）等重点部位联网报警设施、设备及相关配件的安装、更换、调试、维修、巡检及迁移，对联网报警设备进行报警测试、监控、警情处置等服务项目，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（四）供应商承诺为我行服务人员提供营运期间的支持保障及应急工作；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（五）与我行合作期限不低于一年；</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（六）具备一定的专业技能，能正确处理服务中出现的各种情况并进行有效处置。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（一）计划安排要求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（六）</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1、按照有关规定，每月</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 xml:space="preserve">公司110报警服务进行综合评价，按“合格”、“基本合格”、“不合格”进行测评考核。 </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2、每月由我行使用单位按“合格”、“基本合格”、“不合格”进行测评考核，根据我行提供的测评情况对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综合评价，合格岗位占服务总岗位90%（含）以上为总体合格、80%（含）以上90%以下为基本合格、80%以下为不合格，按总体合格、基本合格、不合格三个档次支付服务费用。总体合格档次支付全额服务费用，基本合格、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tblPrEx>
          <w:tblCellMar>
            <w:top w:w="0" w:type="dxa"/>
            <w:left w:w="108" w:type="dxa"/>
            <w:bottom w:w="0" w:type="dxa"/>
            <w:right w:w="108" w:type="dxa"/>
          </w:tblCellMar>
        </w:tblPrEx>
        <w:trPr>
          <w:trHeight w:val="4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新乡分行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对新乡分行获嘉支行辖区内报警设备（含网点、自助等）提供监控、处置、维护等服务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p>
        </w:tc>
      </w:tr>
    </w:tbl>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本次采购项目为新乡分行获嘉支行110联网报警服务，按照各地市二级分（支）行所辖内110报警服务网点数量，按“元/点/月”报含税单价和含税总价，超过预算为无效报价。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新乡分行获嘉支行110联网报警服务采购预算情况如下：</w:t>
      </w:r>
    </w:p>
    <w:tbl>
      <w:tblPr>
        <w:tblStyle w:val="2"/>
        <w:tblW w:w="0" w:type="auto"/>
        <w:tblInd w:w="0" w:type="dxa"/>
        <w:tblLayout w:type="autofit"/>
        <w:tblCellMar>
          <w:top w:w="0" w:type="dxa"/>
          <w:left w:w="0" w:type="dxa"/>
          <w:bottom w:w="0" w:type="dxa"/>
          <w:right w:w="0" w:type="dxa"/>
        </w:tblCellMar>
      </w:tblPr>
      <w:tblGrid>
        <w:gridCol w:w="530"/>
        <w:gridCol w:w="2543"/>
        <w:gridCol w:w="1670"/>
        <w:gridCol w:w="1795"/>
        <w:gridCol w:w="1795"/>
      </w:tblGrid>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color w:val="000000"/>
                <w:sz w:val="28"/>
                <w:szCs w:val="28"/>
              </w:rPr>
            </w:pPr>
            <w:r>
              <w:rPr>
                <w:rFonts w:hint="eastAsia" w:ascii="等线" w:hAnsi="等线" w:eastAsia="等线" w:cs="等线"/>
                <w:b/>
                <w:bCs/>
                <w:color w:val="000000"/>
                <w:kern w:val="0"/>
                <w:sz w:val="28"/>
                <w:szCs w:val="28"/>
                <w:lang w:bidi="ar"/>
              </w:rPr>
              <w:t>序号</w:t>
            </w: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项目名称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单价（月/点）</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数量</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合计（元）</w:t>
            </w:r>
          </w:p>
        </w:tc>
      </w:tr>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4"/>
                <w:szCs w:val="24"/>
              </w:rPr>
            </w:pPr>
            <w:r>
              <w:rPr>
                <w:rFonts w:hint="eastAsia" w:ascii="彩虹粗仿宋" w:hAnsi="彩虹粗仿宋" w:eastAsia="彩虹粗仿宋" w:cs="彩虹粗仿宋"/>
                <w:color w:val="000000"/>
                <w:kern w:val="0"/>
                <w:sz w:val="20"/>
                <w:szCs w:val="20"/>
                <w:lang w:bidi="ar"/>
              </w:rPr>
              <w:t>1</w:t>
            </w:r>
          </w:p>
        </w:tc>
        <w:tc>
          <w:tcPr>
            <w:tcW w:w="2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新乡分行获嘉支行110联网报警</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 xml:space="preserve">180.00 </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18"/>
                <w:szCs w:val="18"/>
                <w:lang w:bidi="ar"/>
              </w:rPr>
              <w:t>5</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kern w:val="0"/>
                <w:sz w:val="18"/>
                <w:szCs w:val="18"/>
                <w:lang w:bidi="ar"/>
              </w:rPr>
            </w:pPr>
            <w:r>
              <w:rPr>
                <w:rFonts w:hint="eastAsia" w:ascii="彩虹粗仿宋" w:hAnsi="彩虹粗仿宋" w:eastAsia="彩虹粗仿宋" w:cs="彩虹粗仿宋"/>
                <w:color w:val="000000"/>
                <w:kern w:val="0"/>
                <w:sz w:val="18"/>
                <w:szCs w:val="18"/>
                <w:lang w:bidi="ar"/>
              </w:rPr>
              <w:t>10800</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numPr>
          <w:ilvl w:val="0"/>
          <w:numId w:val="1"/>
        </w:num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其他要求</w:t>
      </w:r>
    </w:p>
    <w:p>
      <w:pPr>
        <w:adjustRightInd w:val="0"/>
        <w:snapToGrid w:val="0"/>
        <w:spacing w:line="560" w:lineRule="exact"/>
        <w:ind w:left="643" w:firstLine="320" w:firstLineChars="1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无</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23E8A"/>
    <w:multiLevelType w:val="multilevel"/>
    <w:tmpl w:val="66923E8A"/>
    <w:lvl w:ilvl="0" w:tentative="0">
      <w:start w:val="7"/>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4C7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im-content1"/>
    <w:basedOn w:val="3"/>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2024-05-23T01:03:24Z</dcterms:created>
  <dc:creator>haccb</dc:creator>
  <cp:lastModifiedBy>haccb</cp:lastModifiedBy>
  <dcterms:modified xsi:type="dcterms:W3CDTF">2024-05-23T01:03:42Z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F6A6FC8D30D14F5193EAB113F0B0D3B6_12</vt:lpwstr>
  </property>
</Properties>
</file>