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bCs/>
          <w:color w:val="000000"/>
          <w:kern w:val="0"/>
          <w:sz w:val="24"/>
          <w:lang w:bidi="ar"/>
        </w:rPr>
      </w:pPr>
      <w:r>
        <w:rPr>
          <w:rFonts w:hint="eastAsia" w:ascii="仿宋" w:hAnsi="仿宋" w:eastAsia="仿宋" w:cs="仿宋"/>
          <w:b/>
          <w:bCs/>
          <w:color w:val="000000"/>
          <w:kern w:val="0"/>
          <w:sz w:val="24"/>
          <w:lang w:bidi="ar"/>
        </w:rPr>
        <w:t>人保财险广东省茂名市分公司高州水稻种植区涝灾风险区划及防灾减灾采购项目竞争性磋商公告</w:t>
      </w:r>
    </w:p>
    <w:p>
      <w:pPr>
        <w:pStyle w:val="8"/>
        <w:widowControl/>
        <w:spacing w:before="75" w:beforeAutospacing="0" w:after="75" w:afterAutospacing="0"/>
        <w:jc w:val="center"/>
        <w:rPr>
          <w:rFonts w:ascii="仿宋" w:hAnsi="仿宋" w:eastAsia="仿宋" w:cs="仿宋"/>
          <w:sz w:val="21"/>
          <w:szCs w:val="21"/>
        </w:rPr>
      </w:pPr>
      <w:r>
        <w:rPr>
          <w:rFonts w:hint="eastAsia" w:ascii="仿宋" w:hAnsi="仿宋" w:eastAsia="仿宋" w:cs="仿宋"/>
          <w:sz w:val="21"/>
          <w:szCs w:val="21"/>
        </w:rPr>
        <w:t>（招标编号：07-13-04F-2025-D-F-E26587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sz w:val="21"/>
          <w:szCs w:val="21"/>
        </w:rPr>
        <w:t>项目所在地区：广东省,茂名市,茂南区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b/>
          <w:bCs/>
          <w:sz w:val="21"/>
          <w:szCs w:val="21"/>
        </w:rPr>
        <w:t>一、招标条件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sz w:val="21"/>
          <w:szCs w:val="21"/>
        </w:rPr>
        <w:t>本</w:t>
      </w:r>
      <w:r>
        <w:rPr>
          <w:rFonts w:hint="eastAsia" w:ascii="仿宋" w:hAnsi="仿宋" w:eastAsia="仿宋" w:cs="仿宋"/>
          <w:sz w:val="21"/>
          <w:szCs w:val="21"/>
          <w:shd w:val="clear" w:color="auto" w:fill="FFFFFF"/>
        </w:rPr>
        <w:t>人保财险广东省茂名市分公司高州水稻种植区涝灾风险区划及防灾减灾采购项目</w:t>
      </w:r>
      <w:r>
        <w:rPr>
          <w:rFonts w:hint="eastAsia" w:ascii="仿宋" w:hAnsi="仿宋" w:eastAsia="仿宋" w:cs="仿宋"/>
          <w:sz w:val="21"/>
          <w:szCs w:val="21"/>
        </w:rPr>
        <w:t>已由项目审批/核准/备案机关批准，项目资金来源为企业自筹 24.00万元，招标人为中国人民财产保险股份有限公司茂名市分公司。本项目已具备招标条件，现招标方式为其它方式。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b/>
          <w:bCs/>
          <w:sz w:val="21"/>
          <w:szCs w:val="21"/>
        </w:rPr>
        <w:t>二、项目概况和招标范围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sz w:val="21"/>
          <w:szCs w:val="21"/>
        </w:rPr>
        <w:t>规模：预算金额：￥240,000.00元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sz w:val="21"/>
          <w:szCs w:val="21"/>
        </w:rPr>
        <w:t>范围：本招标项目划分为 1 个标段，本次招标为其中的：(001)</w:t>
      </w:r>
      <w:r>
        <w:rPr>
          <w:rFonts w:hint="eastAsia" w:ascii="仿宋" w:hAnsi="仿宋" w:eastAsia="仿宋" w:cs="仿宋"/>
          <w:sz w:val="21"/>
          <w:szCs w:val="21"/>
          <w:shd w:val="clear" w:color="auto" w:fill="FFFFFF"/>
        </w:rPr>
        <w:t>人保财险广东省茂名市分公司高州水稻种植区涝灾风险区划及防灾减灾采购项目</w:t>
      </w:r>
      <w:r>
        <w:rPr>
          <w:rFonts w:hint="eastAsia" w:ascii="仿宋" w:hAnsi="仿宋" w:eastAsia="仿宋" w:cs="仿宋"/>
          <w:sz w:val="21"/>
          <w:szCs w:val="21"/>
        </w:rPr>
        <w:t>;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b/>
          <w:bCs/>
          <w:sz w:val="21"/>
          <w:szCs w:val="21"/>
        </w:rPr>
        <w:t>三、投标人资格要求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sz w:val="21"/>
          <w:szCs w:val="21"/>
        </w:rPr>
        <w:t>(001人保财险广东省茂名市分公司高州水稻种植区涝灾风险区划及防灾减灾采购项目)的投标人资格能力要求：详见“七、其他”;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sz w:val="21"/>
          <w:szCs w:val="21"/>
        </w:rPr>
        <w:t>本项目</w:t>
      </w:r>
      <w:r>
        <w:rPr>
          <w:rFonts w:hint="eastAsia" w:ascii="仿宋" w:hAnsi="仿宋" w:eastAsia="仿宋" w:cs="仿宋"/>
          <w:i/>
          <w:iCs/>
          <w:sz w:val="21"/>
          <w:szCs w:val="21"/>
        </w:rPr>
        <w:t>不允许</w:t>
      </w:r>
      <w:r>
        <w:rPr>
          <w:rFonts w:hint="eastAsia" w:ascii="仿宋" w:hAnsi="仿宋" w:eastAsia="仿宋" w:cs="仿宋"/>
          <w:sz w:val="21"/>
          <w:szCs w:val="21"/>
        </w:rPr>
        <w:t>联合体投标。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b/>
          <w:bCs/>
          <w:sz w:val="21"/>
          <w:szCs w:val="21"/>
        </w:rPr>
        <w:t>四、招标文件的获取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sz w:val="21"/>
          <w:szCs w:val="21"/>
        </w:rPr>
        <w:t xml:space="preserve">获取时间：从 2025 年 10月 13日 </w:t>
      </w:r>
      <w:r>
        <w:rPr>
          <w:rFonts w:hint="eastAsia" w:ascii="仿宋" w:hAnsi="仿宋" w:eastAsia="仿宋" w:cs="仿宋"/>
          <w:sz w:val="21"/>
          <w:szCs w:val="21"/>
          <w:lang w:val="en-US" w:eastAsia="zh-CN"/>
        </w:rPr>
        <w:t>15</w:t>
      </w:r>
      <w:bookmarkStart w:id="6" w:name="_GoBack"/>
      <w:bookmarkEnd w:id="6"/>
      <w:r>
        <w:rPr>
          <w:rFonts w:hint="eastAsia" w:ascii="仿宋" w:hAnsi="仿宋" w:eastAsia="仿宋" w:cs="仿宋"/>
          <w:sz w:val="21"/>
          <w:szCs w:val="21"/>
        </w:rPr>
        <w:t xml:space="preserve"> 时 00 分到 2025 年 10月 20日 18 时 00 分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sz w:val="21"/>
          <w:szCs w:val="21"/>
        </w:rPr>
        <w:t>获取方式：详见“七、其他”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b/>
          <w:bCs/>
          <w:sz w:val="21"/>
          <w:szCs w:val="21"/>
        </w:rPr>
        <w:t>五、投标文件的递交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sz w:val="21"/>
          <w:szCs w:val="21"/>
        </w:rPr>
        <w:t>递交截止时间：2025 年 10 月 24 日 09时 30 分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sz w:val="21"/>
          <w:szCs w:val="21"/>
        </w:rPr>
        <w:t>递交方式：广东省茂名市油城八路 13 号大院 3 楼纸质文件递交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b/>
          <w:bCs/>
          <w:sz w:val="21"/>
          <w:szCs w:val="21"/>
        </w:rPr>
        <w:t>六、开标时间及地点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sz w:val="21"/>
          <w:szCs w:val="21"/>
        </w:rPr>
        <w:t>开标时间：2025 年 10 月 24 日 09时 30 分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sz w:val="21"/>
          <w:szCs w:val="21"/>
        </w:rPr>
        <w:t>开标地点：广东省茂名市油城八路 13 号大院 3 楼 </w:t>
      </w:r>
    </w:p>
    <w:p>
      <w:pPr>
        <w:pStyle w:val="8"/>
        <w:widowControl/>
        <w:spacing w:before="75" w:beforeAutospacing="0" w:after="75" w:afterAutospacing="0"/>
        <w:rPr>
          <w:rFonts w:ascii="仿宋" w:hAnsi="仿宋" w:eastAsia="仿宋" w:cs="仿宋"/>
          <w:sz w:val="21"/>
          <w:szCs w:val="21"/>
        </w:rPr>
      </w:pPr>
      <w:r>
        <w:rPr>
          <w:rFonts w:hint="eastAsia" w:ascii="仿宋" w:hAnsi="仿宋" w:eastAsia="仿宋" w:cs="仿宋"/>
          <w:b/>
          <w:bCs/>
          <w:sz w:val="21"/>
          <w:szCs w:val="21"/>
        </w:rPr>
        <w:t>七、其他 </w:t>
      </w:r>
    </w:p>
    <w:p>
      <w:pPr>
        <w:wordWrap w:val="0"/>
        <w:spacing w:line="360" w:lineRule="auto"/>
        <w:ind w:firstLine="420" w:firstLineChars="200"/>
        <w:textAlignment w:val="baseline"/>
        <w:rPr>
          <w:rFonts w:ascii="仿宋" w:hAnsi="仿宋" w:eastAsia="仿宋" w:cs="仿宋"/>
          <w:szCs w:val="21"/>
        </w:rPr>
      </w:pPr>
      <w:r>
        <w:rPr>
          <w:rFonts w:hint="eastAsia" w:ascii="仿宋" w:hAnsi="仿宋" w:eastAsia="仿宋" w:cs="仿宋"/>
          <w:szCs w:val="21"/>
        </w:rPr>
        <w:t>本项目</w:t>
      </w:r>
      <w:r>
        <w:rPr>
          <w:rFonts w:hint="eastAsia" w:ascii="仿宋" w:hAnsi="仿宋" w:eastAsia="仿宋" w:cs="仿宋"/>
          <w:szCs w:val="21"/>
          <w:u w:val="single"/>
        </w:rPr>
        <w:t>人保财险广东省茂名市分公司高州水稻种植区涝灾风险区划及防灾减灾采购项目</w:t>
      </w:r>
      <w:r>
        <w:rPr>
          <w:rFonts w:hint="eastAsia" w:ascii="仿宋" w:hAnsi="仿宋" w:eastAsia="仿宋" w:cs="仿宋"/>
          <w:szCs w:val="21"/>
        </w:rPr>
        <w:t>（采购代理项目编号：07-13-04F-2025-D-F-E26587）由</w:t>
      </w:r>
      <w:r>
        <w:rPr>
          <w:rFonts w:hint="eastAsia" w:ascii="仿宋" w:hAnsi="仿宋" w:eastAsia="仿宋" w:cs="仿宋"/>
          <w:szCs w:val="21"/>
          <w:u w:val="single"/>
        </w:rPr>
        <w:t>中国人民财产保险股份有限公司茂名市分公司</w:t>
      </w:r>
      <w:r>
        <w:rPr>
          <w:rFonts w:hint="eastAsia" w:ascii="仿宋" w:hAnsi="仿宋" w:eastAsia="仿宋" w:cs="仿宋"/>
          <w:szCs w:val="21"/>
        </w:rPr>
        <w:t>（以下简称“采购人”）批准并落实资金，组织本项目的磋商工作，采购合同由</w:t>
      </w:r>
      <w:r>
        <w:rPr>
          <w:rFonts w:hint="eastAsia" w:ascii="仿宋" w:hAnsi="仿宋" w:eastAsia="仿宋" w:cs="仿宋"/>
          <w:szCs w:val="21"/>
          <w:u w:val="single"/>
        </w:rPr>
        <w:t>中国人民财产保险股份有限公司茂名市分公司</w:t>
      </w:r>
      <w:r>
        <w:rPr>
          <w:rFonts w:hint="eastAsia" w:ascii="仿宋" w:hAnsi="仿宋" w:eastAsia="仿宋" w:cs="仿宋"/>
          <w:szCs w:val="21"/>
        </w:rPr>
        <w:t>（以下简称“人保财险茂名分公司”）根据成交结果与成交人签署。现委托</w:t>
      </w:r>
      <w:r>
        <w:rPr>
          <w:rFonts w:hint="eastAsia" w:ascii="仿宋" w:hAnsi="仿宋" w:eastAsia="仿宋" w:cs="仿宋"/>
          <w:szCs w:val="21"/>
          <w:u w:val="single"/>
        </w:rPr>
        <w:t>公诚管理咨询有限公司</w:t>
      </w:r>
      <w:r>
        <w:rPr>
          <w:rFonts w:hint="eastAsia" w:ascii="仿宋" w:hAnsi="仿宋" w:eastAsia="仿宋" w:cs="仿宋"/>
          <w:szCs w:val="21"/>
        </w:rPr>
        <w:t xml:space="preserve">（以下简称“采购代理机构”）进行竞争性磋商，有意向且具有提供标的物能力的潜在供应商（以下简称“供应商”）可前来参与磋商响应。 </w:t>
      </w:r>
    </w:p>
    <w:p>
      <w:pPr>
        <w:pStyle w:val="2"/>
        <w:ind w:firstLine="0" w:firstLineChars="0"/>
        <w:jc w:val="left"/>
        <w:rPr>
          <w:rFonts w:ascii="仿宋" w:hAnsi="仿宋" w:eastAsia="仿宋" w:cs="仿宋"/>
          <w:color w:val="000000"/>
          <w:sz w:val="21"/>
          <w:szCs w:val="21"/>
        </w:rPr>
      </w:pPr>
      <w:bookmarkStart w:id="0" w:name="_Toc19691"/>
      <w:r>
        <w:rPr>
          <w:rFonts w:hint="eastAsia" w:ascii="仿宋" w:hAnsi="仿宋" w:eastAsia="仿宋" w:cs="仿宋"/>
          <w:color w:val="000000"/>
          <w:sz w:val="21"/>
          <w:szCs w:val="21"/>
        </w:rPr>
        <w:t>（一）、项目概况与采购范围</w:t>
      </w:r>
      <w:bookmarkEnd w:id="0"/>
    </w:p>
    <w:p>
      <w:pPr>
        <w:adjustRightInd w:val="0"/>
        <w:snapToGrid w:val="0"/>
        <w:spacing w:line="360" w:lineRule="auto"/>
        <w:ind w:firstLine="420" w:firstLineChars="200"/>
        <w:jc w:val="left"/>
        <w:rPr>
          <w:rFonts w:ascii="仿宋" w:hAnsi="仿宋" w:eastAsia="仿宋" w:cs="仿宋"/>
          <w:szCs w:val="21"/>
        </w:rPr>
      </w:pPr>
      <w:r>
        <w:rPr>
          <w:rFonts w:hint="eastAsia" w:ascii="仿宋" w:hAnsi="仿宋" w:eastAsia="仿宋" w:cs="仿宋"/>
          <w:color w:val="000000"/>
          <w:szCs w:val="21"/>
        </w:rPr>
        <w:t>1.1</w:t>
      </w:r>
      <w:r>
        <w:rPr>
          <w:rFonts w:hint="eastAsia" w:ascii="仿宋" w:hAnsi="仿宋" w:eastAsia="仿宋" w:cs="仿宋"/>
          <w:szCs w:val="21"/>
        </w:rPr>
        <w:t xml:space="preserve"> 项目名称：</w:t>
      </w:r>
      <w:r>
        <w:rPr>
          <w:rFonts w:hint="eastAsia" w:ascii="仿宋" w:hAnsi="仿宋" w:eastAsia="仿宋" w:cs="仿宋"/>
          <w:szCs w:val="21"/>
          <w:u w:val="single"/>
        </w:rPr>
        <w:t>人保财险广东省茂名市分公司高州水稻种植区涝灾风险区划及防灾减灾采购项目</w:t>
      </w:r>
      <w:r>
        <w:rPr>
          <w:rFonts w:hint="eastAsia" w:ascii="仿宋" w:hAnsi="仿宋" w:eastAsia="仿宋" w:cs="仿宋"/>
          <w:szCs w:val="21"/>
        </w:rPr>
        <w:t>。</w:t>
      </w:r>
    </w:p>
    <w:p>
      <w:pPr>
        <w:adjustRightInd w:val="0"/>
        <w:snapToGrid w:val="0"/>
        <w:spacing w:line="360" w:lineRule="auto"/>
        <w:ind w:firstLine="420" w:firstLineChars="200"/>
        <w:jc w:val="left"/>
        <w:rPr>
          <w:rFonts w:ascii="仿宋" w:hAnsi="仿宋" w:eastAsia="仿宋" w:cs="仿宋"/>
          <w:szCs w:val="21"/>
        </w:rPr>
      </w:pPr>
      <w:r>
        <w:rPr>
          <w:rFonts w:hint="eastAsia" w:ascii="仿宋" w:hAnsi="仿宋" w:eastAsia="仿宋" w:cs="仿宋"/>
          <w:szCs w:val="21"/>
        </w:rPr>
        <w:t>1.2 采购范围：</w:t>
      </w:r>
      <w:r>
        <w:rPr>
          <w:rFonts w:hint="eastAsia" w:ascii="仿宋" w:eastAsia="仿宋" w:cs="宋体"/>
          <w:szCs w:val="21"/>
        </w:rPr>
        <w:t>具体内容及要求见磋商文件第五章采购需求</w:t>
      </w:r>
      <w:r>
        <w:rPr>
          <w:rFonts w:hint="eastAsia" w:ascii="仿宋" w:hAnsi="仿宋" w:eastAsia="仿宋" w:cs="仿宋"/>
          <w:szCs w:val="21"/>
        </w:rPr>
        <w:t>。</w:t>
      </w:r>
    </w:p>
    <w:p>
      <w:pPr>
        <w:adjustRightInd w:val="0"/>
        <w:snapToGrid w:val="0"/>
        <w:spacing w:line="360" w:lineRule="auto"/>
        <w:ind w:firstLine="420" w:firstLineChars="200"/>
        <w:jc w:val="left"/>
        <w:rPr>
          <w:rFonts w:ascii="仿宋" w:hAnsi="仿宋" w:eastAsia="仿宋" w:cs="宋体"/>
          <w:szCs w:val="21"/>
        </w:rPr>
      </w:pPr>
      <w:r>
        <w:rPr>
          <w:rFonts w:hint="eastAsia" w:ascii="仿宋" w:hAnsi="仿宋" w:eastAsia="仿宋" w:cs="仿宋"/>
          <w:szCs w:val="21"/>
        </w:rPr>
        <w:t>1.3 标包划分：</w:t>
      </w:r>
      <w:r>
        <w:rPr>
          <w:rFonts w:hint="eastAsia" w:ascii="仿宋" w:hAnsi="仿宋" w:eastAsia="仿宋" w:cs="宋体"/>
          <w:szCs w:val="21"/>
        </w:rPr>
        <w:t>本项目不划分标包。</w:t>
      </w:r>
    </w:p>
    <w:p>
      <w:pPr>
        <w:adjustRightInd w:val="0"/>
        <w:snapToGrid w:val="0"/>
        <w:spacing w:line="360" w:lineRule="auto"/>
        <w:ind w:firstLine="420" w:firstLineChars="200"/>
        <w:jc w:val="left"/>
        <w:rPr>
          <w:rFonts w:ascii="仿宋" w:hAnsi="仿宋" w:eastAsia="仿宋" w:cs="仿宋"/>
          <w:szCs w:val="21"/>
        </w:rPr>
      </w:pPr>
      <w:r>
        <w:rPr>
          <w:rFonts w:ascii="仿宋" w:hAnsi="仿宋" w:eastAsia="仿宋" w:cs="仿宋"/>
          <w:szCs w:val="21"/>
        </w:rPr>
        <w:t>1.4</w:t>
      </w:r>
      <w:r>
        <w:rPr>
          <w:rFonts w:ascii="仿宋" w:hAnsi="仿宋" w:cs="仿宋"/>
          <w:szCs w:val="21"/>
        </w:rPr>
        <w:t xml:space="preserve"> </w:t>
      </w:r>
      <w:r>
        <w:rPr>
          <w:rFonts w:hint="eastAsia" w:ascii="仿宋" w:hAnsi="仿宋" w:eastAsia="仿宋" w:cs="仿宋"/>
          <w:szCs w:val="21"/>
        </w:rPr>
        <w:t>项目性质：</w:t>
      </w:r>
      <w:r>
        <w:rPr>
          <w:rFonts w:hint="eastAsia" w:ascii="仿宋" w:hAnsi="仿宋" w:eastAsia="仿宋" w:cs="宋体"/>
          <w:szCs w:val="21"/>
        </w:rPr>
        <w:t>服务</w:t>
      </w:r>
      <w:r>
        <w:rPr>
          <w:rFonts w:hint="eastAsia" w:ascii="仿宋" w:hAnsi="仿宋" w:eastAsia="仿宋" w:cs="仿宋"/>
          <w:szCs w:val="21"/>
        </w:rPr>
        <w:t>。</w:t>
      </w:r>
    </w:p>
    <w:p>
      <w:pPr>
        <w:adjustRightInd w:val="0"/>
        <w:snapToGrid w:val="0"/>
        <w:spacing w:line="360" w:lineRule="auto"/>
        <w:ind w:firstLine="420" w:firstLineChars="200"/>
        <w:jc w:val="left"/>
        <w:rPr>
          <w:rFonts w:ascii="仿宋" w:hAnsi="仿宋" w:eastAsia="仿宋" w:cs="仿宋"/>
          <w:szCs w:val="21"/>
        </w:rPr>
      </w:pPr>
      <w:r>
        <w:rPr>
          <w:rFonts w:hint="eastAsia" w:ascii="仿宋" w:hAnsi="仿宋" w:eastAsia="仿宋" w:cs="仿宋"/>
          <w:szCs w:val="21"/>
        </w:rPr>
        <w:t>1.</w:t>
      </w:r>
      <w:r>
        <w:rPr>
          <w:rFonts w:ascii="仿宋" w:hAnsi="仿宋" w:eastAsia="仿宋" w:cs="仿宋"/>
          <w:szCs w:val="21"/>
        </w:rPr>
        <w:t>5</w:t>
      </w:r>
      <w:r>
        <w:rPr>
          <w:rFonts w:hint="eastAsia" w:ascii="仿宋" w:hAnsi="仿宋" w:eastAsia="仿宋" w:cs="仿宋"/>
          <w:szCs w:val="21"/>
        </w:rPr>
        <w:t>服务期限：</w:t>
      </w:r>
      <w:r>
        <w:rPr>
          <w:rFonts w:hint="eastAsia" w:ascii="仿宋" w:hAnsi="仿宋" w:eastAsia="仿宋" w:cs="宋体"/>
          <w:szCs w:val="21"/>
        </w:rPr>
        <w:t>自合同签订之日起一年。</w:t>
      </w:r>
    </w:p>
    <w:p>
      <w:pPr>
        <w:adjustRightInd w:val="0"/>
        <w:snapToGrid w:val="0"/>
        <w:spacing w:line="360" w:lineRule="auto"/>
        <w:ind w:firstLine="420" w:firstLineChars="200"/>
        <w:jc w:val="left"/>
        <w:rPr>
          <w:rFonts w:ascii="仿宋" w:hAnsi="仿宋" w:eastAsia="仿宋" w:cs="仿宋"/>
          <w:color w:val="000000"/>
          <w:szCs w:val="21"/>
        </w:rPr>
      </w:pPr>
      <w:r>
        <w:rPr>
          <w:rFonts w:hint="eastAsia" w:ascii="仿宋" w:hAnsi="仿宋" w:eastAsia="仿宋" w:cs="仿宋"/>
          <w:color w:val="000000"/>
          <w:szCs w:val="21"/>
        </w:rPr>
        <w:t>1.</w:t>
      </w:r>
      <w:r>
        <w:rPr>
          <w:rFonts w:ascii="仿宋" w:hAnsi="仿宋" w:eastAsia="仿宋" w:cs="仿宋"/>
          <w:color w:val="000000"/>
          <w:szCs w:val="21"/>
        </w:rPr>
        <w:t>6</w:t>
      </w:r>
      <w:r>
        <w:rPr>
          <w:rFonts w:hint="eastAsia" w:ascii="仿宋" w:hAnsi="仿宋" w:eastAsia="仿宋" w:cs="宋体"/>
          <w:color w:val="000000"/>
          <w:szCs w:val="21"/>
        </w:rPr>
        <w:t>服务地点/交货地点：</w:t>
      </w:r>
      <w:r>
        <w:rPr>
          <w:rFonts w:hint="eastAsia" w:ascii="仿宋" w:eastAsia="仿宋" w:cs="宋体"/>
          <w:color w:val="000000"/>
          <w:szCs w:val="21"/>
        </w:rPr>
        <w:t>招标人指定地点。</w:t>
      </w:r>
    </w:p>
    <w:p>
      <w:pPr>
        <w:pStyle w:val="2"/>
        <w:ind w:firstLine="0" w:firstLineChars="0"/>
        <w:jc w:val="left"/>
        <w:rPr>
          <w:rFonts w:ascii="仿宋" w:hAnsi="仿宋" w:eastAsia="仿宋" w:cs="仿宋"/>
          <w:color w:val="000000"/>
          <w:sz w:val="21"/>
          <w:szCs w:val="21"/>
        </w:rPr>
      </w:pPr>
      <w:bookmarkStart w:id="1" w:name="_Toc30252"/>
      <w:r>
        <w:rPr>
          <w:rFonts w:hint="eastAsia" w:ascii="仿宋" w:hAnsi="仿宋" w:eastAsia="仿宋" w:cs="仿宋"/>
          <w:color w:val="000000"/>
          <w:sz w:val="21"/>
          <w:szCs w:val="21"/>
        </w:rPr>
        <w:t>（二）、供应商资格要求</w:t>
      </w:r>
      <w:bookmarkEnd w:id="1"/>
    </w:p>
    <w:p>
      <w:pPr>
        <w:spacing w:line="360" w:lineRule="auto"/>
        <w:ind w:firstLine="420" w:firstLineChars="200"/>
        <w:textAlignment w:val="baseline"/>
        <w:rPr>
          <w:rFonts w:ascii="仿宋" w:hAnsi="仿宋" w:eastAsia="仿宋" w:cs="宋体"/>
          <w:color w:val="000000"/>
          <w:szCs w:val="21"/>
        </w:rPr>
      </w:pPr>
      <w:r>
        <w:rPr>
          <w:rFonts w:hint="eastAsia" w:ascii="仿宋" w:hAnsi="仿宋" w:eastAsia="仿宋" w:cs="宋体"/>
          <w:color w:val="000000"/>
          <w:szCs w:val="21"/>
        </w:rPr>
        <w:t>2.1</w:t>
      </w:r>
      <w:r>
        <w:rPr>
          <w:rFonts w:hint="eastAsia" w:ascii="仿宋" w:hAnsi="仿宋" w:eastAsia="仿宋" w:cs="宋体"/>
          <w:b/>
          <w:bCs/>
          <w:color w:val="000000"/>
          <w:szCs w:val="21"/>
        </w:rPr>
        <w:t>在中华人民共和国境内依法登记的法人或其他组织，具有独立承担民事责任的能力，</w:t>
      </w:r>
      <w:r>
        <w:rPr>
          <w:rFonts w:hint="eastAsia" w:ascii="仿宋" w:hAnsi="仿宋" w:eastAsia="仿宋" w:cs="宋体"/>
          <w:color w:val="000000"/>
          <w:szCs w:val="21"/>
        </w:rPr>
        <w:t>投标人如为企业法人，须提供企业法人营业执照（复印件）；投标人如为事业单位或其他组织，须提供事业单位法人证书或登记证或组织机构代码证或其他有效证明文件（复印件）。</w:t>
      </w:r>
    </w:p>
    <w:p>
      <w:pPr>
        <w:spacing w:line="360" w:lineRule="auto"/>
        <w:ind w:firstLine="420" w:firstLineChars="200"/>
        <w:textAlignment w:val="baseline"/>
        <w:rPr>
          <w:rFonts w:ascii="仿宋" w:hAnsi="仿宋" w:eastAsia="仿宋" w:cs="宋体"/>
          <w:color w:val="000000"/>
          <w:szCs w:val="21"/>
        </w:rPr>
      </w:pPr>
      <w:r>
        <w:rPr>
          <w:rFonts w:hint="eastAsia" w:ascii="仿宋" w:hAnsi="仿宋" w:eastAsia="仿宋" w:cs="宋体"/>
          <w:color w:val="000000"/>
          <w:szCs w:val="21"/>
        </w:rPr>
        <w:t>2.2</w:t>
      </w:r>
      <w:r>
        <w:rPr>
          <w:rFonts w:hint="eastAsia" w:ascii="仿宋" w:hAnsi="仿宋" w:eastAsia="仿宋" w:cs="宋体"/>
          <w:b/>
          <w:bCs/>
          <w:color w:val="000000"/>
          <w:szCs w:val="21"/>
        </w:rPr>
        <w:t>有依法缴纳税收和社会保障资金的良好记录：</w:t>
      </w:r>
      <w:r>
        <w:rPr>
          <w:rFonts w:hint="eastAsia" w:ascii="仿宋" w:hAnsi="仿宋" w:eastAsia="仿宋" w:cs="宋体"/>
          <w:color w:val="000000"/>
          <w:szCs w:val="21"/>
        </w:rPr>
        <w:t>提供《诚信资格承诺函》。</w:t>
      </w:r>
    </w:p>
    <w:p>
      <w:pPr>
        <w:spacing w:line="360" w:lineRule="auto"/>
        <w:ind w:firstLine="420" w:firstLineChars="200"/>
        <w:textAlignment w:val="baseline"/>
        <w:rPr>
          <w:rFonts w:ascii="仿宋" w:hAnsi="仿宋" w:eastAsia="仿宋" w:cs="宋体"/>
          <w:color w:val="000000"/>
          <w:szCs w:val="21"/>
        </w:rPr>
      </w:pPr>
      <w:r>
        <w:rPr>
          <w:rFonts w:hint="eastAsia" w:ascii="仿宋" w:hAnsi="仿宋" w:eastAsia="仿宋" w:cs="宋体"/>
          <w:color w:val="000000"/>
          <w:szCs w:val="21"/>
        </w:rPr>
        <w:t xml:space="preserve">2.3 </w:t>
      </w:r>
      <w:r>
        <w:rPr>
          <w:rFonts w:hint="eastAsia" w:ascii="仿宋" w:hAnsi="仿宋" w:eastAsia="仿宋" w:cs="宋体"/>
          <w:b/>
          <w:bCs/>
          <w:color w:val="000000"/>
          <w:szCs w:val="21"/>
        </w:rPr>
        <w:t>具有良好的商业信誉和健全的财务会计制度：</w:t>
      </w:r>
      <w:r>
        <w:rPr>
          <w:rFonts w:hint="eastAsia" w:ascii="仿宋" w:hAnsi="仿宋" w:eastAsia="仿宋" w:cs="宋体"/>
          <w:color w:val="000000"/>
          <w:szCs w:val="21"/>
        </w:rPr>
        <w:t>提供《诚信资格承诺函》。</w:t>
      </w:r>
    </w:p>
    <w:p>
      <w:pPr>
        <w:spacing w:line="360" w:lineRule="auto"/>
        <w:ind w:firstLine="420" w:firstLineChars="200"/>
        <w:textAlignment w:val="baseline"/>
        <w:rPr>
          <w:rFonts w:ascii="仿宋" w:hAnsi="仿宋" w:eastAsia="仿宋" w:cs="宋体"/>
          <w:color w:val="000000"/>
          <w:szCs w:val="21"/>
        </w:rPr>
      </w:pPr>
      <w:r>
        <w:rPr>
          <w:rFonts w:hint="eastAsia" w:ascii="仿宋" w:hAnsi="仿宋" w:eastAsia="仿宋" w:cs="宋体"/>
          <w:color w:val="000000"/>
          <w:szCs w:val="21"/>
        </w:rPr>
        <w:t>2.4</w:t>
      </w:r>
      <w:r>
        <w:rPr>
          <w:rFonts w:hint="eastAsia" w:ascii="仿宋" w:hAnsi="仿宋" w:eastAsia="仿宋" w:cs="宋体"/>
          <w:b/>
          <w:bCs/>
          <w:color w:val="000000"/>
          <w:szCs w:val="21"/>
        </w:rPr>
        <w:t>履行合同所必需的设备和专业技术能力：</w:t>
      </w:r>
      <w:r>
        <w:rPr>
          <w:rFonts w:hint="eastAsia" w:ascii="仿宋" w:hAnsi="仿宋" w:eastAsia="仿宋" w:cs="宋体"/>
          <w:color w:val="000000"/>
          <w:szCs w:val="21"/>
        </w:rPr>
        <w:t>提供《诚信资格承诺函》。</w:t>
      </w:r>
    </w:p>
    <w:p>
      <w:pPr>
        <w:spacing w:line="360" w:lineRule="auto"/>
        <w:ind w:firstLine="420" w:firstLineChars="200"/>
        <w:textAlignment w:val="baseline"/>
        <w:rPr>
          <w:rFonts w:ascii="仿宋" w:hAnsi="仿宋" w:eastAsia="仿宋" w:cs="宋体"/>
          <w:color w:val="000000"/>
          <w:szCs w:val="21"/>
        </w:rPr>
      </w:pPr>
      <w:r>
        <w:rPr>
          <w:rFonts w:hint="eastAsia" w:ascii="仿宋" w:hAnsi="仿宋" w:eastAsia="仿宋" w:cs="宋体"/>
          <w:color w:val="000000"/>
          <w:szCs w:val="21"/>
        </w:rPr>
        <w:t>2.5</w:t>
      </w:r>
      <w:r>
        <w:rPr>
          <w:rFonts w:hint="eastAsia" w:ascii="仿宋" w:hAnsi="仿宋" w:eastAsia="仿宋" w:cs="宋体"/>
          <w:b/>
          <w:bCs/>
          <w:color w:val="000000"/>
          <w:szCs w:val="21"/>
        </w:rPr>
        <w:t>投标人应经营状况良好，且近三年内（2022年1月1日至今）无违法违规记录。</w:t>
      </w:r>
      <w:r>
        <w:rPr>
          <w:rFonts w:hint="eastAsia" w:ascii="仿宋" w:hAnsi="仿宋" w:eastAsia="仿宋" w:cs="宋体"/>
          <w:color w:val="000000"/>
          <w:szCs w:val="21"/>
        </w:rPr>
        <w:t>违法违规记录是指被“信用中国”列入失信被执行人、重大税收违法失信主体、政府采购严重违法失信行为记录名单。投标人需提供自招标公告发布之日至投标截止之日期间对以上三项内容的查询截图。信用中国查询网址：https://www.creditchina.gov.cn/xinyongfuwu/?navPage=5</w:t>
      </w:r>
    </w:p>
    <w:p>
      <w:pPr>
        <w:spacing w:line="360" w:lineRule="auto"/>
        <w:ind w:firstLine="420" w:firstLineChars="200"/>
        <w:textAlignment w:val="baseline"/>
        <w:rPr>
          <w:rFonts w:ascii="仿宋" w:hAnsi="仿宋" w:eastAsia="仿宋" w:cs="宋体"/>
          <w:b/>
          <w:bCs/>
          <w:color w:val="000000"/>
          <w:szCs w:val="21"/>
        </w:rPr>
      </w:pPr>
      <w:r>
        <w:rPr>
          <w:rFonts w:hint="eastAsia" w:ascii="仿宋" w:hAnsi="仿宋" w:eastAsia="仿宋" w:cs="宋体"/>
          <w:color w:val="000000"/>
          <w:szCs w:val="21"/>
        </w:rPr>
        <w:t xml:space="preserve">2.6 </w:t>
      </w:r>
      <w:r>
        <w:rPr>
          <w:rFonts w:hint="eastAsia" w:ascii="仿宋" w:hAnsi="仿宋" w:eastAsia="仿宋" w:cs="宋体"/>
          <w:b/>
          <w:bCs/>
          <w:color w:val="000000"/>
          <w:szCs w:val="21"/>
        </w:rPr>
        <w:t>严禁列入招标人及其所隶属的中国人民保险各级机构的供应商黑名单且在禁入期内的供应商参与采购活动。</w:t>
      </w:r>
    </w:p>
    <w:p>
      <w:pPr>
        <w:spacing w:line="360" w:lineRule="auto"/>
        <w:ind w:firstLine="420" w:firstLineChars="200"/>
        <w:textAlignment w:val="baseline"/>
        <w:rPr>
          <w:rFonts w:ascii="仿宋" w:hAnsi="仿宋" w:eastAsia="仿宋" w:cs="宋体"/>
          <w:color w:val="000000"/>
          <w:szCs w:val="21"/>
        </w:rPr>
      </w:pPr>
      <w:r>
        <w:rPr>
          <w:rFonts w:hint="eastAsia" w:ascii="仿宋" w:hAnsi="仿宋" w:eastAsia="仿宋" w:cs="宋体"/>
          <w:color w:val="000000"/>
          <w:szCs w:val="21"/>
        </w:rPr>
        <w:t>2.7</w:t>
      </w:r>
      <w:r>
        <w:rPr>
          <w:rFonts w:hint="eastAsia" w:ascii="仿宋" w:hAnsi="仿宋" w:eastAsia="仿宋" w:cs="宋体"/>
          <w:b/>
          <w:bCs/>
          <w:color w:val="000000"/>
          <w:szCs w:val="21"/>
        </w:rPr>
        <w:t>单位负责人为同一人或存在控股、管理关系的不同单位，不得参加同一标段/标包投标或未划分标段/标包的同一招标项目投标，</w:t>
      </w:r>
      <w:r>
        <w:rPr>
          <w:rFonts w:hint="eastAsia" w:ascii="仿宋" w:hAnsi="仿宋" w:eastAsia="仿宋" w:cs="宋体"/>
          <w:color w:val="000000"/>
          <w:szCs w:val="21"/>
        </w:rPr>
        <w:t>需填写《投标人控股及管理关系情况申报表》</w:t>
      </w:r>
    </w:p>
    <w:p>
      <w:pPr>
        <w:spacing w:line="360" w:lineRule="auto"/>
        <w:ind w:firstLine="420" w:firstLineChars="200"/>
        <w:textAlignment w:val="baseline"/>
        <w:rPr>
          <w:rFonts w:ascii="仿宋" w:hAnsi="仿宋" w:eastAsia="仿宋" w:cs="宋体"/>
          <w:color w:val="000000"/>
          <w:szCs w:val="21"/>
        </w:rPr>
      </w:pPr>
      <w:r>
        <w:rPr>
          <w:rFonts w:hint="eastAsia" w:ascii="仿宋" w:hAnsi="仿宋" w:eastAsia="仿宋" w:cs="宋体"/>
          <w:color w:val="000000"/>
          <w:szCs w:val="21"/>
        </w:rPr>
        <w:t>2.8</w:t>
      </w:r>
      <w:r>
        <w:rPr>
          <w:rFonts w:hint="eastAsia" w:ascii="仿宋" w:hAnsi="仿宋" w:eastAsia="仿宋" w:cs="宋体"/>
          <w:b/>
          <w:bCs/>
          <w:color w:val="000000"/>
          <w:szCs w:val="21"/>
        </w:rPr>
        <w:t>本项目不接受联合体磋商响应</w:t>
      </w:r>
      <w:r>
        <w:rPr>
          <w:rFonts w:hint="eastAsia" w:ascii="仿宋" w:hAnsi="仿宋" w:eastAsia="仿宋" w:cs="宋体"/>
          <w:color w:val="000000"/>
          <w:szCs w:val="21"/>
        </w:rPr>
        <w:t>。（提供《诚信资格承诺函》）</w:t>
      </w:r>
    </w:p>
    <w:p>
      <w:pPr>
        <w:pStyle w:val="2"/>
        <w:ind w:firstLine="0" w:firstLineChars="0"/>
        <w:jc w:val="left"/>
        <w:rPr>
          <w:rFonts w:ascii="仿宋" w:hAnsi="仿宋" w:eastAsia="仿宋" w:cs="仿宋"/>
          <w:color w:val="000000"/>
          <w:sz w:val="21"/>
          <w:szCs w:val="21"/>
        </w:rPr>
      </w:pPr>
      <w:bookmarkStart w:id="2" w:name="_Toc26556"/>
      <w:r>
        <w:rPr>
          <w:rFonts w:hint="eastAsia" w:ascii="仿宋" w:hAnsi="仿宋" w:eastAsia="仿宋" w:cs="仿宋"/>
          <w:color w:val="000000"/>
          <w:sz w:val="21"/>
          <w:szCs w:val="21"/>
        </w:rPr>
        <w:t>（三）、资格审查方法</w:t>
      </w:r>
      <w:bookmarkEnd w:id="2"/>
    </w:p>
    <w:p>
      <w:pPr>
        <w:spacing w:line="360" w:lineRule="auto"/>
        <w:ind w:firstLine="420" w:firstLineChars="200"/>
        <w:textAlignment w:val="baseline"/>
        <w:rPr>
          <w:rFonts w:ascii="仿宋" w:hAnsi="仿宋" w:eastAsia="仿宋" w:cs="仿宋"/>
          <w:color w:val="000000"/>
          <w:szCs w:val="21"/>
        </w:rPr>
      </w:pPr>
      <w:r>
        <w:rPr>
          <w:rFonts w:hint="eastAsia" w:ascii="仿宋" w:hAnsi="仿宋" w:eastAsia="仿宋" w:cs="仿宋"/>
          <w:color w:val="000000"/>
          <w:szCs w:val="21"/>
        </w:rPr>
        <w:t>本项目将进行资格</w:t>
      </w:r>
      <w:r>
        <w:rPr>
          <w:rFonts w:hint="eastAsia" w:ascii="仿宋" w:hAnsi="仿宋" w:eastAsia="仿宋" w:cs="仿宋"/>
          <w:szCs w:val="21"/>
        </w:rPr>
        <w:t>后审，资格审查方法为合格制，资格审查标准和内容见磋商文件第三章评审办法。未通过资格后审</w:t>
      </w:r>
      <w:r>
        <w:rPr>
          <w:rFonts w:hint="eastAsia" w:ascii="仿宋" w:hAnsi="仿宋" w:eastAsia="仿宋" w:cs="仿宋"/>
          <w:color w:val="000000"/>
          <w:szCs w:val="21"/>
        </w:rPr>
        <w:t>的供应商，响应文件将被否决，不进入磋商、详细评审等后续环节。</w:t>
      </w:r>
    </w:p>
    <w:p>
      <w:pPr>
        <w:pStyle w:val="2"/>
        <w:spacing w:after="240"/>
        <w:ind w:firstLine="0" w:firstLineChars="0"/>
        <w:jc w:val="left"/>
        <w:rPr>
          <w:rFonts w:ascii="仿宋" w:hAnsi="仿宋" w:eastAsia="仿宋" w:cs="仿宋"/>
          <w:color w:val="000000"/>
          <w:sz w:val="21"/>
          <w:szCs w:val="21"/>
        </w:rPr>
      </w:pPr>
      <w:bookmarkStart w:id="3" w:name="_Toc11586"/>
      <w:r>
        <w:rPr>
          <w:rFonts w:hint="eastAsia" w:ascii="仿宋" w:hAnsi="仿宋" w:eastAsia="仿宋" w:cs="仿宋"/>
          <w:color w:val="000000"/>
          <w:sz w:val="21"/>
          <w:szCs w:val="21"/>
        </w:rPr>
        <w:t>（四）、磋商文件的获取</w:t>
      </w:r>
      <w:bookmarkEnd w:id="3"/>
    </w:p>
    <w:p>
      <w:pPr>
        <w:pStyle w:val="19"/>
        <w:adjustRightInd w:val="0"/>
        <w:snapToGrid w:val="0"/>
        <w:jc w:val="left"/>
        <w:rPr>
          <w:rFonts w:ascii="仿宋" w:hAnsi="仿宋" w:eastAsia="仿宋" w:cs="仿宋"/>
        </w:rPr>
      </w:pPr>
      <w:r>
        <w:rPr>
          <w:rFonts w:ascii="仿宋" w:hAnsi="仿宋" w:eastAsia="仿宋" w:cs="仿宋"/>
          <w:color w:val="000000"/>
        </w:rPr>
        <w:t>4</w:t>
      </w:r>
      <w:r>
        <w:rPr>
          <w:rFonts w:hint="eastAsia" w:ascii="仿宋" w:hAnsi="仿宋" w:eastAsia="仿宋" w:cs="仿宋"/>
          <w:color w:val="000000"/>
        </w:rPr>
        <w:t>.1磋商文件</w:t>
      </w:r>
      <w:r>
        <w:rPr>
          <w:rFonts w:hint="eastAsia" w:ascii="仿宋" w:hAnsi="仿宋" w:eastAsia="仿宋" w:cs="宋体"/>
          <w:color w:val="000000"/>
        </w:rPr>
        <w:t>获取</w:t>
      </w:r>
      <w:r>
        <w:rPr>
          <w:rFonts w:hint="eastAsia" w:ascii="仿宋" w:hAnsi="仿宋" w:eastAsia="仿宋" w:cs="仿宋"/>
          <w:color w:val="000000"/>
        </w:rPr>
        <w:t>时间</w:t>
      </w:r>
      <w:r>
        <w:rPr>
          <w:rFonts w:hint="eastAsia" w:ascii="仿宋" w:hAnsi="仿宋" w:eastAsia="仿宋" w:cs="仿宋"/>
        </w:rPr>
        <w:t>：</w:t>
      </w:r>
      <w:r>
        <w:rPr>
          <w:rFonts w:hint="eastAsia" w:ascii="仿宋" w:hAnsi="仿宋" w:eastAsia="仿宋" w:cs="宋体"/>
          <w:b/>
          <w:u w:val="single"/>
        </w:rPr>
        <w:t>2025年10月13日</w:t>
      </w:r>
      <w:r>
        <w:rPr>
          <w:rFonts w:hint="eastAsia" w:ascii="仿宋" w:hAnsi="仿宋" w:eastAsia="仿宋" w:cs="宋体"/>
          <w:b/>
        </w:rPr>
        <w:t>至</w:t>
      </w:r>
      <w:r>
        <w:rPr>
          <w:rFonts w:hint="eastAsia" w:ascii="仿宋" w:hAnsi="仿宋" w:eastAsia="仿宋" w:cs="宋体"/>
          <w:b/>
          <w:u w:val="single"/>
        </w:rPr>
        <w:t>2025年10月20日，</w:t>
      </w:r>
      <w:r>
        <w:rPr>
          <w:rFonts w:hint="eastAsia" w:ascii="仿宋" w:hAnsi="仿宋" w:eastAsia="仿宋" w:cs="宋体"/>
        </w:rPr>
        <w:t>上午08时至12时，下午12时至18时（北京时间，下同）。</w:t>
      </w:r>
    </w:p>
    <w:p>
      <w:pPr>
        <w:pStyle w:val="3"/>
        <w:spacing w:line="360" w:lineRule="auto"/>
        <w:ind w:firstLineChars="200"/>
        <w:rPr>
          <w:rFonts w:ascii="仿宋" w:hAnsi="仿宋" w:eastAsia="仿宋" w:cs="宋体"/>
          <w:color w:val="000000"/>
          <w:sz w:val="21"/>
          <w:szCs w:val="21"/>
          <w:highlight w:val="yellow"/>
        </w:rPr>
      </w:pPr>
      <w:r>
        <w:rPr>
          <w:rFonts w:hint="eastAsia" w:ascii="仿宋" w:hAnsi="仿宋" w:eastAsia="仿宋" w:cs="宋体"/>
          <w:color w:val="000000"/>
          <w:sz w:val="21"/>
          <w:szCs w:val="21"/>
        </w:rPr>
        <w:t>4.2 磋商文件获取方式：</w:t>
      </w:r>
    </w:p>
    <w:p>
      <w:pPr>
        <w:spacing w:line="360" w:lineRule="auto"/>
        <w:ind w:firstLine="420" w:firstLineChars="200"/>
        <w:textAlignment w:val="baseline"/>
        <w:rPr>
          <w:rFonts w:ascii="仿宋" w:eastAsia="仿宋" w:cs="宋体"/>
          <w:color w:val="000000"/>
          <w:szCs w:val="21"/>
        </w:rPr>
      </w:pPr>
      <w:r>
        <w:rPr>
          <w:rFonts w:ascii="仿宋" w:eastAsia="仿宋" w:cs="宋体"/>
          <w:color w:val="000000"/>
          <w:szCs w:val="21"/>
        </w:rPr>
        <w:t>诚E招电子采购交易平台注册入库</w:t>
      </w:r>
    </w:p>
    <w:p>
      <w:pPr>
        <w:spacing w:line="360" w:lineRule="auto"/>
        <w:ind w:firstLine="420" w:firstLineChars="200"/>
        <w:textAlignment w:val="baseline"/>
        <w:rPr>
          <w:rFonts w:ascii="仿宋" w:eastAsia="仿宋" w:cs="宋体"/>
          <w:color w:val="000000"/>
          <w:szCs w:val="21"/>
        </w:rPr>
      </w:pPr>
      <w:r>
        <w:rPr>
          <w:rFonts w:ascii="仿宋" w:eastAsia="仿宋" w:cs="宋体"/>
          <w:color w:val="000000"/>
          <w:szCs w:val="21"/>
        </w:rPr>
        <w:t>1）注册：输入网址https://www.chengezhao.com/，点击【新用户注册】（注册步骤详见门户网站：【投标人操作指南】-【注册指引】）。登陆账号后点击【常用文件】，下载《投标人&amp;供应商操作手册》。</w:t>
      </w:r>
    </w:p>
    <w:p>
      <w:pPr>
        <w:spacing w:line="360" w:lineRule="auto"/>
        <w:ind w:firstLine="420" w:firstLineChars="200"/>
        <w:textAlignment w:val="baseline"/>
        <w:rPr>
          <w:rFonts w:ascii="仿宋" w:eastAsia="仿宋" w:cs="宋体"/>
          <w:color w:val="000000"/>
          <w:szCs w:val="21"/>
        </w:rPr>
      </w:pPr>
      <w:r>
        <w:rPr>
          <w:rFonts w:ascii="仿宋" w:eastAsia="仿宋" w:cs="宋体"/>
          <w:color w:val="000000"/>
          <w:szCs w:val="21"/>
        </w:rPr>
        <w:t>2）购买与下载：注册成功后登录平台，点击【商机发现】，根据平台提示完成支付后自行下载招标文件。</w:t>
      </w:r>
    </w:p>
    <w:p>
      <w:pPr>
        <w:spacing w:line="360" w:lineRule="auto"/>
        <w:ind w:firstLine="420" w:firstLineChars="200"/>
        <w:textAlignment w:val="baseline"/>
        <w:rPr>
          <w:rFonts w:ascii="仿宋" w:eastAsia="仿宋" w:cs="宋体"/>
          <w:color w:val="000000"/>
          <w:szCs w:val="21"/>
        </w:rPr>
      </w:pPr>
      <w:r>
        <w:rPr>
          <w:rFonts w:ascii="仿宋" w:eastAsia="仿宋" w:cs="宋体"/>
          <w:color w:val="000000"/>
          <w:szCs w:val="21"/>
        </w:rPr>
        <w:t>本项目仅在网上发售电子版招标文件，不再出售纸质招标文件，招标文件每个包售价</w:t>
      </w:r>
      <w:r>
        <w:rPr>
          <w:rFonts w:ascii="仿宋" w:eastAsia="仿宋" w:cs="宋体"/>
          <w:color w:val="000000"/>
          <w:szCs w:val="21"/>
          <w:u w:val="single"/>
        </w:rPr>
        <w:t>300</w:t>
      </w:r>
      <w:r>
        <w:rPr>
          <w:rFonts w:ascii="仿宋" w:eastAsia="仿宋" w:cs="宋体"/>
          <w:color w:val="000000"/>
          <w:szCs w:val="21"/>
        </w:rPr>
        <w:t>元，售后不退。支付方式（二选一）：①网上支付（微信扫码）、②电汇（须上传汇款凭证），支付完成后请及时下载招标文件。</w:t>
      </w:r>
    </w:p>
    <w:p>
      <w:pPr>
        <w:spacing w:line="360" w:lineRule="auto"/>
        <w:ind w:firstLine="420" w:firstLineChars="200"/>
        <w:textAlignment w:val="baseline"/>
        <w:rPr>
          <w:rFonts w:ascii="仿宋" w:eastAsia="仿宋" w:cs="宋体"/>
          <w:color w:val="000000"/>
          <w:szCs w:val="21"/>
        </w:rPr>
      </w:pPr>
      <w:r>
        <w:rPr>
          <w:rFonts w:ascii="仿宋" w:eastAsia="仿宋" w:cs="宋体"/>
          <w:color w:val="000000"/>
          <w:szCs w:val="21"/>
        </w:rPr>
        <w:t>3）疑问反馈：客服热线:020-89524219，服务时间:工作日上午9时至12时，下午12时至17时30分。</w:t>
      </w:r>
    </w:p>
    <w:p>
      <w:pPr>
        <w:spacing w:line="360" w:lineRule="auto"/>
        <w:ind w:firstLine="422" w:firstLineChars="200"/>
        <w:textAlignment w:val="baseline"/>
        <w:rPr>
          <w:rFonts w:ascii="仿宋" w:eastAsia="仿宋" w:cs="宋体"/>
          <w:b/>
          <w:color w:val="000000"/>
          <w:szCs w:val="21"/>
        </w:rPr>
      </w:pPr>
      <w:r>
        <w:rPr>
          <w:rFonts w:hint="eastAsia" w:ascii="仿宋" w:eastAsia="仿宋" w:cs="宋体"/>
          <w:b/>
          <w:color w:val="000000"/>
          <w:szCs w:val="21"/>
        </w:rPr>
        <w:t>4</w:t>
      </w:r>
      <w:r>
        <w:rPr>
          <w:rFonts w:ascii="仿宋" w:eastAsia="仿宋" w:cs="宋体"/>
          <w:b/>
          <w:color w:val="000000"/>
          <w:szCs w:val="21"/>
        </w:rPr>
        <w:t>.3诚E招电子采购交易平台（https://www.chengezhao.com/）为本项目获取招标文件的唯一渠道，其他渠道获取招标文件均属无效，递交的投标文件将不予接收。</w:t>
      </w:r>
    </w:p>
    <w:p>
      <w:pPr>
        <w:spacing w:line="360" w:lineRule="auto"/>
        <w:ind w:firstLine="422" w:firstLineChars="200"/>
        <w:textAlignment w:val="baseline"/>
        <w:rPr>
          <w:rFonts w:ascii="仿宋" w:eastAsia="仿宋" w:cs="宋体"/>
          <w:b/>
          <w:color w:val="000000"/>
          <w:szCs w:val="21"/>
        </w:rPr>
      </w:pPr>
      <w:r>
        <w:rPr>
          <w:rFonts w:hint="eastAsia" w:ascii="仿宋" w:hAnsi="仿宋" w:eastAsia="仿宋" w:cs="宋体"/>
          <w:b/>
          <w:szCs w:val="21"/>
        </w:rPr>
        <w:t>4.4供应商需在“e采管理”(https://ec.picc.com/)系统注册入库，具体注册入库流程详见招标文件附件《人保e采管理系统供应商入库操作指南》；未在“e采管理”系统注册入库的供应商，</w:t>
      </w:r>
      <w:r>
        <w:rPr>
          <w:rFonts w:ascii="仿宋" w:hAnsi="仿宋" w:eastAsia="仿宋" w:cs="宋体"/>
          <w:b/>
          <w:szCs w:val="21"/>
        </w:rPr>
        <w:t>递交的投标文件将不予接收。</w:t>
      </w:r>
    </w:p>
    <w:p>
      <w:pPr>
        <w:pStyle w:val="2"/>
        <w:ind w:firstLine="0" w:firstLineChars="0"/>
        <w:jc w:val="left"/>
        <w:rPr>
          <w:rFonts w:ascii="仿宋" w:hAnsi="仿宋" w:eastAsia="仿宋" w:cs="仿宋"/>
          <w:color w:val="000000"/>
          <w:sz w:val="21"/>
          <w:szCs w:val="21"/>
        </w:rPr>
      </w:pPr>
      <w:bookmarkStart w:id="4" w:name="_Toc10106"/>
      <w:r>
        <w:rPr>
          <w:rFonts w:hint="eastAsia" w:ascii="仿宋" w:hAnsi="仿宋" w:eastAsia="仿宋" w:cs="仿宋"/>
          <w:color w:val="000000"/>
          <w:sz w:val="21"/>
          <w:szCs w:val="21"/>
        </w:rPr>
        <w:t>（五）、响应文件的递交</w:t>
      </w:r>
      <w:bookmarkEnd w:id="4"/>
    </w:p>
    <w:p>
      <w:pPr>
        <w:spacing w:line="360" w:lineRule="auto"/>
        <w:ind w:firstLine="420" w:firstLineChars="200"/>
        <w:textAlignment w:val="baseline"/>
        <w:rPr>
          <w:rFonts w:ascii="仿宋" w:hAnsi="仿宋" w:eastAsia="仿宋" w:cs="宋体"/>
          <w:szCs w:val="21"/>
        </w:rPr>
      </w:pPr>
      <w:r>
        <w:rPr>
          <w:rFonts w:ascii="仿宋" w:hAnsi="仿宋" w:eastAsia="仿宋" w:cs="宋体"/>
          <w:color w:val="000000"/>
          <w:szCs w:val="21"/>
        </w:rPr>
        <w:t>5</w:t>
      </w:r>
      <w:r>
        <w:rPr>
          <w:rFonts w:hint="eastAsia" w:ascii="仿宋" w:hAnsi="仿宋" w:eastAsia="仿宋" w:cs="宋体"/>
          <w:color w:val="000000"/>
          <w:szCs w:val="21"/>
        </w:rPr>
        <w:t>.1响应文件递交截止时间</w:t>
      </w:r>
      <w:r>
        <w:rPr>
          <w:rFonts w:hint="eastAsia" w:ascii="仿宋" w:hAnsi="仿宋" w:eastAsia="仿宋" w:cs="宋体"/>
          <w:szCs w:val="21"/>
        </w:rPr>
        <w:t>：</w:t>
      </w:r>
      <w:r>
        <w:rPr>
          <w:rFonts w:hint="eastAsia" w:ascii="仿宋" w:hAnsi="仿宋" w:eastAsia="仿宋" w:cs="宋体"/>
          <w:szCs w:val="21"/>
          <w:u w:val="single"/>
        </w:rPr>
        <w:t>2025年10月24日09时30分00秒</w:t>
      </w:r>
      <w:r>
        <w:rPr>
          <w:rFonts w:hint="eastAsia" w:ascii="仿宋" w:hAnsi="仿宋" w:eastAsia="仿宋" w:cs="宋体"/>
          <w:szCs w:val="21"/>
        </w:rPr>
        <w:t>。</w:t>
      </w:r>
    </w:p>
    <w:p>
      <w:pPr>
        <w:spacing w:line="360" w:lineRule="auto"/>
        <w:ind w:firstLine="420" w:firstLineChars="200"/>
        <w:jc w:val="left"/>
        <w:textAlignment w:val="baseline"/>
        <w:rPr>
          <w:szCs w:val="21"/>
        </w:rPr>
      </w:pPr>
      <w:r>
        <w:rPr>
          <w:rFonts w:hint="eastAsia" w:ascii="仿宋" w:hAnsi="仿宋" w:eastAsia="仿宋" w:cs="宋体"/>
          <w:color w:val="000000"/>
          <w:szCs w:val="21"/>
        </w:rPr>
        <w:t>5.2响应文件的递交：广东省茂名市油城八路13号大院3楼，</w:t>
      </w:r>
      <w:r>
        <w:rPr>
          <w:rFonts w:hint="eastAsia" w:ascii="仿宋" w:hAnsi="仿宋" w:eastAsia="仿宋" w:cs="宋体"/>
          <w:szCs w:val="21"/>
        </w:rPr>
        <w:t>须现场递交</w:t>
      </w:r>
      <w:r>
        <w:rPr>
          <w:rFonts w:hint="eastAsia" w:ascii="仿宋" w:hAnsi="仿宋" w:eastAsia="仿宋" w:cs="宋体"/>
          <w:color w:val="000000"/>
          <w:szCs w:val="21"/>
        </w:rPr>
        <w:t>，</w:t>
      </w:r>
      <w:r>
        <w:rPr>
          <w:rFonts w:hint="eastAsia" w:ascii="仿宋" w:hAnsi="仿宋" w:eastAsia="仿宋" w:cs="宋体"/>
          <w:b/>
          <w:bCs/>
          <w:color w:val="000000"/>
          <w:szCs w:val="21"/>
        </w:rPr>
        <w:t>逾期送达或者未送达指定地点或者未按照磋商文件要求封装的纸质响应文件不予接收。</w:t>
      </w:r>
    </w:p>
    <w:p>
      <w:pPr>
        <w:spacing w:line="360" w:lineRule="auto"/>
        <w:ind w:firstLine="420" w:firstLineChars="200"/>
        <w:textAlignment w:val="baseline"/>
        <w:rPr>
          <w:rFonts w:ascii="仿宋" w:hAnsi="仿宋" w:eastAsia="仿宋" w:cs="宋体"/>
          <w:color w:val="000000"/>
          <w:szCs w:val="21"/>
        </w:rPr>
      </w:pPr>
      <w:r>
        <w:rPr>
          <w:rFonts w:hint="eastAsia" w:ascii="仿宋" w:hAnsi="仿宋" w:eastAsia="仿宋" w:cs="宋体"/>
          <w:color w:val="000000"/>
          <w:szCs w:val="21"/>
        </w:rPr>
        <w:t>5.3本项目将于上述同一时间、地点进行磋商，</w:t>
      </w:r>
      <w:r>
        <w:rPr>
          <w:rFonts w:hint="eastAsia" w:ascii="仿宋" w:hAnsi="仿宋" w:eastAsia="仿宋" w:cs="宋体"/>
          <w:szCs w:val="21"/>
        </w:rPr>
        <w:t>采购人/采购代理机构邀</w:t>
      </w:r>
      <w:r>
        <w:rPr>
          <w:rFonts w:hint="eastAsia" w:ascii="仿宋" w:hAnsi="仿宋" w:eastAsia="仿宋" w:cs="宋体"/>
          <w:color w:val="000000"/>
          <w:szCs w:val="21"/>
        </w:rPr>
        <w:t>请供应商代表准时参加。</w:t>
      </w:r>
    </w:p>
    <w:p>
      <w:pPr>
        <w:spacing w:line="360" w:lineRule="auto"/>
        <w:ind w:firstLine="420" w:firstLineChars="200"/>
        <w:textAlignment w:val="baseline"/>
        <w:rPr>
          <w:rFonts w:ascii="仿宋" w:hAnsi="仿宋" w:eastAsia="仿宋" w:cs="宋体"/>
          <w:b/>
          <w:bCs/>
          <w:color w:val="000000"/>
          <w:szCs w:val="21"/>
        </w:rPr>
      </w:pPr>
      <w:r>
        <w:rPr>
          <w:rFonts w:hint="eastAsia" w:ascii="仿宋" w:hAnsi="仿宋" w:eastAsia="仿宋" w:cs="宋体"/>
          <w:color w:val="000000"/>
          <w:szCs w:val="21"/>
        </w:rPr>
        <w:t>5.4</w:t>
      </w:r>
      <w:r>
        <w:rPr>
          <w:rFonts w:hint="eastAsia" w:ascii="仿宋" w:hAnsi="仿宋" w:eastAsia="仿宋" w:cs="宋体"/>
          <w:b/>
          <w:bCs/>
          <w:color w:val="000000"/>
          <w:szCs w:val="21"/>
        </w:rPr>
        <w:t>出现以下情形之一时，采购人/采购代理机构不予接收投标文件：</w:t>
      </w:r>
    </w:p>
    <w:p>
      <w:pPr>
        <w:spacing w:line="360" w:lineRule="auto"/>
        <w:ind w:firstLine="420" w:firstLineChars="200"/>
        <w:textAlignment w:val="baseline"/>
        <w:rPr>
          <w:rFonts w:ascii="仿宋" w:hAnsi="仿宋" w:eastAsia="仿宋" w:cs="宋体"/>
          <w:color w:val="000000"/>
          <w:szCs w:val="21"/>
        </w:rPr>
      </w:pPr>
      <w:r>
        <w:rPr>
          <w:rFonts w:hint="eastAsia" w:ascii="仿宋" w:hAnsi="仿宋" w:eastAsia="仿宋" w:cs="宋体"/>
          <w:color w:val="000000"/>
          <w:szCs w:val="21"/>
        </w:rPr>
        <w:t>5.4.1  逾期送达或者未送达指定地点的；</w:t>
      </w:r>
    </w:p>
    <w:p>
      <w:pPr>
        <w:spacing w:line="360" w:lineRule="auto"/>
        <w:ind w:firstLine="420" w:firstLineChars="200"/>
        <w:textAlignment w:val="baseline"/>
        <w:rPr>
          <w:rFonts w:ascii="仿宋" w:hAnsi="仿宋" w:eastAsia="仿宋" w:cs="宋体"/>
          <w:color w:val="000000"/>
          <w:szCs w:val="21"/>
        </w:rPr>
      </w:pPr>
      <w:r>
        <w:rPr>
          <w:rFonts w:hint="eastAsia" w:ascii="仿宋" w:hAnsi="仿宋" w:eastAsia="仿宋" w:cs="宋体"/>
          <w:color w:val="000000"/>
          <w:szCs w:val="21"/>
        </w:rPr>
        <w:t>5.4.2  未按照响应文件要求密封的；</w:t>
      </w:r>
    </w:p>
    <w:p>
      <w:pPr>
        <w:spacing w:line="360" w:lineRule="auto"/>
        <w:ind w:firstLine="420" w:firstLineChars="200"/>
        <w:textAlignment w:val="baseline"/>
        <w:rPr>
          <w:rFonts w:ascii="仿宋" w:hAnsi="仿宋" w:eastAsia="仿宋" w:cs="宋体"/>
          <w:color w:val="000000"/>
          <w:szCs w:val="21"/>
        </w:rPr>
      </w:pPr>
      <w:r>
        <w:rPr>
          <w:rFonts w:hint="eastAsia" w:ascii="仿宋" w:hAnsi="仿宋" w:eastAsia="仿宋" w:cs="宋体"/>
          <w:color w:val="000000"/>
          <w:szCs w:val="21"/>
        </w:rPr>
        <w:t>5.4.3  未按照磋商公告要求获取磋商文件的。</w:t>
      </w:r>
    </w:p>
    <w:p>
      <w:pPr>
        <w:pStyle w:val="2"/>
        <w:ind w:firstLine="0" w:firstLineChars="0"/>
        <w:jc w:val="left"/>
        <w:rPr>
          <w:rFonts w:ascii="仿宋" w:hAnsi="仿宋" w:eastAsia="仿宋" w:cs="仿宋"/>
          <w:color w:val="000000"/>
          <w:sz w:val="21"/>
          <w:szCs w:val="21"/>
        </w:rPr>
      </w:pPr>
      <w:bookmarkStart w:id="5" w:name="_Toc19496"/>
      <w:r>
        <w:rPr>
          <w:rFonts w:hint="eastAsia" w:ascii="仿宋" w:hAnsi="仿宋" w:eastAsia="仿宋" w:cs="仿宋"/>
          <w:color w:val="000000"/>
          <w:sz w:val="21"/>
          <w:szCs w:val="21"/>
        </w:rPr>
        <w:t>（六</w:t>
      </w:r>
      <w:r>
        <w:rPr>
          <w:rFonts w:ascii="仿宋" w:hAnsi="仿宋" w:eastAsia="仿宋" w:cs="仿宋"/>
          <w:color w:val="000000"/>
          <w:sz w:val="21"/>
          <w:szCs w:val="21"/>
        </w:rPr>
        <w:t>）</w:t>
      </w:r>
      <w:r>
        <w:rPr>
          <w:rFonts w:hint="eastAsia" w:ascii="仿宋" w:hAnsi="仿宋" w:eastAsia="仿宋" w:cs="仿宋"/>
          <w:color w:val="000000"/>
          <w:sz w:val="21"/>
          <w:szCs w:val="21"/>
        </w:rPr>
        <w:t>、发布公告的媒介</w:t>
      </w:r>
      <w:bookmarkEnd w:id="5"/>
    </w:p>
    <w:p>
      <w:pPr>
        <w:spacing w:line="360" w:lineRule="auto"/>
        <w:ind w:firstLine="420" w:firstLineChars="200"/>
        <w:textAlignment w:val="baseline"/>
        <w:rPr>
          <w:rFonts w:ascii="仿宋" w:hAnsi="仿宋" w:eastAsia="仿宋" w:cs="仿宋"/>
          <w:color w:val="000000"/>
          <w:szCs w:val="21"/>
        </w:rPr>
      </w:pPr>
      <w:r>
        <w:rPr>
          <w:rFonts w:hint="eastAsia" w:ascii="仿宋" w:hAnsi="仿宋" w:eastAsia="仿宋" w:cs="仿宋"/>
          <w:color w:val="000000"/>
          <w:szCs w:val="21"/>
        </w:rPr>
        <w:t>本项目磋商公告同时在</w:t>
      </w:r>
      <w:r>
        <w:rPr>
          <w:rFonts w:hint="eastAsia" w:ascii="仿宋" w:hAnsi="仿宋" w:eastAsia="仿宋" w:cs="仿宋"/>
          <w:szCs w:val="21"/>
          <w:u w:val="single"/>
        </w:rPr>
        <w:t>“人保e采”外网门户（https://ec.picc.com/）、</w:t>
      </w:r>
      <w:r>
        <w:rPr>
          <w:rFonts w:hint="eastAsia" w:ascii="仿宋" w:hAnsi="仿宋" w:eastAsia="仿宋" w:cs="宋体"/>
          <w:szCs w:val="21"/>
          <w:u w:val="single"/>
        </w:rPr>
        <w:t>中国招标投标公共服务平台（www.cebpubservice.com）、招标代理机构网站（https://www.chengezhao.com/）</w:t>
      </w:r>
      <w:r>
        <w:rPr>
          <w:rFonts w:hint="eastAsia" w:ascii="仿宋" w:hAnsi="仿宋" w:eastAsia="仿宋" w:cs="仿宋"/>
          <w:color w:val="000000"/>
          <w:szCs w:val="21"/>
        </w:rPr>
        <w:t>上发布，</w:t>
      </w:r>
      <w:r>
        <w:rPr>
          <w:rFonts w:hint="eastAsia" w:ascii="仿宋" w:hAnsi="仿宋" w:eastAsia="仿宋" w:cs="宋体"/>
          <w:color w:val="000000"/>
          <w:szCs w:val="21"/>
        </w:rPr>
        <w:t>除上述外，</w:t>
      </w:r>
      <w:r>
        <w:rPr>
          <w:rFonts w:hint="eastAsia" w:ascii="仿宋" w:hAnsi="仿宋" w:eastAsia="仿宋" w:cs="宋体"/>
          <w:szCs w:val="21"/>
        </w:rPr>
        <w:t>采购人/采购代理机构不在其他任何网站、论坛等媒介上发布任何采购信息，其他任何媒介上转载的、以采购人/采购代理机构为采购主体的采购信息均为非法转载，均为无效</w:t>
      </w:r>
      <w:r>
        <w:rPr>
          <w:rFonts w:hint="eastAsia" w:ascii="仿宋" w:hAnsi="仿宋" w:eastAsia="仿宋" w:cs="仿宋"/>
          <w:szCs w:val="21"/>
        </w:rPr>
        <w:t>。对于非法转载、篡改采购公告信息的组织或个人，采购人/采购代理机构</w:t>
      </w:r>
      <w:r>
        <w:rPr>
          <w:rFonts w:hint="eastAsia" w:ascii="仿宋" w:hAnsi="仿宋" w:eastAsia="仿宋" w:cs="仿宋"/>
          <w:color w:val="000000"/>
          <w:szCs w:val="21"/>
        </w:rPr>
        <w:t>保留追究其法律责任的权利。</w:t>
      </w:r>
    </w:p>
    <w:p>
      <w:pPr>
        <w:pStyle w:val="8"/>
        <w:widowControl/>
        <w:spacing w:beforeAutospacing="0" w:afterAutospacing="0" w:line="360" w:lineRule="auto"/>
        <w:rPr>
          <w:rFonts w:ascii="仿宋" w:hAnsi="仿宋" w:eastAsia="仿宋" w:cs="sans-serif"/>
          <w:color w:val="000000"/>
          <w:sz w:val="21"/>
          <w:szCs w:val="21"/>
        </w:rPr>
      </w:pPr>
      <w:r>
        <w:rPr>
          <w:rFonts w:hint="eastAsia" w:ascii="仿宋" w:hAnsi="仿宋" w:eastAsia="仿宋" w:cs="宋体"/>
          <w:b/>
          <w:bCs/>
          <w:color w:val="000000"/>
          <w:sz w:val="21"/>
          <w:szCs w:val="21"/>
        </w:rPr>
        <w:t>八、监督部门</w:t>
      </w:r>
      <w:r>
        <w:rPr>
          <w:rFonts w:hint="eastAsia" w:ascii="宋体" w:hAnsi="宋体" w:eastAsia="宋体" w:cs="宋体"/>
          <w:b/>
          <w:bCs/>
          <w:color w:val="000000"/>
          <w:sz w:val="21"/>
          <w:szCs w:val="21"/>
        </w:rPr>
        <w:t> </w:t>
      </w:r>
    </w:p>
    <w:p>
      <w:pPr>
        <w:pStyle w:val="8"/>
        <w:widowControl/>
        <w:spacing w:beforeAutospacing="0" w:afterAutospacing="0" w:line="360" w:lineRule="auto"/>
        <w:ind w:firstLine="420" w:firstLineChars="200"/>
        <w:rPr>
          <w:rFonts w:ascii="仿宋" w:hAnsi="仿宋" w:eastAsia="仿宋" w:cs="sans-serif"/>
          <w:sz w:val="21"/>
          <w:szCs w:val="21"/>
        </w:rPr>
      </w:pPr>
      <w:r>
        <w:rPr>
          <w:rFonts w:hint="eastAsia" w:ascii="仿宋" w:hAnsi="仿宋" w:eastAsia="仿宋" w:cs="宋体"/>
          <w:sz w:val="21"/>
          <w:szCs w:val="21"/>
        </w:rPr>
        <w:t>本招标项目的监督部门为：中国人民财产保险股份有限公司茂名市分公司。</w:t>
      </w:r>
      <w:r>
        <w:rPr>
          <w:rFonts w:hint="eastAsia" w:ascii="宋体" w:hAnsi="宋体" w:eastAsia="宋体" w:cs="宋体"/>
          <w:sz w:val="21"/>
          <w:szCs w:val="21"/>
        </w:rPr>
        <w:t> </w:t>
      </w:r>
    </w:p>
    <w:p>
      <w:pPr>
        <w:pStyle w:val="8"/>
        <w:widowControl/>
        <w:spacing w:beforeAutospacing="0" w:afterAutospacing="0" w:line="360" w:lineRule="auto"/>
        <w:rPr>
          <w:rFonts w:ascii="仿宋" w:hAnsi="仿宋" w:eastAsia="仿宋" w:cs="sans-serif"/>
          <w:sz w:val="21"/>
          <w:szCs w:val="21"/>
        </w:rPr>
      </w:pPr>
      <w:r>
        <w:rPr>
          <w:rFonts w:hint="eastAsia" w:ascii="仿宋" w:hAnsi="仿宋" w:eastAsia="仿宋" w:cs="宋体"/>
          <w:b/>
          <w:bCs/>
          <w:sz w:val="21"/>
          <w:szCs w:val="21"/>
        </w:rPr>
        <w:t>九、联系方式</w:t>
      </w:r>
      <w:r>
        <w:rPr>
          <w:rFonts w:hint="eastAsia" w:ascii="宋体" w:hAnsi="宋体" w:eastAsia="宋体" w:cs="宋体"/>
          <w:b/>
          <w:bCs/>
          <w:sz w:val="21"/>
          <w:szCs w:val="21"/>
        </w:rPr>
        <w:t> </w:t>
      </w:r>
    </w:p>
    <w:p>
      <w:pPr>
        <w:pStyle w:val="8"/>
        <w:widowControl/>
        <w:spacing w:beforeAutospacing="0" w:afterAutospacing="0" w:line="360" w:lineRule="auto"/>
        <w:ind w:firstLine="420" w:firstLineChars="200"/>
        <w:rPr>
          <w:rFonts w:ascii="仿宋" w:hAnsi="仿宋" w:eastAsia="仿宋" w:cs="sans-serif"/>
          <w:sz w:val="21"/>
          <w:szCs w:val="21"/>
        </w:rPr>
      </w:pPr>
      <w:r>
        <w:rPr>
          <w:rFonts w:hint="eastAsia" w:ascii="仿宋" w:hAnsi="仿宋" w:eastAsia="仿宋" w:cs="宋体"/>
          <w:sz w:val="21"/>
          <w:szCs w:val="21"/>
        </w:rPr>
        <w:t>招 标 人：中国人民财产保险股份有限公司茂名市分公司</w:t>
      </w:r>
      <w:r>
        <w:rPr>
          <w:rFonts w:hint="eastAsia" w:ascii="宋体" w:hAnsi="宋体" w:eastAsia="宋体" w:cs="宋体"/>
          <w:sz w:val="21"/>
          <w:szCs w:val="21"/>
        </w:rPr>
        <w:t>  </w:t>
      </w:r>
    </w:p>
    <w:p>
      <w:pPr>
        <w:pStyle w:val="8"/>
        <w:widowControl/>
        <w:spacing w:beforeAutospacing="0" w:afterAutospacing="0" w:line="360" w:lineRule="auto"/>
        <w:ind w:firstLine="420" w:firstLineChars="200"/>
        <w:rPr>
          <w:rFonts w:ascii="仿宋" w:hAnsi="仿宋" w:eastAsia="仿宋" w:cs="sans-serif"/>
          <w:sz w:val="21"/>
          <w:szCs w:val="21"/>
        </w:rPr>
      </w:pPr>
      <w:r>
        <w:rPr>
          <w:rFonts w:hint="eastAsia" w:ascii="仿宋" w:hAnsi="仿宋" w:eastAsia="仿宋" w:cs="宋体"/>
          <w:sz w:val="21"/>
          <w:szCs w:val="21"/>
        </w:rPr>
        <w:t>地 址：茂名市茂南区高凉中路 22 号保险大厦</w:t>
      </w:r>
      <w:r>
        <w:rPr>
          <w:rFonts w:hint="eastAsia" w:ascii="宋体" w:hAnsi="宋体" w:eastAsia="宋体" w:cs="宋体"/>
          <w:sz w:val="21"/>
          <w:szCs w:val="21"/>
        </w:rPr>
        <w:t>  </w:t>
      </w:r>
    </w:p>
    <w:p>
      <w:pPr>
        <w:pStyle w:val="8"/>
        <w:widowControl/>
        <w:spacing w:beforeAutospacing="0" w:afterAutospacing="0" w:line="360" w:lineRule="auto"/>
        <w:ind w:firstLine="420" w:firstLineChars="200"/>
        <w:rPr>
          <w:rFonts w:ascii="仿宋" w:hAnsi="仿宋" w:eastAsia="仿宋" w:cs="sans-serif"/>
          <w:sz w:val="21"/>
          <w:szCs w:val="21"/>
        </w:rPr>
      </w:pPr>
      <w:r>
        <w:rPr>
          <w:rFonts w:hint="eastAsia" w:ascii="仿宋" w:hAnsi="仿宋" w:eastAsia="仿宋" w:cs="宋体"/>
          <w:sz w:val="21"/>
          <w:szCs w:val="21"/>
        </w:rPr>
        <w:t>联 系 人：卢先生</w:t>
      </w:r>
      <w:r>
        <w:rPr>
          <w:rFonts w:hint="eastAsia" w:ascii="宋体" w:hAnsi="宋体" w:eastAsia="宋体" w:cs="宋体"/>
          <w:sz w:val="21"/>
          <w:szCs w:val="21"/>
        </w:rPr>
        <w:t> </w:t>
      </w:r>
    </w:p>
    <w:p>
      <w:pPr>
        <w:pStyle w:val="8"/>
        <w:widowControl/>
        <w:spacing w:beforeAutospacing="0" w:afterAutospacing="0" w:line="360" w:lineRule="auto"/>
        <w:ind w:firstLine="420" w:firstLineChars="200"/>
        <w:rPr>
          <w:rFonts w:ascii="仿宋" w:hAnsi="仿宋" w:eastAsia="仿宋" w:cs="sans-serif"/>
          <w:sz w:val="21"/>
          <w:szCs w:val="21"/>
        </w:rPr>
      </w:pPr>
      <w:r>
        <w:rPr>
          <w:rFonts w:hint="eastAsia" w:ascii="仿宋" w:hAnsi="仿宋" w:eastAsia="仿宋" w:cs="宋体"/>
          <w:sz w:val="21"/>
          <w:szCs w:val="21"/>
        </w:rPr>
        <w:t>电 话：13380800231</w:t>
      </w:r>
      <w:r>
        <w:rPr>
          <w:rFonts w:hint="eastAsia" w:ascii="宋体" w:hAnsi="宋体" w:eastAsia="宋体" w:cs="宋体"/>
          <w:sz w:val="21"/>
          <w:szCs w:val="21"/>
        </w:rPr>
        <w:t>  </w:t>
      </w:r>
    </w:p>
    <w:p>
      <w:pPr>
        <w:pStyle w:val="8"/>
        <w:widowControl/>
        <w:spacing w:beforeAutospacing="0" w:afterAutospacing="0" w:line="360" w:lineRule="auto"/>
        <w:ind w:firstLine="420" w:firstLineChars="200"/>
        <w:rPr>
          <w:rFonts w:ascii="仿宋" w:hAnsi="仿宋" w:eastAsia="仿宋" w:cs="sans-serif"/>
          <w:sz w:val="21"/>
          <w:szCs w:val="21"/>
        </w:rPr>
      </w:pPr>
      <w:r>
        <w:rPr>
          <w:rFonts w:hint="eastAsia" w:ascii="仿宋" w:hAnsi="仿宋" w:eastAsia="仿宋" w:cs="宋体"/>
          <w:sz w:val="21"/>
          <w:szCs w:val="21"/>
        </w:rPr>
        <w:t>电子邮件：/</w:t>
      </w:r>
      <w:r>
        <w:rPr>
          <w:rFonts w:hint="eastAsia" w:ascii="宋体" w:hAnsi="宋体" w:eastAsia="宋体" w:cs="宋体"/>
          <w:sz w:val="21"/>
          <w:szCs w:val="21"/>
        </w:rPr>
        <w:t>  </w:t>
      </w:r>
    </w:p>
    <w:p>
      <w:pPr>
        <w:pStyle w:val="8"/>
        <w:widowControl/>
        <w:spacing w:beforeAutospacing="0" w:afterAutospacing="0" w:line="360" w:lineRule="auto"/>
        <w:ind w:firstLine="420" w:firstLineChars="200"/>
        <w:rPr>
          <w:rFonts w:ascii="仿宋" w:hAnsi="仿宋" w:eastAsia="仿宋" w:cs="sans-serif"/>
          <w:sz w:val="21"/>
          <w:szCs w:val="21"/>
        </w:rPr>
      </w:pPr>
      <w:r>
        <w:rPr>
          <w:rFonts w:hint="eastAsia" w:ascii="仿宋" w:hAnsi="仿宋" w:eastAsia="仿宋" w:cs="宋体"/>
          <w:sz w:val="21"/>
          <w:szCs w:val="21"/>
        </w:rPr>
        <w:t>招标代理机构：公诚管理咨询有限公司</w:t>
      </w:r>
      <w:r>
        <w:rPr>
          <w:rFonts w:hint="eastAsia" w:ascii="宋体" w:hAnsi="宋体" w:eastAsia="宋体" w:cs="宋体"/>
          <w:sz w:val="21"/>
          <w:szCs w:val="21"/>
        </w:rPr>
        <w:t> </w:t>
      </w:r>
    </w:p>
    <w:p>
      <w:pPr>
        <w:pStyle w:val="8"/>
        <w:widowControl/>
        <w:spacing w:beforeAutospacing="0" w:afterAutospacing="0" w:line="360" w:lineRule="auto"/>
        <w:ind w:firstLine="420" w:firstLineChars="200"/>
        <w:rPr>
          <w:rFonts w:ascii="仿宋" w:hAnsi="仿宋" w:eastAsia="仿宋" w:cs="sans-serif"/>
          <w:sz w:val="21"/>
          <w:szCs w:val="21"/>
        </w:rPr>
      </w:pPr>
      <w:r>
        <w:rPr>
          <w:rFonts w:hint="eastAsia" w:ascii="仿宋" w:hAnsi="仿宋" w:eastAsia="仿宋" w:cs="宋体"/>
          <w:sz w:val="21"/>
          <w:szCs w:val="21"/>
        </w:rPr>
        <w:t>地 址：广东省茂名市油城八路 13 号大院 3 楼</w:t>
      </w:r>
      <w:r>
        <w:rPr>
          <w:rFonts w:hint="eastAsia" w:ascii="宋体" w:hAnsi="宋体" w:eastAsia="宋体" w:cs="宋体"/>
          <w:sz w:val="21"/>
          <w:szCs w:val="21"/>
        </w:rPr>
        <w:t> </w:t>
      </w:r>
    </w:p>
    <w:p>
      <w:pPr>
        <w:pStyle w:val="8"/>
        <w:widowControl/>
        <w:spacing w:beforeAutospacing="0" w:afterAutospacing="0" w:line="360" w:lineRule="auto"/>
        <w:ind w:firstLine="420" w:firstLineChars="200"/>
        <w:rPr>
          <w:rFonts w:ascii="仿宋" w:hAnsi="仿宋" w:eastAsia="仿宋" w:cs="sans-serif"/>
          <w:sz w:val="21"/>
          <w:szCs w:val="21"/>
        </w:rPr>
      </w:pPr>
      <w:r>
        <w:rPr>
          <w:rFonts w:hint="eastAsia" w:ascii="仿宋" w:hAnsi="仿宋" w:eastAsia="仿宋" w:cs="宋体"/>
          <w:sz w:val="21"/>
          <w:szCs w:val="21"/>
        </w:rPr>
        <w:t>联 系 人：周亮忠、易艳坤、陈双双、盛菲、李涛</w:t>
      </w:r>
      <w:r>
        <w:rPr>
          <w:rFonts w:hint="eastAsia" w:ascii="宋体" w:hAnsi="宋体" w:eastAsia="宋体" w:cs="宋体"/>
          <w:sz w:val="21"/>
          <w:szCs w:val="21"/>
        </w:rPr>
        <w:t> </w:t>
      </w:r>
    </w:p>
    <w:p>
      <w:pPr>
        <w:pStyle w:val="8"/>
        <w:widowControl/>
        <w:spacing w:beforeAutospacing="0" w:afterAutospacing="0" w:line="360" w:lineRule="auto"/>
        <w:ind w:firstLine="420" w:firstLineChars="200"/>
        <w:rPr>
          <w:rFonts w:ascii="宋体" w:hAnsi="宋体" w:eastAsia="宋体" w:cs="宋体"/>
          <w:sz w:val="21"/>
          <w:szCs w:val="21"/>
        </w:rPr>
      </w:pPr>
      <w:r>
        <w:rPr>
          <w:rFonts w:hint="eastAsia" w:ascii="仿宋" w:hAnsi="仿宋" w:eastAsia="仿宋" w:cs="宋体"/>
          <w:sz w:val="21"/>
          <w:szCs w:val="21"/>
        </w:rPr>
        <w:t>电 话：0668-3918998</w:t>
      </w:r>
      <w:r>
        <w:rPr>
          <w:rFonts w:hint="eastAsia" w:ascii="宋体" w:hAnsi="宋体" w:eastAsia="宋体" w:cs="宋体"/>
          <w:sz w:val="21"/>
          <w:szCs w:val="21"/>
        </w:rPr>
        <w:t> </w:t>
      </w:r>
    </w:p>
    <w:p>
      <w:pPr>
        <w:pStyle w:val="8"/>
        <w:widowControl/>
        <w:spacing w:beforeAutospacing="0" w:afterAutospacing="0" w:line="360" w:lineRule="auto"/>
        <w:ind w:firstLine="420" w:firstLineChars="200"/>
        <w:rPr>
          <w:rFonts w:ascii="仿宋" w:hAnsi="仿宋" w:eastAsia="仿宋" w:cs="sans-serif"/>
          <w:sz w:val="21"/>
          <w:szCs w:val="21"/>
        </w:rPr>
      </w:pPr>
      <w:r>
        <w:rPr>
          <w:rFonts w:hint="eastAsia" w:ascii="仿宋" w:hAnsi="仿宋" w:eastAsia="仿宋" w:cs="宋体"/>
          <w:sz w:val="21"/>
          <w:szCs w:val="21"/>
        </w:rPr>
        <w:t>电子邮件：</w:t>
      </w:r>
      <w:r>
        <w:fldChar w:fldCharType="begin"/>
      </w:r>
      <w:r>
        <w:instrText xml:space="preserve"> HYPERLINK "mailto:gcmmzb@163.com" </w:instrText>
      </w:r>
      <w:r>
        <w:fldChar w:fldCharType="separate"/>
      </w:r>
      <w:r>
        <w:rPr>
          <w:rStyle w:val="13"/>
          <w:rFonts w:hint="eastAsia" w:ascii="仿宋" w:hAnsi="仿宋" w:eastAsia="仿宋" w:cs="宋体"/>
          <w:color w:val="auto"/>
          <w:szCs w:val="21"/>
        </w:rPr>
        <w:t>gcmmzb@163.com</w:t>
      </w:r>
      <w:r>
        <w:rPr>
          <w:rStyle w:val="13"/>
          <w:rFonts w:hint="eastAsia" w:ascii="仿宋" w:hAnsi="仿宋" w:eastAsia="仿宋" w:cs="宋体"/>
          <w:color w:val="auto"/>
          <w:szCs w:val="21"/>
        </w:rPr>
        <w:fldChar w:fldCharType="end"/>
      </w:r>
    </w:p>
    <w:p>
      <w:pPr>
        <w:jc w:val="center"/>
        <w:rPr>
          <w:rFonts w:ascii="Segoe UI" w:hAnsi="Segoe UI" w:eastAsia="Segoe UI" w:cs="Segoe UI"/>
          <w:color w:val="888888"/>
          <w:szCs w:val="21"/>
          <w:shd w:val="clear" w:color="auto" w:fill="FFFFFF"/>
        </w:rPr>
      </w:pPr>
    </w:p>
    <w:p>
      <w:pPr>
        <w:jc w:val="center"/>
        <w:rPr>
          <w:rFonts w:ascii="Segoe UI" w:hAnsi="Segoe UI" w:eastAsia="Segoe UI" w:cs="Segoe UI"/>
          <w:color w:val="888888"/>
          <w:szCs w:val="21"/>
          <w:shd w:val="clear" w:color="auto" w:fill="FFFFFF"/>
        </w:rPr>
      </w:pPr>
    </w:p>
    <w:p>
      <w:pPr>
        <w:ind w:firstLine="3360" w:firstLineChars="1600"/>
        <w:rPr>
          <w:rFonts w:ascii="仿宋" w:hAnsi="仿宋" w:eastAsia="仿宋" w:cs="仿宋"/>
          <w:color w:val="888888"/>
          <w:szCs w:val="21"/>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6F08"/>
    <w:rsid w:val="000F14A2"/>
    <w:rsid w:val="001810A2"/>
    <w:rsid w:val="00555FC5"/>
    <w:rsid w:val="006406AF"/>
    <w:rsid w:val="00786F08"/>
    <w:rsid w:val="00892CBB"/>
    <w:rsid w:val="00924FC4"/>
    <w:rsid w:val="019942FC"/>
    <w:rsid w:val="09CB557B"/>
    <w:rsid w:val="0F39623B"/>
    <w:rsid w:val="13854144"/>
    <w:rsid w:val="16AD43D6"/>
    <w:rsid w:val="16BE1E47"/>
    <w:rsid w:val="18982224"/>
    <w:rsid w:val="1CDB6B83"/>
    <w:rsid w:val="1D4F2ABF"/>
    <w:rsid w:val="21F5298E"/>
    <w:rsid w:val="271F600C"/>
    <w:rsid w:val="2D3B4E80"/>
    <w:rsid w:val="34EB5A9A"/>
    <w:rsid w:val="37692CB0"/>
    <w:rsid w:val="3EC961E7"/>
    <w:rsid w:val="41E5552E"/>
    <w:rsid w:val="4508235C"/>
    <w:rsid w:val="52952D55"/>
    <w:rsid w:val="579356EB"/>
    <w:rsid w:val="65DF6369"/>
    <w:rsid w:val="74BB6C20"/>
    <w:rsid w:val="765673B3"/>
    <w:rsid w:val="7A0972EA"/>
    <w:rsid w:val="7E3E18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line="360" w:lineRule="auto"/>
      <w:ind w:firstLine="540" w:firstLineChars="192"/>
      <w:jc w:val="center"/>
      <w:outlineLvl w:val="1"/>
    </w:pPr>
    <w:rPr>
      <w:rFonts w:ascii="Arial" w:hAnsi="Arial"/>
      <w:b/>
      <w:bCs/>
      <w:color w:val="FF0000"/>
      <w:sz w:val="28"/>
      <w:szCs w:val="32"/>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3">
    <w:name w:val="Normal Indent"/>
    <w:basedOn w:val="1"/>
    <w:qFormat/>
    <w:uiPriority w:val="0"/>
    <w:pPr>
      <w:widowControl/>
      <w:ind w:firstLine="420"/>
      <w:jc w:val="left"/>
    </w:pPr>
    <w:rPr>
      <w:kern w:val="0"/>
      <w:sz w:val="20"/>
      <w:szCs w:val="20"/>
    </w:rPr>
  </w:style>
  <w:style w:type="paragraph" w:styleId="4">
    <w:name w:val="Body Text"/>
    <w:basedOn w:val="1"/>
    <w:link w:val="14"/>
    <w:semiHidden/>
    <w:unhideWhenUsed/>
    <w:qFormat/>
    <w:uiPriority w:val="99"/>
    <w:rPr>
      <w:rFonts w:ascii="宋体" w:hAnsi="宋体" w:cs="宋体"/>
    </w:rPr>
  </w:style>
  <w:style w:type="paragraph" w:styleId="5">
    <w:name w:val="Body Text Indent"/>
    <w:basedOn w:val="1"/>
    <w:link w:val="17"/>
    <w:qFormat/>
    <w:uiPriority w:val="0"/>
    <w:pPr>
      <w:spacing w:after="120"/>
      <w:ind w:left="420" w:leftChars="200"/>
    </w:pPr>
  </w:style>
  <w:style w:type="paragraph" w:styleId="6">
    <w:name w:val="footer"/>
    <w:basedOn w:val="1"/>
    <w:link w:val="21"/>
    <w:uiPriority w:val="0"/>
    <w:pPr>
      <w:tabs>
        <w:tab w:val="center" w:pos="4153"/>
        <w:tab w:val="right" w:pos="8306"/>
      </w:tabs>
      <w:snapToGrid w:val="0"/>
      <w:jc w:val="left"/>
    </w:pPr>
    <w:rPr>
      <w:sz w:val="18"/>
      <w:szCs w:val="18"/>
    </w:rPr>
  </w:style>
  <w:style w:type="paragraph" w:styleId="7">
    <w:name w:val="header"/>
    <w:basedOn w:val="1"/>
    <w:link w:val="20"/>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Body Text First Indent"/>
    <w:basedOn w:val="4"/>
    <w:link w:val="15"/>
    <w:qFormat/>
    <w:uiPriority w:val="0"/>
    <w:pPr>
      <w:widowControl/>
      <w:spacing w:after="120"/>
      <w:ind w:firstLine="420" w:firstLineChars="100"/>
    </w:pPr>
    <w:rPr>
      <w:rFonts w:hint="eastAsia" w:eastAsia="宋体" w:cs="Times New Roman"/>
    </w:rPr>
  </w:style>
  <w:style w:type="paragraph" w:styleId="10">
    <w:name w:val="Body Text First Indent 2"/>
    <w:basedOn w:val="5"/>
    <w:link w:val="18"/>
    <w:qFormat/>
    <w:uiPriority w:val="0"/>
    <w:pPr>
      <w:widowControl/>
      <w:ind w:firstLine="420" w:firstLineChars="200"/>
    </w:pPr>
    <w:rPr>
      <w:rFonts w:ascii="Courier New" w:hAnsi="Courier New" w:eastAsia="宋体" w:cs="Times New Roman"/>
    </w:rPr>
  </w:style>
  <w:style w:type="character" w:styleId="13">
    <w:name w:val="Hyperlink"/>
    <w:basedOn w:val="12"/>
    <w:uiPriority w:val="0"/>
    <w:rPr>
      <w:color w:val="0026E5" w:themeColor="hyperlink"/>
      <w:u w:val="single"/>
      <w14:textFill>
        <w14:solidFill>
          <w14:schemeClr w14:val="hlink"/>
        </w14:solidFill>
      </w14:textFill>
    </w:rPr>
  </w:style>
  <w:style w:type="character" w:customStyle="1" w:styleId="14">
    <w:name w:val="正文文本 Char"/>
    <w:basedOn w:val="12"/>
    <w:link w:val="4"/>
    <w:qFormat/>
    <w:uiPriority w:val="0"/>
    <w:rPr>
      <w:kern w:val="2"/>
      <w:sz w:val="21"/>
      <w:szCs w:val="24"/>
    </w:rPr>
  </w:style>
  <w:style w:type="character" w:customStyle="1" w:styleId="15">
    <w:name w:val="正文首行缩进 Char"/>
    <w:basedOn w:val="14"/>
    <w:link w:val="9"/>
    <w:qFormat/>
    <w:uiPriority w:val="0"/>
    <w:rPr>
      <w:rFonts w:hint="eastAsia" w:ascii="宋体" w:hAnsi="宋体" w:eastAsia="宋体" w:cs="宋体"/>
      <w:kern w:val="2"/>
      <w:sz w:val="21"/>
      <w:szCs w:val="24"/>
    </w:rPr>
  </w:style>
  <w:style w:type="character" w:customStyle="1" w:styleId="16">
    <w:name w:val="正文首行缩进 2 Char"/>
    <w:basedOn w:val="17"/>
    <w:qFormat/>
    <w:uiPriority w:val="0"/>
    <w:rPr>
      <w:kern w:val="2"/>
      <w:sz w:val="21"/>
      <w:szCs w:val="24"/>
    </w:rPr>
  </w:style>
  <w:style w:type="character" w:customStyle="1" w:styleId="17">
    <w:name w:val="正文文本缩进 Char"/>
    <w:basedOn w:val="12"/>
    <w:link w:val="5"/>
    <w:qFormat/>
    <w:uiPriority w:val="0"/>
    <w:rPr>
      <w:kern w:val="2"/>
      <w:sz w:val="21"/>
      <w:szCs w:val="24"/>
    </w:rPr>
  </w:style>
  <w:style w:type="character" w:customStyle="1" w:styleId="18">
    <w:name w:val="正文首行缩进 2 Char1"/>
    <w:basedOn w:val="12"/>
    <w:link w:val="10"/>
    <w:qFormat/>
    <w:uiPriority w:val="0"/>
    <w:rPr>
      <w:kern w:val="2"/>
      <w:sz w:val="21"/>
      <w:szCs w:val="24"/>
    </w:rPr>
  </w:style>
  <w:style w:type="paragraph" w:customStyle="1" w:styleId="19">
    <w:name w:val="中文正文、"/>
    <w:basedOn w:val="1"/>
    <w:qFormat/>
    <w:uiPriority w:val="0"/>
    <w:pPr>
      <w:spacing w:line="360" w:lineRule="auto"/>
      <w:ind w:firstLine="420" w:firstLineChars="200"/>
    </w:pPr>
    <w:rPr>
      <w:szCs w:val="21"/>
    </w:rPr>
  </w:style>
  <w:style w:type="character" w:customStyle="1" w:styleId="20">
    <w:name w:val="页眉 Char"/>
    <w:basedOn w:val="12"/>
    <w:link w:val="7"/>
    <w:uiPriority w:val="0"/>
    <w:rPr>
      <w:rFonts w:asciiTheme="minorHAnsi" w:hAnsiTheme="minorHAnsi" w:eastAsiaTheme="minorEastAsia" w:cstheme="minorBidi"/>
      <w:kern w:val="2"/>
      <w:sz w:val="18"/>
      <w:szCs w:val="18"/>
    </w:rPr>
  </w:style>
  <w:style w:type="character" w:customStyle="1" w:styleId="21">
    <w:name w:val="页脚 Char"/>
    <w:basedOn w:val="12"/>
    <w:link w:val="6"/>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中国石油大学</Company>
  <Pages>4</Pages>
  <Words>479</Words>
  <Characters>2733</Characters>
  <Lines>22</Lines>
  <Paragraphs>6</Paragraphs>
  <TotalTime>112</TotalTime>
  <ScaleCrop>false</ScaleCrop>
  <LinksUpToDate>false</LinksUpToDate>
  <CharactersWithSpaces>3206</CharactersWithSpaces>
  <Application>WPS Office_11.8.2.12086_F1E327BC-269C-435d-A152-05C5408002CA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2025-04-25T08:47:00Z</dcterms:created>
  <dc:creator>Admin</dc:creator>
  <cp:lastModifiedBy>卢明生</cp:lastModifiedBy>
  <cp:lastPrinted>2025-06-26T06:38:00Z</cp:lastPrinted>
  <dcterms:modified xsi:type="dcterms:W3CDTF">2025-10-13T03:16:29Z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KSOTemplateDocerSaveRecord">
    <vt:lpwstr>eyJoZGlkIjoiMWQ4MzFhZDNhMzgyZGEzZDJhY2FjZWNiMzlkOWUxMjgiLCJ1c2VySWQiOiIyNTkwMTI0NDAifQ==</vt:lpwstr>
  </property>
  <property fmtid="{D5CDD505-2E9C-101B-9397-08002B2CF9AE}" pid="4" name="ICV">
    <vt:lpwstr>E79B21B0487E48C3987C493F71746352_12</vt:lpwstr>
  </property>
</Properties>
</file>