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5EF20" w14:textId="77777777" w:rsidR="00865630" w:rsidRDefault="00000000">
      <w:pPr>
        <w:adjustRightInd w:val="0"/>
        <w:snapToGrid w:val="0"/>
        <w:spacing w:line="360" w:lineRule="auto"/>
        <w:jc w:val="center"/>
        <w:rPr>
          <w:rStyle w:val="info"/>
          <w:rFonts w:ascii="彩虹小标宋" w:eastAsia="彩虹小标宋" w:hAnsi="Segoe UI" w:cs="Segoe UI"/>
          <w:color w:val="222222"/>
          <w:sz w:val="44"/>
          <w:szCs w:val="44"/>
        </w:rPr>
      </w:pPr>
      <w:r>
        <w:rPr>
          <w:rStyle w:val="info"/>
          <w:rFonts w:ascii="彩虹小标宋" w:eastAsia="彩虹小标宋" w:hAnsi="Segoe UI" w:cs="Segoe UI" w:hint="eastAsia"/>
          <w:color w:val="222222"/>
          <w:sz w:val="44"/>
          <w:szCs w:val="44"/>
        </w:rPr>
        <w:t>中国建设银行天津和平支行关于</w:t>
      </w:r>
    </w:p>
    <w:p w14:paraId="316B86B4" w14:textId="77777777" w:rsidR="00865630" w:rsidRDefault="00000000">
      <w:pPr>
        <w:adjustRightInd w:val="0"/>
        <w:snapToGrid w:val="0"/>
        <w:spacing w:line="360" w:lineRule="auto"/>
        <w:jc w:val="center"/>
        <w:rPr>
          <w:rStyle w:val="info"/>
          <w:rFonts w:ascii="彩虹小标宋" w:eastAsia="彩虹小标宋" w:hAnsi="Segoe UI" w:cs="Segoe UI"/>
          <w:color w:val="222222"/>
          <w:sz w:val="44"/>
          <w:szCs w:val="44"/>
        </w:rPr>
      </w:pPr>
      <w:r>
        <w:rPr>
          <w:rStyle w:val="info"/>
          <w:rFonts w:ascii="彩虹小标宋" w:eastAsia="彩虹小标宋" w:hAnsi="Segoe UI" w:cs="Segoe UI" w:hint="eastAsia"/>
          <w:color w:val="222222"/>
          <w:sz w:val="44"/>
          <w:szCs w:val="44"/>
        </w:rPr>
        <w:t>天津市武清区人民医院智慧</w:t>
      </w:r>
    </w:p>
    <w:p w14:paraId="689F5466" w14:textId="77777777" w:rsidR="00865630" w:rsidRDefault="00000000">
      <w:pPr>
        <w:adjustRightInd w:val="0"/>
        <w:snapToGrid w:val="0"/>
        <w:spacing w:line="360" w:lineRule="auto"/>
        <w:jc w:val="center"/>
        <w:rPr>
          <w:rFonts w:ascii="彩虹小标宋" w:eastAsia="彩虹小标宋" w:hAnsi="宋体" w:hint="eastAsia"/>
          <w:snapToGrid w:val="0"/>
          <w:kern w:val="0"/>
          <w:sz w:val="36"/>
          <w:szCs w:val="36"/>
        </w:rPr>
      </w:pPr>
      <w:r>
        <w:rPr>
          <w:rStyle w:val="info"/>
          <w:rFonts w:ascii="彩虹小标宋" w:eastAsia="彩虹小标宋" w:hAnsi="Segoe UI" w:cs="Segoe UI" w:hint="eastAsia"/>
          <w:color w:val="222222"/>
          <w:sz w:val="44"/>
          <w:szCs w:val="44"/>
        </w:rPr>
        <w:t>医院维保项目采购需求</w:t>
      </w:r>
    </w:p>
    <w:p w14:paraId="7BC30C58" w14:textId="77777777" w:rsidR="00865630" w:rsidRDefault="00865630">
      <w:pPr>
        <w:adjustRightInd w:val="0"/>
        <w:snapToGrid w:val="0"/>
        <w:spacing w:line="360" w:lineRule="auto"/>
        <w:rPr>
          <w:rFonts w:ascii="彩虹粗仿宋" w:eastAsia="彩虹粗仿宋" w:hAnsi="宋体" w:hint="eastAsia"/>
          <w:sz w:val="32"/>
          <w:szCs w:val="32"/>
        </w:rPr>
      </w:pPr>
    </w:p>
    <w:p w14:paraId="31885DD8" w14:textId="77777777" w:rsidR="00865630" w:rsidRDefault="00000000">
      <w:pPr>
        <w:pStyle w:val="a7"/>
        <w:numPr>
          <w:ilvl w:val="0"/>
          <w:numId w:val="1"/>
        </w:numPr>
        <w:adjustRightInd w:val="0"/>
        <w:snapToGrid w:val="0"/>
        <w:spacing w:line="360" w:lineRule="auto"/>
        <w:ind w:firstLineChars="0"/>
        <w:rPr>
          <w:rFonts w:ascii="彩虹粗仿宋" w:eastAsia="彩虹粗仿宋" w:hAnsi="宋体" w:hint="eastAsia"/>
          <w:sz w:val="32"/>
          <w:szCs w:val="32"/>
        </w:rPr>
      </w:pPr>
      <w:r>
        <w:rPr>
          <w:rFonts w:ascii="彩虹粗仿宋" w:eastAsia="彩虹粗仿宋" w:hAnsi="宋体" w:hint="eastAsia"/>
          <w:sz w:val="32"/>
          <w:szCs w:val="32"/>
        </w:rPr>
        <w:t>系统背景说明。</w:t>
      </w:r>
    </w:p>
    <w:p w14:paraId="4D5F905A" w14:textId="77777777" w:rsidR="00865630" w:rsidRDefault="00000000">
      <w:pPr>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智慧医院项目旨在以线上线下相结合的方式，改进传统住院流程，实现医院管理流程、患者就医流程、诊疗服务模式的提升，实现患者通过线上手机办理从入院到出院的全流程。同时，通过进一步完善自助就医平台，患者通过自助终端，实现自助挂号预约、自助入院、自助出院、自助补缴押金、自助结算、自助查询每日清单、自助查询账户余额、自助办理病案复印预约等相关业务，从而达到患者真正的自助就医过程，解决排队现象同时，削减医院管理成本。通过移动互联网就医平台与自助就医平台的完美结合，构建医院智慧医院，改善患者的就医体验，是目前医疗行业面临的移动互联就医新模式。</w:t>
      </w:r>
    </w:p>
    <w:p w14:paraId="5A5BF779" w14:textId="77777777" w:rsidR="00865630" w:rsidRDefault="00000000">
      <w:pPr>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二、维护工作的范围、内容、期限，内容包括：</w:t>
      </w:r>
    </w:p>
    <w:p w14:paraId="0534C44D"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（1）保障天津市武清区人民医院智慧医院项目的安全、稳定、高效运行，提供智慧门诊系统日常维护。包括HIS系</w:t>
      </w:r>
      <w:r>
        <w:rPr>
          <w:rFonts w:ascii="彩虹粗仿宋" w:eastAsia="彩虹粗仿宋" w:hAnsi="宋体" w:hint="eastAsia"/>
          <w:snapToGrid w:val="0"/>
          <w:sz w:val="32"/>
          <w:szCs w:val="32"/>
        </w:rPr>
        <w:lastRenderedPageBreak/>
        <w:t>统维护、自助一体机维护、直联POS机维护、智慧医院APP维护等。</w:t>
      </w:r>
    </w:p>
    <w:p w14:paraId="64144174"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（2）维护支持服务期内，供应商应提供7×24小时电话、网络等远程支持服务及上门维护支持服务。</w:t>
      </w:r>
    </w:p>
    <w:p w14:paraId="4B247E7A"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供应商可通过电话、网络等远程方式对在软件产品使用过程中出现的一般性问题提供咨询解答。软件产品出现故障时，可以通过电话或网络方式向供应商报告故障（简称“故障报告”），供应商应立即做出响应。</w:t>
      </w:r>
    </w:p>
    <w:p w14:paraId="0AD24727"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3）软件版本升级服务。供应商承诺，如软件产品发布了任何更新、补丁、版本升级，供应商应立即通知；如提出要求，供应商应在3个工作日内为无条件提供该更新、补丁、版本升级的使用许可授权及正版安装介质。如安装该更新、补丁或版本升级需要对软件产品进行重新安装调试的，供应商应当按照要求无条件提供该安装调试服务。</w:t>
      </w:r>
    </w:p>
    <w:p w14:paraId="30401FED"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如供应商并非系统原厂商，供应商有义务无条件从原厂商处获取上述服务，供应商应当在合同生效后30日内提供原厂商签发的同意依照合同约定向院方提供维护服务的承诺文件。</w:t>
      </w:r>
    </w:p>
    <w:p w14:paraId="07C9FE72"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（4）维护服务期自合同签订之日起一年。</w:t>
      </w:r>
    </w:p>
    <w:p w14:paraId="6C1AFC69" w14:textId="77777777" w:rsidR="00865630" w:rsidRDefault="00000000">
      <w:pPr>
        <w:pStyle w:val="a7"/>
        <w:numPr>
          <w:ilvl w:val="0"/>
          <w:numId w:val="2"/>
        </w:numPr>
        <w:adjustRightInd w:val="0"/>
        <w:snapToGrid w:val="0"/>
        <w:spacing w:line="360" w:lineRule="auto"/>
        <w:ind w:firstLineChars="0"/>
        <w:rPr>
          <w:rFonts w:ascii="彩虹粗仿宋" w:eastAsia="彩虹粗仿宋" w:hAnsi="宋体" w:hint="eastAsia"/>
          <w:sz w:val="32"/>
          <w:szCs w:val="32"/>
        </w:rPr>
      </w:pPr>
      <w:r>
        <w:rPr>
          <w:rFonts w:ascii="彩虹粗仿宋" w:eastAsia="彩虹粗仿宋" w:hAnsi="宋体" w:hint="eastAsia"/>
          <w:sz w:val="32"/>
          <w:szCs w:val="32"/>
        </w:rPr>
        <w:t>维护工作方式。</w:t>
      </w:r>
    </w:p>
    <w:p w14:paraId="518B8375" w14:textId="77777777" w:rsidR="00865630" w:rsidRDefault="00000000">
      <w:pPr>
        <w:adjustRightInd w:val="0"/>
        <w:snapToGrid w:val="0"/>
        <w:spacing w:line="360" w:lineRule="auto"/>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现场、热线、远程控制。</w:t>
      </w:r>
    </w:p>
    <w:p w14:paraId="06DF0CA6" w14:textId="77777777" w:rsidR="00865630" w:rsidRDefault="00000000">
      <w:pPr>
        <w:pStyle w:val="a7"/>
        <w:numPr>
          <w:ilvl w:val="0"/>
          <w:numId w:val="2"/>
        </w:numPr>
        <w:adjustRightInd w:val="0"/>
        <w:snapToGrid w:val="0"/>
        <w:spacing w:line="360" w:lineRule="auto"/>
        <w:ind w:firstLineChars="0"/>
        <w:rPr>
          <w:rFonts w:ascii="彩虹粗仿宋" w:eastAsia="彩虹粗仿宋" w:hAnsi="宋体" w:hint="eastAsia"/>
          <w:sz w:val="32"/>
          <w:szCs w:val="32"/>
        </w:rPr>
      </w:pPr>
      <w:r>
        <w:rPr>
          <w:rFonts w:ascii="彩虹粗仿宋" w:eastAsia="彩虹粗仿宋" w:hAnsi="宋体" w:hint="eastAsia"/>
          <w:sz w:val="32"/>
          <w:szCs w:val="32"/>
        </w:rPr>
        <w:lastRenderedPageBreak/>
        <w:t>故障事件级别定义及响应处理的承诺。</w:t>
      </w:r>
    </w:p>
    <w:p w14:paraId="2C5F8D29"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软件产品故障分为严重、一般、轻微三个等级，供应商应根据软件故障的不同级别，提供不同的故障响应及服务：“严重”为软件无法运行或基本无法运行，或软件重要功能失效或基本失效；“一般”为软件可以运行，但非重要性功能的使用受到限制；“轻微”为其它轻微影响软件使用的故障。</w:t>
      </w:r>
    </w:p>
    <w:p w14:paraId="204F4479"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供应商应对故障报告做出及时响应：</w:t>
      </w:r>
    </w:p>
    <w:p w14:paraId="4B8DF052"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对于严重级别故障，供应商应立即派出高级技术人员到现场进行维修，与此同时，供应商技术支持人员应通过电话、网络等方式尝试排除故障；供应商派出的高级技术人员应当在1小时内（从故障报告时间起算，下同）到达故障现场，供应商承诺在收到故障报告后24小时内恢复软件产品正常运行。</w:t>
      </w:r>
    </w:p>
    <w:p w14:paraId="359EB9EA"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对于一般级别故障，供应商应立即通过电话、网络等方式尝试排除故障；如故障在2小时内无法排除，供应商应立即派出高级技术人员在4小时内到达故障现场进行维修，供应商承诺在收到故障报告后48小时内恢复软件产品正常运行。</w:t>
      </w:r>
    </w:p>
    <w:p w14:paraId="6EC09233"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对于轻微级别故障，供应商应立即通过电话、网络等方式尝试排除故障；如故障在4小时内无法排除，供应商应在24小时内派出技术人员到达故障现场进行维修，供应商承诺</w:t>
      </w:r>
      <w:r>
        <w:rPr>
          <w:rFonts w:ascii="彩虹粗仿宋" w:eastAsia="彩虹粗仿宋" w:hAnsi="宋体" w:hint="eastAsia"/>
          <w:snapToGrid w:val="0"/>
          <w:sz w:val="32"/>
          <w:szCs w:val="32"/>
        </w:rPr>
        <w:lastRenderedPageBreak/>
        <w:t>在收到故障报告后96小时内恢复软件产品正常运行。</w:t>
      </w:r>
    </w:p>
    <w:p w14:paraId="20EE1C28"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对于无法现场解决的故障，供应商应当立即以功能相同的符合本合同约定的软件产品替换故障软件产品或按照要求采取其他补救措施。</w:t>
      </w:r>
    </w:p>
    <w:p w14:paraId="5A6B4E3C" w14:textId="77777777" w:rsidR="00865630" w:rsidRDefault="00000000">
      <w:pPr>
        <w:pStyle w:val="a7"/>
        <w:numPr>
          <w:ilvl w:val="0"/>
          <w:numId w:val="2"/>
        </w:numPr>
        <w:adjustRightInd w:val="0"/>
        <w:snapToGrid w:val="0"/>
        <w:spacing w:line="360" w:lineRule="auto"/>
        <w:ind w:firstLineChars="0"/>
        <w:rPr>
          <w:rFonts w:ascii="彩虹粗仿宋" w:eastAsia="彩虹粗仿宋" w:hAnsi="宋体" w:hint="eastAsia"/>
          <w:sz w:val="32"/>
          <w:szCs w:val="32"/>
        </w:rPr>
      </w:pPr>
      <w:r>
        <w:rPr>
          <w:rFonts w:ascii="彩虹粗仿宋" w:eastAsia="彩虹粗仿宋" w:hAnsi="宋体" w:hint="eastAsia"/>
          <w:sz w:val="32"/>
          <w:szCs w:val="32"/>
        </w:rPr>
        <w:t>供应商维护服务人员的数量、资质经验、角色等方</w:t>
      </w:r>
    </w:p>
    <w:p w14:paraId="0BF08B0F" w14:textId="77777777" w:rsidR="00865630" w:rsidRDefault="00000000">
      <w:pPr>
        <w:pStyle w:val="a7"/>
        <w:adjustRightInd w:val="0"/>
        <w:snapToGrid w:val="0"/>
        <w:spacing w:line="360" w:lineRule="auto"/>
        <w:ind w:firstLineChars="0" w:firstLine="0"/>
        <w:rPr>
          <w:rFonts w:ascii="彩虹粗仿宋" w:eastAsia="彩虹粗仿宋" w:hAnsi="宋体" w:hint="eastAsia"/>
          <w:sz w:val="32"/>
          <w:szCs w:val="32"/>
        </w:rPr>
      </w:pPr>
      <w:r>
        <w:rPr>
          <w:rFonts w:ascii="彩虹粗仿宋" w:eastAsia="彩虹粗仿宋" w:hAnsi="宋体" w:hint="eastAsia"/>
          <w:sz w:val="32"/>
          <w:szCs w:val="32"/>
        </w:rPr>
        <w:t>面的要求。</w:t>
      </w:r>
    </w:p>
    <w:p w14:paraId="79CEC799"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 xml:space="preserve">因涉及到天津市武清区人民医院智慧医院后续维护，供应商须具备天津本地化售后服务机构及服务人员，且不低于2人，对医院业务系统充分了解，具有医院部署经验至少3年以上，能对医院进行快速的售后服务相应。        </w:t>
      </w:r>
    </w:p>
    <w:p w14:paraId="03D7AF35" w14:textId="77777777" w:rsidR="00865630" w:rsidRDefault="00000000">
      <w:pPr>
        <w:adjustRightInd w:val="0"/>
        <w:snapToGrid w:val="0"/>
        <w:spacing w:line="360" w:lineRule="auto"/>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六、供应商人员与建行相关部门在系统维护工作中的关系。</w:t>
      </w:r>
    </w:p>
    <w:p w14:paraId="49F784A3" w14:textId="77777777" w:rsidR="00865630" w:rsidRDefault="00000000">
      <w:pPr>
        <w:adjustRightInd w:val="0"/>
        <w:snapToGrid w:val="0"/>
        <w:spacing w:line="360" w:lineRule="auto"/>
        <w:ind w:firstLineChars="200" w:firstLine="640"/>
        <w:rPr>
          <w:rFonts w:ascii="彩虹粗仿宋" w:eastAsia="彩虹粗仿宋" w:hAnsi="宋体" w:hint="eastAsia"/>
          <w:sz w:val="32"/>
          <w:szCs w:val="32"/>
        </w:rPr>
      </w:pPr>
      <w:r>
        <w:rPr>
          <w:rFonts w:ascii="彩虹粗仿宋" w:eastAsia="彩虹粗仿宋" w:hAnsi="宋体"/>
          <w:sz w:val="32"/>
          <w:szCs w:val="32"/>
        </w:rPr>
        <w:t>供应商人员与建行相关部门在系统维护中为合作关系</w:t>
      </w:r>
      <w:r>
        <w:rPr>
          <w:rFonts w:ascii="彩虹粗仿宋" w:eastAsia="彩虹粗仿宋" w:hAnsi="宋体" w:hint="eastAsia"/>
          <w:sz w:val="32"/>
          <w:szCs w:val="32"/>
        </w:rPr>
        <w:t>，</w:t>
      </w:r>
      <w:r>
        <w:rPr>
          <w:rFonts w:ascii="彩虹粗仿宋" w:eastAsia="彩虹粗仿宋" w:hAnsi="宋体"/>
          <w:sz w:val="32"/>
          <w:szCs w:val="32"/>
        </w:rPr>
        <w:t>共同为天津市武清区人民医院解决系统问题</w:t>
      </w:r>
      <w:r>
        <w:rPr>
          <w:rFonts w:ascii="彩虹粗仿宋" w:eastAsia="彩虹粗仿宋" w:hAnsi="宋体" w:hint="eastAsia"/>
          <w:sz w:val="32"/>
          <w:szCs w:val="32"/>
        </w:rPr>
        <w:t>。</w:t>
      </w:r>
    </w:p>
    <w:p w14:paraId="21B4E677" w14:textId="77777777" w:rsidR="00865630" w:rsidRDefault="00000000">
      <w:pPr>
        <w:pStyle w:val="a7"/>
        <w:ind w:firstLine="640"/>
        <w:rPr>
          <w:rFonts w:ascii="彩虹粗仿宋" w:eastAsia="彩虹粗仿宋" w:hAnsi="宋体" w:hint="eastAsia"/>
          <w:sz w:val="32"/>
          <w:szCs w:val="32"/>
        </w:rPr>
      </w:pPr>
      <w:r>
        <w:rPr>
          <w:rFonts w:ascii="彩虹粗仿宋" w:eastAsia="彩虹粗仿宋" w:hAnsi="宋体" w:hint="eastAsia"/>
          <w:sz w:val="32"/>
          <w:szCs w:val="32"/>
        </w:rPr>
        <w:t>七、工作成果要求，包括保密要求、最终提交文档要求、验收标准及验收流程等。</w:t>
      </w:r>
    </w:p>
    <w:p w14:paraId="5D366BA7"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各方同意对保密信息采取严格的保密措施，该措施的严格程度应当等同于保护自己的保密信息所采取的措施的程度。只有为了执行项目的雇员、代理、顾问有必要知晓保密信息方能知晓保密信息。</w:t>
      </w:r>
    </w:p>
    <w:p w14:paraId="2A57DA55"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lastRenderedPageBreak/>
        <w:t>任何一方（“被披露方”）应对其从另一方（“披露方”）所直接或间接获得或了解的任何具有保密性质的有关技术、业务流程或方法、专有技术、商业秘密、业务及财务信息和相关文件、数据、或其他信息，包括文档、技术规格、数据、图表、计划、流程、图像、数据库、计算机软件，无论是以磁盘、磁带、电子文档其它任何形式的介质记录或表达、还是通过口头描述、演示或观察所披露或被披露的信息（“保密信息”）严格保密。未经披露方事先书面同意，不得披露、透露或泄露给任何第三方。</w:t>
      </w:r>
    </w:p>
    <w:p w14:paraId="22CFE136" w14:textId="77777777" w:rsidR="00865630" w:rsidRDefault="00000000">
      <w:pPr>
        <w:spacing w:line="360" w:lineRule="auto"/>
        <w:ind w:firstLineChars="200" w:firstLine="640"/>
        <w:rPr>
          <w:rFonts w:ascii="彩虹粗仿宋" w:eastAsia="彩虹粗仿宋" w:hAnsi="宋体" w:hint="eastAsia"/>
          <w:snapToGrid w:val="0"/>
          <w:sz w:val="32"/>
          <w:szCs w:val="32"/>
        </w:rPr>
      </w:pPr>
      <w:r>
        <w:rPr>
          <w:rFonts w:ascii="彩虹粗仿宋" w:eastAsia="彩虹粗仿宋" w:hAnsi="宋体" w:hint="eastAsia"/>
          <w:snapToGrid w:val="0"/>
          <w:sz w:val="32"/>
          <w:szCs w:val="32"/>
        </w:rPr>
        <w:t>验收标准：系统正常运行，并由院方出具维保服务确认函。</w:t>
      </w:r>
    </w:p>
    <w:p w14:paraId="44A719E5" w14:textId="77777777" w:rsidR="00865630" w:rsidRDefault="00000000">
      <w:pPr>
        <w:ind w:firstLineChars="200" w:firstLine="640"/>
      </w:pPr>
      <w:r>
        <w:rPr>
          <w:rFonts w:ascii="彩虹粗仿宋" w:eastAsia="彩虹粗仿宋" w:hAnsi="宋体" w:hint="eastAsia"/>
          <w:sz w:val="32"/>
          <w:szCs w:val="32"/>
        </w:rPr>
        <w:t>八、其他要求。</w:t>
      </w:r>
    </w:p>
    <w:p w14:paraId="69D07E85" w14:textId="08000C30" w:rsidR="00865630" w:rsidRDefault="00000000">
      <w:pPr>
        <w:rPr>
          <w:rFonts w:ascii="彩虹粗仿宋" w:eastAsia="彩虹粗仿宋" w:hAnsi="宋体" w:hint="eastAsia"/>
          <w:snapToGrid w:val="0"/>
          <w:sz w:val="32"/>
          <w:szCs w:val="32"/>
        </w:rPr>
      </w:pPr>
      <w:r>
        <w:rPr>
          <w:rFonts w:hint="eastAsia"/>
        </w:rPr>
        <w:t xml:space="preserve">    </w:t>
      </w:r>
      <w:r w:rsidRPr="00295AAD">
        <w:rPr>
          <w:rFonts w:ascii="彩虹粗仿宋" w:eastAsia="彩虹粗仿宋" w:hAnsi="宋体" w:hint="eastAsia"/>
          <w:snapToGrid w:val="0"/>
          <w:sz w:val="32"/>
          <w:szCs w:val="32"/>
        </w:rPr>
        <w:t xml:space="preserve"> </w:t>
      </w:r>
      <w:r>
        <w:rPr>
          <w:rFonts w:ascii="彩虹粗仿宋" w:eastAsia="彩虹粗仿宋" w:hAnsi="宋体" w:hint="eastAsia"/>
          <w:snapToGrid w:val="0"/>
          <w:sz w:val="32"/>
          <w:szCs w:val="32"/>
        </w:rPr>
        <w:t>无。</w:t>
      </w:r>
    </w:p>
    <w:p w14:paraId="5864742D" w14:textId="77777777" w:rsidR="00865630" w:rsidRDefault="00865630"/>
    <w:p w14:paraId="1B76AE17" w14:textId="77777777" w:rsidR="00865630" w:rsidRDefault="00865630"/>
    <w:sectPr w:rsidR="008656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47BA1" w14:textId="77777777" w:rsidR="00594F69" w:rsidRDefault="00594F69" w:rsidP="00295AAD">
      <w:r>
        <w:separator/>
      </w:r>
    </w:p>
  </w:endnote>
  <w:endnote w:type="continuationSeparator" w:id="0">
    <w:p w14:paraId="68C367A0" w14:textId="77777777" w:rsidR="00594F69" w:rsidRDefault="00594F69" w:rsidP="0029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altName w:val="微软雅黑"/>
    <w:charset w:val="86"/>
    <w:family w:val="script"/>
    <w:pitch w:val="default"/>
    <w:sig w:usb0="00000001" w:usb1="080E0000" w:usb2="00000000" w:usb3="00000000" w:csb0="00040000" w:csb1="00000000"/>
  </w:font>
  <w:font w:name="Segoe UI">
    <w:panose1 w:val="020B0502040204020203"/>
    <w:charset w:val="00"/>
    <w:family w:val="swiss"/>
    <w:pitch w:val="variable"/>
    <w:sig w:usb0="E4002EFF" w:usb1="C000E47F" w:usb2="00000009" w:usb3="00000000" w:csb0="000001FF" w:csb1="00000000"/>
  </w:font>
  <w:font w:name="彩虹粗仿宋">
    <w:altName w:val="微软雅黑"/>
    <w:charset w:val="86"/>
    <w:family w:val="script"/>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D61B6" w14:textId="77777777" w:rsidR="00594F69" w:rsidRDefault="00594F69" w:rsidP="00295AAD">
      <w:r>
        <w:separator/>
      </w:r>
    </w:p>
  </w:footnote>
  <w:footnote w:type="continuationSeparator" w:id="0">
    <w:p w14:paraId="3FAB2EAC" w14:textId="77777777" w:rsidR="00594F69" w:rsidRDefault="00594F69" w:rsidP="0029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7071E"/>
    <w:multiLevelType w:val="multilevel"/>
    <w:tmpl w:val="14F7071E"/>
    <w:lvl w:ilvl="0">
      <w:start w:val="3"/>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694A7BFF"/>
    <w:multiLevelType w:val="multilevel"/>
    <w:tmpl w:val="694A7BFF"/>
    <w:lvl w:ilvl="0">
      <w:start w:val="1"/>
      <w:numFmt w:val="japaneseCounting"/>
      <w:lvlText w:val="%1、"/>
      <w:lvlJc w:val="left"/>
      <w:pPr>
        <w:ind w:left="1360" w:hanging="720"/>
      </w:pPr>
      <w:rPr>
        <w:rFonts w:hint="default"/>
        <w:lang w:val="en-U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16cid:durableId="1148086230">
    <w:abstractNumId w:val="1"/>
  </w:num>
  <w:num w:numId="2" w16cid:durableId="165171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73B7"/>
    <w:rsid w:val="00031BE0"/>
    <w:rsid w:val="00044180"/>
    <w:rsid w:val="000B6A2D"/>
    <w:rsid w:val="000B794E"/>
    <w:rsid w:val="000E33D0"/>
    <w:rsid w:val="00160132"/>
    <w:rsid w:val="001736EF"/>
    <w:rsid w:val="00184AA7"/>
    <w:rsid w:val="00192CE2"/>
    <w:rsid w:val="001B2DAD"/>
    <w:rsid w:val="001C2492"/>
    <w:rsid w:val="00275577"/>
    <w:rsid w:val="0027682C"/>
    <w:rsid w:val="00282E2A"/>
    <w:rsid w:val="00295AAD"/>
    <w:rsid w:val="002A10FD"/>
    <w:rsid w:val="002C528A"/>
    <w:rsid w:val="00323966"/>
    <w:rsid w:val="00372D6C"/>
    <w:rsid w:val="00391CD5"/>
    <w:rsid w:val="003B6E41"/>
    <w:rsid w:val="003D3347"/>
    <w:rsid w:val="003D5D53"/>
    <w:rsid w:val="00401D63"/>
    <w:rsid w:val="00420EA1"/>
    <w:rsid w:val="00421DA8"/>
    <w:rsid w:val="004D6116"/>
    <w:rsid w:val="005013CD"/>
    <w:rsid w:val="00594F69"/>
    <w:rsid w:val="00623E81"/>
    <w:rsid w:val="006627E3"/>
    <w:rsid w:val="006749A2"/>
    <w:rsid w:val="006935B7"/>
    <w:rsid w:val="006C493C"/>
    <w:rsid w:val="006F7A29"/>
    <w:rsid w:val="007136EF"/>
    <w:rsid w:val="00713D54"/>
    <w:rsid w:val="00717211"/>
    <w:rsid w:val="00725B94"/>
    <w:rsid w:val="00736D66"/>
    <w:rsid w:val="007F4FB4"/>
    <w:rsid w:val="00805588"/>
    <w:rsid w:val="00826CFC"/>
    <w:rsid w:val="00845A93"/>
    <w:rsid w:val="00855900"/>
    <w:rsid w:val="00865630"/>
    <w:rsid w:val="0088385F"/>
    <w:rsid w:val="008C0D5D"/>
    <w:rsid w:val="008C2E75"/>
    <w:rsid w:val="008C5A10"/>
    <w:rsid w:val="008E1F4D"/>
    <w:rsid w:val="00925E28"/>
    <w:rsid w:val="009603E4"/>
    <w:rsid w:val="009E69AD"/>
    <w:rsid w:val="00A00DD1"/>
    <w:rsid w:val="00A14902"/>
    <w:rsid w:val="00A15EAA"/>
    <w:rsid w:val="00A37D22"/>
    <w:rsid w:val="00A501A3"/>
    <w:rsid w:val="00A7779D"/>
    <w:rsid w:val="00A81E71"/>
    <w:rsid w:val="00AB6393"/>
    <w:rsid w:val="00B00102"/>
    <w:rsid w:val="00B61791"/>
    <w:rsid w:val="00B61F1C"/>
    <w:rsid w:val="00BA019C"/>
    <w:rsid w:val="00BD56FF"/>
    <w:rsid w:val="00BF6570"/>
    <w:rsid w:val="00C06664"/>
    <w:rsid w:val="00C37AB9"/>
    <w:rsid w:val="00C547C3"/>
    <w:rsid w:val="00C67D91"/>
    <w:rsid w:val="00C75689"/>
    <w:rsid w:val="00C771FD"/>
    <w:rsid w:val="00C820BC"/>
    <w:rsid w:val="00CF0C91"/>
    <w:rsid w:val="00D4773D"/>
    <w:rsid w:val="00D56B56"/>
    <w:rsid w:val="00D62665"/>
    <w:rsid w:val="00D651CA"/>
    <w:rsid w:val="00DB6A49"/>
    <w:rsid w:val="00DD3038"/>
    <w:rsid w:val="00E0060F"/>
    <w:rsid w:val="00E45938"/>
    <w:rsid w:val="00E973B7"/>
    <w:rsid w:val="00EF4DC9"/>
    <w:rsid w:val="00EF669C"/>
    <w:rsid w:val="00F36427"/>
    <w:rsid w:val="00F455A2"/>
    <w:rsid w:val="00F60780"/>
    <w:rsid w:val="00F87AD2"/>
    <w:rsid w:val="00FA50D5"/>
    <w:rsid w:val="00FE7238"/>
    <w:rsid w:val="014D3AEE"/>
    <w:rsid w:val="07307E85"/>
    <w:rsid w:val="3C7A6C19"/>
    <w:rsid w:val="518824B6"/>
    <w:rsid w:val="5A7E0828"/>
    <w:rsid w:val="648C263D"/>
    <w:rsid w:val="6B6060C0"/>
    <w:rsid w:val="7FFB1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4C062"/>
  <w15:docId w15:val="{0D4E57DD-50FD-4D58-B9C1-8D4CDE453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nfo">
    <w:name w:val="info"/>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298</Words>
  <Characters>1700</Characters>
  <Application>Microsoft Office Word</Application>
  <DocSecurity>0</DocSecurity>
  <Lines>14</Lines>
  <Paragraphs>3</Paragraphs>
  <ScaleCrop>false</ScaleCrop>
  <Company>China Construction Bank</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589214</dc:creator>
  <cp:lastModifiedBy>123</cp:lastModifiedBy>
  <cp:revision>3</cp:revision>
  <dcterms:created xsi:type="dcterms:W3CDTF">2022-02-10T01:26:00Z</dcterms:created>
  <dcterms:modified xsi:type="dcterms:W3CDTF">2025-11-21T07:57:00Z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B64DF9C944624976B4F591D7DD7AB950_13</vt:lpwstr>
  </property>
</Properties>
</file>