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彩虹小标宋" w:eastAsia="彩虹小标宋"/>
          <w:snapToGrid w:val="0"/>
          <w:sz w:val="44"/>
          <w:szCs w:val="44"/>
        </w:rPr>
      </w:pPr>
      <w:r>
        <w:rPr>
          <w:rFonts w:hint="eastAsia" w:ascii="彩虹小标宋" w:eastAsia="彩虹小标宋"/>
          <w:snapToGrid w:val="0"/>
          <w:sz w:val="44"/>
          <w:szCs w:val="44"/>
        </w:rPr>
        <w:t>濮阳分行本部办公楼员工通道系统</w:t>
      </w:r>
    </w:p>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彩虹小标宋" w:eastAsia="彩虹小标宋"/>
          <w:snapToGrid w:val="0"/>
          <w:sz w:val="44"/>
          <w:szCs w:val="44"/>
        </w:rPr>
      </w:pPr>
      <w:r>
        <w:rPr>
          <w:rFonts w:hint="eastAsia" w:ascii="彩虹小标宋" w:eastAsia="彩虹小标宋"/>
          <w:snapToGrid w:val="0"/>
          <w:sz w:val="44"/>
          <w:szCs w:val="44"/>
        </w:rPr>
        <w:t>建设项目采购需求</w:t>
      </w:r>
    </w:p>
    <w:p>
      <w:pPr>
        <w:keepNext w:val="0"/>
        <w:keepLines w:val="0"/>
        <w:pageBreakBefore w:val="0"/>
        <w:widowControl w:val="0"/>
        <w:kinsoku/>
        <w:wordWrap/>
        <w:overflowPunct/>
        <w:topLinePunct w:val="0"/>
        <w:autoSpaceDE/>
        <w:autoSpaceDN/>
        <w:bidi w:val="0"/>
        <w:spacing w:line="560" w:lineRule="exact"/>
        <w:jc w:val="left"/>
        <w:textAlignment w:val="auto"/>
        <w:rPr>
          <w:rFonts w:hint="eastAsia" w:ascii="彩虹小标宋" w:eastAsia="彩虹小标宋"/>
          <w:snapToGrid w:val="0"/>
          <w:sz w:val="32"/>
          <w:szCs w:val="32"/>
        </w:rPr>
      </w:pPr>
    </w:p>
    <w:p>
      <w:pPr>
        <w:adjustRightInd w:val="0"/>
        <w:snapToGrid w:val="0"/>
        <w:spacing w:line="560" w:lineRule="exact"/>
        <w:ind w:firstLine="600" w:firstLineChars="200"/>
        <w:rPr>
          <w:rFonts w:ascii="彩虹黑体" w:hAnsi="宋体" w:eastAsia="彩虹黑体" w:cs="Times New Roman"/>
          <w:snapToGrid w:val="0"/>
          <w:kern w:val="0"/>
          <w:sz w:val="30"/>
          <w:szCs w:val="30"/>
        </w:rPr>
      </w:pPr>
      <w:r>
        <w:rPr>
          <w:rFonts w:hint="eastAsia" w:ascii="彩虹黑体" w:hAnsi="宋体" w:eastAsia="彩虹黑体" w:cs="Times New Roman"/>
          <w:snapToGrid w:val="0"/>
          <w:kern w:val="0"/>
          <w:sz w:val="30"/>
          <w:szCs w:val="30"/>
        </w:rPr>
        <w:t>一、对候选供应商的要求</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eastAsia="zh-CN"/>
        </w:rPr>
      </w:pPr>
      <w:r>
        <w:rPr>
          <w:rFonts w:hint="eastAsia" w:ascii="彩虹粗仿宋" w:eastAsia="彩虹粗仿宋"/>
          <w:sz w:val="32"/>
          <w:szCs w:val="32"/>
          <w:lang w:val="en-US" w:eastAsia="zh-CN"/>
        </w:rPr>
        <w:t>1、</w:t>
      </w:r>
      <w:r>
        <w:rPr>
          <w:rFonts w:hint="eastAsia" w:ascii="彩虹粗仿宋" w:eastAsia="彩虹粗仿宋"/>
          <w:sz w:val="32"/>
          <w:szCs w:val="32"/>
        </w:rPr>
        <w:t>在中华人民共和国境内注册</w:t>
      </w:r>
      <w:r>
        <w:rPr>
          <w:rFonts w:hint="eastAsia" w:ascii="彩虹粗仿宋" w:eastAsia="彩虹粗仿宋"/>
          <w:sz w:val="32"/>
          <w:szCs w:val="32"/>
          <w:lang w:eastAsia="zh-CN"/>
        </w:rPr>
        <w:t>，</w:t>
      </w:r>
      <w:r>
        <w:rPr>
          <w:rFonts w:hint="eastAsia" w:ascii="彩虹粗仿宋" w:hAnsi="宋体" w:eastAsia="彩虹粗仿宋" w:cs="宋体"/>
          <w:color w:val="000000"/>
          <w:kern w:val="0"/>
          <w:sz w:val="30"/>
          <w:szCs w:val="30"/>
        </w:rPr>
        <w:t>具有独立法人资格并依法取得企业营业执照，</w:t>
      </w:r>
      <w:r>
        <w:rPr>
          <w:rFonts w:hint="eastAsia" w:ascii="彩虹粗仿宋" w:hAnsi="宋体" w:eastAsia="彩虹粗仿宋" w:cs="宋体"/>
          <w:color w:val="000000"/>
          <w:kern w:val="0"/>
          <w:sz w:val="30"/>
          <w:szCs w:val="30"/>
          <w:lang w:eastAsia="zh-CN"/>
        </w:rPr>
        <w:t>经营正常，财务状况良好，</w:t>
      </w:r>
      <w:r>
        <w:rPr>
          <w:rFonts w:hint="eastAsia" w:ascii="彩虹粗仿宋" w:hAnsi="宋体" w:eastAsia="彩虹粗仿宋" w:cs="宋体"/>
          <w:color w:val="000000"/>
          <w:kern w:val="0"/>
          <w:sz w:val="30"/>
          <w:szCs w:val="30"/>
        </w:rPr>
        <w:t>营业执照处于有效期</w:t>
      </w:r>
      <w:r>
        <w:rPr>
          <w:rFonts w:hint="eastAsia" w:ascii="彩虹粗仿宋" w:hAnsi="宋体" w:eastAsia="彩虹粗仿宋" w:cs="宋体"/>
          <w:color w:val="000000"/>
          <w:kern w:val="0"/>
          <w:sz w:val="30"/>
          <w:szCs w:val="30"/>
          <w:lang w:eastAsia="zh-CN"/>
        </w:rPr>
        <w:t>内。</w:t>
      </w:r>
    </w:p>
    <w:p>
      <w:pPr>
        <w:adjustRightInd w:val="0"/>
        <w:snapToGrid w:val="0"/>
        <w:spacing w:line="560" w:lineRule="exact"/>
        <w:ind w:firstLine="640" w:firstLineChars="200"/>
        <w:rPr>
          <w:rFonts w:hint="eastAsia" w:ascii="彩虹粗仿宋" w:hAnsi="宋体" w:eastAsia="彩虹粗仿宋" w:cs="Times New Roman"/>
          <w:b w:val="0"/>
          <w:bCs w:val="0"/>
          <w:snapToGrid w:val="0"/>
          <w:color w:val="auto"/>
          <w:kern w:val="0"/>
          <w:sz w:val="32"/>
          <w:szCs w:val="32"/>
        </w:rPr>
      </w:pPr>
      <w:r>
        <w:rPr>
          <w:rFonts w:hint="eastAsia" w:ascii="彩虹粗仿宋" w:eastAsia="彩虹粗仿宋"/>
          <w:sz w:val="32"/>
          <w:szCs w:val="32"/>
          <w:lang w:val="en-US" w:eastAsia="zh-CN"/>
        </w:rPr>
        <w:t>2、</w:t>
      </w:r>
      <w:r>
        <w:rPr>
          <w:rFonts w:hint="eastAsia" w:ascii="彩虹粗仿宋" w:eastAsia="彩虹粗仿宋"/>
          <w:sz w:val="32"/>
          <w:szCs w:val="32"/>
        </w:rPr>
        <w:t>具有良好的商业信誉和健全的财务会计制度</w:t>
      </w:r>
      <w:r>
        <w:rPr>
          <w:rFonts w:hint="eastAsia" w:ascii="彩虹粗仿宋" w:eastAsia="彩虹粗仿宋"/>
          <w:sz w:val="32"/>
          <w:szCs w:val="32"/>
          <w:lang w:eastAsia="zh-CN"/>
        </w:rPr>
        <w:t>，</w:t>
      </w:r>
      <w:r>
        <w:rPr>
          <w:rStyle w:val="6"/>
          <w:rFonts w:hint="eastAsia" w:ascii="彩虹粗仿宋" w:hAnsi="彩虹粗仿宋" w:eastAsia="彩虹粗仿宋" w:cs="彩虹粗仿宋"/>
          <w:b w:val="0"/>
          <w:bCs w:val="0"/>
          <w:i w:val="0"/>
          <w:iCs w:val="0"/>
          <w:caps w:val="0"/>
          <w:color w:val="auto"/>
          <w:spacing w:val="0"/>
          <w:sz w:val="31"/>
          <w:szCs w:val="31"/>
          <w:shd w:val="clear" w:fill="FFFFFF"/>
        </w:rPr>
        <w:t>需提供202</w:t>
      </w:r>
      <w:r>
        <w:rPr>
          <w:rStyle w:val="6"/>
          <w:rFonts w:hint="eastAsia" w:ascii="彩虹粗仿宋" w:hAnsi="彩虹粗仿宋" w:eastAsia="彩虹粗仿宋" w:cs="彩虹粗仿宋"/>
          <w:b w:val="0"/>
          <w:bCs w:val="0"/>
          <w:i w:val="0"/>
          <w:iCs w:val="0"/>
          <w:caps w:val="0"/>
          <w:color w:val="auto"/>
          <w:spacing w:val="0"/>
          <w:sz w:val="31"/>
          <w:szCs w:val="31"/>
          <w:shd w:val="clear" w:fill="FFFFFF"/>
          <w:lang w:val="en-US" w:eastAsia="zh-CN"/>
        </w:rPr>
        <w:t>2</w:t>
      </w:r>
      <w:r>
        <w:rPr>
          <w:rStyle w:val="6"/>
          <w:rFonts w:hint="eastAsia" w:ascii="彩虹粗仿宋" w:hAnsi="彩虹粗仿宋" w:eastAsia="彩虹粗仿宋" w:cs="彩虹粗仿宋"/>
          <w:b w:val="0"/>
          <w:bCs w:val="0"/>
          <w:i w:val="0"/>
          <w:iCs w:val="0"/>
          <w:caps w:val="0"/>
          <w:color w:val="auto"/>
          <w:spacing w:val="0"/>
          <w:sz w:val="31"/>
          <w:szCs w:val="31"/>
          <w:shd w:val="clear" w:fill="FFFFFF"/>
        </w:rPr>
        <w:t>年-202</w:t>
      </w:r>
      <w:r>
        <w:rPr>
          <w:rStyle w:val="6"/>
          <w:rFonts w:hint="eastAsia" w:ascii="彩虹粗仿宋" w:hAnsi="彩虹粗仿宋" w:eastAsia="彩虹粗仿宋" w:cs="彩虹粗仿宋"/>
          <w:b w:val="0"/>
          <w:bCs w:val="0"/>
          <w:i w:val="0"/>
          <w:iCs w:val="0"/>
          <w:caps w:val="0"/>
          <w:color w:val="auto"/>
          <w:spacing w:val="0"/>
          <w:sz w:val="31"/>
          <w:szCs w:val="31"/>
          <w:shd w:val="clear" w:fill="FFFFFF"/>
          <w:lang w:val="en-US" w:eastAsia="zh-CN"/>
        </w:rPr>
        <w:t>4</w:t>
      </w:r>
      <w:r>
        <w:rPr>
          <w:rStyle w:val="6"/>
          <w:rFonts w:hint="eastAsia" w:ascii="彩虹粗仿宋" w:hAnsi="彩虹粗仿宋" w:eastAsia="彩虹粗仿宋" w:cs="彩虹粗仿宋"/>
          <w:b w:val="0"/>
          <w:bCs w:val="0"/>
          <w:i w:val="0"/>
          <w:iCs w:val="0"/>
          <w:caps w:val="0"/>
          <w:color w:val="auto"/>
          <w:spacing w:val="0"/>
          <w:sz w:val="31"/>
          <w:szCs w:val="31"/>
          <w:shd w:val="clear" w:fill="FFFFFF"/>
        </w:rPr>
        <w:t>年财务报表或经审计的财务报告（新成立企业从成立之日起算）</w:t>
      </w:r>
      <w:r>
        <w:rPr>
          <w:rFonts w:hint="eastAsia" w:ascii="彩虹粗仿宋" w:hAnsi="宋体" w:eastAsia="彩虹粗仿宋" w:cs="Times New Roman"/>
          <w:b w:val="0"/>
          <w:bCs w:val="0"/>
          <w:snapToGrid w:val="0"/>
          <w:color w:val="auto"/>
          <w:kern w:val="0"/>
          <w:sz w:val="32"/>
          <w:szCs w:val="32"/>
        </w:rPr>
        <w:t>。</w:t>
      </w:r>
    </w:p>
    <w:p>
      <w:pPr>
        <w:pStyle w:val="7"/>
        <w:keepNext w:val="0"/>
        <w:keepLines w:val="0"/>
        <w:pageBreakBefore w:val="0"/>
        <w:widowControl w:val="0"/>
        <w:numPr>
          <w:ilvl w:val="0"/>
          <w:numId w:val="0"/>
        </w:numPr>
        <w:kinsoku/>
        <w:wordWrap/>
        <w:overflowPunct/>
        <w:topLinePunct w:val="0"/>
        <w:autoSpaceDE/>
        <w:autoSpaceDN/>
        <w:bidi w:val="0"/>
        <w:spacing w:line="560" w:lineRule="exact"/>
        <w:ind w:leftChars="0" w:firstLine="640" w:firstLineChars="200"/>
        <w:jc w:val="left"/>
        <w:textAlignment w:val="auto"/>
        <w:rPr>
          <w:rFonts w:hint="eastAsia" w:ascii="彩虹粗仿宋" w:eastAsia="彩虹粗仿宋" w:cs="Times New Roman"/>
          <w:kern w:val="2"/>
          <w:sz w:val="32"/>
          <w:szCs w:val="32"/>
          <w:lang w:val="en-US" w:eastAsia="zh-CN" w:bidi="ar-SA"/>
        </w:rPr>
      </w:pPr>
      <w:r>
        <w:rPr>
          <w:rFonts w:hint="eastAsia" w:ascii="彩虹粗仿宋" w:hAnsi="彩虹粗仿宋" w:eastAsia="彩虹粗仿宋" w:cs="彩虹粗仿宋"/>
          <w:sz w:val="32"/>
          <w:szCs w:val="32"/>
          <w:lang w:val="en-US" w:eastAsia="zh-CN"/>
        </w:rPr>
        <w:t>3、</w:t>
      </w:r>
      <w:r>
        <w:rPr>
          <w:rFonts w:hint="eastAsia" w:ascii="彩虹粗仿宋" w:hAnsi="彩虹粗仿宋" w:eastAsia="彩虹粗仿宋" w:cs="彩虹粗仿宋"/>
          <w:sz w:val="32"/>
          <w:szCs w:val="32"/>
        </w:rPr>
        <w:t>自2022年以来承接过类似项目</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z w:val="32"/>
          <w:szCs w:val="32"/>
        </w:rPr>
        <w:t>至少一份合同金额在10万元以上</w:t>
      </w:r>
      <w:r>
        <w:rPr>
          <w:rFonts w:hint="eastAsia" w:ascii="彩虹粗仿宋" w:eastAsia="彩虹粗仿宋" w:cs="Times New Roman"/>
          <w:kern w:val="2"/>
          <w:sz w:val="32"/>
          <w:szCs w:val="32"/>
          <w:lang w:val="en-US" w:eastAsia="zh-CN" w:bidi="ar-SA"/>
        </w:rPr>
        <w:t>。</w:t>
      </w:r>
    </w:p>
    <w:p>
      <w:pPr>
        <w:pStyle w:val="7"/>
        <w:keepNext w:val="0"/>
        <w:keepLines w:val="0"/>
        <w:pageBreakBefore w:val="0"/>
        <w:widowControl w:val="0"/>
        <w:numPr>
          <w:ilvl w:val="0"/>
          <w:numId w:val="0"/>
        </w:numPr>
        <w:kinsoku/>
        <w:wordWrap/>
        <w:overflowPunct/>
        <w:topLinePunct w:val="0"/>
        <w:autoSpaceDE/>
        <w:autoSpaceDN/>
        <w:bidi w:val="0"/>
        <w:spacing w:line="560" w:lineRule="exact"/>
        <w:ind w:leftChars="0" w:firstLine="640" w:firstLineChars="200"/>
        <w:jc w:val="left"/>
        <w:textAlignment w:val="auto"/>
        <w:rPr>
          <w:rFonts w:hint="default" w:ascii="彩虹粗仿宋" w:eastAsia="彩虹粗仿宋" w:cs="Times New Roman"/>
          <w:kern w:val="2"/>
          <w:sz w:val="32"/>
          <w:szCs w:val="32"/>
          <w:lang w:val="en-US" w:eastAsia="zh-CN" w:bidi="ar-SA"/>
        </w:rPr>
      </w:pPr>
      <w:r>
        <w:rPr>
          <w:rFonts w:hint="eastAsia" w:ascii="彩虹粗仿宋" w:eastAsia="彩虹粗仿宋" w:cs="Times New Roman"/>
          <w:kern w:val="2"/>
          <w:sz w:val="32"/>
          <w:szCs w:val="32"/>
          <w:lang w:val="en-US" w:eastAsia="zh-CN" w:bidi="ar-SA"/>
        </w:rPr>
        <w:t>4、</w:t>
      </w:r>
      <w:r>
        <w:rPr>
          <w:rFonts w:hint="eastAsia" w:ascii="彩虹粗仿宋" w:eastAsia="彩虹粗仿宋"/>
          <w:sz w:val="32"/>
          <w:szCs w:val="32"/>
        </w:rPr>
        <w:t>近年来在经营活动中没有重大违法和行政处罚记录</w:t>
      </w:r>
      <w:r>
        <w:rPr>
          <w:rFonts w:hint="eastAsia" w:ascii="彩虹粗仿宋" w:eastAsia="彩虹粗仿宋"/>
          <w:sz w:val="32"/>
          <w:szCs w:val="32"/>
          <w:lang w:eastAsia="zh-CN"/>
        </w:rPr>
        <w:t>；</w:t>
      </w:r>
      <w:r>
        <w:rPr>
          <w:rFonts w:hint="eastAsia" w:ascii="彩虹粗仿宋" w:hAnsi="宋体" w:eastAsia="彩虹粗仿宋" w:cs="Times New Roman"/>
          <w:b w:val="0"/>
          <w:bCs w:val="0"/>
          <w:snapToGrid w:val="0"/>
          <w:color w:val="auto"/>
          <w:kern w:val="0"/>
          <w:sz w:val="32"/>
          <w:szCs w:val="32"/>
        </w:rPr>
        <w:t>供应商在资格审查时未处于建设银行河南省分行供应商禁用或退出期内</w:t>
      </w:r>
      <w:r>
        <w:rPr>
          <w:rFonts w:hint="eastAsia" w:ascii="彩虹粗仿宋" w:eastAsia="彩虹粗仿宋"/>
          <w:sz w:val="32"/>
          <w:szCs w:val="32"/>
          <w:lang w:eastAsia="zh-CN"/>
        </w:rPr>
        <w:t>。</w:t>
      </w:r>
    </w:p>
    <w:p>
      <w:pPr>
        <w:keepNext w:val="0"/>
        <w:keepLines w:val="0"/>
        <w:widowControl w:val="0"/>
        <w:suppressLineNumbers w:val="0"/>
        <w:adjustRightInd w:val="0"/>
        <w:snapToGrid w:val="0"/>
        <w:spacing w:before="0" w:beforeAutospacing="0" w:after="0" w:afterAutospacing="0" w:line="600" w:lineRule="exact"/>
        <w:ind w:left="0" w:right="0" w:firstLine="640" w:firstLineChars="200"/>
        <w:jc w:val="left"/>
        <w:rPr>
          <w:rFonts w:hint="eastAsia" w:ascii="彩虹粗仿宋" w:hAnsi="微软雅黑" w:eastAsia="彩虹粗仿宋" w:cs="宋体"/>
          <w:kern w:val="0"/>
          <w:sz w:val="32"/>
          <w:szCs w:val="32"/>
          <w:lang w:val="en-US"/>
        </w:rPr>
      </w:pPr>
      <w:r>
        <w:rPr>
          <w:rFonts w:hint="eastAsia" w:ascii="彩虹粗仿宋" w:eastAsia="彩虹粗仿宋" w:cs="Times New Roman"/>
          <w:kern w:val="2"/>
          <w:sz w:val="32"/>
          <w:szCs w:val="32"/>
          <w:lang w:val="en-US" w:eastAsia="zh-CN" w:bidi="ar-SA"/>
        </w:rPr>
        <w:t>5、</w:t>
      </w:r>
      <w:r>
        <w:rPr>
          <w:rFonts w:hint="eastAsia" w:ascii="彩虹粗仿宋" w:hAnsi="微软雅黑" w:eastAsia="彩虹粗仿宋" w:cs="宋体"/>
          <w:kern w:val="0"/>
          <w:sz w:val="32"/>
          <w:szCs w:val="32"/>
          <w:lang w:val="en-US" w:eastAsia="zh-CN" w:bidi="ar"/>
        </w:rPr>
        <w:t>供应商当前未被“信用中国”网站列入重大税收违法失信主体</w:t>
      </w:r>
    </w:p>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彩虹粗仿宋" w:eastAsia="彩虹粗仿宋" w:cs="Times New Roman"/>
          <w:kern w:val="2"/>
          <w:sz w:val="32"/>
          <w:szCs w:val="32"/>
          <w:lang w:val="en-US" w:eastAsia="zh-CN" w:bidi="ar-SA"/>
        </w:rPr>
      </w:pPr>
      <w:r>
        <w:rPr>
          <w:rFonts w:hint="eastAsia" w:ascii="彩虹粗仿宋" w:hAnsi="微软雅黑" w:eastAsia="彩虹粗仿宋" w:cs="宋体"/>
          <w:kern w:val="0"/>
          <w:sz w:val="32"/>
          <w:szCs w:val="32"/>
          <w:lang w:val="en-US" w:eastAsia="zh-CN" w:bidi="ar"/>
        </w:rPr>
        <w:t>（https://www.creditchina.gov.cn/xinyongfuwu/zhongdashuishouweifaanjian/）；未被“中国执行信息公开网”列入失信被执行人名单（http://zxgk.court.gov.cn/shixin/）；未被“中国政府采购网”列入政府采购严重违法失信行为记录名单（http://www.ccgp.gov.cn/search/cr/）；未被“国家企业信用信息公示系统”网站列入严重违法失信名单（黑名单）http://www.gsxt.gov.cn/index.html）（投标人出具网页截图）</w:t>
      </w:r>
    </w:p>
    <w:p>
      <w:pPr>
        <w:adjustRightInd w:val="0"/>
        <w:snapToGrid w:val="0"/>
        <w:spacing w:line="560" w:lineRule="exact"/>
        <w:ind w:firstLine="600" w:firstLineChars="200"/>
        <w:rPr>
          <w:rFonts w:ascii="彩虹黑体" w:hAnsi="宋体" w:eastAsia="彩虹黑体" w:cs="Times New Roman"/>
          <w:snapToGrid w:val="0"/>
          <w:kern w:val="0"/>
          <w:sz w:val="30"/>
          <w:szCs w:val="30"/>
        </w:rPr>
      </w:pPr>
      <w:r>
        <w:rPr>
          <w:rFonts w:hint="eastAsia" w:ascii="彩虹黑体" w:hAnsi="宋体" w:eastAsia="彩虹黑体" w:cs="Times New Roman"/>
          <w:snapToGrid w:val="0"/>
          <w:kern w:val="0"/>
          <w:sz w:val="30"/>
          <w:szCs w:val="30"/>
        </w:rPr>
        <w:t>二、服务基本内容</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lang w:val="en-US" w:eastAsia="zh-CN"/>
        </w:rPr>
        <w:t>本次采购的员工通道系统由人员通道闸机、工作站和发卡器等组成。闸机控制主机接入安防物联网管理平台可实现设备资源、人员权限与配置的统一管理。</w:t>
      </w:r>
    </w:p>
    <w:p>
      <w:pPr>
        <w:adjustRightInd w:val="0"/>
        <w:snapToGrid w:val="0"/>
        <w:spacing w:line="560" w:lineRule="exac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三、服务团队要求</w:t>
      </w:r>
    </w:p>
    <w:p>
      <w:pPr>
        <w:adjustRightInd w:val="0"/>
        <w:snapToGrid w:val="0"/>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lang w:val="en-US" w:eastAsia="zh-CN"/>
        </w:rPr>
        <w:t>1、</w:t>
      </w:r>
      <w:r>
        <w:rPr>
          <w:rFonts w:hint="eastAsia" w:ascii="彩虹粗仿宋" w:hAnsi="宋体" w:eastAsia="彩虹粗仿宋" w:cs="Times New Roman"/>
          <w:snapToGrid w:val="0"/>
          <w:kern w:val="0"/>
          <w:sz w:val="32"/>
          <w:szCs w:val="32"/>
        </w:rPr>
        <w:t>供应商应为我行配备相对独立的服务团队，确保服务及时到位；</w:t>
      </w:r>
    </w:p>
    <w:p>
      <w:pPr>
        <w:adjustRightInd w:val="0"/>
        <w:snapToGrid w:val="0"/>
        <w:spacing w:line="560" w:lineRule="exact"/>
        <w:ind w:firstLine="640" w:firstLineChars="200"/>
        <w:rPr>
          <w:rFonts w:hint="eastAsia" w:ascii="彩虹粗仿宋" w:eastAsia="彩虹粗仿宋"/>
          <w:sz w:val="32"/>
          <w:szCs w:val="32"/>
          <w:lang w:val="en-US" w:eastAsia="zh-CN"/>
        </w:rPr>
      </w:pPr>
      <w:r>
        <w:rPr>
          <w:rFonts w:hint="eastAsia" w:ascii="彩虹粗仿宋" w:hAnsi="宋体" w:eastAsia="彩虹粗仿宋" w:cs="Times New Roman"/>
          <w:snapToGrid w:val="0"/>
          <w:kern w:val="0"/>
          <w:sz w:val="32"/>
          <w:szCs w:val="32"/>
          <w:lang w:val="en-US" w:eastAsia="zh-CN"/>
        </w:rPr>
        <w:t>2、</w:t>
      </w:r>
      <w:r>
        <w:rPr>
          <w:rFonts w:hint="eastAsia" w:ascii="彩虹粗仿宋" w:hAnsi="宋体" w:eastAsia="彩虹粗仿宋" w:cs="Times New Roman"/>
          <w:snapToGrid w:val="0"/>
          <w:kern w:val="0"/>
          <w:sz w:val="32"/>
          <w:szCs w:val="32"/>
        </w:rPr>
        <w:t>服务团队负责人应当为熟悉</w:t>
      </w:r>
      <w:r>
        <w:rPr>
          <w:rFonts w:hint="eastAsia" w:ascii="彩虹粗仿宋" w:eastAsia="彩虹粗仿宋"/>
          <w:sz w:val="32"/>
          <w:szCs w:val="32"/>
          <w:lang w:val="en-US" w:eastAsia="zh-CN"/>
        </w:rPr>
        <w:t>员工通道系统</w:t>
      </w:r>
      <w:r>
        <w:rPr>
          <w:rFonts w:hint="eastAsia" w:ascii="彩虹粗仿宋" w:hAnsi="宋体" w:eastAsia="彩虹粗仿宋" w:cs="Times New Roman"/>
          <w:snapToGrid w:val="0"/>
          <w:kern w:val="0"/>
          <w:sz w:val="32"/>
          <w:szCs w:val="32"/>
        </w:rPr>
        <w:t>的技术人员，有较为丰富的系统运营服务经验。</w:t>
      </w:r>
    </w:p>
    <w:p>
      <w:pPr>
        <w:adjustRightInd w:val="0"/>
        <w:snapToGrid w:val="0"/>
        <w:spacing w:line="560" w:lineRule="exact"/>
        <w:ind w:firstLine="600" w:firstLineChars="200"/>
        <w:rPr>
          <w:rFonts w:ascii="彩虹黑体" w:hAnsi="宋体" w:eastAsia="彩虹黑体" w:cs="Times New Roman"/>
          <w:snapToGrid w:val="0"/>
          <w:kern w:val="0"/>
          <w:sz w:val="30"/>
          <w:szCs w:val="30"/>
        </w:rPr>
      </w:pPr>
      <w:r>
        <w:rPr>
          <w:rFonts w:hint="eastAsia" w:ascii="彩虹黑体" w:hAnsi="宋体" w:eastAsia="彩虹黑体" w:cs="Times New Roman"/>
          <w:snapToGrid w:val="0"/>
          <w:kern w:val="0"/>
          <w:sz w:val="30"/>
          <w:szCs w:val="30"/>
        </w:rPr>
        <w:t>四、服务质量要求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彩虹楷体" w:hAnsi="彩虹楷体" w:eastAsia="彩虹楷体" w:cs="彩虹楷体"/>
          <w:b/>
          <w:snapToGrid w:val="0"/>
          <w:kern w:val="0"/>
          <w:sz w:val="32"/>
          <w:szCs w:val="32"/>
        </w:rPr>
      </w:pPr>
      <w:r>
        <w:rPr>
          <w:rFonts w:hint="eastAsia" w:ascii="彩虹楷体" w:hAnsi="彩虹楷体" w:eastAsia="彩虹楷体" w:cs="彩虹楷体"/>
          <w:b/>
          <w:snapToGrid w:val="0"/>
          <w:kern w:val="0"/>
          <w:sz w:val="32"/>
          <w:szCs w:val="32"/>
        </w:rPr>
        <w:t>（一）基本要求</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lang w:val="en-US" w:eastAsia="zh-CN"/>
        </w:rPr>
        <w:t>人员通道闸机包括人脸识别闸机头、摆闸左边机（室内外通用）、摆闸中间机（室内外通用）、摆闸右边机（室内外通用）、人脸门禁组件、台式访客机、非机动车及人员通道门（户外）等设备需选用国内一线品牌的正规产品，须通过公认的国际知名标准（如UL、CE等）认证或检测，须通过公安部质量检测中心质量认证，通过国际ISO9000系列质量体系认证。</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彩虹楷体" w:hAnsi="彩虹楷体" w:eastAsia="彩虹楷体" w:cs="彩虹楷体"/>
          <w:b/>
          <w:snapToGrid w:val="0"/>
          <w:kern w:val="0"/>
          <w:sz w:val="32"/>
          <w:szCs w:val="32"/>
        </w:rPr>
      </w:pPr>
      <w:r>
        <w:rPr>
          <w:rFonts w:hint="eastAsia" w:ascii="彩虹楷体" w:hAnsi="彩虹楷体" w:eastAsia="彩虹楷体" w:cs="彩虹楷体"/>
          <w:b/>
          <w:snapToGrid w:val="0"/>
          <w:kern w:val="0"/>
          <w:sz w:val="32"/>
          <w:szCs w:val="32"/>
        </w:rPr>
        <w:t>（二）配置要求</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lang w:val="en-US" w:eastAsia="zh-CN"/>
        </w:rPr>
        <w:t>能够接入对应的正式平台软件；软件可以实现区（省）、市级两级管理架构，同时应开放标准通信接口协议，以便与第三方平台无缝对接。</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彩虹楷体" w:hAnsi="彩虹楷体" w:eastAsia="彩虹楷体" w:cs="彩虹楷体"/>
          <w:b/>
          <w:snapToGrid w:val="0"/>
          <w:kern w:val="0"/>
          <w:sz w:val="32"/>
          <w:szCs w:val="32"/>
        </w:rPr>
      </w:pPr>
      <w:r>
        <w:rPr>
          <w:rFonts w:hint="eastAsia" w:ascii="彩虹楷体" w:hAnsi="彩虹楷体" w:eastAsia="彩虹楷体" w:cs="彩虹楷体"/>
          <w:b/>
          <w:snapToGrid w:val="0"/>
          <w:kern w:val="0"/>
          <w:sz w:val="32"/>
          <w:szCs w:val="32"/>
        </w:rPr>
        <w:t>（三）技术、环保、质量要求</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lang w:val="en-US" w:eastAsia="zh-CN"/>
        </w:rPr>
        <w:t>1、通行闸机系统：包含人脸识别闸机头、摆闸左边机、摆闸中间机、摆闸右边机、隔断、管理软件、访客机等。</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lang w:val="en-US" w:eastAsia="zh-CN"/>
        </w:rPr>
        <w:t>（1）人脸识别闸机头具备7英寸以上LCD触摸显示屏，屏幕比例9:16，屏幕分辨率600*1024；摄像头参数：采用宽动态200万双目摄像头；认证方式：支持人脸、密码、二维码（通过摄像头识别）认证方式，可通过 485 接口外接读卡器，也通过 USB 接口外接身份证，实现人证比对功能；支持照片、视频防假；1:N人脸识别速度≤0.2s，人脸验证准确率≥99%。</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lang w:val="en-US" w:eastAsia="zh-CN"/>
        </w:rPr>
        <w:t>（2）闸机需具备防冲、自动复位、自检测、自诊断、自动报警功能；声、光报警功能，含非法闯入报警，防夹报警，防尾随报警；远程控制管理功能，可联网运行，也可脱机运行。</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lang w:val="en-US" w:eastAsia="zh-CN"/>
        </w:rPr>
        <w:t>（3）提供访客管理软件，满足我行各种使用需求。</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lang w:val="en-US" w:eastAsia="zh-CN"/>
        </w:rPr>
        <w:t>（4）访客机支持高清双屏显示，带有15.6寸电容触摸显示屏和11.6寸液晶显示屏；内置200万高清摄像头、居民身份证阅读器，支持人证比对功能； 内置二维码扫描仪，可识别访客单的二维码；身份证读卡器：读卡频率：13.56MHz； 按键方式：触摸按键 ；可识别卡：Mifare卡序列号、CPU卡序列号、二代/三代身份证卡序列号 。</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lang w:val="en-US" w:eastAsia="zh-CN"/>
        </w:rPr>
        <w:t>2、人脸门禁组件：</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lang w:val="en-US" w:eastAsia="zh-CN"/>
        </w:rPr>
        <w:t>（1）人脸门禁组件支持200万像素双目摄像头，面部识别距离0.3-2m，支持照片视频防假；支持20000张及以上卡片人脸白名单，1：N人脸比对时间＜0.5S/人，支持20000张及以上卡片，30000条事件记录; 有刷卡、人脸等认证方式。</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lang w:val="en-US" w:eastAsia="zh-CN"/>
        </w:rPr>
        <w:t>（2）双门双向控制器、磁力锁、出门按钮等配件。</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lang w:val="en-US" w:eastAsia="zh-CN"/>
        </w:rPr>
        <w:t>3、非机动车及人员通道门（户外）：不锈钢直流无刷广告门，通行宽度1200MM，电源电压：AC220+10%   50HZ ；功耗：静态功耗&lt;6W,  转动方向：双向。 门扇宽度1200MM ，工作环境温度：-40℃ ~ +80℃，相对湿度≤95%，自动复位功能：开闸后，未在规定的时间内未通行系统将自动上锁。</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彩虹楷体" w:hAnsi="彩虹楷体" w:eastAsia="彩虹楷体" w:cs="彩虹楷体"/>
          <w:b/>
          <w:snapToGrid w:val="0"/>
          <w:kern w:val="0"/>
          <w:sz w:val="32"/>
          <w:szCs w:val="32"/>
        </w:rPr>
      </w:pPr>
      <w:r>
        <w:rPr>
          <w:rFonts w:hint="eastAsia" w:ascii="彩虹楷体" w:hAnsi="彩虹楷体" w:eastAsia="彩虹楷体" w:cs="彩虹楷体"/>
          <w:b/>
          <w:snapToGrid w:val="0"/>
          <w:kern w:val="0"/>
          <w:sz w:val="32"/>
          <w:szCs w:val="32"/>
        </w:rPr>
        <w:t>（</w:t>
      </w:r>
      <w:r>
        <w:rPr>
          <w:rFonts w:hint="eastAsia" w:ascii="彩虹楷体" w:hAnsi="彩虹楷体" w:eastAsia="彩虹楷体" w:cs="彩虹楷体"/>
          <w:b/>
          <w:snapToGrid w:val="0"/>
          <w:kern w:val="0"/>
          <w:sz w:val="32"/>
          <w:szCs w:val="32"/>
          <w:lang w:eastAsia="zh-CN"/>
        </w:rPr>
        <w:t>四</w:t>
      </w:r>
      <w:r>
        <w:rPr>
          <w:rFonts w:hint="eastAsia" w:ascii="彩虹楷体" w:hAnsi="彩虹楷体" w:eastAsia="彩虹楷体" w:cs="彩虹楷体"/>
          <w:b/>
          <w:snapToGrid w:val="0"/>
          <w:kern w:val="0"/>
          <w:sz w:val="32"/>
          <w:szCs w:val="32"/>
        </w:rPr>
        <w:t>）售后服务要求</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lang w:val="en-US" w:eastAsia="zh-CN"/>
        </w:rPr>
        <w:t>1.供应商保证为我行提供如下服务，我行所购买设备在 12个月内发现质量问题，供应商无偿无条件更换。</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lang w:val="en-US" w:eastAsia="zh-CN"/>
        </w:rPr>
        <w:t>2.对所购设备全部部件免费保修 5年，保修期内免费上门服务，每年提供4次的免费巡检。</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lang w:val="en-US" w:eastAsia="zh-CN"/>
        </w:rPr>
        <w:t>3.保修期内提供24×7小时电话响应服务。</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lang w:val="en-US" w:eastAsia="zh-CN"/>
        </w:rPr>
        <w:t>4.免费提供操作人员培训等。</w:t>
      </w:r>
    </w:p>
    <w:p>
      <w:pPr>
        <w:adjustRightInd w:val="0"/>
        <w:snapToGrid w:val="0"/>
        <w:spacing w:line="560" w:lineRule="exac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五、服务供应安排</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lang w:val="en-US" w:eastAsia="zh-CN"/>
        </w:rPr>
        <w:t>供应商负责将设备安全运至我行指定交货地点，运输应根据设备的不同特性和要求采取防潮、防雨、防锈、防震等保护措施，以确保设备安全无损地到达交货地点。运输、包装、装卸及运输保险费用由供应商负担。</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lang w:val="en-US" w:eastAsia="zh-CN"/>
        </w:rPr>
        <w:t>1.所有设备、材料、配件等均为原装正品,不得使用假冒伪劣产品。</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lang w:val="en-US" w:eastAsia="zh-CN"/>
        </w:rPr>
        <w:t>2.主要设备的配置和技术参数应符合采购方的要求。</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lang w:val="en-US" w:eastAsia="zh-CN"/>
        </w:rPr>
        <w:t>3.主线、支线全部采用暗线敷设，施工质量应符合国家相关标准和规范要求，达到合格标准。</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lang w:val="en-US" w:eastAsia="zh-CN"/>
        </w:rPr>
        <w:t>4.供应商负责全部材料、设备、器材的购置和安装施工。</w:t>
      </w:r>
    </w:p>
    <w:p>
      <w:pPr>
        <w:adjustRightInd w:val="0"/>
        <w:snapToGrid w:val="0"/>
        <w:spacing w:line="560" w:lineRule="exac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六、服务数量要求</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rPr>
        <w:t>员工通道系统</w:t>
      </w:r>
      <w:r>
        <w:rPr>
          <w:rFonts w:hint="eastAsia" w:ascii="彩虹粗仿宋" w:eastAsia="彩虹粗仿宋"/>
          <w:sz w:val="32"/>
          <w:szCs w:val="32"/>
          <w:lang w:eastAsia="zh-CN"/>
        </w:rPr>
        <w:t>建设</w:t>
      </w:r>
      <w:r>
        <w:rPr>
          <w:rFonts w:hint="eastAsia" w:ascii="彩虹粗仿宋" w:eastAsia="彩虹粗仿宋"/>
          <w:sz w:val="32"/>
          <w:szCs w:val="32"/>
        </w:rPr>
        <w:t>项目及安装施工（具体</w:t>
      </w:r>
      <w:r>
        <w:rPr>
          <w:rFonts w:hint="eastAsia" w:ascii="彩虹粗仿宋" w:hAnsi="宋体" w:eastAsia="彩虹粗仿宋"/>
          <w:snapToGrid w:val="0"/>
          <w:kern w:val="0"/>
          <w:sz w:val="32"/>
          <w:szCs w:val="32"/>
          <w:lang w:eastAsia="zh-CN"/>
        </w:rPr>
        <w:t>预算</w:t>
      </w:r>
      <w:bookmarkStart w:id="0" w:name="_GoBack"/>
      <w:bookmarkEnd w:id="0"/>
      <w:r>
        <w:rPr>
          <w:rFonts w:hint="eastAsia" w:ascii="彩虹粗仿宋" w:hAnsi="宋体" w:eastAsia="彩虹粗仿宋"/>
          <w:snapToGrid w:val="0"/>
          <w:kern w:val="0"/>
          <w:sz w:val="32"/>
          <w:szCs w:val="32"/>
        </w:rPr>
        <w:t>数量</w:t>
      </w:r>
      <w:r>
        <w:rPr>
          <w:rFonts w:hint="eastAsia" w:ascii="彩虹粗仿宋" w:eastAsia="彩虹粗仿宋"/>
          <w:sz w:val="32"/>
          <w:szCs w:val="32"/>
        </w:rPr>
        <w:t>见附件</w:t>
      </w:r>
      <w:r>
        <w:rPr>
          <w:rFonts w:hint="eastAsia" w:ascii="彩虹粗仿宋" w:eastAsia="彩虹粗仿宋"/>
          <w:sz w:val="32"/>
          <w:szCs w:val="32"/>
          <w:lang w:val="en-US" w:eastAsia="zh-CN"/>
        </w:rPr>
        <w:t>2</w:t>
      </w:r>
      <w:r>
        <w:rPr>
          <w:rFonts w:hint="eastAsia" w:ascii="彩虹粗仿宋" w:eastAsia="彩虹粗仿宋"/>
          <w:sz w:val="32"/>
          <w:szCs w:val="32"/>
        </w:rPr>
        <w:t>）</w:t>
      </w:r>
      <w:r>
        <w:rPr>
          <w:rFonts w:hint="eastAsia" w:ascii="彩虹粗仿宋" w:eastAsia="彩虹粗仿宋"/>
          <w:sz w:val="32"/>
          <w:szCs w:val="32"/>
          <w:lang w:eastAsia="zh-CN"/>
        </w:rPr>
        <w:t>。</w:t>
      </w:r>
    </w:p>
    <w:p>
      <w:pPr>
        <w:adjustRightInd w:val="0"/>
        <w:snapToGrid w:val="0"/>
        <w:spacing w:line="560" w:lineRule="exac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七、款项支付要求</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lang w:val="en-US" w:eastAsia="zh-CN"/>
        </w:rPr>
        <w:t>按订购的数量据实结算。工程竣工验收合格后20个工作日内，全部款项分2次支付：</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lang w:val="en-US" w:eastAsia="zh-CN"/>
        </w:rPr>
        <w:t>1.项目全部设备安装调试完毕，货物及工程全部验收合格后付款97%，剩余3%作为质量保证金。</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lang w:val="en-US" w:eastAsia="zh-CN"/>
        </w:rPr>
        <w:t>2.质保期满后，若中标供应商未发生合同约定的违约金或其他费用支付义务时，无息支付剩余3%（质量保证金）。</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eastAsia="彩虹粗仿宋"/>
          <w:sz w:val="32"/>
          <w:szCs w:val="32"/>
          <w:lang w:val="en-US" w:eastAsia="zh-CN"/>
        </w:rPr>
      </w:pPr>
      <w:r>
        <w:rPr>
          <w:rFonts w:hint="eastAsia" w:ascii="彩虹粗仿宋" w:eastAsia="彩虹粗仿宋"/>
          <w:sz w:val="32"/>
          <w:szCs w:val="32"/>
          <w:lang w:val="en-US" w:eastAsia="zh-CN"/>
        </w:rPr>
        <w:t>3.供应商需开具增值税专用发票。</w:t>
      </w:r>
    </w:p>
    <w:p>
      <w:pPr>
        <w:adjustRightInd w:val="0"/>
        <w:snapToGrid w:val="0"/>
        <w:spacing w:line="560" w:lineRule="exac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八、报价要求</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lang w:val="en-US" w:eastAsia="zh-CN"/>
        </w:rPr>
        <w:t>1、</w:t>
      </w:r>
      <w:r>
        <w:rPr>
          <w:rFonts w:hint="eastAsia" w:ascii="彩虹粗仿宋" w:hAnsi="宋体" w:eastAsia="彩虹粗仿宋"/>
          <w:sz w:val="32"/>
          <w:szCs w:val="32"/>
        </w:rPr>
        <w:t>供应商按龙集采系统设定模式报价；</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lang w:val="en-US" w:eastAsia="zh-CN"/>
        </w:rPr>
        <w:t>2、</w:t>
      </w:r>
      <w:r>
        <w:rPr>
          <w:rFonts w:hint="eastAsia" w:ascii="彩虹粗仿宋" w:hAnsi="宋体" w:eastAsia="彩虹粗仿宋"/>
          <w:sz w:val="32"/>
          <w:szCs w:val="32"/>
        </w:rPr>
        <w:t>报价应包含与本项目有关的全部价款、税费，除此之外，我行无需再另行支付任何其他费用，所开具的发票类型应为增值税专用发票。</w:t>
      </w:r>
    </w:p>
    <w:p>
      <w:pPr>
        <w:adjustRightInd w:val="0"/>
        <w:snapToGrid w:val="0"/>
        <w:spacing w:line="560" w:lineRule="exact"/>
        <w:ind w:firstLine="640" w:firstLineChars="200"/>
        <w:jc w:val="left"/>
        <w:rPr>
          <w:rFonts w:ascii="彩虹粗仿宋" w:hAnsi="宋体" w:eastAsia="彩虹粗仿宋"/>
          <w:sz w:val="32"/>
          <w:szCs w:val="32"/>
        </w:rPr>
      </w:pPr>
      <w:r>
        <w:rPr>
          <w:rFonts w:hint="eastAsia" w:ascii="彩虹粗仿宋" w:hAnsi="宋体" w:eastAsia="彩虹粗仿宋"/>
          <w:sz w:val="32"/>
          <w:szCs w:val="32"/>
          <w:lang w:val="en-US" w:eastAsia="zh-CN"/>
        </w:rPr>
        <w:t>3、</w:t>
      </w:r>
      <w:r>
        <w:rPr>
          <w:rFonts w:hint="eastAsia" w:ascii="彩虹粗仿宋" w:hAnsi="宋体" w:eastAsia="彩虹粗仿宋"/>
          <w:sz w:val="32"/>
          <w:szCs w:val="32"/>
        </w:rPr>
        <w:t>因供应商原因造成报价缺项、漏项，责任由供应商承担。</w:t>
      </w:r>
    </w:p>
    <w:p>
      <w:pPr>
        <w:adjustRightInd w:val="0"/>
        <w:snapToGrid w:val="0"/>
        <w:spacing w:line="560" w:lineRule="exact"/>
        <w:ind w:firstLine="640" w:firstLineChars="200"/>
        <w:rPr>
          <w:rFonts w:hint="eastAsia" w:ascii="彩虹黑体" w:hAnsi="宋体" w:eastAsia="彩虹黑体"/>
          <w:snapToGrid w:val="0"/>
          <w:kern w:val="0"/>
          <w:sz w:val="32"/>
          <w:szCs w:val="32"/>
        </w:rPr>
      </w:pPr>
      <w:r>
        <w:rPr>
          <w:rFonts w:hint="eastAsia" w:ascii="彩虹黑体" w:hAnsi="宋体" w:eastAsia="彩虹黑体"/>
          <w:snapToGrid w:val="0"/>
          <w:kern w:val="0"/>
          <w:sz w:val="32"/>
          <w:szCs w:val="32"/>
          <w:lang w:eastAsia="zh-CN"/>
        </w:rPr>
        <w:t>九</w:t>
      </w:r>
      <w:r>
        <w:rPr>
          <w:rFonts w:hint="eastAsia" w:ascii="彩虹黑体" w:hAnsi="宋体" w:eastAsia="彩虹黑体"/>
          <w:snapToGrid w:val="0"/>
          <w:kern w:val="0"/>
          <w:sz w:val="32"/>
          <w:szCs w:val="32"/>
        </w:rPr>
        <w:t>、其他要求</w:t>
      </w:r>
    </w:p>
    <w:p>
      <w:pPr>
        <w:adjustRightInd w:val="0"/>
        <w:snapToGrid w:val="0"/>
        <w:spacing w:line="560" w:lineRule="exact"/>
        <w:ind w:firstLine="640" w:firstLineChars="200"/>
        <w:rPr>
          <w:rFonts w:hint="eastAsia" w:ascii="彩虹粗仿宋" w:eastAsia="彩虹粗仿宋"/>
          <w:sz w:val="32"/>
          <w:szCs w:val="32"/>
        </w:rPr>
      </w:pPr>
      <w:r>
        <w:rPr>
          <w:rFonts w:hint="eastAsia" w:ascii="彩虹粗仿宋" w:eastAsia="彩虹粗仿宋"/>
          <w:sz w:val="32"/>
          <w:szCs w:val="32"/>
        </w:rPr>
        <w:t>无</w:t>
      </w:r>
    </w:p>
    <w:p>
      <w:pPr>
        <w:keepNext w:val="0"/>
        <w:keepLines w:val="0"/>
        <w:pageBreakBefore w:val="0"/>
        <w:widowControl w:val="0"/>
        <w:kinsoku/>
        <w:wordWrap/>
        <w:overflowPunct/>
        <w:topLinePunct w:val="0"/>
        <w:autoSpaceDE/>
        <w:autoSpaceDN/>
        <w:bidi w:val="0"/>
        <w:spacing w:line="560" w:lineRule="exact"/>
        <w:jc w:val="left"/>
        <w:textAlignment w:val="auto"/>
        <w:rPr>
          <w:rFonts w:hint="eastAsia" w:ascii="彩虹小标宋" w:eastAsia="彩虹小标宋"/>
          <w:snapToGrid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小标宋">
    <w:panose1 w:val="03000509000000000000"/>
    <w:charset w:val="86"/>
    <w:family w:val="script"/>
    <w:pitch w:val="default"/>
    <w:sig w:usb0="00000001" w:usb1="080E0000" w:usb2="00000000" w:usb3="00000000" w:csb0="00040000" w:csb1="00000000"/>
  </w:font>
  <w:font w:name="彩虹黑体">
    <w:panose1 w:val="03000509000000000000"/>
    <w:charset w:val="86"/>
    <w:family w:val="auto"/>
    <w:pitch w:val="default"/>
    <w:sig w:usb0="00000001" w:usb1="080E0000" w:usb2="00000000" w:usb3="00000000" w:csb0="00040000" w:csb1="00000000"/>
  </w:font>
  <w:font w:name="彩虹粗仿宋">
    <w:panose1 w:val="03000509000000000000"/>
    <w:charset w:val="86"/>
    <w:family w:val="auto"/>
    <w:pitch w:val="default"/>
    <w:sig w:usb0="00000001" w:usb1="080E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 w:name="彩虹楷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DB690B2"/>
    <w:rsid w:val="6BDB1BC9"/>
    <w:rsid w:val="6CFF4D9A"/>
    <w:rsid w:val="73F62643"/>
    <w:rsid w:val="7BDD9790"/>
    <w:rsid w:val="7BF79724"/>
    <w:rsid w:val="7E558B95"/>
    <w:rsid w:val="7FFEDCF8"/>
    <w:rsid w:val="AF3FA94D"/>
    <w:rsid w:val="B4F4A3C8"/>
    <w:rsid w:val="D17772E5"/>
    <w:rsid w:val="FBEFD998"/>
    <w:rsid w:val="FBFFF6FE"/>
    <w:rsid w:val="FD7A6E11"/>
    <w:rsid w:val="FFDFCF9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黑体"/>
      <w:szCs w:val="21"/>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13</TotalTime>
  <ScaleCrop>false</ScaleCrop>
  <LinksUpToDate>false</LinksUpToDate>
  <CharactersWithSpaces>0</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2025-10-04T00:12:00Z</dcterms:created>
  <dc:creator>ccb</dc:creator>
  <cp:lastModifiedBy>ccb</cp:lastModifiedBy>
  <dcterms:modified xsi:type="dcterms:W3CDTF">2025-10-29T16:09:42Z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749B7E7C81432E43188BF86807D59526_43</vt:lpwstr>
  </property>
</Properties>
</file>