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pageBreakBefore w:val="0"/>
        <w:widowControl w:val="0"/>
        <w:kinsoku/>
        <w:wordWrap/>
        <w:overflowPunct/>
        <w:topLinePunct w:val="0"/>
        <w:autoSpaceDE/>
        <w:autoSpaceDN/>
        <w:bidi w:val="0"/>
        <w:adjustRightInd w:val="0"/>
        <w:snapToGrid w:val="0"/>
        <w:spacing w:before="0" w:after="0" w:line="587" w:lineRule="atLeast"/>
        <w:jc w:val="center"/>
        <w:textAlignment w:val="auto"/>
        <w:rPr>
          <w:rFonts w:hint="eastAsia" w:ascii="彩虹小标宋" w:hAnsi="彩虹小标宋" w:eastAsia="彩虹小标宋" w:cs="彩虹小标宋"/>
          <w:b w:val="0"/>
          <w:bCs w:val="0"/>
          <w:sz w:val="44"/>
          <w:szCs w:val="44"/>
          <w:lang w:val="en-US" w:eastAsia="zh-CN"/>
        </w:rPr>
      </w:pPr>
      <w:r>
        <w:rPr>
          <w:rFonts w:hint="eastAsia" w:ascii="彩虹小标宋" w:hAnsi="彩虹小标宋" w:eastAsia="彩虹小标宋" w:cs="彩虹小标宋"/>
          <w:b w:val="0"/>
          <w:bCs w:val="0"/>
          <w:sz w:val="44"/>
          <w:szCs w:val="44"/>
        </w:rPr>
        <w:t>台州分行202</w:t>
      </w:r>
      <w:r>
        <w:rPr>
          <w:rFonts w:hint="eastAsia" w:ascii="彩虹小标宋" w:hAnsi="彩虹小标宋" w:eastAsia="彩虹小标宋" w:cs="彩虹小标宋"/>
          <w:b w:val="0"/>
          <w:bCs w:val="0"/>
          <w:sz w:val="44"/>
          <w:szCs w:val="44"/>
          <w:lang w:val="en-US" w:eastAsia="zh-CN"/>
        </w:rPr>
        <w:t>6</w:t>
      </w:r>
      <w:r>
        <w:rPr>
          <w:rFonts w:hint="eastAsia" w:ascii="彩虹小标宋" w:hAnsi="彩虹小标宋" w:eastAsia="彩虹小标宋" w:cs="彩虹小标宋"/>
          <w:b w:val="0"/>
          <w:bCs w:val="0"/>
          <w:sz w:val="44"/>
          <w:szCs w:val="44"/>
        </w:rPr>
        <w:t>年综合广告投放服务</w:t>
      </w:r>
      <w:r>
        <w:rPr>
          <w:rFonts w:hint="eastAsia" w:ascii="彩虹小标宋" w:hAnsi="彩虹小标宋" w:eastAsia="彩虹小标宋" w:cs="彩虹小标宋"/>
          <w:b w:val="0"/>
          <w:bCs w:val="0"/>
          <w:sz w:val="44"/>
          <w:szCs w:val="44"/>
          <w:lang w:val="en-US" w:eastAsia="zh-CN"/>
        </w:rPr>
        <w:t>项目</w:t>
      </w:r>
    </w:p>
    <w:p>
      <w:pPr>
        <w:pStyle w:val="11"/>
        <w:pageBreakBefore w:val="0"/>
        <w:widowControl w:val="0"/>
        <w:kinsoku/>
        <w:wordWrap/>
        <w:overflowPunct/>
        <w:topLinePunct w:val="0"/>
        <w:autoSpaceDE/>
        <w:autoSpaceDN/>
        <w:bidi w:val="0"/>
        <w:adjustRightInd w:val="0"/>
        <w:snapToGrid w:val="0"/>
        <w:spacing w:before="0" w:after="0" w:line="587" w:lineRule="atLeast"/>
        <w:jc w:val="center"/>
        <w:textAlignment w:val="auto"/>
        <w:rPr>
          <w:rFonts w:hint="eastAsia" w:ascii="彩虹小标宋" w:hAnsi="彩虹小标宋" w:eastAsia="彩虹小标宋" w:cs="彩虹小标宋"/>
          <w:b w:val="0"/>
          <w:bCs w:val="0"/>
          <w:sz w:val="44"/>
          <w:szCs w:val="44"/>
        </w:rPr>
      </w:pPr>
      <w:r>
        <w:rPr>
          <w:rFonts w:hint="eastAsia" w:ascii="彩虹小标宋" w:hAnsi="彩虹小标宋" w:eastAsia="彩虹小标宋" w:cs="彩虹小标宋"/>
          <w:b w:val="0"/>
          <w:bCs w:val="0"/>
          <w:sz w:val="44"/>
          <w:szCs w:val="44"/>
        </w:rPr>
        <w:t>采购需求</w:t>
      </w:r>
    </w:p>
    <w:p>
      <w:pPr>
        <w:adjustRightInd w:val="0"/>
        <w:snapToGrid w:val="0"/>
        <w:spacing w:line="560" w:lineRule="atLeast"/>
        <w:rPr>
          <w:rFonts w:hint="eastAsia" w:ascii="彩虹粗仿宋" w:hAnsi="宋体" w:eastAsia="彩虹粗仿宋" w:cs="Times New Roman"/>
          <w:b/>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黑体" w:hAnsi="彩虹黑体" w:eastAsia="彩虹黑体" w:cs="彩虹黑体"/>
          <w:b w:val="0"/>
          <w:bCs/>
          <w:snapToGrid w:val="0"/>
          <w:kern w:val="0"/>
          <w:sz w:val="32"/>
          <w:szCs w:val="32"/>
        </w:rPr>
      </w:pPr>
      <w:r>
        <w:rPr>
          <w:rFonts w:hint="eastAsia" w:ascii="彩虹黑体" w:hAnsi="彩虹黑体" w:eastAsia="彩虹黑体" w:cs="彩虹黑体"/>
          <w:b w:val="0"/>
          <w:bCs/>
          <w:snapToGrid w:val="0"/>
          <w:kern w:val="0"/>
          <w:sz w:val="32"/>
          <w:szCs w:val="32"/>
          <w:lang w:val="en-US" w:eastAsia="zh-CN"/>
        </w:rPr>
        <w:t>一、</w:t>
      </w:r>
      <w:r>
        <w:rPr>
          <w:rFonts w:hint="eastAsia" w:ascii="彩虹黑体" w:hAnsi="彩虹黑体" w:eastAsia="彩虹黑体" w:cs="彩虹黑体"/>
          <w:b w:val="0"/>
          <w:bCs/>
          <w:snapToGrid w:val="0"/>
          <w:kern w:val="0"/>
          <w:sz w:val="32"/>
          <w:szCs w:val="32"/>
        </w:rPr>
        <w:t>主要内容</w:t>
      </w:r>
    </w:p>
    <w:p>
      <w:pPr>
        <w:keepNext w:val="0"/>
        <w:keepLines w:val="0"/>
        <w:pageBreakBefore w:val="0"/>
        <w:widowControl w:val="0"/>
        <w:kinsoku/>
        <w:wordWrap/>
        <w:overflowPunct/>
        <w:topLinePunct w:val="0"/>
        <w:autoSpaceDE/>
        <w:autoSpaceDN/>
        <w:bidi w:val="0"/>
        <w:adjustRightInd w:val="0"/>
        <w:snapToGrid w:val="0"/>
        <w:spacing w:line="560" w:lineRule="atLeast"/>
        <w:ind w:firstLine="643" w:firstLineChars="200"/>
        <w:textAlignment w:val="auto"/>
        <w:rPr>
          <w:rFonts w:hint="eastAsia" w:ascii="彩虹楷体" w:hAnsi="彩虹楷体" w:eastAsia="彩虹楷体" w:cs="彩虹楷体"/>
          <w:b/>
          <w:snapToGrid w:val="0"/>
          <w:color w:val="auto"/>
          <w:kern w:val="0"/>
          <w:sz w:val="32"/>
          <w:szCs w:val="32"/>
          <w:lang w:val="en-US" w:eastAsia="zh-CN"/>
        </w:rPr>
      </w:pPr>
      <w:r>
        <w:rPr>
          <w:rFonts w:hint="eastAsia" w:ascii="彩虹楷体" w:hAnsi="彩虹楷体" w:eastAsia="彩虹楷体" w:cs="彩虹楷体"/>
          <w:b/>
          <w:snapToGrid w:val="0"/>
          <w:color w:val="auto"/>
          <w:kern w:val="0"/>
          <w:sz w:val="32"/>
          <w:szCs w:val="32"/>
          <w:lang w:val="en-US" w:eastAsia="zh-CN"/>
        </w:rPr>
        <w:t>（一）服务供应商要求</w:t>
      </w:r>
    </w:p>
    <w:p>
      <w:pPr>
        <w:spacing w:line="560" w:lineRule="exact"/>
        <w:ind w:firstLine="640" w:firstLineChars="200"/>
        <w:rPr>
          <w:rFonts w:ascii="彩虹粗仿宋" w:eastAsia="彩虹粗仿宋"/>
          <w:color w:val="auto"/>
          <w:sz w:val="32"/>
          <w:szCs w:val="32"/>
        </w:rPr>
      </w:pPr>
      <w:r>
        <w:rPr>
          <w:rFonts w:hint="eastAsia" w:ascii="彩虹粗仿宋" w:eastAsia="彩虹粗仿宋"/>
          <w:color w:val="auto"/>
          <w:sz w:val="32"/>
          <w:szCs w:val="32"/>
          <w:lang w:val="en-US" w:eastAsia="zh-CN"/>
        </w:rPr>
        <w:t>1.</w:t>
      </w:r>
      <w:r>
        <w:rPr>
          <w:rFonts w:hint="eastAsia" w:ascii="彩虹粗仿宋" w:eastAsia="彩虹粗仿宋"/>
          <w:color w:val="auto"/>
          <w:sz w:val="32"/>
          <w:szCs w:val="32"/>
        </w:rPr>
        <w:t>具有独立法人资格或民事主体资格，且公司成立时间在一年以上，并依法取得国家相关登记注册主管机关颁发的证照，证照均应在有效期内并经年检注册存续；</w:t>
      </w:r>
    </w:p>
    <w:p>
      <w:pPr>
        <w:spacing w:line="560" w:lineRule="exact"/>
        <w:ind w:firstLine="640" w:firstLineChars="200"/>
        <w:rPr>
          <w:rFonts w:ascii="彩虹粗仿宋" w:eastAsia="彩虹粗仿宋"/>
          <w:color w:val="auto"/>
          <w:sz w:val="32"/>
          <w:szCs w:val="32"/>
        </w:rPr>
      </w:pPr>
      <w:r>
        <w:rPr>
          <w:rFonts w:hint="eastAsia" w:ascii="彩虹粗仿宋" w:eastAsia="彩虹粗仿宋"/>
          <w:color w:val="auto"/>
          <w:sz w:val="32"/>
          <w:szCs w:val="32"/>
          <w:lang w:val="en-US" w:eastAsia="zh-CN"/>
        </w:rPr>
        <w:t>2.</w:t>
      </w:r>
      <w:r>
        <w:rPr>
          <w:rFonts w:hint="eastAsia" w:ascii="彩虹粗仿宋" w:hAnsi="彩虹粗仿宋" w:eastAsia="彩虹粗仿宋" w:cs="Segoe UI"/>
          <w:color w:val="auto"/>
          <w:sz w:val="32"/>
          <w:szCs w:val="32"/>
        </w:rPr>
        <w:t>供应商具有独立承担民事责任的能力，遵守国家有关法律、法规，具有良好的商业信誉和健全的财务会计制度，供应商在资格审查时未处于建设银行浙江省分行供应商</w:t>
      </w:r>
      <w:r>
        <w:rPr>
          <w:rFonts w:hint="eastAsia" w:ascii="彩虹粗仿宋" w:eastAsia="彩虹粗仿宋"/>
          <w:color w:val="auto"/>
          <w:kern w:val="0"/>
          <w:sz w:val="32"/>
          <w:szCs w:val="32"/>
        </w:rPr>
        <w:t>审慎选取、暂停合作</w:t>
      </w:r>
      <w:r>
        <w:rPr>
          <w:rFonts w:hint="eastAsia" w:ascii="彩虹粗仿宋" w:hAnsi="彩虹粗仿宋" w:eastAsia="彩虹粗仿宋" w:cs="Segoe UI"/>
          <w:color w:val="auto"/>
          <w:sz w:val="32"/>
          <w:szCs w:val="32"/>
          <w:lang w:eastAsia="zh-CN"/>
        </w:rPr>
        <w:t>、</w:t>
      </w:r>
      <w:r>
        <w:rPr>
          <w:rFonts w:hint="eastAsia" w:ascii="彩虹粗仿宋" w:hAnsi="彩虹粗仿宋" w:eastAsia="彩虹粗仿宋" w:cs="Segoe UI"/>
          <w:color w:val="auto"/>
          <w:sz w:val="32"/>
          <w:szCs w:val="32"/>
        </w:rPr>
        <w:t>禁用或退出期内</w:t>
      </w:r>
      <w:r>
        <w:rPr>
          <w:rFonts w:hint="eastAsia" w:ascii="彩虹粗仿宋" w:eastAsia="彩虹粗仿宋"/>
          <w:color w:val="auto"/>
          <w:sz w:val="32"/>
          <w:szCs w:val="32"/>
        </w:rPr>
        <w:t>；</w:t>
      </w:r>
    </w:p>
    <w:p>
      <w:pPr>
        <w:spacing w:line="560" w:lineRule="exact"/>
        <w:ind w:firstLine="640" w:firstLineChars="200"/>
        <w:rPr>
          <w:rFonts w:ascii="彩虹粗仿宋" w:eastAsia="彩虹粗仿宋"/>
          <w:color w:val="auto"/>
          <w:sz w:val="32"/>
          <w:szCs w:val="32"/>
        </w:rPr>
      </w:pPr>
      <w:r>
        <w:rPr>
          <w:rFonts w:hint="eastAsia" w:ascii="彩虹粗仿宋" w:eastAsia="彩虹粗仿宋"/>
          <w:color w:val="auto"/>
          <w:sz w:val="32"/>
          <w:szCs w:val="32"/>
          <w:lang w:val="en-US" w:eastAsia="zh-CN"/>
        </w:rPr>
        <w:t>3.</w:t>
      </w:r>
      <w:r>
        <w:rPr>
          <w:rFonts w:hint="eastAsia" w:ascii="彩虹粗仿宋" w:eastAsia="彩虹粗仿宋"/>
          <w:color w:val="auto"/>
          <w:sz w:val="32"/>
          <w:szCs w:val="32"/>
        </w:rPr>
        <w:t>具有履行合同所必需的设备和专业技术能力；</w:t>
      </w:r>
    </w:p>
    <w:p>
      <w:pPr>
        <w:spacing w:line="560" w:lineRule="exact"/>
        <w:ind w:firstLine="640" w:firstLineChars="200"/>
        <w:rPr>
          <w:rFonts w:ascii="彩虹粗仿宋" w:eastAsia="彩虹粗仿宋"/>
          <w:color w:val="auto"/>
          <w:sz w:val="32"/>
          <w:szCs w:val="32"/>
        </w:rPr>
      </w:pPr>
      <w:r>
        <w:rPr>
          <w:rFonts w:hint="eastAsia" w:ascii="彩虹粗仿宋" w:eastAsia="彩虹粗仿宋"/>
          <w:color w:val="auto"/>
          <w:sz w:val="32"/>
          <w:szCs w:val="32"/>
          <w:lang w:val="en-US" w:eastAsia="zh-CN"/>
        </w:rPr>
        <w:t>4.</w:t>
      </w:r>
      <w:r>
        <w:rPr>
          <w:rFonts w:hint="eastAsia" w:ascii="彩虹粗仿宋" w:eastAsia="彩虹粗仿宋"/>
          <w:color w:val="auto"/>
          <w:sz w:val="32"/>
          <w:szCs w:val="32"/>
        </w:rPr>
        <w:t>有依法缴纳税收和社会保障资金的良好记录；</w:t>
      </w:r>
    </w:p>
    <w:p>
      <w:pPr>
        <w:spacing w:line="560" w:lineRule="exact"/>
        <w:ind w:firstLine="640" w:firstLineChars="200"/>
        <w:rPr>
          <w:rFonts w:ascii="彩虹粗仿宋" w:eastAsia="彩虹粗仿宋"/>
          <w:color w:val="auto"/>
          <w:sz w:val="32"/>
          <w:szCs w:val="32"/>
        </w:rPr>
      </w:pPr>
      <w:r>
        <w:rPr>
          <w:rFonts w:hint="eastAsia" w:ascii="彩虹粗仿宋" w:eastAsia="彩虹粗仿宋"/>
          <w:color w:val="auto"/>
          <w:sz w:val="32"/>
          <w:szCs w:val="32"/>
          <w:lang w:val="en-US" w:eastAsia="zh-CN"/>
        </w:rPr>
        <w:t>5.</w:t>
      </w:r>
      <w:r>
        <w:rPr>
          <w:rFonts w:hint="eastAsia" w:ascii="彩虹粗仿宋" w:eastAsia="彩虹粗仿宋"/>
          <w:color w:val="auto"/>
          <w:sz w:val="32"/>
          <w:szCs w:val="32"/>
        </w:rPr>
        <w:t>近三年内，在经营活动中没有重大违法记录；</w:t>
      </w:r>
      <w:r>
        <w:rPr>
          <w:rFonts w:hint="eastAsia" w:ascii="彩虹粗仿宋" w:hAnsi="彩虹粗仿宋" w:eastAsia="彩虹粗仿宋" w:cs="Segoe UI"/>
          <w:color w:val="auto"/>
          <w:sz w:val="32"/>
          <w:szCs w:val="32"/>
        </w:rPr>
        <w:t>供应商当前未处于限制开展生产经营活动、责令停产停业、责令关闭、限制从业等重大行政处罚期内；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hint="eastAsia" w:ascii="彩虹粗仿宋" w:eastAsia="彩虹粗仿宋"/>
          <w:color w:val="auto"/>
          <w:sz w:val="32"/>
          <w:szCs w:val="32"/>
        </w:rPr>
        <w:t>；</w:t>
      </w:r>
      <w:r>
        <w:rPr>
          <w:rFonts w:ascii="彩虹粗仿宋" w:eastAsia="彩虹粗仿宋"/>
          <w:color w:val="auto"/>
          <w:sz w:val="32"/>
          <w:szCs w:val="32"/>
        </w:rPr>
        <w:t xml:space="preserve"> </w:t>
      </w:r>
    </w:p>
    <w:p>
      <w:pPr>
        <w:spacing w:line="560" w:lineRule="exact"/>
        <w:ind w:firstLine="640" w:firstLineChars="200"/>
        <w:rPr>
          <w:rFonts w:ascii="彩虹粗仿宋" w:eastAsia="彩虹粗仿宋"/>
          <w:color w:val="auto"/>
          <w:sz w:val="32"/>
          <w:szCs w:val="32"/>
        </w:rPr>
      </w:pPr>
      <w:r>
        <w:rPr>
          <w:rFonts w:hint="eastAsia" w:ascii="彩虹粗仿宋" w:eastAsia="彩虹粗仿宋"/>
          <w:color w:val="auto"/>
          <w:sz w:val="32"/>
          <w:szCs w:val="32"/>
          <w:lang w:val="en-US" w:eastAsia="zh-CN"/>
        </w:rPr>
        <w:t>6.</w:t>
      </w:r>
      <w:r>
        <w:rPr>
          <w:rFonts w:hint="eastAsia" w:ascii="彩虹粗仿宋" w:hAnsi="彩虹粗仿宋" w:eastAsia="彩虹粗仿宋" w:cs="Segoe UI"/>
          <w:color w:val="auto"/>
          <w:sz w:val="32"/>
          <w:szCs w:val="32"/>
        </w:rPr>
        <w:t>法定代表人（负责人）为同一人或存在控股、管理关系的不同申请人，不得同时参加本项目；供应商与建设银行不存在利益冲突，不存在损害建设银行合法利益和声誉的情形，不存在针对建设银行的重大诚信问题；</w:t>
      </w:r>
      <w:r>
        <w:rPr>
          <w:rFonts w:hint="eastAsia" w:ascii="彩虹粗仿宋" w:eastAsia="彩虹粗仿宋"/>
          <w:color w:val="auto"/>
          <w:sz w:val="32"/>
          <w:szCs w:val="32"/>
        </w:rPr>
        <w:t>法律、行政法规规定的其它条件。</w:t>
      </w:r>
    </w:p>
    <w:p>
      <w:pPr>
        <w:spacing w:line="560" w:lineRule="exact"/>
        <w:ind w:firstLine="640" w:firstLineChars="200"/>
        <w:rPr>
          <w:rFonts w:ascii="彩虹粗仿宋" w:hAnsi="微软雅黑" w:eastAsia="彩虹粗仿宋"/>
          <w:color w:val="auto"/>
          <w:sz w:val="32"/>
          <w:szCs w:val="30"/>
        </w:rPr>
      </w:pPr>
      <w:r>
        <w:rPr>
          <w:rFonts w:hint="eastAsia" w:ascii="彩虹粗仿宋" w:eastAsia="彩虹粗仿宋"/>
          <w:color w:val="auto"/>
          <w:sz w:val="32"/>
          <w:szCs w:val="32"/>
          <w:lang w:val="en-US" w:eastAsia="zh-CN"/>
        </w:rPr>
        <w:t>7.</w:t>
      </w:r>
      <w:r>
        <w:rPr>
          <w:rFonts w:hint="eastAsia" w:ascii="彩虹粗仿宋" w:hAnsi="微软雅黑" w:eastAsia="彩虹粗仿宋"/>
          <w:color w:val="auto"/>
          <w:sz w:val="32"/>
          <w:szCs w:val="30"/>
        </w:rPr>
        <w:t>注册后必须在龙集采平台上传资质、同类采购成功案例等资料。务必确保龙集采平台的案例、资质、财报等信息的完整准确，这将关系到后续资格审查，请高度重视。</w:t>
      </w:r>
    </w:p>
    <w:p>
      <w:pPr>
        <w:spacing w:line="560" w:lineRule="exact"/>
        <w:ind w:firstLine="640" w:firstLineChars="200"/>
        <w:rPr>
          <w:rFonts w:ascii="彩虹粗仿宋" w:hAnsi="微软雅黑" w:eastAsia="彩虹粗仿宋"/>
          <w:color w:val="auto"/>
          <w:sz w:val="32"/>
          <w:szCs w:val="30"/>
        </w:rPr>
      </w:pPr>
      <w:r>
        <w:rPr>
          <w:rFonts w:hint="eastAsia" w:ascii="彩虹粗仿宋" w:hAnsi="微软雅黑" w:eastAsia="彩虹粗仿宋"/>
          <w:color w:val="auto"/>
          <w:sz w:val="32"/>
          <w:szCs w:val="30"/>
          <w:lang w:val="en-US" w:eastAsia="zh-CN"/>
        </w:rPr>
        <w:t>8.</w:t>
      </w:r>
      <w:r>
        <w:rPr>
          <w:rFonts w:hint="eastAsia" w:ascii="彩虹粗仿宋" w:hAnsi="微软雅黑" w:eastAsia="彩虹粗仿宋"/>
          <w:color w:val="auto"/>
          <w:sz w:val="32"/>
          <w:szCs w:val="30"/>
        </w:rPr>
        <w:t>若在信用中国查询到了负面信息，请出具盖章的情况说明，包括处罚时间、文号、内容以及后续整改情况，上传到“案例”，标题为《关于xx公司xxx处罚/诉讼的情况说明》。</w:t>
      </w:r>
    </w:p>
    <w:p>
      <w:pPr>
        <w:pStyle w:val="10"/>
        <w:shd w:val="clear" w:color="auto" w:fill="FFFFFF"/>
        <w:spacing w:before="0" w:beforeAutospacing="0" w:after="0" w:afterAutospacing="0"/>
        <w:ind w:firstLine="640" w:firstLineChars="200"/>
        <w:rPr>
          <w:rFonts w:ascii="彩虹粗仿宋" w:hAnsi="彩虹粗仿宋" w:eastAsia="彩虹粗仿宋" w:cs="Segoe UI"/>
          <w:color w:val="auto"/>
          <w:sz w:val="32"/>
          <w:szCs w:val="32"/>
        </w:rPr>
      </w:pPr>
      <w:r>
        <w:rPr>
          <w:rFonts w:hint="eastAsia" w:ascii="彩虹粗仿宋" w:hAnsi="微软雅黑" w:eastAsia="彩虹粗仿宋"/>
          <w:color w:val="auto"/>
          <w:sz w:val="32"/>
          <w:szCs w:val="30"/>
          <w:lang w:val="en-US" w:eastAsia="zh-CN"/>
        </w:rPr>
        <w:t>9.</w:t>
      </w:r>
      <w:r>
        <w:rPr>
          <w:rFonts w:hint="eastAsia" w:ascii="彩虹粗仿宋" w:hAnsi="彩虹粗仿宋" w:eastAsia="彩虹粗仿宋" w:cs="Segoe UI"/>
          <w:color w:val="auto"/>
          <w:sz w:val="32"/>
          <w:szCs w:val="32"/>
        </w:rPr>
        <w:t>供应商承诺在本项目采购过程中不存在下列情形，如存在下列情形之一，建设银行有权取消其候选资格。情形包括但不限于：</w:t>
      </w:r>
    </w:p>
    <w:p>
      <w:pPr>
        <w:pStyle w:val="10"/>
        <w:shd w:val="clear" w:color="auto" w:fill="FFFFFF"/>
        <w:spacing w:before="0" w:beforeAutospacing="0" w:after="0" w:afterAutospacing="0"/>
        <w:ind w:firstLine="640" w:firstLineChars="200"/>
        <w:rPr>
          <w:rFonts w:ascii="彩虹粗仿宋" w:hAnsi="彩虹粗仿宋" w:eastAsia="彩虹粗仿宋" w:cs="Segoe UI"/>
          <w:color w:val="auto"/>
          <w:sz w:val="32"/>
          <w:szCs w:val="32"/>
        </w:rPr>
      </w:pPr>
      <w:r>
        <w:rPr>
          <w:rFonts w:hint="eastAsia" w:ascii="彩虹粗仿宋" w:hAnsi="彩虹粗仿宋" w:eastAsia="彩虹粗仿宋" w:cs="Segoe UI"/>
          <w:color w:val="auto"/>
          <w:sz w:val="32"/>
          <w:szCs w:val="32"/>
        </w:rPr>
        <w:t>（1）法定代表人（负责人）在生产经营活动中受到刑事处罚；</w:t>
      </w:r>
    </w:p>
    <w:p>
      <w:pPr>
        <w:pStyle w:val="10"/>
        <w:shd w:val="clear" w:color="auto" w:fill="FFFFFF"/>
        <w:spacing w:before="0" w:beforeAutospacing="0" w:after="0" w:afterAutospacing="0"/>
        <w:ind w:firstLine="640" w:firstLineChars="200"/>
        <w:rPr>
          <w:rFonts w:ascii="彩虹粗仿宋" w:hAnsi="彩虹粗仿宋" w:eastAsia="彩虹粗仿宋" w:cs="Segoe UI"/>
          <w:color w:val="auto"/>
          <w:sz w:val="32"/>
          <w:szCs w:val="32"/>
        </w:rPr>
      </w:pPr>
      <w:r>
        <w:rPr>
          <w:rFonts w:hint="eastAsia" w:ascii="彩虹粗仿宋" w:hAnsi="彩虹粗仿宋" w:eastAsia="彩虹粗仿宋" w:cs="Segoe UI"/>
          <w:color w:val="auto"/>
          <w:sz w:val="32"/>
          <w:szCs w:val="32"/>
        </w:rPr>
        <w:t>（2）重大并购或重组，影响正常生产经营；</w:t>
      </w:r>
    </w:p>
    <w:p>
      <w:pPr>
        <w:spacing w:line="560" w:lineRule="exact"/>
        <w:ind w:firstLine="640" w:firstLineChars="200"/>
        <w:rPr>
          <w:rFonts w:ascii="彩虹粗仿宋" w:hAnsi="微软雅黑" w:eastAsia="彩虹粗仿宋"/>
          <w:color w:val="auto"/>
          <w:sz w:val="32"/>
          <w:szCs w:val="30"/>
        </w:rPr>
      </w:pPr>
      <w:r>
        <w:rPr>
          <w:rFonts w:hint="eastAsia" w:ascii="彩虹粗仿宋" w:hAnsi="彩虹粗仿宋" w:eastAsia="彩虹粗仿宋" w:cs="Segoe UI"/>
          <w:color w:val="auto"/>
          <w:sz w:val="32"/>
          <w:szCs w:val="32"/>
        </w:rPr>
        <w:t>（3）其他重大风险事项，影响正常采购合作。</w:t>
      </w:r>
    </w:p>
    <w:p>
      <w:pPr>
        <w:spacing w:line="560" w:lineRule="exact"/>
        <w:ind w:firstLine="640" w:firstLineChars="200"/>
        <w:rPr>
          <w:rFonts w:hint="eastAsia" w:ascii="彩虹粗仿宋" w:eastAsia="彩虹粗仿宋"/>
          <w:color w:val="auto"/>
          <w:sz w:val="32"/>
          <w:szCs w:val="32"/>
        </w:rPr>
      </w:pPr>
      <w:r>
        <w:rPr>
          <w:rFonts w:hint="eastAsia" w:ascii="彩虹粗仿宋" w:eastAsia="彩虹粗仿宋"/>
          <w:color w:val="auto"/>
          <w:sz w:val="32"/>
          <w:szCs w:val="32"/>
          <w:lang w:val="en-US" w:eastAsia="zh-CN"/>
        </w:rPr>
        <w:t>10.</w:t>
      </w:r>
      <w:r>
        <w:rPr>
          <w:rFonts w:hint="eastAsia" w:ascii="彩虹粗仿宋" w:eastAsia="彩虹粗仿宋"/>
          <w:color w:val="auto"/>
          <w:sz w:val="32"/>
          <w:szCs w:val="32"/>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keepNext w:val="0"/>
        <w:keepLines w:val="0"/>
        <w:pageBreakBefore w:val="0"/>
        <w:widowControl w:val="0"/>
        <w:kinsoku/>
        <w:wordWrap/>
        <w:overflowPunct/>
        <w:topLinePunct w:val="0"/>
        <w:autoSpaceDE/>
        <w:autoSpaceDN/>
        <w:bidi w:val="0"/>
        <w:adjustRightInd w:val="0"/>
        <w:snapToGrid w:val="0"/>
        <w:spacing w:line="560" w:lineRule="atLeast"/>
        <w:ind w:firstLine="643" w:firstLineChars="200"/>
        <w:textAlignment w:val="auto"/>
        <w:rPr>
          <w:rFonts w:hint="eastAsia" w:ascii="彩虹楷体" w:hAnsi="彩虹楷体" w:eastAsia="彩虹楷体" w:cs="彩虹楷体"/>
          <w:b/>
          <w:snapToGrid w:val="0"/>
          <w:color w:val="auto"/>
          <w:kern w:val="0"/>
          <w:sz w:val="32"/>
          <w:szCs w:val="32"/>
          <w:lang w:val="en-US" w:eastAsia="zh-CN"/>
        </w:rPr>
      </w:pPr>
      <w:bookmarkStart w:id="0" w:name="_GoBack"/>
      <w:bookmarkEnd w:id="0"/>
      <w:r>
        <w:rPr>
          <w:rFonts w:hint="eastAsia" w:ascii="彩虹楷体" w:hAnsi="彩虹楷体" w:eastAsia="彩虹楷体" w:cs="彩虹楷体"/>
          <w:b/>
          <w:snapToGrid w:val="0"/>
          <w:color w:val="auto"/>
          <w:kern w:val="0"/>
          <w:sz w:val="32"/>
          <w:szCs w:val="32"/>
          <w:lang w:val="en-US" w:eastAsia="zh-CN"/>
        </w:rPr>
        <w:t>（二）服务品类</w:t>
      </w:r>
    </w:p>
    <w:p>
      <w:pPr>
        <w:keepNext w:val="0"/>
        <w:keepLines w:val="0"/>
        <w:pageBreakBefore w:val="0"/>
        <w:widowControl w:val="0"/>
        <w:kinsoku/>
        <w:wordWrap/>
        <w:overflowPunct/>
        <w:topLinePunct w:val="0"/>
        <w:autoSpaceDE/>
        <w:autoSpaceDN/>
        <w:bidi w:val="0"/>
        <w:adjustRightInd w:val="0"/>
        <w:snapToGrid w:val="0"/>
        <w:spacing w:line="587" w:lineRule="atLeast"/>
        <w:ind w:firstLine="640" w:firstLineChars="200"/>
        <w:jc w:val="both"/>
        <w:textAlignment w:val="auto"/>
        <w:rPr>
          <w:rFonts w:hint="eastAsia" w:ascii="彩虹粗仿宋" w:hAnsi="彩虹粗仿宋" w:eastAsia="彩虹粗仿宋" w:cs="彩虹粗仿宋"/>
          <w:color w:val="auto"/>
          <w:sz w:val="32"/>
          <w:szCs w:val="32"/>
          <w:lang w:val="en-US" w:eastAsia="zh-CN"/>
        </w:rPr>
      </w:pPr>
      <w:r>
        <w:rPr>
          <w:rFonts w:hint="eastAsia" w:ascii="彩虹粗仿宋" w:hAnsi="彩虹粗仿宋" w:eastAsia="彩虹粗仿宋" w:cs="彩虹粗仿宋"/>
          <w:color w:val="auto"/>
          <w:sz w:val="32"/>
          <w:szCs w:val="32"/>
          <w:lang w:val="en-US" w:eastAsia="zh-CN"/>
        </w:rPr>
        <w:t>移动端媒体广告投放服务、广播媒体广告投放服务等。</w:t>
      </w:r>
    </w:p>
    <w:p>
      <w:pPr>
        <w:keepNext w:val="0"/>
        <w:keepLines w:val="0"/>
        <w:pageBreakBefore w:val="0"/>
        <w:widowControl w:val="0"/>
        <w:kinsoku/>
        <w:wordWrap/>
        <w:overflowPunct/>
        <w:topLinePunct w:val="0"/>
        <w:autoSpaceDE/>
        <w:autoSpaceDN/>
        <w:bidi w:val="0"/>
        <w:adjustRightInd w:val="0"/>
        <w:snapToGrid w:val="0"/>
        <w:spacing w:line="560" w:lineRule="atLeast"/>
        <w:ind w:firstLine="643" w:firstLineChars="200"/>
        <w:textAlignment w:val="auto"/>
        <w:rPr>
          <w:rFonts w:hint="eastAsia" w:ascii="彩虹楷体" w:hAnsi="彩虹楷体" w:eastAsia="彩虹楷体" w:cs="彩虹楷体"/>
          <w:b/>
          <w:snapToGrid w:val="0"/>
          <w:kern w:val="0"/>
          <w:sz w:val="32"/>
          <w:szCs w:val="32"/>
          <w:lang w:val="en-US" w:eastAsia="zh-CN"/>
        </w:rPr>
      </w:pPr>
      <w:r>
        <w:rPr>
          <w:rFonts w:hint="eastAsia" w:ascii="彩虹楷体" w:hAnsi="彩虹楷体" w:eastAsia="彩虹楷体" w:cs="彩虹楷体"/>
          <w:b/>
          <w:snapToGrid w:val="0"/>
          <w:kern w:val="0"/>
          <w:sz w:val="32"/>
          <w:szCs w:val="32"/>
          <w:lang w:val="en-US" w:eastAsia="zh-CN"/>
        </w:rPr>
        <w:t>（三）服务团队</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7" w:lineRule="atLeast"/>
        <w:ind w:left="0" w:right="0" w:firstLine="640" w:firstLineChars="200"/>
        <w:jc w:val="both"/>
        <w:textAlignment w:val="auto"/>
        <w:rPr>
          <w:rFonts w:hint="eastAsia" w:ascii="彩虹粗仿宋" w:hAnsi="彩虹粗仿宋" w:eastAsia="彩虹粗仿宋" w:cs="彩虹粗仿宋"/>
          <w:color w:val="auto"/>
          <w:sz w:val="32"/>
          <w:szCs w:val="32"/>
          <w:lang w:val="en-US" w:eastAsia="zh-CN"/>
        </w:rPr>
      </w:pPr>
      <w:r>
        <w:rPr>
          <w:rFonts w:hint="eastAsia" w:ascii="彩虹粗仿宋" w:hAnsi="彩虹粗仿宋" w:eastAsia="彩虹粗仿宋" w:cs="彩虹粗仿宋"/>
          <w:snapToGrid w:val="0"/>
          <w:color w:val="auto"/>
          <w:kern w:val="0"/>
          <w:sz w:val="32"/>
          <w:szCs w:val="32"/>
          <w:lang w:val="en-US" w:eastAsia="zh-CN" w:bidi="ar"/>
        </w:rPr>
        <w:t>要求供应商具有专业的融媒体新闻团队、直播团队、视频团队和广告策划团队，要求供应商安排专人与台州分行进行对接，深入了解台州分行运转情况以及工作动态，及时挖掘宣传亮点和爆点，做好广告服务。</w:t>
      </w:r>
    </w:p>
    <w:p>
      <w:pPr>
        <w:keepNext w:val="0"/>
        <w:keepLines w:val="0"/>
        <w:pageBreakBefore w:val="0"/>
        <w:widowControl w:val="0"/>
        <w:kinsoku/>
        <w:wordWrap/>
        <w:overflowPunct/>
        <w:topLinePunct w:val="0"/>
        <w:autoSpaceDE/>
        <w:autoSpaceDN/>
        <w:bidi w:val="0"/>
        <w:adjustRightInd w:val="0"/>
        <w:snapToGrid w:val="0"/>
        <w:spacing w:line="560" w:lineRule="atLeast"/>
        <w:ind w:firstLine="643" w:firstLineChars="200"/>
        <w:textAlignment w:val="auto"/>
        <w:rPr>
          <w:rFonts w:hint="eastAsia" w:ascii="彩虹楷体" w:hAnsi="彩虹楷体" w:eastAsia="彩虹楷体" w:cs="彩虹楷体"/>
          <w:b/>
          <w:snapToGrid w:val="0"/>
          <w:kern w:val="0"/>
          <w:sz w:val="32"/>
          <w:szCs w:val="32"/>
          <w:lang w:val="en-US" w:eastAsia="zh-CN"/>
        </w:rPr>
      </w:pPr>
      <w:r>
        <w:rPr>
          <w:rFonts w:hint="eastAsia" w:ascii="彩虹楷体" w:hAnsi="彩虹楷体" w:eastAsia="彩虹楷体" w:cs="彩虹楷体"/>
          <w:b/>
          <w:snapToGrid w:val="0"/>
          <w:kern w:val="0"/>
          <w:sz w:val="32"/>
          <w:szCs w:val="32"/>
          <w:lang w:val="en-US" w:eastAsia="zh-CN"/>
        </w:rPr>
        <w:t>（四）款项支付要求</w:t>
      </w:r>
    </w:p>
    <w:p>
      <w:pPr>
        <w:pageBreakBefore w:val="0"/>
        <w:widowControl w:val="0"/>
        <w:kinsoku/>
        <w:wordWrap/>
        <w:overflowPunct/>
        <w:topLinePunct w:val="0"/>
        <w:autoSpaceDE/>
        <w:autoSpaceDN/>
        <w:bidi w:val="0"/>
        <w:adjustRightInd w:val="0"/>
        <w:snapToGrid w:val="0"/>
        <w:spacing w:line="587" w:lineRule="atLeast"/>
        <w:ind w:firstLine="640" w:firstLineChars="200"/>
        <w:jc w:val="both"/>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支付方式为分期付款。合作时间为一年，假如供应商严格按照合同规定履约的，建设银行台州分行按照每半年度时间向供应商付款合同总</w:t>
      </w:r>
      <w:r>
        <w:rPr>
          <w:rFonts w:hint="eastAsia" w:ascii="彩虹粗仿宋" w:hAnsi="彩虹粗仿宋" w:eastAsia="彩虹粗仿宋" w:cs="彩虹粗仿宋"/>
          <w:sz w:val="32"/>
          <w:szCs w:val="32"/>
          <w:lang w:eastAsia="zh-CN"/>
        </w:rPr>
        <w:t>金</w:t>
      </w:r>
      <w:r>
        <w:rPr>
          <w:rFonts w:hint="eastAsia" w:ascii="彩虹粗仿宋" w:hAnsi="彩虹粗仿宋" w:eastAsia="彩虹粗仿宋" w:cs="彩虹粗仿宋"/>
          <w:sz w:val="32"/>
          <w:szCs w:val="32"/>
        </w:rPr>
        <w:t>额的50%。</w:t>
      </w:r>
    </w:p>
    <w:p>
      <w:pPr>
        <w:keepNext w:val="0"/>
        <w:keepLines w:val="0"/>
        <w:pageBreakBefore w:val="0"/>
        <w:widowControl w:val="0"/>
        <w:kinsoku/>
        <w:wordWrap/>
        <w:overflowPunct/>
        <w:topLinePunct w:val="0"/>
        <w:autoSpaceDE/>
        <w:autoSpaceDN/>
        <w:bidi w:val="0"/>
        <w:adjustRightInd w:val="0"/>
        <w:snapToGrid w:val="0"/>
        <w:spacing w:line="560" w:lineRule="atLeast"/>
        <w:ind w:firstLine="643" w:firstLineChars="200"/>
        <w:textAlignment w:val="auto"/>
        <w:rPr>
          <w:rFonts w:hint="eastAsia" w:ascii="彩虹楷体" w:hAnsi="彩虹楷体" w:eastAsia="彩虹楷体" w:cs="彩虹楷体"/>
          <w:b/>
          <w:snapToGrid w:val="0"/>
          <w:kern w:val="0"/>
          <w:sz w:val="32"/>
          <w:szCs w:val="32"/>
          <w:lang w:val="en-US" w:eastAsia="zh-CN"/>
        </w:rPr>
      </w:pPr>
      <w:r>
        <w:rPr>
          <w:rFonts w:hint="eastAsia" w:ascii="彩虹楷体" w:hAnsi="彩虹楷体" w:eastAsia="彩虹楷体" w:cs="彩虹楷体"/>
          <w:b/>
          <w:snapToGrid w:val="0"/>
          <w:kern w:val="0"/>
          <w:sz w:val="32"/>
          <w:szCs w:val="32"/>
          <w:lang w:val="en-US" w:eastAsia="zh-CN"/>
        </w:rPr>
        <w:t>（五）服务内容</w:t>
      </w:r>
    </w:p>
    <w:p>
      <w:pPr>
        <w:pageBreakBefore w:val="0"/>
        <w:widowControl w:val="0"/>
        <w:kinsoku/>
        <w:wordWrap/>
        <w:overflowPunct/>
        <w:topLinePunct w:val="0"/>
        <w:autoSpaceDE/>
        <w:autoSpaceDN/>
        <w:bidi w:val="0"/>
        <w:adjustRightInd w:val="0"/>
        <w:snapToGrid w:val="0"/>
        <w:spacing w:line="587" w:lineRule="atLeast"/>
        <w:ind w:firstLine="640" w:firstLineChars="200"/>
        <w:jc w:val="both"/>
        <w:textAlignment w:val="auto"/>
        <w:rPr>
          <w:rFonts w:hint="eastAsia" w:ascii="彩虹粗仿宋" w:hAnsi="彩虹粗仿宋" w:eastAsia="彩虹粗仿宋" w:cs="彩虹粗仿宋"/>
          <w:color w:val="auto"/>
          <w:sz w:val="32"/>
          <w:szCs w:val="32"/>
          <w:lang w:eastAsia="zh-CN"/>
        </w:rPr>
      </w:pPr>
      <w:r>
        <w:rPr>
          <w:rFonts w:hint="eastAsia" w:ascii="彩虹粗仿宋" w:hAnsi="彩虹粗仿宋" w:eastAsia="彩虹粗仿宋" w:cs="彩虹粗仿宋"/>
          <w:color w:val="auto"/>
          <w:sz w:val="32"/>
          <w:szCs w:val="32"/>
        </w:rPr>
        <w:t>1.报纸广告。能在《台州日报》头版报眼</w:t>
      </w:r>
      <w:r>
        <w:rPr>
          <w:rFonts w:hint="eastAsia" w:ascii="彩虹粗仿宋" w:hAnsi="彩虹粗仿宋" w:eastAsia="彩虹粗仿宋" w:cs="彩虹粗仿宋"/>
          <w:color w:val="auto"/>
          <w:sz w:val="32"/>
          <w:szCs w:val="32"/>
          <w:lang w:eastAsia="zh-CN"/>
        </w:rPr>
        <w:t>上刊登</w:t>
      </w:r>
      <w:r>
        <w:rPr>
          <w:rFonts w:hint="eastAsia" w:ascii="彩虹粗仿宋" w:hAnsi="彩虹粗仿宋" w:eastAsia="彩虹粗仿宋" w:cs="彩虹粗仿宋"/>
          <w:color w:val="auto"/>
          <w:sz w:val="32"/>
          <w:szCs w:val="32"/>
        </w:rPr>
        <w:t>彩色广告，刊登面积为7.5cm×17cm</w:t>
      </w:r>
      <w:r>
        <w:rPr>
          <w:rFonts w:hint="eastAsia" w:ascii="彩虹粗仿宋" w:hAnsi="彩虹粗仿宋" w:eastAsia="彩虹粗仿宋" w:cs="彩虹粗仿宋"/>
          <w:color w:val="auto"/>
          <w:sz w:val="32"/>
          <w:szCs w:val="32"/>
          <w:lang w:eastAsia="zh-CN"/>
        </w:rPr>
        <w:t>；在头版报花上刊登彩色广告，刊登面积为4cm×5cm；能为台州分行提供金融主题全媒体宣传服务，深入以及全媒体矩阵报道台州分行亮点工作。能在《台州晚报》金融版面上刊登软文广告，要求彩色，可适当配图，可加栏目头，</w:t>
      </w:r>
      <w:r>
        <w:rPr>
          <w:rFonts w:hint="eastAsia" w:ascii="彩虹粗仿宋" w:hAnsi="彩虹粗仿宋" w:eastAsia="彩虹粗仿宋" w:cs="彩虹粗仿宋"/>
          <w:color w:val="auto"/>
          <w:kern w:val="2"/>
          <w:sz w:val="32"/>
          <w:szCs w:val="32"/>
          <w:lang w:val="en-US" w:eastAsia="zh-CN" w:bidi="ar"/>
        </w:rPr>
        <w:t>刊登面积为：9cm×23.5cm。</w:t>
      </w:r>
    </w:p>
    <w:p>
      <w:pPr>
        <w:pageBreakBefore w:val="0"/>
        <w:widowControl w:val="0"/>
        <w:kinsoku/>
        <w:wordWrap/>
        <w:overflowPunct/>
        <w:topLinePunct w:val="0"/>
        <w:autoSpaceDE/>
        <w:autoSpaceDN/>
        <w:bidi w:val="0"/>
        <w:adjustRightInd w:val="0"/>
        <w:snapToGrid w:val="0"/>
        <w:spacing w:line="587" w:lineRule="atLeast"/>
        <w:ind w:firstLine="640" w:firstLineChars="200"/>
        <w:jc w:val="both"/>
        <w:textAlignment w:val="auto"/>
        <w:rPr>
          <w:rFonts w:hint="eastAsia" w:ascii="彩虹粗仿宋" w:hAnsi="彩虹粗仿宋" w:eastAsia="彩虹粗仿宋" w:cs="彩虹粗仿宋"/>
          <w:color w:val="auto"/>
          <w:sz w:val="32"/>
          <w:szCs w:val="32"/>
          <w:lang w:eastAsia="zh-CN"/>
        </w:rPr>
      </w:pPr>
      <w:r>
        <w:rPr>
          <w:rFonts w:hint="eastAsia" w:ascii="彩虹粗仿宋" w:hAnsi="彩虹粗仿宋" w:eastAsia="彩虹粗仿宋" w:cs="彩虹粗仿宋"/>
          <w:color w:val="auto"/>
          <w:sz w:val="32"/>
          <w:szCs w:val="32"/>
        </w:rPr>
        <w:t>2.新媒体广告。能在望潮新闻客户端上编发、转发建行台州分行的新媒体图文、短视频稿件，及时、全面地展示建行的工作亮点和成绩。</w:t>
      </w:r>
      <w:r>
        <w:rPr>
          <w:rFonts w:hint="eastAsia" w:ascii="彩虹粗仿宋" w:hAnsi="彩虹粗仿宋" w:eastAsia="彩虹粗仿宋" w:cs="彩虹粗仿宋"/>
          <w:color w:val="auto"/>
          <w:sz w:val="32"/>
          <w:szCs w:val="32"/>
          <w:lang w:eastAsia="zh-CN"/>
        </w:rPr>
        <w:t>能在</w:t>
      </w:r>
      <w:r>
        <w:rPr>
          <w:rFonts w:hint="eastAsia" w:ascii="彩虹粗仿宋" w:hAnsi="彩虹粗仿宋" w:eastAsia="彩虹粗仿宋" w:cs="彩虹粗仿宋"/>
          <w:color w:val="auto"/>
          <w:sz w:val="32"/>
          <w:szCs w:val="32"/>
          <w:lang w:val="en-US" w:eastAsia="zh-CN"/>
        </w:rPr>
        <w:t>望潮开机屏上投放建行宣传海报。</w:t>
      </w:r>
    </w:p>
    <w:p>
      <w:pPr>
        <w:pageBreakBefore w:val="0"/>
        <w:widowControl w:val="0"/>
        <w:kinsoku/>
        <w:wordWrap/>
        <w:overflowPunct/>
        <w:topLinePunct w:val="0"/>
        <w:autoSpaceDE/>
        <w:autoSpaceDN/>
        <w:bidi w:val="0"/>
        <w:adjustRightInd w:val="0"/>
        <w:snapToGrid w:val="0"/>
        <w:spacing w:line="587" w:lineRule="atLeast"/>
        <w:ind w:firstLine="640" w:firstLineChars="200"/>
        <w:jc w:val="both"/>
        <w:textAlignment w:val="auto"/>
        <w:rPr>
          <w:rFonts w:hint="eastAsia" w:ascii="彩虹粗仿宋" w:hAnsi="彩虹粗仿宋" w:eastAsia="彩虹粗仿宋" w:cs="彩虹粗仿宋"/>
          <w:color w:val="auto"/>
          <w:sz w:val="32"/>
          <w:szCs w:val="32"/>
          <w:lang w:eastAsia="zh-CN"/>
        </w:rPr>
      </w:pPr>
      <w:r>
        <w:rPr>
          <w:rFonts w:hint="eastAsia" w:ascii="彩虹粗仿宋" w:hAnsi="彩虹粗仿宋" w:eastAsia="彩虹粗仿宋" w:cs="彩虹粗仿宋"/>
          <w:color w:val="auto"/>
          <w:sz w:val="32"/>
          <w:szCs w:val="32"/>
          <w:lang w:val="en-US" w:eastAsia="zh-CN"/>
        </w:rPr>
        <w:t>3</w:t>
      </w:r>
      <w:r>
        <w:rPr>
          <w:rFonts w:hint="eastAsia" w:ascii="彩虹粗仿宋" w:hAnsi="彩虹粗仿宋" w:eastAsia="彩虹粗仿宋" w:cs="彩虹粗仿宋"/>
          <w:color w:val="auto"/>
          <w:sz w:val="32"/>
          <w:szCs w:val="32"/>
        </w:rPr>
        <w:t>.广播广告。能在台州当地热门广播渠道</w:t>
      </w:r>
      <w:r>
        <w:rPr>
          <w:rFonts w:hint="eastAsia" w:ascii="彩虹粗仿宋" w:hAnsi="彩虹粗仿宋" w:eastAsia="彩虹粗仿宋" w:cs="彩虹粗仿宋"/>
          <w:color w:val="auto"/>
          <w:sz w:val="32"/>
          <w:szCs w:val="32"/>
          <w:lang w:eastAsia="zh-CN"/>
        </w:rPr>
        <w:t>，例如台州新闻综合广播、交通广播、音乐广播上，</w:t>
      </w:r>
      <w:r>
        <w:rPr>
          <w:rFonts w:hint="eastAsia" w:ascii="彩虹粗仿宋" w:hAnsi="彩虹粗仿宋" w:eastAsia="彩虹粗仿宋" w:cs="彩虹粗仿宋"/>
          <w:color w:val="auto"/>
          <w:sz w:val="32"/>
          <w:szCs w:val="32"/>
        </w:rPr>
        <w:t>播出建行广告提醒。</w:t>
      </w:r>
      <w:r>
        <w:rPr>
          <w:rFonts w:hint="eastAsia" w:ascii="彩虹粗仿宋" w:hAnsi="彩虹粗仿宋" w:eastAsia="彩虹粗仿宋" w:cs="彩虹粗仿宋"/>
          <w:color w:val="auto"/>
          <w:sz w:val="32"/>
          <w:szCs w:val="32"/>
          <w:lang w:eastAsia="zh-CN"/>
        </w:rPr>
        <w:t>同时配备广播微信公众号贴图广告，扩大建行影响力，广告位置要求在头条新闻标题下文，可设置成2-3张动图，点击图片或“阅读原文”字样可跳转页面图文。</w:t>
      </w:r>
    </w:p>
    <w:p>
      <w:pPr>
        <w:pageBreakBefore w:val="0"/>
        <w:widowControl w:val="0"/>
        <w:tabs>
          <w:tab w:val="center" w:pos="4433"/>
        </w:tabs>
        <w:kinsoku/>
        <w:wordWrap/>
        <w:overflowPunct/>
        <w:topLinePunct w:val="0"/>
        <w:autoSpaceDE/>
        <w:autoSpaceDN/>
        <w:bidi w:val="0"/>
        <w:adjustRightInd w:val="0"/>
        <w:snapToGrid w:val="0"/>
        <w:spacing w:line="587" w:lineRule="atLeast"/>
        <w:ind w:firstLine="640" w:firstLineChars="200"/>
        <w:jc w:val="both"/>
        <w:textAlignment w:val="auto"/>
        <w:rPr>
          <w:rFonts w:hint="eastAsia" w:ascii="彩虹粗仿宋" w:hAnsi="彩虹粗仿宋" w:eastAsia="彩虹粗仿宋" w:cs="彩虹粗仿宋"/>
          <w:color w:val="auto"/>
          <w:sz w:val="32"/>
          <w:szCs w:val="32"/>
          <w:lang w:eastAsia="zh-CN"/>
        </w:rPr>
      </w:pPr>
      <w:r>
        <w:rPr>
          <w:rFonts w:hint="eastAsia" w:ascii="彩虹粗仿宋" w:hAnsi="彩虹粗仿宋" w:eastAsia="彩虹粗仿宋" w:cs="彩虹粗仿宋"/>
          <w:color w:val="auto"/>
          <w:sz w:val="32"/>
          <w:szCs w:val="32"/>
          <w:lang w:val="en-US" w:eastAsia="zh-CN"/>
        </w:rPr>
        <w:t>4</w:t>
      </w:r>
      <w:r>
        <w:rPr>
          <w:rFonts w:hint="eastAsia" w:ascii="彩虹粗仿宋" w:hAnsi="彩虹粗仿宋" w:eastAsia="彩虹粗仿宋" w:cs="彩虹粗仿宋"/>
          <w:color w:val="auto"/>
          <w:sz w:val="32"/>
          <w:szCs w:val="32"/>
        </w:rPr>
        <w:t>.</w:t>
      </w:r>
      <w:r>
        <w:rPr>
          <w:rFonts w:hint="eastAsia" w:ascii="彩虹粗仿宋" w:hAnsi="彩虹粗仿宋" w:eastAsia="彩虹粗仿宋" w:cs="彩虹粗仿宋"/>
          <w:color w:val="auto"/>
          <w:sz w:val="32"/>
          <w:szCs w:val="32"/>
          <w:lang w:eastAsia="zh-CN"/>
        </w:rPr>
        <w:t>全媒体宣传</w:t>
      </w:r>
      <w:r>
        <w:rPr>
          <w:rFonts w:hint="eastAsia" w:ascii="彩虹粗仿宋" w:hAnsi="彩虹粗仿宋" w:eastAsia="彩虹粗仿宋" w:cs="彩虹粗仿宋"/>
          <w:color w:val="auto"/>
          <w:sz w:val="32"/>
          <w:szCs w:val="32"/>
        </w:rPr>
        <w:t>。能对建行参与的社会工作提供全媒体宣传报道。</w:t>
      </w:r>
      <w:r>
        <w:rPr>
          <w:rFonts w:hint="eastAsia" w:ascii="彩虹粗仿宋" w:hAnsi="彩虹粗仿宋" w:eastAsia="彩虹粗仿宋" w:cs="彩虹粗仿宋"/>
          <w:color w:val="auto"/>
          <w:sz w:val="32"/>
          <w:szCs w:val="32"/>
          <w:lang w:eastAsia="zh-CN"/>
        </w:rPr>
        <w:t>包含但不限于在台州综合广播、交通广播全程高密度刊播建行宣传带；在报纸《台州日报》、广播《台州晨报》、电视《台州新闻》、以及望潮APP开展全媒体宣传报道；为建行制作短视频、广播宣传带；对建行参与的社会工作在台州交通广播微信公众号上推送。</w:t>
      </w:r>
    </w:p>
    <w:p>
      <w:pPr>
        <w:pageBreakBefore w:val="0"/>
        <w:widowControl w:val="0"/>
        <w:tabs>
          <w:tab w:val="center" w:pos="4433"/>
        </w:tabs>
        <w:kinsoku/>
        <w:wordWrap/>
        <w:overflowPunct/>
        <w:topLinePunct w:val="0"/>
        <w:autoSpaceDE/>
        <w:autoSpaceDN/>
        <w:bidi w:val="0"/>
        <w:adjustRightInd w:val="0"/>
        <w:snapToGrid w:val="0"/>
        <w:spacing w:line="587" w:lineRule="atLeast"/>
        <w:ind w:firstLine="640" w:firstLineChars="200"/>
        <w:jc w:val="both"/>
        <w:textAlignment w:val="auto"/>
        <w:rPr>
          <w:rFonts w:hint="eastAsia" w:ascii="彩虹粗仿宋" w:hAnsi="彩虹粗仿宋" w:eastAsia="彩虹粗仿宋" w:cs="彩虹粗仿宋"/>
          <w:color w:val="auto"/>
          <w:sz w:val="32"/>
          <w:szCs w:val="32"/>
        </w:rPr>
      </w:pPr>
      <w:r>
        <w:rPr>
          <w:rFonts w:hint="eastAsia" w:ascii="彩虹粗仿宋" w:hAnsi="彩虹粗仿宋" w:eastAsia="彩虹粗仿宋" w:cs="彩虹粗仿宋"/>
          <w:color w:val="auto"/>
          <w:sz w:val="32"/>
          <w:szCs w:val="32"/>
          <w:lang w:val="en-US" w:eastAsia="zh-CN"/>
        </w:rPr>
        <w:t>5</w:t>
      </w:r>
      <w:r>
        <w:rPr>
          <w:rFonts w:hint="eastAsia" w:ascii="彩虹粗仿宋" w:hAnsi="彩虹粗仿宋" w:eastAsia="彩虹粗仿宋" w:cs="彩虹粗仿宋"/>
          <w:color w:val="auto"/>
          <w:sz w:val="32"/>
          <w:szCs w:val="32"/>
        </w:rPr>
        <w:t>.包含但不限于上述广告服务内容。</w:t>
      </w:r>
    </w:p>
    <w:p>
      <w:pPr>
        <w:keepNext w:val="0"/>
        <w:keepLines w:val="0"/>
        <w:pageBreakBefore w:val="0"/>
        <w:widowControl w:val="0"/>
        <w:kinsoku/>
        <w:wordWrap/>
        <w:overflowPunct/>
        <w:topLinePunct w:val="0"/>
        <w:autoSpaceDE/>
        <w:autoSpaceDN/>
        <w:bidi w:val="0"/>
        <w:adjustRightInd w:val="0"/>
        <w:snapToGrid w:val="0"/>
        <w:spacing w:line="560" w:lineRule="atLeast"/>
        <w:ind w:firstLine="643" w:firstLineChars="200"/>
        <w:textAlignment w:val="auto"/>
        <w:rPr>
          <w:rFonts w:hint="eastAsia" w:ascii="彩虹楷体" w:hAnsi="彩虹楷体" w:eastAsia="彩虹楷体" w:cs="彩虹楷体"/>
          <w:b/>
          <w:snapToGrid w:val="0"/>
          <w:kern w:val="0"/>
          <w:sz w:val="32"/>
          <w:szCs w:val="32"/>
          <w:lang w:val="en-US" w:eastAsia="zh-CN"/>
        </w:rPr>
      </w:pPr>
      <w:r>
        <w:rPr>
          <w:rFonts w:hint="eastAsia" w:ascii="彩虹楷体" w:hAnsi="彩虹楷体" w:eastAsia="彩虹楷体" w:cs="彩虹楷体"/>
          <w:b/>
          <w:snapToGrid w:val="0"/>
          <w:kern w:val="0"/>
          <w:sz w:val="32"/>
          <w:szCs w:val="32"/>
          <w:lang w:val="en-US" w:eastAsia="zh-CN"/>
        </w:rPr>
        <w:t>（六）其他服务要求</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7" w:lineRule="atLeast"/>
        <w:ind w:left="0" w:right="0" w:firstLine="640" w:firstLineChars="200"/>
        <w:jc w:val="both"/>
        <w:textAlignment w:val="auto"/>
        <w:rPr>
          <w:rFonts w:hint="eastAsia" w:ascii="彩虹粗仿宋" w:hAnsi="彩虹粗仿宋" w:eastAsia="彩虹粗仿宋" w:cs="彩虹粗仿宋"/>
          <w:snapToGrid w:val="0"/>
          <w:color w:val="auto"/>
          <w:kern w:val="0"/>
          <w:sz w:val="32"/>
          <w:szCs w:val="32"/>
          <w:lang w:val="en-US" w:eastAsia="zh-CN" w:bidi="ar"/>
        </w:rPr>
      </w:pPr>
      <w:r>
        <w:rPr>
          <w:rFonts w:hint="eastAsia" w:ascii="彩虹粗仿宋" w:hAnsi="彩虹粗仿宋" w:eastAsia="彩虹粗仿宋" w:cs="彩虹粗仿宋"/>
          <w:snapToGrid w:val="0"/>
          <w:color w:val="auto"/>
          <w:kern w:val="0"/>
          <w:sz w:val="32"/>
          <w:szCs w:val="32"/>
          <w:lang w:val="en-US" w:eastAsia="zh-CN" w:bidi="ar"/>
        </w:rPr>
        <w:t>1.合作期内为建行提供新闻培训讲课1次，新媒体业务培训1次。</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7" w:lineRule="atLeast"/>
        <w:ind w:left="0" w:right="0" w:firstLine="640" w:firstLineChars="200"/>
        <w:jc w:val="both"/>
        <w:textAlignment w:val="auto"/>
        <w:rPr>
          <w:rFonts w:hint="eastAsia" w:ascii="彩虹粗仿宋" w:hAnsi="彩虹粗仿宋" w:eastAsia="彩虹粗仿宋" w:cs="彩虹粗仿宋"/>
          <w:snapToGrid w:val="0"/>
          <w:color w:val="auto"/>
          <w:kern w:val="0"/>
          <w:sz w:val="32"/>
          <w:szCs w:val="32"/>
          <w:lang w:val="en-US" w:eastAsia="zh-CN" w:bidi="ar"/>
        </w:rPr>
      </w:pPr>
      <w:r>
        <w:rPr>
          <w:rFonts w:hint="eastAsia" w:ascii="彩虹粗仿宋" w:hAnsi="彩虹粗仿宋" w:eastAsia="彩虹粗仿宋" w:cs="彩虹粗仿宋"/>
          <w:snapToGrid w:val="0"/>
          <w:color w:val="auto"/>
          <w:kern w:val="0"/>
          <w:sz w:val="32"/>
          <w:szCs w:val="32"/>
          <w:lang w:val="en-US" w:eastAsia="zh-CN" w:bidi="ar"/>
        </w:rPr>
        <w:t>2.重要宣传稿件在电视、广播等多渠道分发，重点推送至人民网、“中国蓝”APP等平台，提高合作单位的曝光频次，加强与观众的信息交流，提升宣传服务水平。</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7" w:lineRule="atLeast"/>
        <w:ind w:left="0" w:right="0" w:firstLine="640" w:firstLineChars="200"/>
        <w:jc w:val="both"/>
        <w:textAlignment w:val="auto"/>
        <w:rPr>
          <w:rFonts w:hint="eastAsia" w:ascii="彩虹粗仿宋" w:hAnsi="彩虹粗仿宋" w:eastAsia="彩虹粗仿宋" w:cs="彩虹粗仿宋"/>
          <w:snapToGrid w:val="0"/>
          <w:color w:val="auto"/>
          <w:kern w:val="0"/>
          <w:sz w:val="32"/>
          <w:szCs w:val="32"/>
          <w:lang w:val="en-US" w:eastAsia="zh-CN" w:bidi="ar"/>
        </w:rPr>
      </w:pPr>
      <w:r>
        <w:rPr>
          <w:rFonts w:hint="eastAsia" w:ascii="彩虹粗仿宋" w:hAnsi="彩虹粗仿宋" w:eastAsia="彩虹粗仿宋" w:cs="彩虹粗仿宋"/>
          <w:snapToGrid w:val="0"/>
          <w:color w:val="auto"/>
          <w:kern w:val="0"/>
          <w:sz w:val="32"/>
          <w:szCs w:val="32"/>
          <w:lang w:val="en-US" w:eastAsia="zh-CN" w:bidi="ar"/>
        </w:rPr>
        <w:t>3.所有服务的图文字以及视频资料保存留档，如有需要可及时提供给合作单位，进行二次宣传。</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7" w:lineRule="atLeast"/>
        <w:ind w:left="0" w:right="0" w:firstLine="640" w:firstLineChars="200"/>
        <w:jc w:val="both"/>
        <w:textAlignment w:val="auto"/>
        <w:rPr>
          <w:rFonts w:hint="eastAsia" w:ascii="彩虹粗仿宋" w:hAnsi="彩虹粗仿宋" w:eastAsia="彩虹粗仿宋" w:cs="彩虹粗仿宋"/>
          <w:snapToGrid w:val="0"/>
          <w:color w:val="auto"/>
          <w:kern w:val="0"/>
          <w:sz w:val="32"/>
          <w:szCs w:val="32"/>
          <w:lang w:val="en-US" w:eastAsia="zh-CN" w:bidi="ar"/>
        </w:rPr>
      </w:pPr>
      <w:r>
        <w:rPr>
          <w:rFonts w:hint="eastAsia" w:ascii="彩虹粗仿宋" w:hAnsi="彩虹粗仿宋" w:eastAsia="彩虹粗仿宋" w:cs="彩虹粗仿宋"/>
          <w:snapToGrid w:val="0"/>
          <w:color w:val="auto"/>
          <w:kern w:val="0"/>
          <w:sz w:val="32"/>
          <w:szCs w:val="32"/>
          <w:lang w:val="en-US" w:eastAsia="zh-CN" w:bidi="ar"/>
        </w:rPr>
        <w:t>4.如因供应商原因导致广告错、漏播，则以错一补一，漏一补二予以补播。</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7" w:lineRule="atLeast"/>
        <w:ind w:left="0" w:right="0" w:firstLine="640" w:firstLineChars="200"/>
        <w:jc w:val="both"/>
        <w:textAlignment w:val="auto"/>
        <w:rPr>
          <w:rFonts w:hint="eastAsia" w:ascii="彩虹粗仿宋" w:hAnsi="彩虹粗仿宋" w:eastAsia="彩虹粗仿宋" w:cs="彩虹粗仿宋"/>
          <w:snapToGrid w:val="0"/>
          <w:color w:val="auto"/>
          <w:kern w:val="0"/>
          <w:sz w:val="32"/>
          <w:szCs w:val="32"/>
          <w:lang w:val="en-US" w:eastAsia="zh-CN" w:bidi="ar"/>
        </w:rPr>
      </w:pPr>
      <w:r>
        <w:rPr>
          <w:rFonts w:hint="eastAsia" w:ascii="彩虹粗仿宋" w:hAnsi="彩虹粗仿宋" w:eastAsia="彩虹粗仿宋" w:cs="彩虹粗仿宋"/>
          <w:snapToGrid w:val="0"/>
          <w:color w:val="auto"/>
          <w:kern w:val="0"/>
          <w:sz w:val="32"/>
          <w:szCs w:val="32"/>
          <w:lang w:val="en-US" w:eastAsia="zh-CN" w:bidi="ar"/>
        </w:rPr>
        <w:t>5.供应商及其参与本合同工作的有关人员应对在合同履行过程中了解到的建行的商业秘密、建行提供的文件资料以及其他尚未公开的有关信息承担保密义务，并采取相应的保密措施。</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黑体" w:hAnsi="彩虹黑体" w:eastAsia="彩虹黑体" w:cs="彩虹黑体"/>
          <w:b w:val="0"/>
          <w:bCs/>
          <w:snapToGrid w:val="0"/>
          <w:kern w:val="0"/>
          <w:sz w:val="32"/>
          <w:szCs w:val="32"/>
          <w:lang w:val="en-US" w:eastAsia="zh-CN"/>
        </w:rPr>
      </w:pPr>
      <w:r>
        <w:rPr>
          <w:rFonts w:hint="eastAsia" w:ascii="彩虹黑体" w:hAnsi="彩虹黑体" w:eastAsia="彩虹黑体" w:cs="彩虹黑体"/>
          <w:b w:val="0"/>
          <w:bCs/>
          <w:snapToGrid w:val="0"/>
          <w:kern w:val="0"/>
          <w:sz w:val="32"/>
          <w:szCs w:val="32"/>
          <w:lang w:val="en-US" w:eastAsia="zh-CN"/>
        </w:rPr>
        <w:t>二、服务期限</w:t>
      </w:r>
    </w:p>
    <w:p>
      <w:pPr>
        <w:pageBreakBefore w:val="0"/>
        <w:widowControl w:val="0"/>
        <w:kinsoku/>
        <w:wordWrap/>
        <w:overflowPunct/>
        <w:topLinePunct w:val="0"/>
        <w:autoSpaceDE/>
        <w:autoSpaceDN/>
        <w:bidi w:val="0"/>
        <w:adjustRightInd w:val="0"/>
        <w:snapToGrid w:val="0"/>
        <w:spacing w:line="587" w:lineRule="atLeast"/>
        <w:ind w:firstLine="640" w:firstLineChars="200"/>
        <w:jc w:val="both"/>
        <w:textAlignment w:val="auto"/>
        <w:rPr>
          <w:rFonts w:asciiTheme="minorEastAsia" w:hAnsiTheme="minorEastAsia" w:cstheme="minorEastAsia"/>
          <w:sz w:val="28"/>
          <w:szCs w:val="28"/>
        </w:rPr>
      </w:pPr>
      <w:r>
        <w:rPr>
          <w:rFonts w:hint="eastAsia" w:ascii="彩虹粗仿宋" w:hAnsi="彩虹粗仿宋" w:eastAsia="彩虹粗仿宋" w:cs="彩虹粗仿宋"/>
          <w:color w:val="auto"/>
          <w:sz w:val="32"/>
          <w:szCs w:val="32"/>
        </w:rPr>
        <w:t>服务期限：202</w:t>
      </w:r>
      <w:r>
        <w:rPr>
          <w:rFonts w:hint="eastAsia" w:ascii="彩虹粗仿宋" w:hAnsi="彩虹粗仿宋" w:eastAsia="彩虹粗仿宋" w:cs="彩虹粗仿宋"/>
          <w:color w:val="auto"/>
          <w:sz w:val="32"/>
          <w:szCs w:val="32"/>
          <w:lang w:val="en-US" w:eastAsia="zh-CN"/>
        </w:rPr>
        <w:t>6</w:t>
      </w:r>
      <w:r>
        <w:rPr>
          <w:rFonts w:hint="eastAsia" w:ascii="彩虹粗仿宋" w:hAnsi="彩虹粗仿宋" w:eastAsia="彩虹粗仿宋" w:cs="彩虹粗仿宋"/>
          <w:color w:val="auto"/>
          <w:sz w:val="32"/>
          <w:szCs w:val="32"/>
        </w:rPr>
        <w:t>年全年。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3"/>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9" w:usb3="00000000" w:csb0="200001FF" w:csb1="00000000"/>
  </w:font>
  <w:font w:name="彩虹小标宋">
    <w:panose1 w:val="03000509000000000000"/>
    <w:charset w:val="86"/>
    <w:family w:val="auto"/>
    <w:pitch w:val="default"/>
    <w:sig w:usb0="00000001" w:usb1="080E0000" w:usb2="00000000" w:usb3="00000000" w:csb0="00040000" w:csb1="00000000"/>
  </w:font>
  <w:font w:name="彩虹粗仿宋">
    <w:panose1 w:val="03000509000000000000"/>
    <w:charset w:val="86"/>
    <w:family w:val="auto"/>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Segoe UI">
    <w:altName w:val="Noto Naskh Arabic"/>
    <w:panose1 w:val="020B0502040204020203"/>
    <w:charset w:val="00"/>
    <w:family w:val="swiss"/>
    <w:pitch w:val="default"/>
    <w:sig w:usb0="00000000" w:usb1="00000000" w:usb2="00000009" w:usb3="00000000" w:csb0="200001FF" w:csb1="00000000"/>
  </w:font>
  <w:font w:name="Noto Naskh Arabic">
    <w:panose1 w:val="020B0502040504020204"/>
    <w:charset w:val="00"/>
    <w:family w:val="auto"/>
    <w:pitch w:val="default"/>
    <w:sig w:usb0="80002003" w:usb1="80002000" w:usb2="00000008" w:usb3="00000000" w:csb0="00000041" w:csb1="00080000"/>
  </w:font>
  <w:font w:name="微软雅黑">
    <w:altName w:val="黑体"/>
    <w:panose1 w:val="020B0503020204020204"/>
    <w:charset w:val="86"/>
    <w:family w:val="swiss"/>
    <w:pitch w:val="default"/>
    <w:sig w:usb0="00000000" w:usb1="0000000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OTFkMmFkMmI2ZTUwMmZkMzNjNGIyNDkyMmE0YzUifQ=="/>
  </w:docVars>
  <w:rsids>
    <w:rsidRoot w:val="01921331"/>
    <w:rsid w:val="000B0F21"/>
    <w:rsid w:val="000D492A"/>
    <w:rsid w:val="00110879"/>
    <w:rsid w:val="001B06EC"/>
    <w:rsid w:val="001E605F"/>
    <w:rsid w:val="002A6577"/>
    <w:rsid w:val="002D621A"/>
    <w:rsid w:val="002E4264"/>
    <w:rsid w:val="003278F1"/>
    <w:rsid w:val="00393B41"/>
    <w:rsid w:val="003A70CA"/>
    <w:rsid w:val="00423C6D"/>
    <w:rsid w:val="00480290"/>
    <w:rsid w:val="004A4C16"/>
    <w:rsid w:val="00505081"/>
    <w:rsid w:val="005C64B0"/>
    <w:rsid w:val="00640AC4"/>
    <w:rsid w:val="006A15DC"/>
    <w:rsid w:val="006B42C2"/>
    <w:rsid w:val="0071577B"/>
    <w:rsid w:val="008949CD"/>
    <w:rsid w:val="008C7375"/>
    <w:rsid w:val="00943411"/>
    <w:rsid w:val="00954C8B"/>
    <w:rsid w:val="009A1FBF"/>
    <w:rsid w:val="009C5082"/>
    <w:rsid w:val="009F1140"/>
    <w:rsid w:val="00A00FBC"/>
    <w:rsid w:val="00A307DE"/>
    <w:rsid w:val="00B63D4B"/>
    <w:rsid w:val="00CD1DBE"/>
    <w:rsid w:val="00D1206F"/>
    <w:rsid w:val="00D866F0"/>
    <w:rsid w:val="00DE0903"/>
    <w:rsid w:val="00F03C86"/>
    <w:rsid w:val="00F672EC"/>
    <w:rsid w:val="00FD14A4"/>
    <w:rsid w:val="01921331"/>
    <w:rsid w:val="0D42194E"/>
    <w:rsid w:val="12211E94"/>
    <w:rsid w:val="17BF6594"/>
    <w:rsid w:val="1F5C1FE8"/>
    <w:rsid w:val="25851EE8"/>
    <w:rsid w:val="296323DA"/>
    <w:rsid w:val="2BE52442"/>
    <w:rsid w:val="2F051562"/>
    <w:rsid w:val="30FA42EA"/>
    <w:rsid w:val="385F192B"/>
    <w:rsid w:val="389D7C1F"/>
    <w:rsid w:val="3A0A49A6"/>
    <w:rsid w:val="3E636CAD"/>
    <w:rsid w:val="43527D53"/>
    <w:rsid w:val="440E568C"/>
    <w:rsid w:val="48F847A1"/>
    <w:rsid w:val="514265A4"/>
    <w:rsid w:val="5DD07337"/>
    <w:rsid w:val="62CE653B"/>
    <w:rsid w:val="6F577BA2"/>
    <w:rsid w:val="788C4D10"/>
    <w:rsid w:val="7FBD0185"/>
    <w:rsid w:val="7FD8ABF2"/>
    <w:rsid w:val="B7B9B9AA"/>
    <w:rsid w:val="EF3D67B2"/>
    <w:rsid w:val="F3F6D83E"/>
    <w:rsid w:val="F7BB6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link w:val="16"/>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6">
    <w:name w:val="annotation text"/>
    <w:basedOn w:val="1"/>
    <w:qFormat/>
    <w:uiPriority w:val="99"/>
    <w:pPr>
      <w:jc w:val="left"/>
    </w:pPr>
    <w:rPr>
      <w:rFonts w:ascii="Times New Roman" w:hAnsi="Times New Roman" w:eastAsia="宋体" w:cs="Times New Roman"/>
      <w:szCs w:val="24"/>
    </w:rPr>
  </w:style>
  <w:style w:type="paragraph" w:styleId="7">
    <w:name w:val="Body Text Indent"/>
    <w:basedOn w:val="1"/>
    <w:semiHidden/>
    <w:qFormat/>
    <w:uiPriority w:val="0"/>
    <w:pPr>
      <w:spacing w:line="420" w:lineRule="atLeast"/>
      <w:ind w:firstLine="480" w:firstLineChars="200"/>
    </w:pPr>
    <w:rPr>
      <w:rFonts w:ascii="Times New Roman" w:hAnsi="Times New Roman" w:eastAsia="宋体" w:cs="Times New Roman"/>
      <w:sz w:val="24"/>
      <w:szCs w:val="24"/>
    </w:rPr>
  </w:style>
  <w:style w:type="paragraph" w:styleId="8">
    <w:name w:val="footer"/>
    <w:basedOn w:val="1"/>
    <w:link w:val="18"/>
    <w:qFormat/>
    <w:uiPriority w:val="0"/>
    <w:pPr>
      <w:tabs>
        <w:tab w:val="center" w:pos="4153"/>
        <w:tab w:val="right" w:pos="8306"/>
      </w:tabs>
      <w:snapToGrid w:val="0"/>
      <w:jc w:val="left"/>
    </w:pPr>
    <w:rPr>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Title"/>
    <w:basedOn w:val="1"/>
    <w:next w:val="1"/>
    <w:link w:val="19"/>
    <w:qFormat/>
    <w:uiPriority w:val="0"/>
    <w:pPr>
      <w:spacing w:before="240" w:after="60"/>
      <w:jc w:val="center"/>
      <w:outlineLvl w:val="0"/>
    </w:pPr>
    <w:rPr>
      <w:rFonts w:asciiTheme="majorHAnsi" w:hAnsiTheme="majorHAnsi" w:eastAsiaTheme="majorEastAsia" w:cstheme="majorBidi"/>
      <w:b/>
      <w:bCs/>
      <w:sz w:val="32"/>
      <w:szCs w:val="32"/>
    </w:rPr>
  </w:style>
  <w:style w:type="character" w:styleId="14">
    <w:name w:val="annotation reference"/>
    <w:qFormat/>
    <w:uiPriority w:val="0"/>
    <w:rPr>
      <w:sz w:val="21"/>
      <w:szCs w:val="21"/>
    </w:rPr>
  </w:style>
  <w:style w:type="paragraph" w:styleId="15">
    <w:name w:val="List Paragraph"/>
    <w:basedOn w:val="1"/>
    <w:qFormat/>
    <w:uiPriority w:val="34"/>
    <w:pPr>
      <w:ind w:firstLine="420" w:firstLineChars="200"/>
    </w:pPr>
    <w:rPr>
      <w:rFonts w:cs="Times New Roman" w:asciiTheme="majorEastAsia" w:eastAsiaTheme="majorEastAsia"/>
      <w:sz w:val="24"/>
      <w:szCs w:val="24"/>
    </w:rPr>
  </w:style>
  <w:style w:type="character" w:customStyle="1" w:styleId="16">
    <w:name w:val="标题 4 Char"/>
    <w:link w:val="5"/>
    <w:qFormat/>
    <w:uiPriority w:val="0"/>
    <w:rPr>
      <w:rFonts w:ascii="Arial" w:hAnsi="Arial" w:eastAsia="黑体"/>
      <w:b/>
      <w:sz w:val="28"/>
    </w:rPr>
  </w:style>
  <w:style w:type="character" w:customStyle="1" w:styleId="17">
    <w:name w:val="页眉 Char"/>
    <w:basedOn w:val="13"/>
    <w:link w:val="9"/>
    <w:qFormat/>
    <w:uiPriority w:val="0"/>
    <w:rPr>
      <w:kern w:val="2"/>
      <w:sz w:val="18"/>
      <w:szCs w:val="18"/>
    </w:rPr>
  </w:style>
  <w:style w:type="character" w:customStyle="1" w:styleId="18">
    <w:name w:val="页脚 Char"/>
    <w:basedOn w:val="13"/>
    <w:link w:val="8"/>
    <w:qFormat/>
    <w:uiPriority w:val="0"/>
    <w:rPr>
      <w:kern w:val="2"/>
      <w:sz w:val="18"/>
      <w:szCs w:val="18"/>
    </w:rPr>
  </w:style>
  <w:style w:type="character" w:customStyle="1" w:styleId="19">
    <w:name w:val="标题 Char"/>
    <w:basedOn w:val="13"/>
    <w:link w:val="11"/>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2</Pages>
  <Words>74</Words>
  <Characters>425</Characters>
  <Lines>3</Lines>
  <Paragraphs>1</Paragraphs>
  <TotalTime>1</TotalTime>
  <ScaleCrop>false</ScaleCrop>
  <LinksUpToDate>false</LinksUpToDate>
  <CharactersWithSpaces>498</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2024-08-16T16:15:00Z</dcterms:created>
  <dc:creator>junissss</dc:creator>
  <cp:lastModifiedBy>ccb</cp:lastModifiedBy>
  <dcterms:modified xsi:type="dcterms:W3CDTF">2025-12-11T16:24:50Z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CFC5433D737B052FD27F3A693FDF655F_43</vt:lpwstr>
  </property>
</Properties>
</file>