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Calibri" w:eastAsia="彩虹小标宋"/>
          <w:snapToGrid w:val="0"/>
          <w:sz w:val="44"/>
          <w:szCs w:val="44"/>
        </w:rPr>
      </w:pPr>
      <w:r>
        <w:rPr>
          <w:rFonts w:hint="eastAsia" w:ascii="彩虹小标宋" w:hAnsi="Calibri" w:eastAsia="彩虹小标宋"/>
          <w:snapToGrid w:val="0"/>
          <w:sz w:val="44"/>
          <w:szCs w:val="44"/>
          <w:lang w:val="en-US" w:eastAsia="zh-CN"/>
        </w:rPr>
        <w:t>龙门县总医院智慧银医项目</w:t>
      </w:r>
      <w:r>
        <w:rPr>
          <w:rFonts w:hint="eastAsia" w:ascii="彩虹小标宋" w:hAnsi="Calibri" w:eastAsia="彩虹小标宋"/>
          <w:snapToGrid w:val="0"/>
          <w:sz w:val="44"/>
          <w:szCs w:val="44"/>
        </w:rPr>
        <w:t>采购需求</w:t>
      </w:r>
    </w:p>
    <w:p>
      <w:pPr>
        <w:jc w:val="center"/>
        <w:rPr>
          <w:rFonts w:ascii="彩虹小标宋" w:hAnsi="Calibri" w:eastAsia="彩虹小标宋"/>
          <w:snapToGrid w:val="0"/>
          <w:sz w:val="44"/>
          <w:szCs w:val="44"/>
        </w:rPr>
      </w:pPr>
      <w:r>
        <w:rPr>
          <w:rFonts w:hint="eastAsia" w:ascii="彩虹小标宋" w:hAnsi="Calibri" w:eastAsia="彩虹小标宋"/>
          <w:snapToGrid w:val="0"/>
          <w:sz w:val="44"/>
          <w:szCs w:val="44"/>
        </w:rPr>
        <w:t>（以正式发布为准）</w:t>
      </w:r>
    </w:p>
    <w:p>
      <w:pPr>
        <w:pStyle w:val="10"/>
        <w:widowControl/>
        <w:spacing w:line="440" w:lineRule="exact"/>
        <w:jc w:val="both"/>
        <w:rPr>
          <w:rFonts w:hint="eastAsia" w:ascii="彩虹黑体" w:hAnsi="宋体" w:eastAsia="彩虹黑体"/>
          <w:snapToGrid w:val="0"/>
          <w:color w:val="000000"/>
          <w:sz w:val="32"/>
          <w:szCs w:val="32"/>
        </w:rPr>
      </w:pPr>
    </w:p>
    <w:p>
      <w:pPr>
        <w:pStyle w:val="10"/>
        <w:widowControl/>
        <w:spacing w:line="440" w:lineRule="exact"/>
        <w:jc w:val="both"/>
        <w:rPr>
          <w:rFonts w:ascii="彩虹黑体" w:hAnsi="宋体" w:eastAsia="彩虹黑体"/>
          <w:snapToGrid w:val="0"/>
          <w:color w:val="000000"/>
          <w:sz w:val="32"/>
          <w:szCs w:val="32"/>
        </w:rPr>
      </w:pPr>
      <w:r>
        <w:rPr>
          <w:rFonts w:hint="eastAsia" w:ascii="彩虹黑体" w:hAnsi="宋体" w:eastAsia="彩虹黑体"/>
          <w:snapToGrid w:val="0"/>
          <w:color w:val="000000"/>
          <w:sz w:val="32"/>
          <w:szCs w:val="32"/>
        </w:rPr>
        <w:t>一、项目概述</w:t>
      </w:r>
    </w:p>
    <w:p>
      <w:pPr>
        <w:pStyle w:val="22"/>
        <w:spacing w:line="360" w:lineRule="auto"/>
        <w:ind w:firstLine="480"/>
        <w:rPr>
          <w:rFonts w:hint="eastAsia" w:ascii="宋体" w:hAnsi="宋体"/>
          <w:color w:val="000000"/>
          <w:sz w:val="24"/>
          <w:szCs w:val="24"/>
        </w:rPr>
      </w:pPr>
      <w:r>
        <w:rPr>
          <w:rFonts w:hint="eastAsia" w:ascii="宋体" w:hAnsi="宋体"/>
          <w:color w:val="000000"/>
          <w:sz w:val="24"/>
          <w:szCs w:val="24"/>
        </w:rPr>
        <w:t>我行为</w:t>
      </w:r>
      <w:r>
        <w:rPr>
          <w:rFonts w:hint="eastAsia" w:ascii="宋体" w:hAnsi="宋体"/>
          <w:color w:val="000000"/>
          <w:sz w:val="24"/>
          <w:szCs w:val="24"/>
          <w:lang w:val="en-US" w:eastAsia="zh-CN"/>
        </w:rPr>
        <w:t>龙门县总医院搭建智慧银医项目</w:t>
      </w:r>
      <w:r>
        <w:rPr>
          <w:rFonts w:hint="eastAsia" w:ascii="宋体" w:hAnsi="宋体"/>
          <w:color w:val="000000"/>
          <w:sz w:val="24"/>
          <w:szCs w:val="24"/>
        </w:rPr>
        <w:t>，</w:t>
      </w:r>
      <w:r>
        <w:rPr>
          <w:rFonts w:hint="eastAsia" w:ascii="宋体" w:hAnsi="宋体"/>
          <w:color w:val="000000"/>
          <w:sz w:val="24"/>
          <w:szCs w:val="24"/>
          <w:lang w:val="en-US" w:eastAsia="zh-CN"/>
        </w:rPr>
        <w:t>该项目包括</w:t>
      </w:r>
      <w:r>
        <w:rPr>
          <w:rFonts w:hint="eastAsia" w:ascii="宋体" w:hAnsi="宋体"/>
          <w:color w:val="000000"/>
          <w:sz w:val="24"/>
          <w:szCs w:val="24"/>
        </w:rPr>
        <w:t>自助机及其应用系统，</w:t>
      </w:r>
      <w:r>
        <w:rPr>
          <w:rFonts w:hint="eastAsia" w:ascii="宋体" w:hAnsi="宋体"/>
          <w:color w:val="000000"/>
          <w:sz w:val="24"/>
          <w:szCs w:val="24"/>
          <w:lang w:val="en-US" w:eastAsia="zh-CN"/>
        </w:rPr>
        <w:t>实现</w:t>
      </w:r>
      <w:r>
        <w:rPr>
          <w:rFonts w:hint="eastAsia" w:ascii="宋体" w:hAnsi="宋体"/>
          <w:color w:val="000000"/>
          <w:sz w:val="24"/>
          <w:szCs w:val="24"/>
        </w:rPr>
        <w:t>患者通过多功能自助机可以完成挂号、缴费、查询</w:t>
      </w:r>
      <w:r>
        <w:rPr>
          <w:rFonts w:hint="eastAsia" w:ascii="宋体" w:hAnsi="宋体"/>
          <w:color w:val="000000"/>
          <w:sz w:val="24"/>
          <w:szCs w:val="24"/>
          <w:lang w:eastAsia="zh-CN"/>
        </w:rPr>
        <w:t>、</w:t>
      </w:r>
      <w:r>
        <w:rPr>
          <w:rFonts w:hint="eastAsia" w:ascii="宋体" w:hAnsi="宋体"/>
          <w:color w:val="000000"/>
          <w:sz w:val="24"/>
          <w:szCs w:val="24"/>
          <w:lang w:val="en-US" w:eastAsia="zh-CN"/>
        </w:rPr>
        <w:t>查询</w:t>
      </w:r>
      <w:r>
        <w:rPr>
          <w:rFonts w:hint="eastAsia" w:ascii="宋体" w:hAnsi="宋体"/>
          <w:color w:val="000000"/>
          <w:sz w:val="24"/>
          <w:szCs w:val="24"/>
        </w:rPr>
        <w:t>等服务，</w:t>
      </w:r>
      <w:r>
        <w:rPr>
          <w:rFonts w:hint="eastAsia" w:ascii="宋体" w:hAnsi="宋体"/>
          <w:color w:val="000000"/>
          <w:sz w:val="24"/>
          <w:szCs w:val="24"/>
          <w:lang w:val="en-US" w:eastAsia="zh-CN"/>
        </w:rPr>
        <w:t>有效整合医院信息系统</w:t>
      </w:r>
      <w:r>
        <w:rPr>
          <w:rFonts w:hint="eastAsia" w:ascii="宋体" w:hAnsi="宋体"/>
          <w:color w:val="000000"/>
          <w:sz w:val="24"/>
          <w:szCs w:val="24"/>
        </w:rPr>
        <w:t>，提高医院透明度和工作效率，减少人工劳动力的投入，降低人力成本。</w:t>
      </w:r>
    </w:p>
    <w:p>
      <w:pPr>
        <w:pStyle w:val="22"/>
        <w:spacing w:line="360" w:lineRule="auto"/>
        <w:ind w:firstLine="480"/>
        <w:rPr>
          <w:rFonts w:hint="eastAsia" w:ascii="宋体" w:hAnsi="宋体"/>
          <w:color w:val="000000"/>
          <w:sz w:val="24"/>
          <w:szCs w:val="24"/>
        </w:rPr>
      </w:pPr>
    </w:p>
    <w:p>
      <w:pPr>
        <w:pStyle w:val="10"/>
        <w:widowControl/>
        <w:spacing w:line="440" w:lineRule="exact"/>
        <w:jc w:val="both"/>
        <w:rPr>
          <w:rFonts w:ascii="彩虹黑体" w:hAnsi="宋体" w:eastAsia="彩虹黑体"/>
          <w:snapToGrid w:val="0"/>
          <w:color w:val="000000"/>
          <w:sz w:val="32"/>
          <w:szCs w:val="32"/>
        </w:rPr>
      </w:pPr>
      <w:r>
        <w:rPr>
          <w:rFonts w:hint="eastAsia" w:ascii="彩虹黑体" w:hAnsi="宋体" w:eastAsia="彩虹黑体"/>
          <w:snapToGrid w:val="0"/>
          <w:color w:val="000000"/>
          <w:sz w:val="32"/>
          <w:szCs w:val="32"/>
        </w:rPr>
        <w:t>二</w:t>
      </w:r>
      <w:r>
        <w:rPr>
          <w:rFonts w:ascii="彩虹黑体" w:hAnsi="宋体" w:eastAsia="彩虹黑体"/>
          <w:snapToGrid w:val="0"/>
          <w:color w:val="000000"/>
          <w:sz w:val="32"/>
          <w:szCs w:val="32"/>
        </w:rPr>
        <w:t>、</w:t>
      </w:r>
      <w:r>
        <w:rPr>
          <w:rFonts w:hint="eastAsia" w:ascii="彩虹黑体" w:hAnsi="宋体" w:eastAsia="彩虹黑体"/>
          <w:snapToGrid w:val="0"/>
          <w:color w:val="000000"/>
          <w:sz w:val="32"/>
          <w:szCs w:val="32"/>
        </w:rPr>
        <w:t>项目内容及需求情况（采购项目技术规格、参数及要求）</w:t>
      </w:r>
    </w:p>
    <w:p>
      <w:pPr>
        <w:adjustRightInd w:val="0"/>
        <w:snapToGrid w:val="0"/>
        <w:spacing w:line="560" w:lineRule="atLeast"/>
        <w:ind w:firstLine="602" w:firstLineChars="200"/>
        <w:rPr>
          <w:rFonts w:ascii="宋体" w:hAnsi="宋体"/>
          <w:b/>
          <w:snapToGrid w:val="0"/>
          <w:color w:val="000000"/>
          <w:kern w:val="0"/>
          <w:sz w:val="30"/>
          <w:szCs w:val="30"/>
        </w:rPr>
      </w:pPr>
      <w:r>
        <w:rPr>
          <w:rFonts w:hint="eastAsia" w:ascii="宋体" w:hAnsi="宋体"/>
          <w:b/>
          <w:snapToGrid w:val="0"/>
          <w:color w:val="000000"/>
          <w:kern w:val="0"/>
          <w:sz w:val="30"/>
          <w:szCs w:val="30"/>
        </w:rPr>
        <w:t>（一）基本要求</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522"/>
        <w:gridCol w:w="1524"/>
        <w:gridCol w:w="1654"/>
        <w:gridCol w:w="559"/>
        <w:gridCol w:w="565"/>
        <w:gridCol w:w="2037"/>
        <w:gridCol w:w="1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sz w:val="21"/>
                <w:szCs w:val="21"/>
              </w:rPr>
            </w:pPr>
            <w:r>
              <w:rPr>
                <w:rFonts w:hint="eastAsia" w:cs="宋体" w:asciiTheme="minorEastAsia" w:hAnsiTheme="minorEastAsia" w:eastAsiaTheme="minorEastAsia"/>
                <w:b/>
                <w:bCs/>
                <w:color w:val="000000"/>
                <w:kern w:val="0"/>
                <w:sz w:val="21"/>
                <w:szCs w:val="21"/>
                <w:lang w:bidi="ar"/>
              </w:rPr>
              <w:t>序号</w:t>
            </w:r>
          </w:p>
        </w:tc>
        <w:tc>
          <w:tcPr>
            <w:tcW w:w="914"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sz w:val="21"/>
                <w:szCs w:val="21"/>
              </w:rPr>
            </w:pPr>
            <w:r>
              <w:rPr>
                <w:rFonts w:hint="eastAsia" w:cs="宋体" w:asciiTheme="minorEastAsia" w:hAnsiTheme="minorEastAsia" w:eastAsiaTheme="minorEastAsia"/>
                <w:b/>
                <w:bCs/>
                <w:color w:val="000000"/>
                <w:kern w:val="0"/>
                <w:sz w:val="21"/>
                <w:szCs w:val="21"/>
                <w:lang w:bidi="ar"/>
              </w:rPr>
              <w:t>项目名称</w:t>
            </w: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sz w:val="21"/>
                <w:szCs w:val="21"/>
              </w:rPr>
            </w:pPr>
            <w:r>
              <w:rPr>
                <w:rFonts w:hint="eastAsia" w:cs="宋体" w:asciiTheme="minorEastAsia" w:hAnsiTheme="minorEastAsia" w:eastAsiaTheme="minorEastAsia"/>
                <w:b/>
                <w:bCs/>
                <w:color w:val="000000"/>
                <w:kern w:val="0"/>
                <w:sz w:val="21"/>
                <w:szCs w:val="21"/>
                <w:lang w:bidi="ar"/>
              </w:rPr>
              <w:t>分项名称</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kern w:val="0"/>
                <w:sz w:val="21"/>
                <w:szCs w:val="21"/>
                <w:lang w:bidi="ar"/>
              </w:rPr>
            </w:pPr>
            <w:r>
              <w:rPr>
                <w:rFonts w:hint="eastAsia" w:cs="宋体" w:asciiTheme="minorEastAsia" w:hAnsiTheme="minorEastAsia" w:eastAsiaTheme="minorEastAsia"/>
                <w:b/>
                <w:bCs/>
                <w:color w:val="000000"/>
                <w:kern w:val="0"/>
                <w:sz w:val="21"/>
                <w:szCs w:val="21"/>
                <w:lang w:bidi="ar"/>
              </w:rPr>
              <w:t>单位</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sz w:val="21"/>
                <w:szCs w:val="21"/>
              </w:rPr>
            </w:pPr>
            <w:r>
              <w:rPr>
                <w:rFonts w:hint="eastAsia" w:cs="宋体" w:asciiTheme="minorEastAsia" w:hAnsiTheme="minorEastAsia" w:eastAsiaTheme="minorEastAsia"/>
                <w:b/>
                <w:bCs/>
                <w:color w:val="000000"/>
                <w:kern w:val="0"/>
                <w:sz w:val="21"/>
                <w:szCs w:val="21"/>
                <w:lang w:bidi="ar"/>
              </w:rPr>
              <w:t>数量</w:t>
            </w:r>
          </w:p>
        </w:tc>
        <w:tc>
          <w:tcPr>
            <w:tcW w:w="1221" w:type="pct"/>
          </w:tcPr>
          <w:p>
            <w:pPr>
              <w:pStyle w:val="30"/>
              <w:keepNext w:val="0"/>
              <w:keepLines w:val="0"/>
              <w:pageBreakBefore w:val="0"/>
              <w:kinsoku/>
              <w:wordWrap/>
              <w:overflowPunct/>
              <w:topLinePunct w:val="0"/>
              <w:autoSpaceDE/>
              <w:autoSpaceDN/>
              <w:bidi w:val="0"/>
              <w:adjustRightInd/>
              <w:snapToGrid/>
              <w:spacing w:line="300" w:lineRule="auto"/>
              <w:jc w:val="left"/>
              <w:rPr>
                <w:rFonts w:hint="default" w:asciiTheme="minorEastAsia" w:hAnsiTheme="minorEastAsia" w:eastAsiaTheme="minorEastAsia"/>
                <w:b/>
                <w:color w:val="000000"/>
                <w:sz w:val="21"/>
                <w:szCs w:val="21"/>
              </w:rPr>
            </w:pPr>
            <w:r>
              <w:rPr>
                <w:rFonts w:asciiTheme="minorEastAsia" w:hAnsiTheme="minorEastAsia" w:eastAsiaTheme="minorEastAsia"/>
                <w:b/>
                <w:color w:val="000000"/>
                <w:sz w:val="21"/>
                <w:szCs w:val="21"/>
              </w:rPr>
              <w:t>技术规格、参数及要求</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bCs/>
                <w:color w:val="000000"/>
                <w:sz w:val="21"/>
                <w:szCs w:val="21"/>
              </w:rPr>
            </w:pPr>
            <w:r>
              <w:rPr>
                <w:rFonts w:hint="eastAsia" w:cs="宋体" w:asciiTheme="minorEastAsia" w:hAnsiTheme="minorEastAsia" w:eastAsiaTheme="minorEastAsia"/>
                <w:b/>
                <w:bCs/>
                <w:color w:val="000000"/>
                <w:sz w:val="21"/>
                <w:szCs w:val="21"/>
              </w:rPr>
              <w:t>含税控制总价（万元）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1</w:t>
            </w:r>
          </w:p>
        </w:tc>
        <w:tc>
          <w:tcPr>
            <w:tcW w:w="914" w:type="pct"/>
            <w:vMerge w:val="restart"/>
            <w:vAlign w:val="center"/>
          </w:tcPr>
          <w:p>
            <w:pPr>
              <w:keepNext w:val="0"/>
              <w:keepLines w:val="0"/>
              <w:pageBreakBefore w:val="0"/>
              <w:kinsoku/>
              <w:wordWrap/>
              <w:overflowPunct/>
              <w:topLinePunct w:val="0"/>
              <w:autoSpaceDE/>
              <w:autoSpaceDN/>
              <w:bidi w:val="0"/>
              <w:adjustRightInd/>
              <w:snapToGrid/>
              <w:spacing w:line="300" w:lineRule="auto"/>
              <w:jc w:val="left"/>
              <w:rPr>
                <w:rFonts w:hint="default" w:asciiTheme="minorEastAsia" w:hAnsiTheme="minorEastAsia" w:eastAsiaTheme="minorEastAsia"/>
                <w:b/>
                <w:color w:val="000000"/>
                <w:sz w:val="21"/>
                <w:szCs w:val="21"/>
                <w:lang w:val="en-US" w:eastAsia="zh-CN"/>
              </w:rPr>
            </w:pPr>
            <w:r>
              <w:rPr>
                <w:rFonts w:hint="eastAsia" w:asciiTheme="minorEastAsia" w:hAnsiTheme="minorEastAsia" w:eastAsiaTheme="minorEastAsia"/>
                <w:b/>
                <w:color w:val="000000"/>
                <w:sz w:val="21"/>
                <w:szCs w:val="21"/>
                <w:lang w:val="en-US" w:eastAsia="zh-CN"/>
              </w:rPr>
              <w:t>龙门县总医院智慧银医项目</w:t>
            </w:r>
          </w:p>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default"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落地自助终端机</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eastAsia="zh-CN" w:bidi="ar"/>
              </w:rPr>
            </w:pPr>
            <w:r>
              <w:rPr>
                <w:rFonts w:hint="eastAsia" w:cs="宋体" w:asciiTheme="minorEastAsia" w:hAnsiTheme="minorEastAsia" w:eastAsiaTheme="minorEastAsia"/>
                <w:b/>
                <w:color w:val="000000"/>
                <w:kern w:val="0"/>
                <w:sz w:val="21"/>
                <w:szCs w:val="21"/>
                <w:lang w:val="en-US" w:eastAsia="zh-CN" w:bidi="ar"/>
              </w:rPr>
              <w:t>台</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sz w:val="21"/>
                <w:szCs w:val="21"/>
                <w:lang w:eastAsia="zh-CN"/>
              </w:rPr>
            </w:pPr>
            <w:r>
              <w:rPr>
                <w:rFonts w:hint="eastAsia" w:cs="宋体" w:asciiTheme="minorEastAsia" w:hAnsiTheme="minorEastAsia" w:eastAsiaTheme="minorEastAsia"/>
                <w:b/>
                <w:color w:val="000000"/>
                <w:kern w:val="0"/>
                <w:sz w:val="21"/>
                <w:szCs w:val="21"/>
                <w:lang w:val="en-US" w:eastAsia="zh-CN" w:bidi="ar"/>
              </w:rPr>
              <w:t>8</w:t>
            </w:r>
          </w:p>
        </w:tc>
        <w:tc>
          <w:tcPr>
            <w:tcW w:w="1221"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见（二）章节技术参数要求表</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asciiTheme="minorEastAsia" w:hAnsiTheme="minorEastAsia" w:eastAsiaTheme="minorEastAsia"/>
                <w:b/>
                <w:color w:val="000000"/>
                <w:sz w:val="21"/>
                <w:szCs w:val="21"/>
                <w:lang w:val="en-US" w:eastAsia="zh-CN"/>
              </w:rPr>
            </w:pPr>
            <w:r>
              <w:rPr>
                <w:rFonts w:hint="eastAsia" w:asciiTheme="minorEastAsia" w:hAnsiTheme="minorEastAsia" w:eastAsiaTheme="minorEastAsia"/>
                <w:b/>
                <w:color w:val="000000"/>
                <w:sz w:val="21"/>
                <w:szCs w:val="21"/>
                <w:lang w:val="en-US" w:eastAsia="zh-CN"/>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2</w:t>
            </w:r>
          </w:p>
        </w:tc>
        <w:tc>
          <w:tcPr>
            <w:tcW w:w="914" w:type="pct"/>
            <w:vMerge w:val="continue"/>
            <w:tcBorders/>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default"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壁挂自助终端机</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eastAsia="zh-CN" w:bidi="ar"/>
              </w:rPr>
            </w:pPr>
            <w:r>
              <w:rPr>
                <w:rFonts w:hint="eastAsia" w:cs="宋体" w:asciiTheme="minorEastAsia" w:hAnsiTheme="minorEastAsia" w:eastAsiaTheme="minorEastAsia"/>
                <w:b/>
                <w:color w:val="000000"/>
                <w:kern w:val="0"/>
                <w:sz w:val="21"/>
                <w:szCs w:val="21"/>
                <w:lang w:val="en-US" w:eastAsia="zh-CN" w:bidi="ar"/>
              </w:rPr>
              <w:t>台</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11</w:t>
            </w:r>
          </w:p>
        </w:tc>
        <w:tc>
          <w:tcPr>
            <w:tcW w:w="1221" w:type="pct"/>
            <w:vAlign w:val="center"/>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r>
              <w:rPr>
                <w:rFonts w:hint="eastAsia" w:asciiTheme="minorEastAsia" w:hAnsiTheme="minorEastAsia" w:eastAsiaTheme="minorEastAsia"/>
                <w:b/>
                <w:color w:val="000000"/>
                <w:sz w:val="21"/>
                <w:szCs w:val="21"/>
              </w:rPr>
              <w:t>见（二）章节技术参数要求表</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宋体" w:asciiTheme="minorEastAsia" w:hAnsiTheme="minorEastAsia" w:eastAsiaTheme="minorEastAsia"/>
                <w:b/>
                <w:color w:val="000000"/>
                <w:kern w:val="0"/>
                <w:sz w:val="21"/>
                <w:szCs w:val="21"/>
                <w:lang w:val="en-US" w:eastAsia="zh-CN" w:bidi="ar"/>
              </w:rPr>
            </w:pPr>
            <w:r>
              <w:rPr>
                <w:rFonts w:hint="eastAsia" w:asciiTheme="minorEastAsia" w:hAnsiTheme="minorEastAsia" w:eastAsiaTheme="minorEastAsia"/>
                <w:b/>
                <w:color w:val="000000"/>
                <w:sz w:val="21"/>
                <w:szCs w:val="21"/>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3</w:t>
            </w:r>
          </w:p>
        </w:tc>
        <w:tc>
          <w:tcPr>
            <w:tcW w:w="914" w:type="pct"/>
            <w:vMerge w:val="continue"/>
            <w:tcBorders/>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default"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自助报告取单机</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eastAsia="zh-CN" w:bidi="ar"/>
              </w:rPr>
            </w:pPr>
            <w:r>
              <w:rPr>
                <w:rFonts w:hint="eastAsia" w:cs="宋体" w:asciiTheme="minorEastAsia" w:hAnsiTheme="minorEastAsia" w:eastAsiaTheme="minorEastAsia"/>
                <w:b/>
                <w:color w:val="000000"/>
                <w:kern w:val="0"/>
                <w:sz w:val="21"/>
                <w:szCs w:val="21"/>
                <w:lang w:val="en-US" w:eastAsia="zh-CN" w:bidi="ar"/>
              </w:rPr>
              <w:t>台</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eastAsia="zh-CN" w:bidi="ar"/>
              </w:rPr>
            </w:pPr>
            <w:r>
              <w:rPr>
                <w:rFonts w:hint="eastAsia" w:cs="宋体" w:asciiTheme="minorEastAsia" w:hAnsiTheme="minorEastAsia" w:eastAsiaTheme="minorEastAsia"/>
                <w:b/>
                <w:color w:val="000000"/>
                <w:kern w:val="0"/>
                <w:sz w:val="21"/>
                <w:szCs w:val="21"/>
                <w:lang w:val="en-US" w:eastAsia="zh-CN" w:bidi="ar"/>
              </w:rPr>
              <w:t>8</w:t>
            </w:r>
          </w:p>
        </w:tc>
        <w:tc>
          <w:tcPr>
            <w:tcW w:w="1221" w:type="pct"/>
            <w:vAlign w:val="center"/>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r>
              <w:rPr>
                <w:rFonts w:hint="eastAsia" w:asciiTheme="minorEastAsia" w:hAnsiTheme="minorEastAsia" w:eastAsiaTheme="minorEastAsia"/>
                <w:b/>
                <w:color w:val="000000"/>
                <w:sz w:val="21"/>
                <w:szCs w:val="21"/>
              </w:rPr>
              <w:t>见（二）章节技术参数要求表</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宋体" w:asciiTheme="minorEastAsia" w:hAnsiTheme="minorEastAsia" w:eastAsiaTheme="minorEastAsia"/>
                <w:b/>
                <w:color w:val="000000"/>
                <w:kern w:val="0"/>
                <w:sz w:val="21"/>
                <w:szCs w:val="21"/>
                <w:lang w:val="en-US" w:eastAsia="zh-CN" w:bidi="ar"/>
              </w:rPr>
            </w:pPr>
            <w:r>
              <w:rPr>
                <w:rFonts w:hint="eastAsia" w:asciiTheme="minorEastAsia" w:hAnsiTheme="minorEastAsia" w:eastAsiaTheme="minorEastAsia"/>
                <w:b/>
                <w:color w:val="000000"/>
                <w:sz w:val="21"/>
                <w:szCs w:val="21"/>
                <w:lang w:val="en-US" w:eastAsia="zh-CN"/>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4</w:t>
            </w:r>
          </w:p>
        </w:tc>
        <w:tc>
          <w:tcPr>
            <w:tcW w:w="914" w:type="pct"/>
            <w:vMerge w:val="continue"/>
            <w:tcBorders/>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eastAsia" w:cs="宋体" w:asciiTheme="minorEastAsia" w:hAnsiTheme="minorEastAsia" w:eastAsiaTheme="minorEastAsia"/>
                <w:b/>
                <w:color w:val="000000"/>
                <w:kern w:val="0"/>
                <w:sz w:val="21"/>
                <w:szCs w:val="21"/>
                <w:lang w:eastAsia="zh-CN" w:bidi="ar"/>
              </w:rPr>
            </w:pPr>
            <w:r>
              <w:rPr>
                <w:rFonts w:hint="eastAsia" w:asciiTheme="minorEastAsia" w:hAnsiTheme="minorEastAsia" w:eastAsiaTheme="minorEastAsia"/>
                <w:b/>
                <w:color w:val="000000"/>
                <w:sz w:val="21"/>
                <w:szCs w:val="21"/>
                <w:lang w:val="en-US" w:eastAsia="zh-CN"/>
              </w:rPr>
              <w:t>服务器</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eastAsia="zh-CN" w:bidi="ar"/>
              </w:rPr>
            </w:pPr>
            <w:r>
              <w:rPr>
                <w:rFonts w:hint="eastAsia" w:cs="宋体" w:asciiTheme="minorEastAsia" w:hAnsiTheme="minorEastAsia" w:eastAsiaTheme="minorEastAsia"/>
                <w:b/>
                <w:color w:val="000000"/>
                <w:kern w:val="0"/>
                <w:sz w:val="21"/>
                <w:szCs w:val="21"/>
                <w:lang w:val="en-US" w:eastAsia="zh-CN" w:bidi="ar"/>
              </w:rPr>
              <w:t>台</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cs="宋体" w:asciiTheme="minorEastAsia" w:hAnsiTheme="minorEastAsia" w:eastAsiaTheme="minorEastAsia"/>
                <w:b/>
                <w:color w:val="000000"/>
                <w:kern w:val="0"/>
                <w:sz w:val="21"/>
                <w:szCs w:val="21"/>
                <w:lang w:bidi="ar"/>
              </w:rPr>
            </w:pPr>
            <w:r>
              <w:rPr>
                <w:rFonts w:hint="eastAsia" w:cs="宋体" w:asciiTheme="minorEastAsia" w:hAnsiTheme="minorEastAsia" w:eastAsiaTheme="minorEastAsia"/>
                <w:b/>
                <w:color w:val="000000"/>
                <w:kern w:val="0"/>
                <w:sz w:val="21"/>
                <w:szCs w:val="21"/>
                <w:lang w:bidi="ar"/>
              </w:rPr>
              <w:t>1</w:t>
            </w:r>
          </w:p>
        </w:tc>
        <w:tc>
          <w:tcPr>
            <w:tcW w:w="1221" w:type="pct"/>
            <w:vAlign w:val="center"/>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r>
              <w:rPr>
                <w:rFonts w:hint="eastAsia" w:asciiTheme="minorEastAsia" w:hAnsiTheme="minorEastAsia" w:eastAsiaTheme="minorEastAsia"/>
                <w:b/>
                <w:color w:val="000000"/>
                <w:sz w:val="21"/>
                <w:szCs w:val="21"/>
              </w:rPr>
              <w:t>见（二）章节技术参数要求表</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宋体" w:asciiTheme="minorEastAsia" w:hAnsiTheme="minorEastAsia" w:eastAsiaTheme="minorEastAsia"/>
                <w:b/>
                <w:color w:val="000000"/>
                <w:kern w:val="0"/>
                <w:sz w:val="21"/>
                <w:szCs w:val="21"/>
                <w:lang w:val="en-US" w:eastAsia="zh-CN" w:bidi="ar"/>
              </w:rPr>
            </w:pPr>
            <w:r>
              <w:rPr>
                <w:rFonts w:hint="eastAsia" w:asciiTheme="minorEastAsia" w:hAnsiTheme="minorEastAsia" w:eastAsiaTheme="minorEastAsia"/>
                <w:b/>
                <w:color w:val="000000"/>
                <w:sz w:val="21"/>
                <w:szCs w:val="21"/>
                <w:lang w:val="en-US" w:eastAsia="zh-CN"/>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eastAsia"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8</w:t>
            </w:r>
          </w:p>
        </w:tc>
        <w:tc>
          <w:tcPr>
            <w:tcW w:w="914" w:type="pct"/>
            <w:vMerge w:val="continue"/>
            <w:tcBorders/>
          </w:tcPr>
          <w:p>
            <w:pPr>
              <w:keepNext w:val="0"/>
              <w:keepLines w:val="0"/>
              <w:pageBreakBefore w:val="0"/>
              <w:kinsoku/>
              <w:wordWrap/>
              <w:overflowPunct/>
              <w:topLinePunct w:val="0"/>
              <w:autoSpaceDE/>
              <w:autoSpaceDN/>
              <w:bidi w:val="0"/>
              <w:adjustRightInd/>
              <w:snapToGrid/>
              <w:spacing w:line="300" w:lineRule="auto"/>
              <w:jc w:val="left"/>
              <w:rPr>
                <w:rFonts w:asciiTheme="minorEastAsia" w:hAnsiTheme="minorEastAsia" w:eastAsiaTheme="minorEastAsia"/>
                <w:b/>
                <w:color w:val="000000"/>
                <w:sz w:val="21"/>
                <w:szCs w:val="21"/>
              </w:rPr>
            </w:pPr>
          </w:p>
        </w:tc>
        <w:tc>
          <w:tcPr>
            <w:tcW w:w="992" w:type="pct"/>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hint="eastAsia" w:asciiTheme="minorEastAsia" w:hAnsiTheme="minorEastAsia" w:eastAsiaTheme="minorEastAsia"/>
                <w:b/>
                <w:color w:val="000000"/>
                <w:sz w:val="21"/>
                <w:szCs w:val="21"/>
                <w:lang w:val="en-US" w:eastAsia="zh-CN"/>
              </w:rPr>
            </w:pPr>
            <w:r>
              <w:rPr>
                <w:rFonts w:hint="eastAsia" w:asciiTheme="minorEastAsia" w:hAnsiTheme="minorEastAsia" w:eastAsiaTheme="minorEastAsia"/>
                <w:b/>
                <w:color w:val="000000"/>
                <w:sz w:val="21"/>
                <w:szCs w:val="21"/>
                <w:lang w:val="en-US" w:eastAsia="zh-CN"/>
              </w:rPr>
              <w:t>自助机应用系统（供应商需明确可提供著作权证书）</w:t>
            </w:r>
          </w:p>
        </w:tc>
        <w:tc>
          <w:tcPr>
            <w:tcW w:w="335"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项</w:t>
            </w:r>
          </w:p>
        </w:tc>
        <w:tc>
          <w:tcPr>
            <w:tcW w:w="338"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eastAsia" w:cs="宋体" w:asciiTheme="minorEastAsia" w:hAnsiTheme="minorEastAsia" w:eastAsiaTheme="minorEastAsia"/>
                <w:b/>
                <w:color w:val="000000"/>
                <w:kern w:val="0"/>
                <w:sz w:val="21"/>
                <w:szCs w:val="21"/>
                <w:lang w:val="en-US" w:eastAsia="zh-CN" w:bidi="ar"/>
              </w:rPr>
            </w:pPr>
            <w:r>
              <w:rPr>
                <w:rFonts w:hint="eastAsia" w:cs="宋体" w:asciiTheme="minorEastAsia" w:hAnsiTheme="minorEastAsia" w:eastAsiaTheme="minorEastAsia"/>
                <w:b/>
                <w:color w:val="000000"/>
                <w:kern w:val="0"/>
                <w:sz w:val="21"/>
                <w:szCs w:val="21"/>
                <w:lang w:val="en-US" w:eastAsia="zh-CN" w:bidi="ar"/>
              </w:rPr>
              <w:t>1</w:t>
            </w:r>
          </w:p>
        </w:tc>
        <w:tc>
          <w:tcPr>
            <w:tcW w:w="1221" w:type="pct"/>
            <w:vAlign w:val="center"/>
          </w:tcPr>
          <w:p>
            <w:pPr>
              <w:keepNext w:val="0"/>
              <w:keepLines w:val="0"/>
              <w:pageBreakBefore w:val="0"/>
              <w:kinsoku/>
              <w:wordWrap/>
              <w:overflowPunct/>
              <w:topLinePunct w:val="0"/>
              <w:autoSpaceDE/>
              <w:autoSpaceDN/>
              <w:bidi w:val="0"/>
              <w:adjustRightInd/>
              <w:snapToGrid/>
              <w:spacing w:line="300" w:lineRule="auto"/>
              <w:jc w:val="left"/>
              <w:rPr>
                <w:rFonts w:hint="eastAsia" w:asciiTheme="minorEastAsia" w:hAnsiTheme="minorEastAsia" w:eastAsiaTheme="minorEastAsia"/>
                <w:b/>
                <w:color w:val="000000"/>
                <w:sz w:val="21"/>
                <w:szCs w:val="21"/>
              </w:rPr>
            </w:pPr>
            <w:r>
              <w:rPr>
                <w:rFonts w:hint="eastAsia" w:asciiTheme="minorEastAsia" w:hAnsiTheme="minorEastAsia" w:eastAsiaTheme="minorEastAsia"/>
                <w:b/>
                <w:color w:val="000000"/>
                <w:sz w:val="21"/>
                <w:szCs w:val="21"/>
              </w:rPr>
              <w:t>见（二）章节技术参数要求表</w:t>
            </w: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asciiTheme="minorEastAsia" w:hAnsiTheme="minorEastAsia" w:eastAsiaTheme="minorEastAsia"/>
                <w:b/>
                <w:color w:val="000000"/>
                <w:sz w:val="21"/>
                <w:szCs w:val="21"/>
                <w:lang w:val="en-US" w:eastAsia="zh-CN"/>
              </w:rPr>
            </w:pPr>
            <w:r>
              <w:rPr>
                <w:rFonts w:hint="eastAsia" w:asciiTheme="minorEastAsia" w:hAnsiTheme="minorEastAsia" w:eastAsiaTheme="minorEastAsia"/>
                <w:b/>
                <w:color w:val="000000"/>
                <w:sz w:val="21"/>
                <w:szCs w:val="21"/>
                <w:lang w:val="en-US" w:eastAsia="zh-CN"/>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5" w:hRule="atLeast"/>
          <w:jc w:val="center"/>
        </w:trPr>
        <w:tc>
          <w:tcPr>
            <w:tcW w:w="313" w:type="pct"/>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微软雅黑" w:asciiTheme="minorEastAsia" w:hAnsiTheme="minorEastAsia" w:eastAsiaTheme="minorEastAsia"/>
                <w:b/>
                <w:color w:val="000000"/>
                <w:kern w:val="0"/>
                <w:sz w:val="21"/>
                <w:szCs w:val="21"/>
                <w:lang w:bidi="ar"/>
              </w:rPr>
            </w:pPr>
          </w:p>
        </w:tc>
        <w:tc>
          <w:tcPr>
            <w:tcW w:w="2580" w:type="pct"/>
            <w:gridSpan w:val="4"/>
            <w:vAlign w:val="center"/>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微软雅黑" w:asciiTheme="minorEastAsia" w:hAnsiTheme="minorEastAsia" w:eastAsiaTheme="minorEastAsia"/>
                <w:b/>
                <w:color w:val="000000"/>
                <w:kern w:val="0"/>
                <w:sz w:val="21"/>
                <w:szCs w:val="21"/>
                <w:lang w:bidi="ar"/>
              </w:rPr>
            </w:pPr>
            <w:r>
              <w:rPr>
                <w:rFonts w:hint="eastAsia" w:cs="微软雅黑" w:asciiTheme="minorEastAsia" w:hAnsiTheme="minorEastAsia" w:eastAsiaTheme="minorEastAsia"/>
                <w:b/>
                <w:color w:val="000000"/>
                <w:kern w:val="0"/>
                <w:sz w:val="21"/>
                <w:szCs w:val="21"/>
                <w:lang w:bidi="ar"/>
              </w:rPr>
              <w:t>总计：</w:t>
            </w:r>
          </w:p>
        </w:tc>
        <w:tc>
          <w:tcPr>
            <w:tcW w:w="1221" w:type="pct"/>
          </w:tcPr>
          <w:p>
            <w:pPr>
              <w:keepNext w:val="0"/>
              <w:keepLines w:val="0"/>
              <w:pageBreakBefore w:val="0"/>
              <w:widowControl/>
              <w:kinsoku/>
              <w:wordWrap/>
              <w:overflowPunct/>
              <w:topLinePunct w:val="0"/>
              <w:autoSpaceDE/>
              <w:autoSpaceDN/>
              <w:bidi w:val="0"/>
              <w:adjustRightInd/>
              <w:snapToGrid/>
              <w:spacing w:line="300" w:lineRule="auto"/>
              <w:jc w:val="left"/>
              <w:textAlignment w:val="center"/>
              <w:rPr>
                <w:rFonts w:cs="微软雅黑" w:asciiTheme="minorEastAsia" w:hAnsiTheme="minorEastAsia" w:eastAsiaTheme="minorEastAsia"/>
                <w:b/>
                <w:color w:val="000000"/>
                <w:kern w:val="0"/>
                <w:sz w:val="21"/>
                <w:szCs w:val="21"/>
                <w:lang w:bidi="ar"/>
              </w:rPr>
            </w:pPr>
          </w:p>
        </w:tc>
        <w:tc>
          <w:tcPr>
            <w:tcW w:w="884" w:type="pct"/>
            <w:vAlign w:val="center"/>
          </w:tcPr>
          <w:p>
            <w:pPr>
              <w:keepNext w:val="0"/>
              <w:keepLines w:val="0"/>
              <w:pageBreakBefore w:val="0"/>
              <w:widowControl/>
              <w:kinsoku/>
              <w:wordWrap/>
              <w:overflowPunct/>
              <w:topLinePunct w:val="0"/>
              <w:autoSpaceDE/>
              <w:autoSpaceDN/>
              <w:bidi w:val="0"/>
              <w:adjustRightInd/>
              <w:snapToGrid/>
              <w:spacing w:line="300" w:lineRule="auto"/>
              <w:jc w:val="center"/>
              <w:textAlignment w:val="center"/>
              <w:rPr>
                <w:rFonts w:hint="default" w:cs="微软雅黑" w:asciiTheme="minorEastAsia" w:hAnsiTheme="minorEastAsia" w:eastAsiaTheme="minorEastAsia"/>
                <w:b/>
                <w:color w:val="000000"/>
                <w:kern w:val="0"/>
                <w:sz w:val="21"/>
                <w:szCs w:val="21"/>
                <w:lang w:val="en-US" w:eastAsia="zh-CN" w:bidi="ar"/>
              </w:rPr>
            </w:pPr>
            <w:r>
              <w:rPr>
                <w:rFonts w:hint="eastAsia" w:cs="微软雅黑" w:asciiTheme="minorEastAsia" w:hAnsiTheme="minorEastAsia" w:eastAsiaTheme="minorEastAsia"/>
                <w:b/>
                <w:color w:val="000000"/>
                <w:kern w:val="0"/>
                <w:sz w:val="21"/>
                <w:szCs w:val="21"/>
                <w:lang w:val="en-US" w:eastAsia="zh-CN" w:bidi="ar"/>
              </w:rPr>
              <w:t>188</w:t>
            </w:r>
          </w:p>
        </w:tc>
      </w:tr>
    </w:tbl>
    <w:p>
      <w:pPr>
        <w:pStyle w:val="3"/>
        <w:keepNext w:val="0"/>
        <w:keepLines w:val="0"/>
        <w:pageBreakBefore w:val="0"/>
        <w:widowControl w:val="0"/>
        <w:kinsoku/>
        <w:wordWrap/>
        <w:overflowPunct/>
        <w:topLinePunct w:val="0"/>
        <w:autoSpaceDE w:val="0"/>
        <w:autoSpaceDN w:val="0"/>
        <w:bidi w:val="0"/>
        <w:adjustRightInd w:val="0"/>
        <w:snapToGrid/>
        <w:spacing w:line="440" w:lineRule="exact"/>
        <w:textAlignment w:val="auto"/>
        <w:rPr>
          <w:rFonts w:hint="eastAsia" w:ascii="宋体" w:hAnsi="宋体" w:cs="Times New Roman"/>
          <w:snapToGrid w:val="0"/>
          <w:color w:val="auto"/>
          <w:kern w:val="0"/>
          <w:sz w:val="24"/>
          <w:szCs w:val="24"/>
          <w:lang w:val="en-US" w:eastAsia="zh-CN" w:bidi="ar-SA"/>
        </w:rPr>
      </w:pPr>
      <w:r>
        <w:rPr>
          <w:rFonts w:hint="eastAsia" w:ascii="宋体" w:hAnsi="宋体" w:eastAsia="宋体" w:cs="Times New Roman"/>
          <w:snapToGrid w:val="0"/>
          <w:color w:val="auto"/>
          <w:kern w:val="0"/>
          <w:sz w:val="24"/>
          <w:szCs w:val="24"/>
          <w:lang w:val="en-US" w:eastAsia="zh-CN" w:bidi="ar-SA"/>
        </w:rPr>
        <w:t>注：项目报价含</w:t>
      </w:r>
      <w:r>
        <w:rPr>
          <w:rFonts w:hint="eastAsia" w:ascii="宋体" w:hAnsi="宋体" w:cs="Times New Roman"/>
          <w:snapToGrid w:val="0"/>
          <w:color w:val="auto"/>
          <w:kern w:val="0"/>
          <w:sz w:val="24"/>
          <w:szCs w:val="24"/>
          <w:lang w:val="en-US" w:eastAsia="zh-CN" w:bidi="ar-SA"/>
        </w:rPr>
        <w:t>（1）涉及到的his\lis\pacs\社保\体检\银行支付等接口费用。（2）自助机功能（含挂号、收费、医保结算等）需按龙门县人民医院、龙门县妇幼保健院、龙门县中医医院三家医疗机构进行区分，且三家医疗机构须分别使用独立的收款账号。</w:t>
      </w:r>
    </w:p>
    <w:p>
      <w:pPr>
        <w:pStyle w:val="3"/>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default" w:ascii="宋体" w:hAnsi="宋体" w:cs="Times New Roman"/>
          <w:snapToGrid w:val="0"/>
          <w:color w:val="FF0000"/>
          <w:kern w:val="0"/>
          <w:sz w:val="24"/>
          <w:szCs w:val="24"/>
          <w:lang w:val="en-US" w:eastAsia="zh-CN" w:bidi="ar-SA"/>
        </w:rPr>
      </w:pPr>
    </w:p>
    <w:p>
      <w:pPr>
        <w:numPr>
          <w:ilvl w:val="0"/>
          <w:numId w:val="1"/>
        </w:numPr>
        <w:adjustRightInd w:val="0"/>
        <w:snapToGrid w:val="0"/>
        <w:spacing w:line="560" w:lineRule="atLeast"/>
        <w:ind w:firstLine="602" w:firstLineChars="200"/>
        <w:rPr>
          <w:rFonts w:ascii="宋体" w:hAnsi="宋体"/>
          <w:b/>
          <w:snapToGrid w:val="0"/>
          <w:kern w:val="0"/>
          <w:sz w:val="30"/>
          <w:szCs w:val="30"/>
        </w:rPr>
      </w:pPr>
      <w:r>
        <w:rPr>
          <w:rFonts w:hint="eastAsia" w:ascii="宋体" w:hAnsi="宋体"/>
          <w:b/>
          <w:snapToGrid w:val="0"/>
          <w:kern w:val="0"/>
          <w:sz w:val="30"/>
          <w:szCs w:val="30"/>
        </w:rPr>
        <w:t>技术参数要求表</w:t>
      </w:r>
    </w:p>
    <w:p>
      <w:pPr>
        <w:adjustRightInd w:val="0"/>
        <w:snapToGrid w:val="0"/>
        <w:spacing w:line="440" w:lineRule="exact"/>
        <w:rPr>
          <w:rFonts w:hint="default" w:ascii="宋体" w:hAnsi="宋体" w:eastAsia="宋体"/>
          <w:b/>
          <w:bCs/>
          <w:snapToGrid w:val="0"/>
          <w:color w:val="auto"/>
          <w:kern w:val="0"/>
          <w:sz w:val="24"/>
          <w:szCs w:val="24"/>
          <w:lang w:val="en-US" w:eastAsia="zh-CN"/>
        </w:rPr>
      </w:pPr>
      <w:r>
        <w:rPr>
          <w:rFonts w:hint="eastAsia" w:ascii="宋体" w:hAnsi="宋体"/>
          <w:b/>
          <w:bCs/>
          <w:snapToGrid w:val="0"/>
          <w:color w:val="auto"/>
          <w:kern w:val="0"/>
          <w:sz w:val="24"/>
          <w:szCs w:val="24"/>
          <w:lang w:val="en-US" w:eastAsia="zh-CN"/>
        </w:rPr>
        <w:t>1.落地自助终端机</w:t>
      </w:r>
    </w:p>
    <w:tbl>
      <w:tblPr>
        <w:tblW w:w="880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486"/>
        <w:gridCol w:w="1140"/>
        <w:gridCol w:w="71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405" w:hRule="atLeast"/>
          <w:jc w:val="center"/>
        </w:trPr>
        <w:tc>
          <w:tcPr>
            <w:tcW w:w="8804" w:type="dxa"/>
            <w:gridSpan w:val="3"/>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落地自助机终端机配置参数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625" w:hRule="atLeast"/>
          <w:jc w:val="center"/>
        </w:trPr>
        <w:tc>
          <w:tcPr>
            <w:tcW w:w="486" w:type="dxa"/>
            <w:vMerge w:val="restart"/>
            <w:tcBorders>
              <w:top w:val="single" w:color="000000" w:sz="8"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140" w:type="dxa"/>
            <w:vMerge w:val="restart"/>
            <w:tcBorders>
              <w:top w:val="single" w:color="000000" w:sz="8"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主机</w:t>
            </w:r>
          </w:p>
        </w:tc>
        <w:tc>
          <w:tcPr>
            <w:tcW w:w="7178" w:type="dxa"/>
            <w:tcBorders>
              <w:top w:val="single" w:color="000000" w:sz="8"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处理器≥Intel I5、 4.2GHz以上；</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内存≥8G；</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硬盘容量≥256G，SSD固态硬盘；</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网卡≥具有两个100/1000M自适应以太网口；</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集成显卡声卡，两个视频接口，≥12个USB接口，≥8个串口，≥1个PS/2接口，≥1个MINI-PCIE接口，≥1个PCIE接口, ≥1个12V/3A电源接口；</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具备定时开关机功能，开机后自动运行自助程序。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486" w:type="dxa"/>
            <w:vMerge w:val="continue"/>
            <w:tcBorders>
              <w:top w:val="single" w:color="000000" w:sz="8" w:space="0"/>
              <w:left w:val="single" w:color="000000" w:sz="8"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1"/>
                <w:szCs w:val="21"/>
                <w:u w:val="none"/>
              </w:rPr>
            </w:pPr>
          </w:p>
        </w:tc>
        <w:tc>
          <w:tcPr>
            <w:tcW w:w="1140" w:type="dxa"/>
            <w:vMerge w:val="continue"/>
            <w:tcBorders>
              <w:top w:val="single" w:color="000000" w:sz="8"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1"/>
                <w:szCs w:val="21"/>
                <w:u w:val="none"/>
              </w:rPr>
            </w:pP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配套正版Windows10 操作系统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0"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显示器/电容触摸屏</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液晶显示器带防刮、防尘、防水、防爆功能；</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尺寸≥43寸触摸显示器；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分辨率≥3840*2160；</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显示比例：≥16:9</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视角：≥（170°/170°）</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高亮度：≥300cd/m²</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高对比度≥5000：1</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使用寿命≥50000小时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5"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社保卡、磁条、非接、接触式IC卡读卡器</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三合一，支付非接触式、接触式IC卡、磁条卡、支持银联交易、支持惠州地区社保卡、各模块分开部放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4"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身份证阅读器</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公安认证、识别身份证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70"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凭条打印机</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打印方法行式热敏打印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打印纸宽≥79.5±0.5mm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打印密度≥8 点/mm，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打印速度≥170mm／秒</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打印 12 × 24 西文字符，每次打印 50 行，间歇重复打印。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切刀寿命≥1000,000 次。</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有效打印宽度：48~72mm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通讯接口：USB，232</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带防卡纸器，少纸及缺纸报警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95"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密码键盘</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金属数字加密键盘</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输入键盘≥10个数字键，6个功能键</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键扩充性≥外接2片4键功能键</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安全特性：防水、防尘、防暴、防拆。</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安全性能≥密钥、程序及敏感数据拆封自毁。</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密码算法≥通用DES，固件Cyy以上才有Triple DES</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符合标准≥ISO9564、IBM3624、</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通信接口：标准RS-232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486" w:type="dxa"/>
            <w:vMerge w:val="restart"/>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7</w:t>
            </w:r>
          </w:p>
        </w:tc>
        <w:tc>
          <w:tcPr>
            <w:tcW w:w="114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刷脸支付摄像头</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Style w:val="35"/>
                <w:sz w:val="21"/>
                <w:szCs w:val="21"/>
                <w:bdr w:val="none" w:color="auto" w:sz="0" w:space="0"/>
                <w:lang w:val="en-US" w:eastAsia="zh-CN" w:bidi="ar"/>
              </w:rPr>
              <w:t>1、支持微信、支付宝刷脸支付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486"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宋体" w:hAnsi="宋体" w:eastAsia="宋体" w:cs="宋体"/>
                <w:i w:val="0"/>
                <w:iCs w:val="0"/>
                <w:color w:val="000000"/>
                <w:sz w:val="21"/>
                <w:szCs w:val="21"/>
                <w:u w:val="none"/>
              </w:rPr>
            </w:pP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2、支持医保刷脸支付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20"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扫码模块</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图像传感器 CMOS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分辨率 ≥640 * 480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识读精度 ≤5mil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照明 White LED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旋转灵敏度 旋转 ≥360° 倾斜 ≥±50°  偏转 ≥±50°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符号反差 ≥ 30%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视场角 水平 ≥49° ；垂直 ≥37°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支持一维码、二维码扫描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指示灯模块</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每一个需要与客户交互的设备模块支持通过LED指示灯方式进行操作指引，灯光绿色柔和。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10</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多媒体语音</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双喇叭输出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11</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电源</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稳定输出DC24V电源，DC12V电源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486" w:type="dxa"/>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12</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钢制机箱</w:t>
            </w:r>
          </w:p>
        </w:tc>
        <w:tc>
          <w:tcPr>
            <w:tcW w:w="7178" w:type="dxa"/>
            <w:tcBorders>
              <w:top w:val="single" w:color="000000" w:sz="4" w:space="0"/>
              <w:left w:val="single" w:color="000000" w:sz="4" w:space="0"/>
              <w:bottom w:val="single" w:color="000000" w:sz="4"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机柜:前、后开门维护。全钢机柜、不易变形，外观美观、大方，防水、防尘、防锈、防腐、耐磨，推拉式轨道维护，布线规范、合理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50" w:hRule="atLeast"/>
          <w:jc w:val="center"/>
        </w:trPr>
        <w:tc>
          <w:tcPr>
            <w:tcW w:w="486" w:type="dxa"/>
            <w:tcBorders>
              <w:top w:val="single" w:color="000000" w:sz="4" w:space="0"/>
              <w:left w:val="single" w:color="000000" w:sz="8"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13</w:t>
            </w:r>
          </w:p>
        </w:tc>
        <w:tc>
          <w:tcPr>
            <w:tcW w:w="1140"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黑白激光打印机</w:t>
            </w:r>
          </w:p>
        </w:tc>
        <w:tc>
          <w:tcPr>
            <w:tcW w:w="7178" w:type="dxa"/>
            <w:tcBorders>
              <w:top w:val="single" w:color="000000" w:sz="4" w:space="0"/>
              <w:left w:val="single" w:color="000000" w:sz="4" w:space="0"/>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打印幅面≥ A4</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最高分辨率≥1200×1200dpi黑白打印速度</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双面打印：自动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进纸盒容量≥250页</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扩展纸盒≥500页</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打印字体≥84种可扩展的TrueType字体</w:t>
            </w:r>
          </w:p>
        </w:tc>
      </w:tr>
    </w:tbl>
    <w:p>
      <w:pPr>
        <w:pStyle w:val="2"/>
        <w:rPr>
          <w:rFonts w:hint="eastAsia" w:ascii="宋体" w:hAnsi="宋体"/>
          <w:snapToGrid w:val="0"/>
          <w:color w:val="auto"/>
          <w:kern w:val="0"/>
          <w:sz w:val="24"/>
          <w:szCs w:val="24"/>
        </w:rPr>
      </w:pPr>
    </w:p>
    <w:p>
      <w:pPr>
        <w:pStyle w:val="3"/>
        <w:rPr>
          <w:rFonts w:hint="default" w:eastAsia="宋体"/>
          <w:b/>
          <w:bCs/>
          <w:sz w:val="24"/>
          <w:szCs w:val="24"/>
          <w:lang w:val="en-US" w:eastAsia="zh-CN"/>
        </w:rPr>
      </w:pPr>
      <w:r>
        <w:rPr>
          <w:rFonts w:hint="eastAsia"/>
          <w:b/>
          <w:bCs/>
          <w:sz w:val="24"/>
          <w:szCs w:val="24"/>
          <w:lang w:val="en-US" w:eastAsia="zh-CN"/>
        </w:rPr>
        <w:t>2.</w:t>
      </w:r>
      <w:r>
        <w:rPr>
          <w:rFonts w:hint="eastAsia" w:cs="宋体" w:asciiTheme="minorEastAsia" w:hAnsiTheme="minorEastAsia" w:eastAsiaTheme="minorEastAsia"/>
          <w:b/>
          <w:bCs/>
          <w:color w:val="000000"/>
          <w:kern w:val="0"/>
          <w:sz w:val="24"/>
          <w:szCs w:val="24"/>
          <w:lang w:val="en-US" w:eastAsia="zh-CN" w:bidi="ar"/>
        </w:rPr>
        <w:t>壁挂自助终端机</w:t>
      </w:r>
    </w:p>
    <w:tbl>
      <w:tblPr>
        <w:tblW w:w="87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91"/>
        <w:gridCol w:w="1138"/>
        <w:gridCol w:w="70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05" w:hRule="atLeast"/>
          <w:jc w:val="center"/>
        </w:trPr>
        <w:tc>
          <w:tcPr>
            <w:tcW w:w="8764" w:type="dxa"/>
            <w:gridSpan w:val="3"/>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壁挂自助终端机配置参数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00" w:hRule="atLeast"/>
          <w:jc w:val="center"/>
        </w:trPr>
        <w:tc>
          <w:tcPr>
            <w:tcW w:w="591" w:type="dxa"/>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138"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主机</w:t>
            </w:r>
          </w:p>
        </w:tc>
        <w:tc>
          <w:tcPr>
            <w:tcW w:w="7035"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主板芯片≥I5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硬盘≥256G固态硬盘</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内存≥8GB</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显卡≥Intel集显</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接口≥单/双网2/6个串口，8个USB</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声卡≥集成ALC6226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网卡≥板载千兆网卡（支持网络唤醒）</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喇叭≥ 2*5W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jc w:val="center"/>
        </w:trPr>
        <w:tc>
          <w:tcPr>
            <w:tcW w:w="591" w:type="dxa"/>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1138"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配套正版Windows10 操作系统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375"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显示器/电容触摸屏</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尺寸≥21.5寸LED液晶显示器：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显示比例≥16:9</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最佳分辨率≥1920x1080</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视角≥（170°/170°）</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高亮度≥300cd/m²</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高对比度≥5000：1</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使用寿命≥50000小时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25"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社保卡、磁条、非接、接触式IC卡读卡器</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三合一，支付非接触式、接触式IC卡、磁条卡、支持银联交易、支持惠州地区社保卡、各模块分开部放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身份证阅读器</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公安认证、识别身份证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0"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凭条打印机</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打印方法行式热敏打印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打印纸宽≥57.5±0.5mm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打印密度≥8 点/mm，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打印速度≥170mm／秒</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打印 12 × 24 西文字符，每次打印 50 行，间歇重复打印。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切刀寿命≥1000,000 次。</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有效打印宽度：48~72mm</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通讯接口：USB/232</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带防卡纸器，少纸及缺纸报警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密码键盘</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形式：标准EPP硬件加密键盘，键数：16键，其中10只数字键（0－9），6只功能键，加密算法：支持3DES、DES算法及ANSI X9.8PIN Block格式，符合ANSI X9.24安全标准，密钥管理：只能写入不能读出，带密钥拆封自毁功能，防窥设计：有密码防窥安全措施，其他要求：防水、防尘、防暴，支持按键音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7</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刷脸支付摄像头</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1、支持微信、支付宝刷脸支付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0"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扫码模块</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图像传感器 CMOS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分辨率 ≥640 * 480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识读精度 ≤5mil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照明 White LED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旋转灵敏度 旋转 ≥360° 倾斜 ≥±50°  偏转 ≥±50°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符号反差≥ 30%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视场角 水平 ≥49° ；垂直 ≥37°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支持一维码、二维码扫描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指示灯模块</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每一个需要与客户交互的设备模块支持通过LED指示灯方式进行操作指引，灯光绿色柔和。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91"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10</w:t>
            </w:r>
          </w:p>
        </w:tc>
        <w:tc>
          <w:tcPr>
            <w:tcW w:w="113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多媒体语音</w:t>
            </w:r>
          </w:p>
        </w:tc>
        <w:tc>
          <w:tcPr>
            <w:tcW w:w="7035"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双喇叭输出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jc w:val="center"/>
        </w:trPr>
        <w:tc>
          <w:tcPr>
            <w:tcW w:w="591" w:type="dxa"/>
            <w:tcBorders>
              <w:top w:val="single" w:color="000000" w:sz="4" w:space="0"/>
              <w:left w:val="single" w:color="000000" w:sz="8"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11</w:t>
            </w:r>
          </w:p>
        </w:tc>
        <w:tc>
          <w:tcPr>
            <w:tcW w:w="1138"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电源</w:t>
            </w:r>
          </w:p>
        </w:tc>
        <w:tc>
          <w:tcPr>
            <w:tcW w:w="7035" w:type="dxa"/>
            <w:tcBorders>
              <w:top w:val="single" w:color="000000" w:sz="4" w:space="0"/>
              <w:left w:val="single" w:color="000000" w:sz="4" w:space="0"/>
              <w:bottom w:val="nil"/>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稳定输出DC24V电源，DC12V电源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jc w:val="center"/>
        </w:trPr>
        <w:tc>
          <w:tcPr>
            <w:tcW w:w="591" w:type="dxa"/>
            <w:tcBorders>
              <w:top w:val="single" w:color="000000" w:sz="8" w:space="0"/>
              <w:left w:val="single" w:color="000000" w:sz="8" w:space="0"/>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12</w:t>
            </w:r>
          </w:p>
        </w:tc>
        <w:tc>
          <w:tcPr>
            <w:tcW w:w="1138" w:type="dxa"/>
            <w:tcBorders>
              <w:top w:val="single" w:color="000000" w:sz="8" w:space="0"/>
              <w:left w:val="single" w:color="000000" w:sz="4" w:space="0"/>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钢制机箱</w:t>
            </w:r>
          </w:p>
        </w:tc>
        <w:tc>
          <w:tcPr>
            <w:tcW w:w="7035" w:type="dxa"/>
            <w:tcBorders>
              <w:top w:val="single" w:color="000000" w:sz="8" w:space="0"/>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外形≥新颖美观、尊贵，接缝处紧挨对齐和缝隙一致；材质≥冷轧钢板，坚硬厚实，不易变形；表层处理≥防锈、防腐、耐磨，不易沾污损坏；内部结构≥布线规范整齐；外部结构≥各部件模块与机柜结合紧密，布局合理，工艺精细，内部需要骨架保证机箱稳定性；整机设计符合人体工程学设计，操作简单舒适。</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前开门式设计，壁挂安装后，直接开门维护，不用拆卸，方便运维；</w:t>
            </w:r>
          </w:p>
        </w:tc>
      </w:tr>
    </w:tbl>
    <w:p>
      <w:pPr>
        <w:pStyle w:val="3"/>
        <w:rPr>
          <w:rFonts w:hint="eastAsia"/>
          <w:color w:val="auto"/>
        </w:rPr>
      </w:pPr>
    </w:p>
    <w:p>
      <w:pPr>
        <w:pStyle w:val="3"/>
        <w:rPr>
          <w:rFonts w:hint="eastAsia"/>
          <w:color w:val="auto"/>
        </w:rPr>
      </w:pPr>
    </w:p>
    <w:p>
      <w:pPr>
        <w:pStyle w:val="3"/>
        <w:rPr>
          <w:rFonts w:hint="eastAsia"/>
          <w:color w:val="auto"/>
        </w:rPr>
      </w:pPr>
    </w:p>
    <w:p>
      <w:pPr>
        <w:pStyle w:val="3"/>
        <w:rPr>
          <w:rFonts w:hint="eastAsia" w:cs="宋体" w:asciiTheme="minorEastAsia" w:hAnsiTheme="minorEastAsia" w:eastAsiaTheme="minorEastAsia"/>
          <w:b/>
          <w:bCs/>
          <w:color w:val="000000"/>
          <w:kern w:val="0"/>
          <w:sz w:val="24"/>
          <w:szCs w:val="24"/>
          <w:lang w:val="en-US" w:eastAsia="zh-CN" w:bidi="ar"/>
        </w:rPr>
      </w:pPr>
      <w:r>
        <w:rPr>
          <w:rFonts w:hint="eastAsia"/>
          <w:b/>
          <w:bCs/>
          <w:color w:val="auto"/>
          <w:sz w:val="24"/>
          <w:szCs w:val="24"/>
          <w:lang w:val="en-US" w:eastAsia="zh-CN"/>
        </w:rPr>
        <w:t>3.</w:t>
      </w:r>
      <w:r>
        <w:rPr>
          <w:rFonts w:hint="eastAsia" w:cs="宋体" w:asciiTheme="minorEastAsia" w:hAnsiTheme="minorEastAsia" w:eastAsiaTheme="minorEastAsia"/>
          <w:b/>
          <w:bCs/>
          <w:color w:val="000000"/>
          <w:kern w:val="0"/>
          <w:sz w:val="24"/>
          <w:szCs w:val="24"/>
          <w:lang w:val="en-US" w:eastAsia="zh-CN" w:bidi="ar"/>
        </w:rPr>
        <w:t>自助报告取单机</w:t>
      </w:r>
    </w:p>
    <w:tbl>
      <w:tblPr>
        <w:tblW w:w="8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576"/>
        <w:gridCol w:w="1320"/>
        <w:gridCol w:w="69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05" w:hRule="atLeast"/>
          <w:jc w:val="center"/>
        </w:trPr>
        <w:tc>
          <w:tcPr>
            <w:tcW w:w="8820" w:type="dxa"/>
            <w:gridSpan w:val="3"/>
            <w:tcBorders>
              <w:top w:val="single" w:color="000000" w:sz="8" w:space="0"/>
              <w:left w:val="single" w:color="000000" w:sz="8" w:space="0"/>
              <w:bottom w:val="nil"/>
              <w:right w:val="single" w:color="000000" w:sz="8" w:space="0"/>
            </w:tcBorders>
            <w:shd w:val="clear"/>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自助报告取单机配置参数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5" w:hRule="atLeast"/>
          <w:jc w:val="center"/>
        </w:trPr>
        <w:tc>
          <w:tcPr>
            <w:tcW w:w="576" w:type="dxa"/>
            <w:vMerge w:val="restart"/>
            <w:tcBorders>
              <w:top w:val="single" w:color="000000" w:sz="8"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w:t>
            </w:r>
          </w:p>
        </w:tc>
        <w:tc>
          <w:tcPr>
            <w:tcW w:w="1320" w:type="dxa"/>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主机</w:t>
            </w:r>
          </w:p>
        </w:tc>
        <w:tc>
          <w:tcPr>
            <w:tcW w:w="6924" w:type="dxa"/>
            <w:tcBorders>
              <w:top w:val="single" w:color="000000" w:sz="8"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主板芯片≥I5</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硬盘≥256G固态硬盘</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内存≥8GB</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显卡≥Intel集显</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接口≥单/双网2/6个串口，8个USB</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声卡≥集成ALC6226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网卡≥板载千兆网卡（支持网络唤醒）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76" w:type="dxa"/>
            <w:vMerge w:val="continue"/>
            <w:tcBorders>
              <w:top w:val="single" w:color="000000" w:sz="8" w:space="0"/>
              <w:left w:val="single" w:color="000000" w:sz="8"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1320" w:type="dxa"/>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1"/>
                <w:szCs w:val="21"/>
                <w:u w:val="none"/>
              </w:rPr>
            </w:pP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bdr w:val="none" w:color="auto" w:sz="0" w:space="0"/>
                <w:lang w:val="en-US" w:eastAsia="zh-CN" w:bidi="ar"/>
              </w:rPr>
              <w:t>配套正版Windows10 操作系统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10"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2</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显示器/电容触摸屏</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液晶显示器带防刮、防尘、防水、防爆功能；</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尺寸≥19寸触摸显示器；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分辨率≥1280*1024；</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视频输入接口≥DP/HDMI；</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对比度≥5000：1；</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触摸屏透光率≥85%。</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触摸响应时间 &lt;3mS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950" w:hRule="atLeast"/>
          <w:jc w:val="center"/>
        </w:trPr>
        <w:tc>
          <w:tcPr>
            <w:tcW w:w="576" w:type="dxa"/>
            <w:tcBorders>
              <w:top w:val="single" w:color="000000" w:sz="4" w:space="0"/>
              <w:left w:val="single" w:color="000000" w:sz="8"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3</w:t>
            </w:r>
          </w:p>
        </w:tc>
        <w:tc>
          <w:tcPr>
            <w:tcW w:w="1320" w:type="dxa"/>
            <w:tcBorders>
              <w:top w:val="single" w:color="000000" w:sz="4" w:space="0"/>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黑白激光打印机</w:t>
            </w:r>
          </w:p>
        </w:tc>
        <w:tc>
          <w:tcPr>
            <w:tcW w:w="6924" w:type="dxa"/>
            <w:tcBorders>
              <w:top w:val="single" w:color="000000" w:sz="4" w:space="0"/>
              <w:left w:val="single" w:color="000000" w:sz="4" w:space="0"/>
              <w:bottom w:val="nil"/>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打印幅面≥ A4</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最高分辨率≥1200×1200dpi黑白打印速度</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双面打印：自动</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进纸盒容量≥250页</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扩展纸盒≥500页</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打印字体≥84种可扩展的TrueType字体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4</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磁条读卡器</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支付磁条读卡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75" w:hRule="atLeast"/>
          <w:jc w:val="center"/>
        </w:trPr>
        <w:tc>
          <w:tcPr>
            <w:tcW w:w="576" w:type="dxa"/>
            <w:tcBorders>
              <w:top w:val="nil"/>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5</w:t>
            </w:r>
          </w:p>
        </w:tc>
        <w:tc>
          <w:tcPr>
            <w:tcW w:w="132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身份证阅读器</w:t>
            </w:r>
          </w:p>
        </w:tc>
        <w:tc>
          <w:tcPr>
            <w:tcW w:w="6924" w:type="dxa"/>
            <w:tcBorders>
              <w:top w:val="nil"/>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公安认证、识别身份证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65"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6</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扫码模块</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 xml:space="preserve">图像传感器 CMOS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分辨率 ≥640 * 480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识读精度 ≤5mil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照明 White LED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旋转灵敏度 旋转 ≥360° 倾斜 ≥±50°  偏转 ≥±50°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符号反差≥ 30%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 xml:space="preserve">视场角 水平 ≥49° ；垂直 ≥37° </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支持一维码、二维码扫描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7</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指示灯模块</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每一个需要与客户交互的设备模块支持通过LED指示灯方式进行操作指引，灯光绿色柔和。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8</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多媒体语音</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双喇叭输出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576" w:type="dxa"/>
            <w:tcBorders>
              <w:top w:val="single" w:color="000000" w:sz="4" w:space="0"/>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9</w:t>
            </w:r>
          </w:p>
        </w:tc>
        <w:tc>
          <w:tcPr>
            <w:tcW w:w="13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电源</w:t>
            </w:r>
          </w:p>
        </w:tc>
        <w:tc>
          <w:tcPr>
            <w:tcW w:w="6924" w:type="dxa"/>
            <w:tcBorders>
              <w:top w:val="single" w:color="000000" w:sz="4" w:space="0"/>
              <w:left w:val="single" w:color="000000" w:sz="4" w:space="0"/>
              <w:bottom w:val="single" w:color="000000" w:sz="4"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稳定输出DC24V电源，DC12V电源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415" w:hRule="atLeast"/>
          <w:jc w:val="center"/>
        </w:trPr>
        <w:tc>
          <w:tcPr>
            <w:tcW w:w="576" w:type="dxa"/>
            <w:tcBorders>
              <w:top w:val="single" w:color="000000" w:sz="4" w:space="0"/>
              <w:left w:val="single" w:color="000000" w:sz="8" w:space="0"/>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10</w:t>
            </w:r>
          </w:p>
        </w:tc>
        <w:tc>
          <w:tcPr>
            <w:tcW w:w="1320" w:type="dxa"/>
            <w:tcBorders>
              <w:top w:val="single" w:color="000000" w:sz="4" w:space="0"/>
              <w:left w:val="single" w:color="000000" w:sz="4" w:space="0"/>
              <w:bottom w:val="single" w:color="000000" w:sz="8"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钢制机箱</w:t>
            </w:r>
          </w:p>
        </w:tc>
        <w:tc>
          <w:tcPr>
            <w:tcW w:w="6924" w:type="dxa"/>
            <w:tcBorders>
              <w:top w:val="single" w:color="000000" w:sz="4" w:space="0"/>
              <w:left w:val="single" w:color="000000" w:sz="4" w:space="0"/>
              <w:bottom w:val="single" w:color="000000" w:sz="8" w:space="0"/>
              <w:right w:val="single" w:color="000000" w:sz="8" w:space="0"/>
            </w:tcBorders>
            <w:shd w:val="clear" w:color="auto" w:fill="FFFFFF"/>
            <w:vAlign w:val="center"/>
          </w:tcPr>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bdr w:val="none" w:color="auto" w:sz="0" w:space="0"/>
                <w:lang w:val="en-US" w:eastAsia="zh-CN" w:bidi="ar"/>
              </w:rPr>
              <w:t>外部材料≥优质全钢机柜，坚硬厚实，不易变形，新颖美观、尊贵; 表层处理≥表层全部采用优质金属户外塑粉喷涂，附着力极强防水、防锈、防腐、耐磨、防磁、防静电功能，不易沾污损坏；</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内部结构≥模块定位采用轨道拖拉式，布线规范整齐≥多级分层结构，可放置多种设备；</w:t>
            </w:r>
            <w:r>
              <w:rPr>
                <w:rFonts w:hint="eastAsia" w:ascii="宋体" w:hAnsi="宋体" w:eastAsia="宋体" w:cs="宋体"/>
                <w:i w:val="0"/>
                <w:iCs w:val="0"/>
                <w:color w:val="000000"/>
                <w:kern w:val="0"/>
                <w:sz w:val="21"/>
                <w:szCs w:val="21"/>
                <w:u w:val="none"/>
                <w:bdr w:val="none" w:color="auto" w:sz="0" w:space="0"/>
                <w:lang w:val="en-US" w:eastAsia="zh-CN" w:bidi="ar"/>
              </w:rPr>
              <w:br w:type="textWrapping"/>
            </w:r>
            <w:r>
              <w:rPr>
                <w:rFonts w:hint="eastAsia" w:ascii="宋体" w:hAnsi="宋体" w:eastAsia="宋体" w:cs="宋体"/>
                <w:i w:val="0"/>
                <w:iCs w:val="0"/>
                <w:color w:val="000000"/>
                <w:kern w:val="0"/>
                <w:sz w:val="21"/>
                <w:szCs w:val="21"/>
                <w:u w:val="none"/>
                <w:bdr w:val="none" w:color="auto" w:sz="0" w:space="0"/>
                <w:lang w:val="en-US" w:eastAsia="zh-CN" w:bidi="ar"/>
              </w:rPr>
              <w:t>外部结构≥各部件模块与机柜结合紧密，整机符合人体工程学设计，布局合理，工艺精细。包装及其他配件≥整机外壳包含箱体、前门、出纸口、插卡口门锁、相关的接插件、打印机纸嘴、卡喉、喷塑、氛围灯等</w:t>
            </w:r>
          </w:p>
        </w:tc>
      </w:tr>
    </w:tbl>
    <w:p>
      <w:pPr>
        <w:pStyle w:val="3"/>
        <w:rPr>
          <w:rFonts w:hint="default" w:cs="宋体" w:asciiTheme="minorEastAsia" w:hAnsiTheme="minorEastAsia" w:eastAsiaTheme="minorEastAsia"/>
          <w:b/>
          <w:color w:val="000000"/>
          <w:kern w:val="0"/>
          <w:sz w:val="20"/>
          <w:szCs w:val="20"/>
          <w:lang w:val="en-US" w:eastAsia="zh-CN" w:bidi="ar"/>
        </w:rPr>
      </w:pPr>
    </w:p>
    <w:p>
      <w:pPr>
        <w:pStyle w:val="3"/>
        <w:rPr>
          <w:rFonts w:hint="default" w:cs="宋体" w:asciiTheme="minorEastAsia" w:hAnsiTheme="minorEastAsia" w:eastAsiaTheme="minorEastAsia"/>
          <w:b/>
          <w:color w:val="000000"/>
          <w:kern w:val="0"/>
          <w:sz w:val="24"/>
          <w:szCs w:val="24"/>
          <w:lang w:val="en-US" w:eastAsia="zh-CN" w:bidi="ar"/>
        </w:rPr>
      </w:pPr>
      <w:r>
        <w:rPr>
          <w:rFonts w:hint="eastAsia" w:cs="宋体" w:asciiTheme="minorEastAsia" w:hAnsiTheme="minorEastAsia" w:eastAsiaTheme="minorEastAsia"/>
          <w:b/>
          <w:color w:val="000000"/>
          <w:kern w:val="0"/>
          <w:sz w:val="24"/>
          <w:szCs w:val="24"/>
          <w:lang w:val="en-US" w:eastAsia="zh-CN" w:bidi="ar"/>
        </w:rPr>
        <w:t>4.</w:t>
      </w:r>
      <w:r>
        <w:rPr>
          <w:rFonts w:hint="eastAsia" w:asciiTheme="minorEastAsia" w:hAnsiTheme="minorEastAsia" w:eastAsiaTheme="minorEastAsia"/>
          <w:b/>
          <w:color w:val="000000"/>
          <w:sz w:val="24"/>
          <w:szCs w:val="24"/>
          <w:lang w:val="en-US" w:eastAsia="zh-CN"/>
        </w:rPr>
        <w:t>服务器</w:t>
      </w:r>
    </w:p>
    <w:tbl>
      <w:tblPr>
        <w:tblW w:w="8818"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686"/>
        <w:gridCol w:w="71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jc w:val="right"/>
        </w:trPr>
        <w:tc>
          <w:tcPr>
            <w:tcW w:w="16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名称</w:t>
            </w:r>
          </w:p>
        </w:tc>
        <w:tc>
          <w:tcPr>
            <w:tcW w:w="71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功能描述/参数要求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60" w:hRule="atLeast"/>
          <w:jc w:val="right"/>
        </w:trPr>
        <w:tc>
          <w:tcPr>
            <w:tcW w:w="168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服务器</w:t>
            </w:r>
          </w:p>
        </w:tc>
        <w:tc>
          <w:tcPr>
            <w:tcW w:w="7132"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12*3.5英寸硬盘EXP 2U标准机箱</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2*国产芯片24Core或以上</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2*64G内存或以上</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2*1.2T硬盘或以上</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1*4*GE 接口 Card-Board ID 0X68 接口板</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2*服务器电源（用双电源设计可以实现冗余备份）</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t>含正版信创操作系统和数据库，上门安装服务。</w:t>
            </w:r>
            <w:r>
              <w:rPr>
                <w:rFonts w:hint="eastAsia" w:asciiTheme="minorEastAsia" w:hAnsiTheme="minorEastAsia" w:eastAsiaTheme="minorEastAsia" w:cstheme="minorEastAsia"/>
                <w:i w:val="0"/>
                <w:iCs w:val="0"/>
                <w:color w:val="000000"/>
                <w:kern w:val="0"/>
                <w:sz w:val="24"/>
                <w:szCs w:val="24"/>
                <w:u w:val="none"/>
                <w:bdr w:val="none" w:color="auto" w:sz="0" w:space="0"/>
                <w:lang w:val="en-US" w:eastAsia="zh-CN" w:bidi="ar"/>
              </w:rPr>
              <w:br w:type="textWrapping"/>
            </w:r>
            <w:r>
              <w:rPr>
                <w:rFonts w:hint="eastAsia" w:asciiTheme="minorEastAsia" w:hAnsiTheme="minorEastAsia" w:eastAsiaTheme="minorEastAsia" w:cstheme="minorEastAsia"/>
                <w:b/>
                <w:bCs/>
                <w:i w:val="0"/>
                <w:iCs w:val="0"/>
                <w:color w:val="000000"/>
                <w:kern w:val="0"/>
                <w:sz w:val="24"/>
                <w:szCs w:val="24"/>
                <w:u w:val="none"/>
                <w:bdr w:val="none" w:color="auto" w:sz="0" w:space="0"/>
                <w:lang w:val="en-US" w:eastAsia="zh-CN" w:bidi="ar"/>
              </w:rPr>
              <w:t>参考服务器：华为TaiShan 2480，浪潮NF2180M3</w:t>
            </w:r>
          </w:p>
        </w:tc>
      </w:tr>
    </w:tbl>
    <w:p>
      <w:pPr>
        <w:pStyle w:val="3"/>
        <w:rPr>
          <w:rFonts w:hint="eastAsia" w:cs="宋体" w:asciiTheme="minorEastAsia" w:hAnsiTheme="minorEastAsia" w:eastAsiaTheme="minorEastAsia"/>
          <w:b/>
          <w:color w:val="000000"/>
          <w:kern w:val="0"/>
          <w:sz w:val="24"/>
          <w:szCs w:val="24"/>
          <w:lang w:val="en-US" w:eastAsia="zh-CN" w:bidi="ar"/>
        </w:rPr>
      </w:pPr>
    </w:p>
    <w:p>
      <w:pPr>
        <w:pStyle w:val="3"/>
        <w:rPr>
          <w:rFonts w:hint="default" w:cs="宋体" w:asciiTheme="minorEastAsia" w:hAnsiTheme="minorEastAsia" w:eastAsiaTheme="minorEastAsia"/>
          <w:b/>
          <w:color w:val="000000"/>
          <w:kern w:val="0"/>
          <w:sz w:val="24"/>
          <w:szCs w:val="24"/>
          <w:lang w:val="en-US" w:eastAsia="zh-CN" w:bidi="ar"/>
        </w:rPr>
      </w:pPr>
      <w:r>
        <w:rPr>
          <w:rFonts w:hint="eastAsia" w:cs="宋体" w:asciiTheme="minorEastAsia" w:hAnsiTheme="minorEastAsia" w:eastAsiaTheme="minorEastAsia"/>
          <w:b/>
          <w:color w:val="000000"/>
          <w:kern w:val="0"/>
          <w:sz w:val="24"/>
          <w:szCs w:val="24"/>
          <w:lang w:val="en-US" w:eastAsia="zh-CN" w:bidi="ar"/>
        </w:rPr>
        <w:t>5.自助机应用系统</w:t>
      </w:r>
    </w:p>
    <w:tbl>
      <w:tblPr>
        <w:tblW w:w="88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684"/>
        <w:gridCol w:w="1825"/>
        <w:gridCol w:w="63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08"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bdr w:val="none" w:color="auto" w:sz="0" w:space="0"/>
                <w:lang w:val="en-US" w:eastAsia="zh-CN" w:bidi="ar"/>
              </w:rPr>
              <w:t>序号</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bdr w:val="none" w:color="auto" w:sz="0" w:space="0"/>
                <w:lang w:val="en-US" w:eastAsia="zh-CN" w:bidi="ar"/>
              </w:rPr>
              <w:t>功能名称</w:t>
            </w:r>
          </w:p>
        </w:tc>
        <w:tc>
          <w:tcPr>
            <w:tcW w:w="6366"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auto"/>
                <w:sz w:val="21"/>
                <w:szCs w:val="21"/>
                <w:u w:val="none"/>
              </w:rPr>
            </w:pPr>
            <w:r>
              <w:rPr>
                <w:rFonts w:hint="eastAsia" w:asciiTheme="minorEastAsia" w:hAnsiTheme="minorEastAsia" w:eastAsiaTheme="minorEastAsia" w:cstheme="minorEastAsia"/>
                <w:b/>
                <w:bCs/>
                <w:i w:val="0"/>
                <w:iCs w:val="0"/>
                <w:color w:val="auto"/>
                <w:kern w:val="0"/>
                <w:sz w:val="21"/>
                <w:szCs w:val="21"/>
                <w:u w:val="none"/>
                <w:bdr w:val="none" w:color="auto" w:sz="0" w:space="0"/>
                <w:lang w:val="en-US" w:eastAsia="zh-CN" w:bidi="ar"/>
              </w:rPr>
              <w:t>功能描述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自助建档</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使用身份证（含港澳）/电子健康码/社保卡/电子医保凭证/永居证进行初诊病人建档，建档后生成医院诊疗卡（含电子健康码）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预约挂号</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使用身份证（含港澳）/电子健康码/社保卡/门诊号/电子医保凭证/永居证自助预约挂号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3</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当天挂号</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使用身份证（含港澳）/电子健康码/社保卡/门诊号/电子医保凭证/永居证自助挂当天号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4</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门诊费用缴纳</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患者就诊缴费时，可通过身份证（含港澳）/电子健康码/社保卡/门诊号/电子医保凭证/永居证获取个人处方明细，如患者有多个科室处方缴费时，系统将按科室逐个进行缴费（含电子票据）；支持自费、医保报销、医保个账、医保定点、特门、慢门类型缴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5</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门诊清单查询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通过身份识别查看个人门诊清单/打印清单；支持使用身份证（含港澳）/电子健康码/社保卡/电子医保凭证/永居证进行操作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6</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自助办理入院登记</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支持使用身份证（含港澳）/电子健康码/社保卡/电子医保凭证/永居证进行操作自助生成住院号、登记住院信息、录入医保系统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7</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自助办理出院结算</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支持使用身份证（含港澳）/电子健康码/社保卡/电子医保凭证/永居证进行操作自助完成出院结算操作（预交按金多退少补）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8</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住院按金缴纳和查询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通过身份识别获取患者住院按金信息，自助完成按金缴纳、补缴（含电子票据）、查询；支持使用身份证（含港澳）/电子健康码/社保卡/电子医保凭证/永居证进行操作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9</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住院清单查询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通过身份识别查看个人住院清单；支持使用身份证（含港澳）/电子健康码/社保卡/电子医保凭证/永居证进行操作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10</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满意度评价</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患者对医院服务进行答卷评价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11</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智能导诊</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人体图显示男性/女性/儿童身体部分，点击部分以及相关部分症状后推荐相关科室挂号诊疗。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12</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挂号记录查询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通过身份识别查询个人挂号记录；支持使用身份证（含港澳）/电子健康码/社保卡/电子医保凭证/永居证进行操作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13</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缴费记录查询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通过身份识别查询缴费记录；支持使用身份证（含港澳）/电子健康码/社保卡/电子医保凭证/永居证进行操作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14</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银行卡余额查询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使用银行卡查询余额（+社保卡余额查询）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15</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物价查询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自助查询医疗医药公开项目价格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16</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检查、检验单查询打印</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通过身份识别查询检查、检验单并支持打印；支持使用身份证（含港澳）/电子健康码/社保卡/电子医保凭证/永居证进行操作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17</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电子发票查询及打印</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通过身份识别查询电子发票并支持打印；支持使用身份证（含港澳）/电子健康码/社保卡/电子医保凭证/永居证进行操作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18</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专家查询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查询医院专家信息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19</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出诊信息查询</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查询医生、专家出诊信息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20</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就诊流程</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查询医院门诊、住院详细流程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21</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就医指引</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查询医院科室、楼层分布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22</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支付方式</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患者在各种缴费时候使用的支付方式：支付宝、微信、银联卡、社保卡、扫脸支付</w:t>
            </w:r>
            <w:r>
              <w:rPr>
                <w:rStyle w:val="36"/>
                <w:rFonts w:hint="eastAsia" w:asciiTheme="minorEastAsia" w:hAnsiTheme="minorEastAsia" w:eastAsiaTheme="minorEastAsia" w:cstheme="minorEastAsia"/>
                <w:color w:val="auto"/>
                <w:sz w:val="21"/>
                <w:szCs w:val="21"/>
                <w:bdr w:val="none" w:color="auto" w:sz="0" w:space="0"/>
                <w:lang w:val="en-US" w:eastAsia="zh-CN" w:bidi="ar"/>
              </w:rPr>
              <w:t>（含医保扫脸）</w:t>
            </w: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、电子社保卡、云闪付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23</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语音播报功能</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有清晰指引的语音播报功能</w:t>
            </w:r>
            <w:r>
              <w:rPr>
                <w:rStyle w:val="36"/>
                <w:rFonts w:hint="eastAsia" w:asciiTheme="minorEastAsia" w:hAnsiTheme="minorEastAsia" w:eastAsiaTheme="minorEastAsia" w:cstheme="minorEastAsia"/>
                <w:color w:val="auto"/>
                <w:sz w:val="21"/>
                <w:szCs w:val="21"/>
                <w:bdr w:val="none" w:color="auto" w:sz="0" w:space="0"/>
                <w:lang w:val="en-US" w:eastAsia="zh-CN" w:bidi="ar"/>
              </w:rPr>
              <w:t>（含普通话和粤语）</w:t>
            </w: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，便于老人使用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24</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特殊病种结算</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门诊慢性病及门诊特殊病种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25</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门诊病历查询及打印</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通过身份识别查询门诊病历并支持打印；支持使用身份证（含港澳）/电子健康码/社保卡/电子医保凭证/永居证进行操作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26</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运行日志</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日志追踪：可根据患者信息，追踪到操作流程，快速定位异常以及解决异常。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68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27</w:t>
            </w:r>
          </w:p>
        </w:tc>
        <w:tc>
          <w:tcPr>
            <w:tcW w:w="1825"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 xml:space="preserve">门诊报到 </w:t>
            </w:r>
          </w:p>
        </w:tc>
        <w:tc>
          <w:tcPr>
            <w:tcW w:w="636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auto"/>
                <w:sz w:val="21"/>
                <w:szCs w:val="21"/>
                <w:u w:val="none"/>
              </w:rPr>
            </w:pPr>
            <w:r>
              <w:rPr>
                <w:rFonts w:hint="eastAsia" w:asciiTheme="minorEastAsia" w:hAnsiTheme="minorEastAsia" w:eastAsiaTheme="minorEastAsia" w:cstheme="minorEastAsia"/>
                <w:i w:val="0"/>
                <w:iCs w:val="0"/>
                <w:color w:val="auto"/>
                <w:kern w:val="0"/>
                <w:sz w:val="21"/>
                <w:szCs w:val="21"/>
                <w:u w:val="none"/>
                <w:bdr w:val="none" w:color="auto" w:sz="0" w:space="0"/>
                <w:lang w:val="en-US" w:eastAsia="zh-CN" w:bidi="ar"/>
              </w:rPr>
              <w:t>使用身份证（含港澳）/电子健康码/社保卡/门诊号/电子医保凭证/永居证自助报到</w:t>
            </w:r>
          </w:p>
        </w:tc>
      </w:tr>
    </w:tbl>
    <w:p>
      <w:pPr>
        <w:pStyle w:val="3"/>
        <w:rPr>
          <w:rFonts w:hint="default" w:cs="宋体" w:asciiTheme="minorEastAsia" w:hAnsiTheme="minorEastAsia" w:eastAsiaTheme="minorEastAsia"/>
          <w:b/>
          <w:color w:val="000000"/>
          <w:kern w:val="0"/>
          <w:sz w:val="20"/>
          <w:szCs w:val="20"/>
          <w:lang w:val="en-US" w:eastAsia="zh-CN" w:bidi="ar"/>
        </w:rPr>
      </w:pPr>
    </w:p>
    <w:p>
      <w:pPr>
        <w:adjustRightInd w:val="0"/>
        <w:snapToGrid w:val="0"/>
        <w:spacing w:line="440" w:lineRule="exact"/>
        <w:rPr>
          <w:rFonts w:ascii="宋体" w:hAnsi="宋体"/>
          <w:snapToGrid w:val="0"/>
          <w:color w:val="auto"/>
          <w:kern w:val="0"/>
          <w:sz w:val="24"/>
          <w:szCs w:val="24"/>
        </w:rPr>
      </w:pPr>
      <w:r>
        <w:rPr>
          <w:rFonts w:hint="eastAsia" w:ascii="宋体" w:hAnsi="宋体"/>
          <w:snapToGrid w:val="0"/>
          <w:color w:val="auto"/>
          <w:kern w:val="0"/>
          <w:sz w:val="24"/>
          <w:szCs w:val="24"/>
        </w:rPr>
        <w:t>注:</w:t>
      </w:r>
    </w:p>
    <w:p>
      <w:pPr>
        <w:adjustRightInd w:val="0"/>
        <w:snapToGrid w:val="0"/>
        <w:spacing w:line="440" w:lineRule="exact"/>
        <w:rPr>
          <w:rFonts w:ascii="宋体" w:hAnsi="宋体"/>
          <w:b/>
          <w:color w:val="auto"/>
        </w:rPr>
      </w:pPr>
      <w:r>
        <w:rPr>
          <w:rFonts w:hint="eastAsia" w:ascii="宋体" w:hAnsi="宋体"/>
          <w:snapToGrid w:val="0"/>
          <w:color w:val="auto"/>
          <w:kern w:val="0"/>
          <w:sz w:val="24"/>
          <w:szCs w:val="24"/>
        </w:rPr>
        <w:t>1、投标人需在技术偏离表中对照技术参数配置需求，依次列明各项具体参数，并明确品牌及型号。</w:t>
      </w:r>
    </w:p>
    <w:p>
      <w:pPr>
        <w:pStyle w:val="10"/>
        <w:widowControl/>
        <w:spacing w:line="440" w:lineRule="exact"/>
        <w:jc w:val="both"/>
        <w:rPr>
          <w:rFonts w:ascii="彩虹粗仿宋" w:hAnsi="宋体" w:eastAsia="彩虹粗仿宋"/>
          <w:b/>
          <w:snapToGrid w:val="0"/>
          <w:color w:val="auto"/>
          <w:sz w:val="30"/>
          <w:szCs w:val="30"/>
        </w:rPr>
      </w:pPr>
      <w:r>
        <w:rPr>
          <w:rFonts w:hint="eastAsia" w:ascii="宋体" w:hAnsi="宋体"/>
          <w:snapToGrid w:val="0"/>
          <w:color w:val="auto"/>
        </w:rPr>
        <w:t>2、如投标人提供的不是上述采购方推荐品牌之一的，投标时须在投标文件中列明所投品牌与上述品牌为同档次（或优于）</w:t>
      </w:r>
      <w:bookmarkStart w:id="0" w:name="_GoBack"/>
      <w:bookmarkEnd w:id="0"/>
      <w:r>
        <w:rPr>
          <w:rFonts w:hint="eastAsia" w:ascii="宋体" w:hAnsi="宋体"/>
          <w:snapToGrid w:val="0"/>
          <w:color w:val="auto"/>
        </w:rPr>
        <w:t>的证明资料，包含但不限于产品介绍、技术参数等，由采购方审核确认是否符合要求。</w:t>
      </w:r>
    </w:p>
    <w:p>
      <w:pPr>
        <w:pStyle w:val="10"/>
        <w:widowControl/>
        <w:spacing w:line="440" w:lineRule="exact"/>
        <w:jc w:val="both"/>
        <w:rPr>
          <w:rFonts w:ascii="宋体" w:hAnsi="宋体"/>
          <w:b/>
          <w:snapToGrid w:val="0"/>
          <w:color w:val="000000"/>
          <w:sz w:val="32"/>
          <w:szCs w:val="32"/>
        </w:rPr>
      </w:pPr>
    </w:p>
    <w:p>
      <w:pPr>
        <w:pStyle w:val="10"/>
        <w:widowControl/>
        <w:spacing w:line="440" w:lineRule="exact"/>
        <w:jc w:val="both"/>
        <w:rPr>
          <w:rFonts w:ascii="彩虹黑体" w:hAnsi="宋体" w:eastAsia="彩虹黑体"/>
          <w:snapToGrid w:val="0"/>
          <w:color w:val="000000"/>
          <w:sz w:val="30"/>
          <w:szCs w:val="30"/>
        </w:rPr>
      </w:pPr>
      <w:r>
        <w:rPr>
          <w:rFonts w:hint="eastAsia" w:ascii="彩虹黑体" w:hAnsi="宋体" w:eastAsia="彩虹黑体"/>
          <w:snapToGrid w:val="0"/>
          <w:color w:val="000000"/>
          <w:sz w:val="32"/>
          <w:szCs w:val="32"/>
        </w:rPr>
        <w:t>三、投标产品（技术）质量要求</w:t>
      </w:r>
    </w:p>
    <w:p>
      <w:pPr>
        <w:spacing w:line="360" w:lineRule="auto"/>
        <w:ind w:firstLine="480" w:firstLineChars="200"/>
        <w:rPr>
          <w:rFonts w:ascii="宋体" w:hAnsi="宋体"/>
          <w:color w:val="FF0000"/>
          <w:sz w:val="24"/>
          <w:szCs w:val="24"/>
        </w:rPr>
      </w:pPr>
      <w:r>
        <w:rPr>
          <w:rFonts w:hint="eastAsia" w:ascii="宋体" w:hAnsi="宋体"/>
          <w:color w:val="000000"/>
          <w:sz w:val="24"/>
          <w:szCs w:val="24"/>
          <w:lang w:val="en-US" w:eastAsia="zh-CN"/>
        </w:rPr>
        <w:t>投标人须对上述产品技术参数/功能逐条响应</w:t>
      </w:r>
      <w:r>
        <w:rPr>
          <w:rFonts w:hint="eastAsia" w:ascii="宋体" w:hAnsi="宋体"/>
          <w:color w:val="000000"/>
          <w:sz w:val="24"/>
          <w:szCs w:val="24"/>
        </w:rPr>
        <w:t>。</w:t>
      </w:r>
      <w:r>
        <w:rPr>
          <w:rFonts w:hint="eastAsia" w:ascii="宋体" w:hAnsi="宋体"/>
          <w:color w:val="FF0000"/>
          <w:sz w:val="24"/>
          <w:szCs w:val="24"/>
        </w:rPr>
        <w:t>参数性质栏目按招标文件有标注的“★”、“▲”号条款进行填写，打“★”号条款为实质性条款（如有），若有任何一条负偏离或不满足则导致投标无效。打“▲”号条款为重要技术参数（如有），若有部分“▲”条款未响应或不满足，将根据评审要求影响其得分，但不作为无效投标条款。</w:t>
      </w:r>
    </w:p>
    <w:p>
      <w:pPr>
        <w:spacing w:line="360" w:lineRule="auto"/>
        <w:ind w:firstLine="480" w:firstLineChars="200"/>
        <w:rPr>
          <w:rFonts w:ascii="宋体" w:hAnsi="宋体"/>
          <w:color w:val="000000"/>
          <w:sz w:val="24"/>
          <w:szCs w:val="24"/>
        </w:rPr>
      </w:pPr>
      <w:r>
        <w:rPr>
          <w:rFonts w:hint="eastAsia" w:ascii="宋体" w:hAnsi="宋体"/>
          <w:color w:val="000000"/>
          <w:sz w:val="24"/>
          <w:szCs w:val="24"/>
        </w:rPr>
        <w:t>所投产品必须为原厂原装、全新的、符合国家有关质量标准的产品。</w:t>
      </w:r>
    </w:p>
    <w:p>
      <w:pPr>
        <w:pStyle w:val="10"/>
        <w:widowControl/>
        <w:spacing w:line="440" w:lineRule="exact"/>
        <w:jc w:val="both"/>
        <w:rPr>
          <w:rFonts w:hint="eastAsia" w:ascii="彩虹黑体" w:hAnsi="宋体" w:eastAsia="彩虹黑体"/>
          <w:snapToGrid w:val="0"/>
          <w:color w:val="000000"/>
          <w:sz w:val="32"/>
          <w:szCs w:val="32"/>
        </w:rPr>
      </w:pPr>
    </w:p>
    <w:p>
      <w:pPr>
        <w:pStyle w:val="10"/>
        <w:widowControl/>
        <w:spacing w:line="440" w:lineRule="exact"/>
        <w:jc w:val="both"/>
        <w:rPr>
          <w:rFonts w:ascii="彩虹黑体" w:hAnsi="宋体" w:eastAsia="彩虹黑体"/>
          <w:snapToGrid w:val="0"/>
          <w:color w:val="000000"/>
          <w:sz w:val="32"/>
          <w:szCs w:val="32"/>
        </w:rPr>
      </w:pPr>
      <w:r>
        <w:rPr>
          <w:rFonts w:hint="eastAsia" w:ascii="彩虹黑体" w:hAnsi="宋体" w:eastAsia="彩虹黑体"/>
          <w:snapToGrid w:val="0"/>
          <w:color w:val="000000"/>
          <w:sz w:val="32"/>
          <w:szCs w:val="32"/>
        </w:rPr>
        <w:t>四、</w:t>
      </w:r>
      <w:r>
        <w:rPr>
          <w:rFonts w:hint="eastAsia" w:ascii="彩虹黑体" w:hAnsi="宋体" w:eastAsia="彩虹黑体"/>
          <w:snapToGrid w:val="0"/>
          <w:color w:val="000000"/>
          <w:sz w:val="32"/>
          <w:szCs w:val="32"/>
          <w:lang w:val="en-US" w:eastAsia="zh-CN"/>
        </w:rPr>
        <w:t>商务</w:t>
      </w:r>
      <w:r>
        <w:rPr>
          <w:rFonts w:hint="eastAsia" w:ascii="彩虹黑体" w:hAnsi="宋体" w:eastAsia="彩虹黑体"/>
          <w:snapToGrid w:val="0"/>
          <w:color w:val="000000"/>
          <w:sz w:val="32"/>
          <w:szCs w:val="32"/>
        </w:rPr>
        <w:t>要求</w:t>
      </w:r>
    </w:p>
    <w:p>
      <w:pPr>
        <w:spacing w:line="360" w:lineRule="auto"/>
        <w:ind w:firstLine="480" w:firstLineChars="200"/>
        <w:rPr>
          <w:rFonts w:hint="default" w:ascii="宋体" w:hAnsi="宋体"/>
          <w:color w:val="000000"/>
          <w:sz w:val="24"/>
          <w:szCs w:val="24"/>
          <w:lang w:val="en-US" w:eastAsia="zh-CN"/>
        </w:rPr>
      </w:pPr>
      <w:r>
        <w:rPr>
          <w:rFonts w:hint="eastAsia" w:ascii="宋体" w:hAnsi="宋体"/>
          <w:color w:val="000000"/>
          <w:sz w:val="24"/>
          <w:szCs w:val="24"/>
          <w:lang w:val="en-US" w:eastAsia="zh-CN"/>
        </w:rPr>
        <w:t>1.项目施工期：合同签订时间起6个月内。</w:t>
      </w:r>
    </w:p>
    <w:p>
      <w:pPr>
        <w:spacing w:line="360" w:lineRule="auto"/>
        <w:ind w:firstLine="480" w:firstLineChars="200"/>
        <w:rPr>
          <w:rFonts w:ascii="宋体" w:hAnsi="宋体"/>
          <w:color w:val="000000"/>
          <w:sz w:val="24"/>
          <w:szCs w:val="24"/>
        </w:rPr>
      </w:pPr>
      <w:r>
        <w:rPr>
          <w:rFonts w:hint="eastAsia" w:ascii="宋体" w:hAnsi="宋体"/>
          <w:color w:val="000000"/>
          <w:sz w:val="24"/>
          <w:szCs w:val="24"/>
          <w:lang w:val="en-US" w:eastAsia="zh-CN"/>
        </w:rPr>
        <w:t>2.</w:t>
      </w:r>
      <w:r>
        <w:rPr>
          <w:rFonts w:hint="eastAsia" w:ascii="宋体" w:hAnsi="宋体"/>
          <w:color w:val="000000"/>
          <w:sz w:val="24"/>
          <w:szCs w:val="24"/>
        </w:rPr>
        <w:t>免费质保期期限：验收合格之日起</w:t>
      </w:r>
      <w:r>
        <w:rPr>
          <w:rFonts w:hint="eastAsia" w:ascii="宋体" w:hAnsi="宋体"/>
          <w:color w:val="000000"/>
          <w:sz w:val="24"/>
          <w:szCs w:val="24"/>
          <w:lang w:val="en-US" w:eastAsia="zh-CN"/>
        </w:rPr>
        <w:t>5</w:t>
      </w:r>
      <w:r>
        <w:rPr>
          <w:rFonts w:hint="eastAsia" w:ascii="宋体" w:hAnsi="宋体"/>
          <w:color w:val="000000"/>
          <w:sz w:val="24"/>
          <w:szCs w:val="24"/>
        </w:rPr>
        <w:t>年，具体按国家或行业有关标准由买卖双方在合同中约定为准。</w:t>
      </w:r>
    </w:p>
    <w:p>
      <w:pPr>
        <w:pStyle w:val="10"/>
        <w:widowControl/>
        <w:spacing w:line="440" w:lineRule="exact"/>
        <w:ind w:firstLine="480" w:firstLineChars="200"/>
        <w:jc w:val="both"/>
        <w:rPr>
          <w:rFonts w:hint="eastAsia" w:ascii="宋体" w:hAnsi="宋体"/>
          <w:color w:val="000000"/>
          <w:sz w:val="24"/>
          <w:szCs w:val="24"/>
          <w:lang w:val="en-US" w:eastAsia="zh-CN"/>
        </w:rPr>
      </w:pPr>
      <w:r>
        <w:rPr>
          <w:rFonts w:hint="eastAsia" w:ascii="宋体" w:hAnsi="宋体"/>
          <w:color w:val="000000"/>
          <w:sz w:val="24"/>
          <w:szCs w:val="24"/>
          <w:lang w:val="en-US" w:eastAsia="zh-CN"/>
        </w:rPr>
        <w:t>3.售后服务要求：</w:t>
      </w:r>
    </w:p>
    <w:p>
      <w:pPr>
        <w:spacing w:line="360" w:lineRule="auto"/>
        <w:ind w:firstLine="480" w:firstLineChars="200"/>
        <w:rPr>
          <w:rFonts w:hint="eastAsia" w:ascii="宋体" w:hAnsi="宋体"/>
          <w:color w:val="000000"/>
          <w:sz w:val="24"/>
          <w:szCs w:val="24"/>
          <w:lang w:val="en-US" w:eastAsia="zh-CN"/>
        </w:rPr>
      </w:pPr>
      <w:r>
        <w:rPr>
          <w:rFonts w:hint="eastAsia" w:ascii="宋体" w:hAnsi="宋体"/>
          <w:color w:val="000000"/>
          <w:sz w:val="24"/>
          <w:szCs w:val="24"/>
          <w:lang w:val="en-US" w:eastAsia="zh-CN"/>
        </w:rPr>
        <w:t>（1）培训系统管理员：系统运行期间，中标人负责为院方免费培训1-2名系统维护人员，通过培训，使维护人员能熟练规范地进行操作，对一般故障能进行处理和日常维护。</w:t>
      </w:r>
    </w:p>
    <w:p>
      <w:pPr>
        <w:spacing w:line="360" w:lineRule="auto"/>
        <w:ind w:firstLine="480" w:firstLineChars="200"/>
        <w:rPr>
          <w:rFonts w:hint="eastAsia" w:ascii="宋体" w:hAnsi="宋体"/>
          <w:color w:val="000000"/>
          <w:sz w:val="24"/>
          <w:szCs w:val="24"/>
          <w:lang w:val="en-US" w:eastAsia="zh-CN"/>
        </w:rPr>
      </w:pPr>
      <w:r>
        <w:rPr>
          <w:rFonts w:hint="eastAsia" w:ascii="宋体" w:hAnsi="宋体"/>
          <w:color w:val="000000"/>
          <w:sz w:val="24"/>
          <w:szCs w:val="24"/>
          <w:lang w:val="en-US" w:eastAsia="zh-CN"/>
        </w:rPr>
        <w:t>（</w:t>
      </w:r>
      <w:r>
        <w:rPr>
          <w:rFonts w:hint="eastAsia" w:ascii="宋体" w:hAnsi="宋体"/>
          <w:color w:val="000000"/>
          <w:sz w:val="24"/>
          <w:szCs w:val="24"/>
          <w:lang w:val="en-US" w:eastAsia="zh-CN"/>
        </w:rPr>
        <w:t>2）</w:t>
      </w:r>
      <w:r>
        <w:rPr>
          <w:rFonts w:hint="eastAsia" w:ascii="宋体" w:hAnsi="宋体"/>
          <w:color w:val="000000"/>
          <w:sz w:val="24"/>
          <w:szCs w:val="24"/>
          <w:lang w:val="en-US" w:eastAsia="zh-CN"/>
        </w:rPr>
        <w:t>现场咨询：服务期内每年提供不少于4次现场支持服务，解决软件系统使用维护过程中存在的问题，咨询方案的调整。</w:t>
      </w:r>
    </w:p>
    <w:p>
      <w:pPr>
        <w:spacing w:line="360" w:lineRule="auto"/>
        <w:ind w:firstLine="480" w:firstLineChars="200"/>
        <w:rPr>
          <w:rFonts w:hint="eastAsia" w:ascii="宋体" w:hAnsi="宋体"/>
          <w:color w:val="000000"/>
          <w:sz w:val="24"/>
          <w:szCs w:val="24"/>
          <w:lang w:val="en-US" w:eastAsia="zh-CN"/>
        </w:rPr>
      </w:pPr>
      <w:r>
        <w:rPr>
          <w:rFonts w:hint="eastAsia" w:ascii="宋体" w:hAnsi="宋体"/>
          <w:color w:val="000000"/>
          <w:sz w:val="24"/>
          <w:szCs w:val="24"/>
          <w:lang w:val="en-US" w:eastAsia="zh-CN"/>
        </w:rPr>
        <w:t>（3）电话咨询：免费提供每周7天/每天24小时电话支持服务，解答院方在系统使用、维护过程中遇到的问题，及时提出解决问题的建议和操作方法。</w:t>
      </w:r>
    </w:p>
    <w:p>
      <w:pPr>
        <w:spacing w:line="360" w:lineRule="auto"/>
        <w:ind w:firstLine="480" w:firstLineChars="200"/>
        <w:rPr>
          <w:rFonts w:hint="eastAsia" w:ascii="宋体" w:hAnsi="宋体"/>
          <w:color w:val="000000"/>
          <w:sz w:val="24"/>
          <w:szCs w:val="24"/>
          <w:lang w:val="en-US" w:eastAsia="zh-CN"/>
        </w:rPr>
      </w:pPr>
      <w:r>
        <w:rPr>
          <w:rFonts w:hint="eastAsia" w:ascii="宋体" w:hAnsi="宋体"/>
          <w:color w:val="000000"/>
          <w:sz w:val="24"/>
          <w:szCs w:val="24"/>
          <w:lang w:val="en-US" w:eastAsia="zh-CN"/>
        </w:rPr>
        <w:t>（4）远程服务协同：免费为医院建立远程维护系统，针对电话咨询无法解决的问题，需工程师通过安全网络进行远程支持。如有紧急故障，工作人员在得到通知后2小时内提供远程协同支持，需24小时内到达医院，并排除故障。</w:t>
      </w:r>
    </w:p>
    <w:p>
      <w:pPr>
        <w:spacing w:line="360" w:lineRule="auto"/>
        <w:ind w:firstLine="480" w:firstLineChars="200"/>
        <w:rPr>
          <w:rFonts w:ascii="彩虹粗仿宋" w:hAnsi="宋体" w:eastAsia="彩虹粗仿宋"/>
          <w:snapToGrid w:val="0"/>
          <w:kern w:val="0"/>
          <w:sz w:val="30"/>
          <w:szCs w:val="30"/>
        </w:rPr>
      </w:pPr>
      <w:r>
        <w:rPr>
          <w:rFonts w:hint="eastAsia" w:ascii="宋体" w:hAnsi="宋体"/>
          <w:color w:val="000000"/>
          <w:sz w:val="24"/>
          <w:szCs w:val="24"/>
          <w:lang w:val="en-US" w:eastAsia="zh-CN"/>
        </w:rPr>
        <w:t>4.保密要求：针对本次信息系统上线中涉及医院提供的包括但不限于历史收费数据、业务数据、科室人员信息等，应提供数据使用管理方案，保障数据能可靠安全应用，需签署数据保密协议。</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1</w: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AF35AC"/>
    <w:multiLevelType w:val="singleLevel"/>
    <w:tmpl w:val="36AF35A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0NDFjYmRjOWNmODI3YmJjOTVlY2I4NThmZjI5NTEifQ=="/>
  </w:docVars>
  <w:rsids>
    <w:rsidRoot w:val="00432147"/>
    <w:rsid w:val="0000501A"/>
    <w:rsid w:val="00040E43"/>
    <w:rsid w:val="00044D5A"/>
    <w:rsid w:val="00046041"/>
    <w:rsid w:val="000925CF"/>
    <w:rsid w:val="00093580"/>
    <w:rsid w:val="000A631F"/>
    <w:rsid w:val="000B1142"/>
    <w:rsid w:val="000B3787"/>
    <w:rsid w:val="000C209A"/>
    <w:rsid w:val="000C6710"/>
    <w:rsid w:val="000D1B30"/>
    <w:rsid w:val="000D4748"/>
    <w:rsid w:val="000D6B84"/>
    <w:rsid w:val="000D76F1"/>
    <w:rsid w:val="000E1E9B"/>
    <w:rsid w:val="000E7542"/>
    <w:rsid w:val="000F3420"/>
    <w:rsid w:val="000F7149"/>
    <w:rsid w:val="00131F3D"/>
    <w:rsid w:val="00134DEE"/>
    <w:rsid w:val="00140BDF"/>
    <w:rsid w:val="00164866"/>
    <w:rsid w:val="001671FF"/>
    <w:rsid w:val="0016748C"/>
    <w:rsid w:val="00170BB2"/>
    <w:rsid w:val="001805EF"/>
    <w:rsid w:val="00191E29"/>
    <w:rsid w:val="00197AEE"/>
    <w:rsid w:val="001D28C5"/>
    <w:rsid w:val="001D67D6"/>
    <w:rsid w:val="001D7953"/>
    <w:rsid w:val="001D79BB"/>
    <w:rsid w:val="001E2EB1"/>
    <w:rsid w:val="001F5023"/>
    <w:rsid w:val="001F5C63"/>
    <w:rsid w:val="00205E12"/>
    <w:rsid w:val="002078B5"/>
    <w:rsid w:val="00216501"/>
    <w:rsid w:val="002260B4"/>
    <w:rsid w:val="00237636"/>
    <w:rsid w:val="00265F2D"/>
    <w:rsid w:val="0027335C"/>
    <w:rsid w:val="00273C37"/>
    <w:rsid w:val="00282AAB"/>
    <w:rsid w:val="002868F0"/>
    <w:rsid w:val="0029003C"/>
    <w:rsid w:val="002900B7"/>
    <w:rsid w:val="002915B8"/>
    <w:rsid w:val="002974EA"/>
    <w:rsid w:val="002A435E"/>
    <w:rsid w:val="002A67A1"/>
    <w:rsid w:val="002A6D2F"/>
    <w:rsid w:val="002B0AB9"/>
    <w:rsid w:val="002B660E"/>
    <w:rsid w:val="002B7F65"/>
    <w:rsid w:val="002D3F5F"/>
    <w:rsid w:val="002E15CF"/>
    <w:rsid w:val="002E32B5"/>
    <w:rsid w:val="002F07A9"/>
    <w:rsid w:val="002F0B7E"/>
    <w:rsid w:val="002F2286"/>
    <w:rsid w:val="00307D31"/>
    <w:rsid w:val="00313D7C"/>
    <w:rsid w:val="003326D3"/>
    <w:rsid w:val="003821C1"/>
    <w:rsid w:val="003C089B"/>
    <w:rsid w:val="003C4E90"/>
    <w:rsid w:val="003D554B"/>
    <w:rsid w:val="003D7BAC"/>
    <w:rsid w:val="003E2DF1"/>
    <w:rsid w:val="003E2F8B"/>
    <w:rsid w:val="003F754F"/>
    <w:rsid w:val="004009F6"/>
    <w:rsid w:val="0040413F"/>
    <w:rsid w:val="004259BD"/>
    <w:rsid w:val="0043162F"/>
    <w:rsid w:val="00432147"/>
    <w:rsid w:val="00452702"/>
    <w:rsid w:val="00456CDF"/>
    <w:rsid w:val="00460423"/>
    <w:rsid w:val="004628D2"/>
    <w:rsid w:val="0046797C"/>
    <w:rsid w:val="00483502"/>
    <w:rsid w:val="00491E0A"/>
    <w:rsid w:val="004C5B2F"/>
    <w:rsid w:val="004D05FE"/>
    <w:rsid w:val="004D0DD8"/>
    <w:rsid w:val="004E3789"/>
    <w:rsid w:val="004E3F74"/>
    <w:rsid w:val="004E5491"/>
    <w:rsid w:val="004F1BAD"/>
    <w:rsid w:val="004F735B"/>
    <w:rsid w:val="00526F93"/>
    <w:rsid w:val="00551C25"/>
    <w:rsid w:val="00552941"/>
    <w:rsid w:val="00557D62"/>
    <w:rsid w:val="0056015B"/>
    <w:rsid w:val="005606F3"/>
    <w:rsid w:val="00565BA5"/>
    <w:rsid w:val="00566B77"/>
    <w:rsid w:val="005670B0"/>
    <w:rsid w:val="00586DC0"/>
    <w:rsid w:val="005944FE"/>
    <w:rsid w:val="00596571"/>
    <w:rsid w:val="005974ED"/>
    <w:rsid w:val="005B4E97"/>
    <w:rsid w:val="005C7E78"/>
    <w:rsid w:val="005D736B"/>
    <w:rsid w:val="005E09ED"/>
    <w:rsid w:val="005E12AB"/>
    <w:rsid w:val="005F1531"/>
    <w:rsid w:val="00601AEB"/>
    <w:rsid w:val="006057D5"/>
    <w:rsid w:val="00616EB1"/>
    <w:rsid w:val="006176B3"/>
    <w:rsid w:val="00622D6A"/>
    <w:rsid w:val="00632782"/>
    <w:rsid w:val="00643AC4"/>
    <w:rsid w:val="006444F8"/>
    <w:rsid w:val="006540F0"/>
    <w:rsid w:val="0065683B"/>
    <w:rsid w:val="00661407"/>
    <w:rsid w:val="00670730"/>
    <w:rsid w:val="00672FA6"/>
    <w:rsid w:val="00687072"/>
    <w:rsid w:val="00696496"/>
    <w:rsid w:val="00697E8D"/>
    <w:rsid w:val="006A7E06"/>
    <w:rsid w:val="006B78C3"/>
    <w:rsid w:val="006D64FF"/>
    <w:rsid w:val="006D7541"/>
    <w:rsid w:val="006E3CD4"/>
    <w:rsid w:val="006E4ACF"/>
    <w:rsid w:val="006F3D80"/>
    <w:rsid w:val="00721673"/>
    <w:rsid w:val="0072365C"/>
    <w:rsid w:val="007311D3"/>
    <w:rsid w:val="007578C6"/>
    <w:rsid w:val="0077252E"/>
    <w:rsid w:val="00772BB1"/>
    <w:rsid w:val="00773FD8"/>
    <w:rsid w:val="00781FC5"/>
    <w:rsid w:val="00793CA9"/>
    <w:rsid w:val="00794068"/>
    <w:rsid w:val="007B1BA6"/>
    <w:rsid w:val="007C334F"/>
    <w:rsid w:val="007D4713"/>
    <w:rsid w:val="007E2A73"/>
    <w:rsid w:val="00800A14"/>
    <w:rsid w:val="008049BA"/>
    <w:rsid w:val="00820DA6"/>
    <w:rsid w:val="00820EDC"/>
    <w:rsid w:val="008315B1"/>
    <w:rsid w:val="008416D3"/>
    <w:rsid w:val="0085299C"/>
    <w:rsid w:val="00867C30"/>
    <w:rsid w:val="00871F27"/>
    <w:rsid w:val="0087474A"/>
    <w:rsid w:val="0088373A"/>
    <w:rsid w:val="00890248"/>
    <w:rsid w:val="00893007"/>
    <w:rsid w:val="0089378C"/>
    <w:rsid w:val="008A2FFE"/>
    <w:rsid w:val="008A77BC"/>
    <w:rsid w:val="008B4D02"/>
    <w:rsid w:val="008F1852"/>
    <w:rsid w:val="008F3063"/>
    <w:rsid w:val="008F32A7"/>
    <w:rsid w:val="00901AD9"/>
    <w:rsid w:val="00902CE0"/>
    <w:rsid w:val="0090545F"/>
    <w:rsid w:val="009067FC"/>
    <w:rsid w:val="00911731"/>
    <w:rsid w:val="009156BC"/>
    <w:rsid w:val="00915CC8"/>
    <w:rsid w:val="00932C61"/>
    <w:rsid w:val="00940A1D"/>
    <w:rsid w:val="009540F8"/>
    <w:rsid w:val="00960BA0"/>
    <w:rsid w:val="0096482F"/>
    <w:rsid w:val="00966204"/>
    <w:rsid w:val="0098317E"/>
    <w:rsid w:val="00993591"/>
    <w:rsid w:val="009A5A9F"/>
    <w:rsid w:val="009B3BF9"/>
    <w:rsid w:val="009B7DB5"/>
    <w:rsid w:val="009C25C6"/>
    <w:rsid w:val="009D0218"/>
    <w:rsid w:val="009D69F3"/>
    <w:rsid w:val="009F1EE1"/>
    <w:rsid w:val="009F417E"/>
    <w:rsid w:val="009F5C9C"/>
    <w:rsid w:val="00A0239B"/>
    <w:rsid w:val="00A137C1"/>
    <w:rsid w:val="00A203E4"/>
    <w:rsid w:val="00A22529"/>
    <w:rsid w:val="00A42670"/>
    <w:rsid w:val="00A43807"/>
    <w:rsid w:val="00A65C5B"/>
    <w:rsid w:val="00A675F3"/>
    <w:rsid w:val="00A73B83"/>
    <w:rsid w:val="00A75679"/>
    <w:rsid w:val="00A8178D"/>
    <w:rsid w:val="00A81F2E"/>
    <w:rsid w:val="00A94B36"/>
    <w:rsid w:val="00A95CDC"/>
    <w:rsid w:val="00AC3E9E"/>
    <w:rsid w:val="00AC6F0F"/>
    <w:rsid w:val="00AD2C2E"/>
    <w:rsid w:val="00B07F63"/>
    <w:rsid w:val="00B239D0"/>
    <w:rsid w:val="00B345EE"/>
    <w:rsid w:val="00B37CF0"/>
    <w:rsid w:val="00B40962"/>
    <w:rsid w:val="00B6457B"/>
    <w:rsid w:val="00B66F6B"/>
    <w:rsid w:val="00B82EB5"/>
    <w:rsid w:val="00B847EB"/>
    <w:rsid w:val="00B90479"/>
    <w:rsid w:val="00B94CF0"/>
    <w:rsid w:val="00BB17C5"/>
    <w:rsid w:val="00BB1ED4"/>
    <w:rsid w:val="00BB2745"/>
    <w:rsid w:val="00BB2AFB"/>
    <w:rsid w:val="00BB3C5F"/>
    <w:rsid w:val="00BB3F3C"/>
    <w:rsid w:val="00BC4E93"/>
    <w:rsid w:val="00BC6992"/>
    <w:rsid w:val="00BD4102"/>
    <w:rsid w:val="00BF21FA"/>
    <w:rsid w:val="00BF2D7D"/>
    <w:rsid w:val="00BF4423"/>
    <w:rsid w:val="00BF72DE"/>
    <w:rsid w:val="00C0690B"/>
    <w:rsid w:val="00C06963"/>
    <w:rsid w:val="00C10C58"/>
    <w:rsid w:val="00C14125"/>
    <w:rsid w:val="00C32D46"/>
    <w:rsid w:val="00C40BF7"/>
    <w:rsid w:val="00C41206"/>
    <w:rsid w:val="00C5575D"/>
    <w:rsid w:val="00C62586"/>
    <w:rsid w:val="00C66A8B"/>
    <w:rsid w:val="00C735F8"/>
    <w:rsid w:val="00C77983"/>
    <w:rsid w:val="00C86DAD"/>
    <w:rsid w:val="00C94250"/>
    <w:rsid w:val="00C96A6A"/>
    <w:rsid w:val="00CC2365"/>
    <w:rsid w:val="00CC23C3"/>
    <w:rsid w:val="00CF7822"/>
    <w:rsid w:val="00D018BF"/>
    <w:rsid w:val="00D05A24"/>
    <w:rsid w:val="00D12ACA"/>
    <w:rsid w:val="00D22900"/>
    <w:rsid w:val="00D24CDD"/>
    <w:rsid w:val="00D34347"/>
    <w:rsid w:val="00D5152E"/>
    <w:rsid w:val="00D7716C"/>
    <w:rsid w:val="00D9681F"/>
    <w:rsid w:val="00DB6313"/>
    <w:rsid w:val="00DD2CBC"/>
    <w:rsid w:val="00DD5B21"/>
    <w:rsid w:val="00DF015F"/>
    <w:rsid w:val="00DF6DEA"/>
    <w:rsid w:val="00DF703A"/>
    <w:rsid w:val="00E04982"/>
    <w:rsid w:val="00E2510A"/>
    <w:rsid w:val="00E42BB3"/>
    <w:rsid w:val="00E44152"/>
    <w:rsid w:val="00E53D5E"/>
    <w:rsid w:val="00E611E7"/>
    <w:rsid w:val="00E6322F"/>
    <w:rsid w:val="00E82F88"/>
    <w:rsid w:val="00E85B22"/>
    <w:rsid w:val="00E92BC7"/>
    <w:rsid w:val="00E92F54"/>
    <w:rsid w:val="00EF152E"/>
    <w:rsid w:val="00EF5338"/>
    <w:rsid w:val="00F05C2D"/>
    <w:rsid w:val="00F0767E"/>
    <w:rsid w:val="00F07C84"/>
    <w:rsid w:val="00F2686A"/>
    <w:rsid w:val="00F327BC"/>
    <w:rsid w:val="00F330E8"/>
    <w:rsid w:val="00F44C91"/>
    <w:rsid w:val="00F46C10"/>
    <w:rsid w:val="00F52848"/>
    <w:rsid w:val="00F61D25"/>
    <w:rsid w:val="00F66B00"/>
    <w:rsid w:val="00F726C5"/>
    <w:rsid w:val="00F871C3"/>
    <w:rsid w:val="00F93A5F"/>
    <w:rsid w:val="00FA1625"/>
    <w:rsid w:val="00FA7D7F"/>
    <w:rsid w:val="00FB2691"/>
    <w:rsid w:val="00FB7E3F"/>
    <w:rsid w:val="00FD61FB"/>
    <w:rsid w:val="00FE6849"/>
    <w:rsid w:val="00FF401F"/>
    <w:rsid w:val="03F301E9"/>
    <w:rsid w:val="05E11832"/>
    <w:rsid w:val="06C13B3D"/>
    <w:rsid w:val="06DB44D3"/>
    <w:rsid w:val="09A2275D"/>
    <w:rsid w:val="0B27035A"/>
    <w:rsid w:val="0BBF17D2"/>
    <w:rsid w:val="0BDA3681"/>
    <w:rsid w:val="0D6E4DCD"/>
    <w:rsid w:val="0DBC0D24"/>
    <w:rsid w:val="0F2904D1"/>
    <w:rsid w:val="142C636E"/>
    <w:rsid w:val="15DC6C10"/>
    <w:rsid w:val="18B43502"/>
    <w:rsid w:val="18DF42F7"/>
    <w:rsid w:val="1B7A6D68"/>
    <w:rsid w:val="1BFB31F6"/>
    <w:rsid w:val="1CFC0FD3"/>
    <w:rsid w:val="20C4005A"/>
    <w:rsid w:val="22CA56D0"/>
    <w:rsid w:val="24B14C7A"/>
    <w:rsid w:val="26F7797C"/>
    <w:rsid w:val="28571176"/>
    <w:rsid w:val="2FB27C17"/>
    <w:rsid w:val="2FC86BEF"/>
    <w:rsid w:val="339A7340"/>
    <w:rsid w:val="3B2505F6"/>
    <w:rsid w:val="3B9B1DDA"/>
    <w:rsid w:val="3E86299B"/>
    <w:rsid w:val="410061AC"/>
    <w:rsid w:val="41174B66"/>
    <w:rsid w:val="4148318F"/>
    <w:rsid w:val="43F677CF"/>
    <w:rsid w:val="446F27D2"/>
    <w:rsid w:val="46312AD7"/>
    <w:rsid w:val="46FC4E4A"/>
    <w:rsid w:val="47164B77"/>
    <w:rsid w:val="4843441C"/>
    <w:rsid w:val="488B752C"/>
    <w:rsid w:val="49DE148E"/>
    <w:rsid w:val="4BDC31A5"/>
    <w:rsid w:val="51956D25"/>
    <w:rsid w:val="58D16C3B"/>
    <w:rsid w:val="59352B9C"/>
    <w:rsid w:val="60B02A72"/>
    <w:rsid w:val="61883F64"/>
    <w:rsid w:val="61EE7DE9"/>
    <w:rsid w:val="62127F1E"/>
    <w:rsid w:val="63353580"/>
    <w:rsid w:val="67DF7AEA"/>
    <w:rsid w:val="696504E9"/>
    <w:rsid w:val="69FB573C"/>
    <w:rsid w:val="6A3A44B6"/>
    <w:rsid w:val="71DE1BCB"/>
    <w:rsid w:val="731D17F8"/>
    <w:rsid w:val="74E4399C"/>
    <w:rsid w:val="74E87C1A"/>
    <w:rsid w:val="752124FA"/>
    <w:rsid w:val="776963DA"/>
    <w:rsid w:val="78114E1F"/>
    <w:rsid w:val="797FFA48"/>
    <w:rsid w:val="7AE21FC4"/>
    <w:rsid w:val="7DB008BF"/>
    <w:rsid w:val="7DDF1692"/>
    <w:rsid w:val="7FEB9D79"/>
    <w:rsid w:val="9D0BFBDC"/>
    <w:rsid w:val="9FCD8CB4"/>
    <w:rsid w:val="BB95B1F3"/>
    <w:rsid w:val="BBEDFBDF"/>
    <w:rsid w:val="DF3BDCE3"/>
    <w:rsid w:val="DF79185A"/>
    <w:rsid w:val="F9AF1319"/>
    <w:rsid w:val="FDFE4AAE"/>
    <w:rsid w:val="FEB7C9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2"/>
    <w:basedOn w:val="1"/>
    <w:next w:val="1"/>
    <w:qFormat/>
    <w:uiPriority w:val="0"/>
    <w:pPr>
      <w:keepNext/>
      <w:keepLines/>
      <w:overflowPunct w:val="0"/>
      <w:adjustRightInd w:val="0"/>
      <w:jc w:val="left"/>
      <w:textAlignment w:val="baseline"/>
      <w:outlineLvl w:val="1"/>
    </w:pPr>
    <w:rPr>
      <w:rFonts w:ascii="宋体" w:hAnsi="宋体"/>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6"/>
    <w:unhideWhenUsed/>
    <w:uiPriority w:val="99"/>
    <w:pPr>
      <w:spacing w:after="120"/>
    </w:pPr>
  </w:style>
  <w:style w:type="paragraph" w:customStyle="1" w:styleId="3">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styleId="5">
    <w:name w:val="Body Text Indent"/>
    <w:basedOn w:val="1"/>
    <w:link w:val="17"/>
    <w:unhideWhenUsed/>
    <w:qFormat/>
    <w:uiPriority w:val="99"/>
    <w:pPr>
      <w:spacing w:after="120"/>
      <w:ind w:left="420" w:leftChars="200"/>
    </w:pPr>
  </w:style>
  <w:style w:type="paragraph" w:styleId="6">
    <w:name w:val="index 4"/>
    <w:basedOn w:val="1"/>
    <w:next w:val="1"/>
    <w:qFormat/>
    <w:uiPriority w:val="0"/>
    <w:pPr>
      <w:ind w:left="600" w:leftChars="600"/>
    </w:pPr>
    <w:rPr>
      <w:rFonts w:ascii="Calibri" w:hAnsi="Calibri"/>
    </w:rPr>
  </w:style>
  <w:style w:type="paragraph" w:styleId="7">
    <w:name w:val="Balloon Text"/>
    <w:basedOn w:val="1"/>
    <w:link w:val="18"/>
    <w:unhideWhenUsed/>
    <w:qFormat/>
    <w:uiPriority w:val="99"/>
    <w:rPr>
      <w:sz w:val="18"/>
      <w:szCs w:val="18"/>
    </w:rPr>
  </w:style>
  <w:style w:type="paragraph" w:styleId="8">
    <w:name w:val="footer"/>
    <w:basedOn w:val="1"/>
    <w:link w:val="19"/>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kern w:val="0"/>
      <w:sz w:val="24"/>
      <w:szCs w:val="24"/>
    </w:rPr>
  </w:style>
  <w:style w:type="paragraph" w:styleId="11">
    <w:name w:val="Body Text First Indent 2"/>
    <w:basedOn w:val="5"/>
    <w:next w:val="1"/>
    <w:link w:val="21"/>
    <w:qFormat/>
    <w:uiPriority w:val="0"/>
    <w:pPr>
      <w:spacing w:after="0" w:line="240" w:lineRule="atLeast"/>
      <w:ind w:left="0" w:leftChars="0"/>
    </w:pPr>
    <w:rPr>
      <w:rFonts w:eastAsia="微软雅黑"/>
      <w:sz w:val="24"/>
    </w:rPr>
  </w:style>
  <w:style w:type="table" w:styleId="13">
    <w:name w:val="Table Grid"/>
    <w:basedOn w:val="12"/>
    <w:qFormat/>
    <w:uiPriority w:val="3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22"/>
    <w:rPr>
      <w:b/>
    </w:rPr>
  </w:style>
  <w:style w:type="character" w:customStyle="1" w:styleId="16">
    <w:name w:val="正文文本 Char"/>
    <w:link w:val="2"/>
    <w:semiHidden/>
    <w:qFormat/>
    <w:uiPriority w:val="99"/>
    <w:rPr>
      <w:kern w:val="2"/>
      <w:sz w:val="21"/>
      <w:szCs w:val="22"/>
    </w:rPr>
  </w:style>
  <w:style w:type="character" w:customStyle="1" w:styleId="17">
    <w:name w:val="正文文本缩进 Char"/>
    <w:link w:val="5"/>
    <w:semiHidden/>
    <w:qFormat/>
    <w:uiPriority w:val="99"/>
    <w:rPr>
      <w:kern w:val="2"/>
      <w:sz w:val="21"/>
      <w:szCs w:val="22"/>
    </w:rPr>
  </w:style>
  <w:style w:type="character" w:customStyle="1" w:styleId="18">
    <w:name w:val="批注框文本 Char"/>
    <w:link w:val="7"/>
    <w:semiHidden/>
    <w:qFormat/>
    <w:uiPriority w:val="99"/>
    <w:rPr>
      <w:kern w:val="2"/>
      <w:sz w:val="18"/>
      <w:szCs w:val="18"/>
    </w:rPr>
  </w:style>
  <w:style w:type="character" w:customStyle="1" w:styleId="19">
    <w:name w:val="页脚 Char"/>
    <w:link w:val="8"/>
    <w:qFormat/>
    <w:uiPriority w:val="99"/>
    <w:rPr>
      <w:sz w:val="18"/>
      <w:szCs w:val="18"/>
    </w:rPr>
  </w:style>
  <w:style w:type="character" w:customStyle="1" w:styleId="20">
    <w:name w:val="页眉 Char"/>
    <w:link w:val="9"/>
    <w:qFormat/>
    <w:uiPriority w:val="99"/>
    <w:rPr>
      <w:sz w:val="18"/>
      <w:szCs w:val="18"/>
    </w:rPr>
  </w:style>
  <w:style w:type="character" w:customStyle="1" w:styleId="21">
    <w:name w:val="正文首行缩进 2 Char"/>
    <w:link w:val="11"/>
    <w:qFormat/>
    <w:uiPriority w:val="0"/>
    <w:rPr>
      <w:rFonts w:eastAsia="微软雅黑"/>
      <w:kern w:val="2"/>
      <w:sz w:val="24"/>
      <w:szCs w:val="22"/>
    </w:rPr>
  </w:style>
  <w:style w:type="paragraph" w:styleId="22">
    <w:name w:val="List Paragraph"/>
    <w:basedOn w:val="1"/>
    <w:qFormat/>
    <w:uiPriority w:val="34"/>
    <w:pPr>
      <w:ind w:firstLine="420" w:firstLineChars="200"/>
    </w:pPr>
  </w:style>
  <w:style w:type="character" w:customStyle="1" w:styleId="23">
    <w:name w:val="font11"/>
    <w:qFormat/>
    <w:uiPriority w:val="0"/>
    <w:rPr>
      <w:rFonts w:hint="eastAsia" w:ascii="宋体" w:hAnsi="宋体" w:eastAsia="宋体" w:cs="宋体"/>
      <w:b/>
      <w:bCs/>
      <w:color w:val="000000"/>
      <w:sz w:val="24"/>
      <w:szCs w:val="24"/>
      <w:u w:val="none"/>
    </w:rPr>
  </w:style>
  <w:style w:type="character" w:customStyle="1" w:styleId="24">
    <w:name w:val="font21"/>
    <w:qFormat/>
    <w:uiPriority w:val="0"/>
    <w:rPr>
      <w:rFonts w:hint="eastAsia" w:ascii="宋体" w:hAnsi="宋体" w:eastAsia="宋体" w:cs="宋体"/>
      <w:color w:val="000000"/>
      <w:sz w:val="24"/>
      <w:szCs w:val="24"/>
      <w:u w:val="none"/>
    </w:rPr>
  </w:style>
  <w:style w:type="character" w:customStyle="1" w:styleId="25">
    <w:name w:val="font01"/>
    <w:qFormat/>
    <w:uiPriority w:val="0"/>
    <w:rPr>
      <w:rFonts w:hint="eastAsia" w:ascii="宋体" w:hAnsi="宋体" w:eastAsia="宋体" w:cs="宋体"/>
      <w:color w:val="000000"/>
      <w:sz w:val="24"/>
      <w:szCs w:val="24"/>
      <w:u w:val="none"/>
    </w:rPr>
  </w:style>
  <w:style w:type="paragraph" w:customStyle="1" w:styleId="26">
    <w:name w:val="_Style 33"/>
    <w:basedOn w:val="1"/>
    <w:next w:val="22"/>
    <w:qFormat/>
    <w:uiPriority w:val="34"/>
    <w:pPr>
      <w:ind w:firstLine="420" w:firstLineChars="200"/>
    </w:pPr>
  </w:style>
  <w:style w:type="paragraph" w:customStyle="1" w:styleId="27">
    <w:name w:val="_Style 292"/>
    <w:basedOn w:val="1"/>
    <w:next w:val="22"/>
    <w:qFormat/>
    <w:uiPriority w:val="34"/>
    <w:pPr>
      <w:ind w:firstLine="420" w:firstLineChars="200"/>
    </w:pPr>
    <w:rPr>
      <w:rFonts w:ascii="Calibri" w:hAnsi="Calibri"/>
    </w:rPr>
  </w:style>
  <w:style w:type="paragraph" w:customStyle="1" w:styleId="28">
    <w:name w:val="Table Text"/>
    <w:basedOn w:val="1"/>
    <w:semiHidden/>
    <w:qFormat/>
    <w:uiPriority w:val="0"/>
    <w:rPr>
      <w:rFonts w:ascii="宋体" w:hAnsi="宋体" w:cs="宋体"/>
      <w:sz w:val="26"/>
      <w:szCs w:val="26"/>
      <w:lang w:eastAsia="en-US"/>
    </w:rPr>
  </w:style>
  <w:style w:type="table" w:customStyle="1" w:styleId="29">
    <w:name w:val="Table Normal"/>
    <w:unhideWhenUsed/>
    <w:qFormat/>
    <w:uiPriority w:val="0"/>
    <w:tblPr>
      <w:tblCellMar>
        <w:top w:w="0" w:type="dxa"/>
        <w:left w:w="0" w:type="dxa"/>
        <w:bottom w:w="0" w:type="dxa"/>
        <w:right w:w="0" w:type="dxa"/>
      </w:tblCellMar>
    </w:tblPr>
  </w:style>
  <w:style w:type="paragraph" w:customStyle="1" w:styleId="30">
    <w:name w:val="null3"/>
    <w:hidden/>
    <w:qFormat/>
    <w:uiPriority w:val="0"/>
    <w:rPr>
      <w:rFonts w:hint="eastAsia" w:ascii="Calibri" w:hAnsi="Calibri" w:eastAsia="宋体" w:cs="Times New Roman"/>
      <w:lang w:val="en-US" w:eastAsia="zh-Hans" w:bidi="ar-SA"/>
    </w:rPr>
  </w:style>
  <w:style w:type="paragraph" w:customStyle="1" w:styleId="31">
    <w:name w:val="方案正文"/>
    <w:link w:val="34"/>
    <w:qFormat/>
    <w:uiPriority w:val="0"/>
    <w:pPr>
      <w:adjustRightInd w:val="0"/>
      <w:snapToGrid w:val="0"/>
      <w:spacing w:line="400" w:lineRule="exact"/>
      <w:ind w:firstLine="480" w:firstLineChars="200"/>
      <w:jc w:val="both"/>
    </w:pPr>
    <w:rPr>
      <w:rFonts w:ascii="Times New Roman" w:hAnsi="Times New Roman" w:eastAsia="仿宋_GB2312" w:cs="Times New Roman"/>
      <w:kern w:val="2"/>
      <w:sz w:val="24"/>
      <w:szCs w:val="22"/>
      <w:lang w:val="en-US" w:eastAsia="zh-CN" w:bidi="ar-SA"/>
    </w:rPr>
  </w:style>
  <w:style w:type="paragraph" w:customStyle="1" w:styleId="32">
    <w:name w:val="表格正文"/>
    <w:basedOn w:val="1"/>
    <w:link w:val="33"/>
    <w:qFormat/>
    <w:uiPriority w:val="0"/>
    <w:pPr>
      <w:adjustRightInd w:val="0"/>
      <w:snapToGrid w:val="0"/>
      <w:jc w:val="left"/>
    </w:pPr>
    <w:rPr>
      <w:rFonts w:ascii="仿宋_GB2312" w:hAnsi="Calibri" w:eastAsia="仿宋_GB2312"/>
      <w:sz w:val="20"/>
      <w:szCs w:val="21"/>
    </w:rPr>
  </w:style>
  <w:style w:type="character" w:customStyle="1" w:styleId="33">
    <w:name w:val="表格正文 字符"/>
    <w:link w:val="32"/>
    <w:qFormat/>
    <w:uiPriority w:val="0"/>
    <w:rPr>
      <w:rFonts w:ascii="仿宋_GB2312" w:hAnsi="Calibri" w:eastAsia="仿宋_GB2312"/>
      <w:kern w:val="2"/>
      <w:szCs w:val="21"/>
    </w:rPr>
  </w:style>
  <w:style w:type="character" w:customStyle="1" w:styleId="34">
    <w:name w:val="方案正文 Char"/>
    <w:link w:val="31"/>
    <w:qFormat/>
    <w:uiPriority w:val="0"/>
    <w:rPr>
      <w:rFonts w:eastAsia="仿宋_GB2312"/>
      <w:kern w:val="2"/>
      <w:sz w:val="24"/>
      <w:szCs w:val="22"/>
    </w:rPr>
  </w:style>
  <w:style w:type="character" w:customStyle="1" w:styleId="35">
    <w:name w:val="font51"/>
    <w:basedOn w:val="14"/>
    <w:uiPriority w:val="0"/>
    <w:rPr>
      <w:rFonts w:hint="eastAsia" w:ascii="宋体" w:hAnsi="宋体" w:eastAsia="宋体" w:cs="宋体"/>
      <w:color w:val="000000"/>
      <w:sz w:val="28"/>
      <w:szCs w:val="28"/>
      <w:u w:val="none"/>
    </w:rPr>
  </w:style>
  <w:style w:type="character" w:customStyle="1" w:styleId="36">
    <w:name w:val="font31"/>
    <w:basedOn w:val="14"/>
    <w:uiPriority w:val="0"/>
    <w:rPr>
      <w:rFonts w:hint="eastAsia" w:ascii="微软雅黑" w:hAnsi="微软雅黑" w:eastAsia="微软雅黑" w:cs="微软雅黑"/>
      <w:color w:val="FF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13</Pages>
  <Words>1679</Words>
  <Characters>9574</Characters>
  <Lines>79</Lines>
  <Paragraphs>22</Paragraphs>
  <TotalTime>47</TotalTime>
  <ScaleCrop>false</ScaleCrop>
  <LinksUpToDate>false</LinksUpToDate>
  <CharactersWithSpaces>11231</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2025-10-21T03:40:00Z</dcterms:created>
  <dc:creator>jinpe</dc:creator>
  <cp:lastModifiedBy>惠州市分行机构业务部</cp:lastModifiedBy>
  <cp:lastPrinted>2025-10-21T06:36:00Z</cp:lastPrinted>
  <dcterms:modified xsi:type="dcterms:W3CDTF">2025-11-04T08:57:22Z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648F33CF03DE7DDC5A89F0688E558D53_43</vt:lpwstr>
  </property>
  <property fmtid="{D5CDD505-2E9C-101B-9397-08002B2CF9AE}" pid="4" name="KSOTemplateDocerSaveRecord">
    <vt:lpwstr>eyJoZGlkIjoiMDljYzUzMWQ4OWI0YzBkYjYzMDRhZTY5ZjZkYmFmYTgiLCJ1c2VySWQiOiI1NjI1NDU1OTcifQ==</vt:lpwstr>
  </property>
</Properties>
</file>