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D59D63F">
      <w:pPr>
        <w:spacing w:line="520" w:lineRule="exact"/>
        <w:jc w:val="center"/>
        <w:rPr>
          <w:rFonts w:ascii="方正仿宋_GBK" w:hAnsi="方正仿宋_GBK" w:eastAsia="方正仿宋_GBK" w:cs="方正仿宋_GBK"/>
          <w:sz w:val="44"/>
          <w:szCs w:val="32"/>
        </w:rPr>
      </w:pPr>
      <w:r>
        <w:rPr>
          <w:rFonts w:hint="eastAsia" w:ascii="方正仿宋_GBK" w:hAnsi="方正仿宋_GBK" w:eastAsia="方正仿宋_GBK" w:cs="方正仿宋_GBK"/>
          <w:sz w:val="44"/>
          <w:szCs w:val="32"/>
        </w:rPr>
        <w:t>江西银隆管理咨询有限公司关于</w:t>
      </w:r>
      <w:r>
        <w:rPr>
          <w:rFonts w:hint="eastAsia" w:ascii="方正仿宋_GBK" w:hAnsi="方正仿宋_GBK" w:eastAsia="方正仿宋_GBK" w:cs="方正仿宋_GBK"/>
          <w:sz w:val="44"/>
          <w:szCs w:val="32"/>
          <w:lang w:eastAsia="zh-CN"/>
        </w:rPr>
        <w:t>交通银行萍乡分行2026年保安执勤服务外包项目</w:t>
      </w:r>
      <w:r>
        <w:rPr>
          <w:rFonts w:hint="eastAsia" w:ascii="方正仿宋_GBK" w:hAnsi="方正仿宋_GBK" w:eastAsia="方正仿宋_GBK" w:cs="方正仿宋_GBK"/>
          <w:sz w:val="44"/>
          <w:szCs w:val="32"/>
        </w:rPr>
        <w:t>（招标编号：JXYL2025-G1030）公开招标公告</w:t>
      </w:r>
    </w:p>
    <w:p w14:paraId="18C47DED">
      <w:pPr>
        <w:spacing w:line="520" w:lineRule="exact"/>
        <w:ind w:firstLine="640" w:firstLineChars="200"/>
        <w:rPr>
          <w:rFonts w:hint="eastAsia" w:ascii="方正仿宋_GBK" w:hAnsi="方正仿宋_GBK" w:eastAsia="方正仿宋_GBK" w:cs="方正仿宋_GBK"/>
          <w:sz w:val="32"/>
          <w:szCs w:val="32"/>
        </w:rPr>
      </w:pPr>
    </w:p>
    <w:p w14:paraId="29BDC4D0">
      <w:pPr>
        <w:spacing w:line="520"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江西银隆管理咨询有限公司受交通银行股份有限公司江西省分行委托，对</w:t>
      </w:r>
      <w:r>
        <w:rPr>
          <w:rFonts w:hint="eastAsia" w:ascii="方正仿宋_GBK" w:hAnsi="方正仿宋_GBK" w:eastAsia="方正仿宋_GBK" w:cs="方正仿宋_GBK"/>
          <w:sz w:val="32"/>
          <w:szCs w:val="32"/>
          <w:lang w:eastAsia="zh-CN"/>
        </w:rPr>
        <w:t>交通银行萍乡分行2026年保安执勤服务外包项目</w:t>
      </w:r>
      <w:r>
        <w:rPr>
          <w:rFonts w:hint="eastAsia" w:ascii="方正仿宋_GBK" w:hAnsi="方正仿宋_GBK" w:eastAsia="方正仿宋_GBK" w:cs="方正仿宋_GBK"/>
          <w:sz w:val="32"/>
          <w:szCs w:val="32"/>
        </w:rPr>
        <w:t>进行国内公开招标，现诚邀合格的投标人参加本项目投标。</w:t>
      </w:r>
    </w:p>
    <w:p w14:paraId="3FC2C531">
      <w:pPr>
        <w:spacing w:line="520"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1、招标编号：JXYL2025-G1030；交通银行编号：CGXM36199925100002</w:t>
      </w:r>
    </w:p>
    <w:p w14:paraId="7E9B1933">
      <w:pPr>
        <w:spacing w:line="520" w:lineRule="exact"/>
        <w:ind w:firstLine="640" w:firstLineChars="200"/>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rPr>
        <w:t>2、项目名称：</w:t>
      </w:r>
      <w:r>
        <w:rPr>
          <w:rFonts w:hint="eastAsia" w:ascii="方正仿宋_GBK" w:hAnsi="方正仿宋_GBK" w:eastAsia="方正仿宋_GBK" w:cs="方正仿宋_GBK"/>
          <w:sz w:val="32"/>
          <w:szCs w:val="32"/>
          <w:lang w:eastAsia="zh-CN"/>
        </w:rPr>
        <w:t>交通银行萍乡分行2026年保安执勤服务外包项目</w:t>
      </w:r>
    </w:p>
    <w:p w14:paraId="7F528CB2">
      <w:pPr>
        <w:spacing w:line="520"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3、资金来源：自筹资金。</w:t>
      </w:r>
    </w:p>
    <w:p w14:paraId="7387FB9D">
      <w:pPr>
        <w:spacing w:line="520"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4、招标内容：</w:t>
      </w:r>
    </w:p>
    <w:tbl>
      <w:tblPr>
        <w:tblStyle w:val="8"/>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57"/>
        <w:gridCol w:w="1084"/>
        <w:gridCol w:w="992"/>
        <w:gridCol w:w="2534"/>
      </w:tblGrid>
      <w:tr w14:paraId="2393CA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40" w:hRule="atLeast"/>
          <w:jc w:val="center"/>
        </w:trPr>
        <w:tc>
          <w:tcPr>
            <w:tcW w:w="2486" w:type="pct"/>
            <w:noWrap w:val="0"/>
            <w:vAlign w:val="center"/>
          </w:tcPr>
          <w:p w14:paraId="6C28D1B1">
            <w:pPr>
              <w:spacing w:line="470" w:lineRule="exact"/>
              <w:jc w:val="center"/>
              <w:rPr>
                <w:rFonts w:hint="eastAsia" w:ascii="方正仿宋_GBK" w:hAnsi="方正仿宋_GBK" w:eastAsia="方正仿宋_GBK" w:cs="方正仿宋_GBK"/>
                <w:kern w:val="0"/>
                <w:sz w:val="32"/>
                <w:szCs w:val="32"/>
              </w:rPr>
            </w:pPr>
            <w:bookmarkStart w:id="0" w:name="OLE_LINK50"/>
            <w:r>
              <w:rPr>
                <w:rFonts w:hint="eastAsia" w:ascii="方正仿宋_GBK" w:hAnsi="方正仿宋_GBK" w:eastAsia="方正仿宋_GBK" w:cs="方正仿宋_GBK"/>
                <w:kern w:val="0"/>
                <w:sz w:val="32"/>
                <w:szCs w:val="32"/>
              </w:rPr>
              <w:t>采购条目</w:t>
            </w:r>
          </w:p>
        </w:tc>
        <w:tc>
          <w:tcPr>
            <w:tcW w:w="591" w:type="pct"/>
            <w:noWrap w:val="0"/>
            <w:vAlign w:val="center"/>
          </w:tcPr>
          <w:p w14:paraId="4BBAED53">
            <w:pPr>
              <w:spacing w:line="470" w:lineRule="exact"/>
              <w:jc w:val="center"/>
              <w:rPr>
                <w:rFonts w:hint="eastAsia"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数量</w:t>
            </w:r>
          </w:p>
        </w:tc>
        <w:tc>
          <w:tcPr>
            <w:tcW w:w="541" w:type="pct"/>
            <w:noWrap w:val="0"/>
            <w:vAlign w:val="center"/>
          </w:tcPr>
          <w:p w14:paraId="0D7BD495">
            <w:pPr>
              <w:spacing w:line="470" w:lineRule="exact"/>
              <w:jc w:val="center"/>
              <w:rPr>
                <w:rFonts w:hint="eastAsia"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单位</w:t>
            </w:r>
          </w:p>
        </w:tc>
        <w:tc>
          <w:tcPr>
            <w:tcW w:w="1380" w:type="pct"/>
            <w:noWrap w:val="0"/>
            <w:vAlign w:val="center"/>
          </w:tcPr>
          <w:p w14:paraId="0152C0F3">
            <w:pPr>
              <w:spacing w:line="400" w:lineRule="exact"/>
              <w:jc w:val="center"/>
              <w:rPr>
                <w:rFonts w:hint="eastAsia"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年预算金额（含增值税）</w:t>
            </w:r>
          </w:p>
        </w:tc>
      </w:tr>
      <w:tr w14:paraId="1728C6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3" w:hRule="atLeast"/>
          <w:jc w:val="center"/>
        </w:trPr>
        <w:tc>
          <w:tcPr>
            <w:tcW w:w="2486" w:type="pct"/>
            <w:noWrap w:val="0"/>
            <w:vAlign w:val="center"/>
          </w:tcPr>
          <w:p w14:paraId="65865148">
            <w:pPr>
              <w:spacing w:line="470" w:lineRule="exact"/>
              <w:jc w:val="center"/>
              <w:rPr>
                <w:rFonts w:hint="eastAsia" w:ascii="方正仿宋_GBK" w:hAnsi="方正仿宋_GBK" w:eastAsia="方正仿宋_GBK" w:cs="方正仿宋_GBK"/>
                <w:kern w:val="0"/>
                <w:sz w:val="32"/>
                <w:szCs w:val="32"/>
                <w:lang w:eastAsia="zh-CN"/>
              </w:rPr>
            </w:pPr>
            <w:r>
              <w:rPr>
                <w:rFonts w:hint="eastAsia" w:ascii="方正仿宋_GBK" w:hAnsi="方正仿宋_GBK" w:eastAsia="方正仿宋_GBK" w:cs="方正仿宋_GBK"/>
                <w:kern w:val="0"/>
                <w:sz w:val="32"/>
                <w:szCs w:val="32"/>
                <w:lang w:eastAsia="zh-CN"/>
              </w:rPr>
              <w:t>交通银行萍乡分行2026年保安执勤服务外包项目</w:t>
            </w:r>
          </w:p>
        </w:tc>
        <w:tc>
          <w:tcPr>
            <w:tcW w:w="591" w:type="pct"/>
            <w:noWrap w:val="0"/>
            <w:vAlign w:val="center"/>
          </w:tcPr>
          <w:p w14:paraId="5E72DC12">
            <w:pPr>
              <w:spacing w:line="470" w:lineRule="exact"/>
              <w:jc w:val="center"/>
              <w:rPr>
                <w:rFonts w:hint="eastAsia"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1</w:t>
            </w:r>
          </w:p>
        </w:tc>
        <w:tc>
          <w:tcPr>
            <w:tcW w:w="541" w:type="pct"/>
            <w:noWrap w:val="0"/>
            <w:vAlign w:val="center"/>
          </w:tcPr>
          <w:p w14:paraId="014FCDA8">
            <w:pPr>
              <w:spacing w:line="470" w:lineRule="exact"/>
              <w:jc w:val="center"/>
              <w:rPr>
                <w:rFonts w:hint="eastAsia"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项</w:t>
            </w:r>
          </w:p>
        </w:tc>
        <w:tc>
          <w:tcPr>
            <w:tcW w:w="1380" w:type="pct"/>
            <w:noWrap w:val="0"/>
            <w:vAlign w:val="center"/>
          </w:tcPr>
          <w:p w14:paraId="7139A676">
            <w:pPr>
              <w:spacing w:line="470" w:lineRule="exact"/>
              <w:jc w:val="center"/>
              <w:rPr>
                <w:rFonts w:hint="eastAsia"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49.68万元</w:t>
            </w:r>
          </w:p>
        </w:tc>
      </w:tr>
      <w:tr w14:paraId="2476F4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3" w:hRule="atLeast"/>
          <w:jc w:val="center"/>
        </w:trPr>
        <w:tc>
          <w:tcPr>
            <w:tcW w:w="5000" w:type="pct"/>
            <w:gridSpan w:val="4"/>
            <w:noWrap w:val="0"/>
            <w:vAlign w:val="center"/>
          </w:tcPr>
          <w:p w14:paraId="21C2D9CC">
            <w:pPr>
              <w:pStyle w:val="14"/>
              <w:rPr>
                <w:rFonts w:hint="eastAsia"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项目概况：交通银行萍乡分行保安执勤服务外包</w:t>
            </w:r>
            <w:r>
              <w:rPr>
                <w:rFonts w:hint="eastAsia" w:ascii="方正仿宋_GBK" w:hAnsi="方正仿宋_GBK" w:eastAsia="方正仿宋_GBK" w:cs="方正仿宋_GBK"/>
                <w:kern w:val="0"/>
                <w:sz w:val="32"/>
                <w:szCs w:val="32"/>
                <w:lang w:eastAsia="zh-CN"/>
              </w:rPr>
              <w:t>，</w:t>
            </w:r>
            <w:r>
              <w:rPr>
                <w:rFonts w:hint="eastAsia" w:ascii="方正仿宋_GBK" w:hAnsi="方正仿宋_GBK" w:eastAsia="方正仿宋_GBK" w:cs="方正仿宋_GBK"/>
                <w:b/>
                <w:sz w:val="32"/>
                <w:szCs w:val="32"/>
              </w:rPr>
              <w:t>首次合同期限1年，连续合同期限(含首次及续签)不超过3年。符合续签条件下，合同一年一签。</w:t>
            </w:r>
          </w:p>
        </w:tc>
      </w:tr>
      <w:bookmarkEnd w:id="0"/>
    </w:tbl>
    <w:p w14:paraId="0DABA1AA">
      <w:pPr>
        <w:spacing w:line="520"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5、投标人资格要求：</w:t>
      </w:r>
    </w:p>
    <w:p w14:paraId="546B5EDA">
      <w:pPr>
        <w:tabs>
          <w:tab w:val="left" w:pos="720"/>
        </w:tabs>
        <w:spacing w:line="360" w:lineRule="auto"/>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（1）具有独立承担民事责任的能力。</w:t>
      </w:r>
    </w:p>
    <w:p w14:paraId="2E85A33F">
      <w:pPr>
        <w:tabs>
          <w:tab w:val="left" w:pos="720"/>
        </w:tabs>
        <w:spacing w:line="360" w:lineRule="auto"/>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（2）投标人具有良好的商业信誉，投标人当前未被列入交通银行供应商黑名单(指被交通银行作禁用或退库处理的供应商名单)。(提供承诺函)。</w:t>
      </w:r>
    </w:p>
    <w:p w14:paraId="6D2217B0">
      <w:pPr>
        <w:tabs>
          <w:tab w:val="left" w:pos="720"/>
        </w:tabs>
        <w:spacing w:line="360" w:lineRule="auto"/>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3）投标人须遵守国家法律法规，当前未被列入“信用中国(https://www.creditchina.gov.cn/)”有关失信被执行人名单、重大税收违法失信主体、政府采购严重违法失信行为记录名单和经营异常名录。(招标人和招标代理机构有权根据评标需要，在评标现场对本条款的相关要求进行网络查询核实，并由评标委员会根据查询情况予以评判)(提供承诺函)。</w:t>
      </w:r>
    </w:p>
    <w:p w14:paraId="34EC9ECA">
      <w:pPr>
        <w:tabs>
          <w:tab w:val="left" w:pos="720"/>
        </w:tabs>
        <w:spacing w:line="360" w:lineRule="auto"/>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（4）投标人须在法律和财务上独立、合法运作并独立于招标人和代理机构。(提供承诺函)</w:t>
      </w:r>
    </w:p>
    <w:p w14:paraId="24200880">
      <w:pPr>
        <w:tabs>
          <w:tab w:val="left" w:pos="720"/>
        </w:tabs>
        <w:spacing w:line="360" w:lineRule="auto"/>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5）投标人须承诺，招标人在其本国使用投标人提供的货物或服务时：不存在任何已知的不合法的情形，也不存在任何已知的第三方专利权、著作权、商标权或工业设计权相关的任何争议。如果有任何因招标人使用投标人提供的货物或服务而提起的侵权指控，投标人将依法承担全部责任。(提供承诺函)</w:t>
      </w:r>
    </w:p>
    <w:p w14:paraId="423A136A">
      <w:pPr>
        <w:tabs>
          <w:tab w:val="left" w:pos="720"/>
        </w:tabs>
        <w:spacing w:line="360" w:lineRule="auto"/>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（6）投标人不将本项目招标内容以任何方式进行转包、分包。(提供承诺函)</w:t>
      </w:r>
    </w:p>
    <w:p w14:paraId="341104F7">
      <w:pPr>
        <w:tabs>
          <w:tab w:val="left" w:pos="720"/>
        </w:tabs>
        <w:spacing w:line="360" w:lineRule="auto"/>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（7）法定代表人为同一个人的两个及两个以上的法人，母公司与全资子公司/由其控股的子公司，不得在本项目中同时投标。(提供承诺函)。</w:t>
      </w:r>
    </w:p>
    <w:p w14:paraId="66879CC2">
      <w:pPr>
        <w:tabs>
          <w:tab w:val="left" w:pos="720"/>
        </w:tabs>
        <w:spacing w:line="360" w:lineRule="auto"/>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（8）投标人须遵守国家法律法规，在经营活动中没有违法记录。(提供承诺函)。</w:t>
      </w:r>
    </w:p>
    <w:p w14:paraId="7A5C0CD3">
      <w:pPr>
        <w:tabs>
          <w:tab w:val="left" w:pos="720"/>
        </w:tabs>
        <w:spacing w:line="360" w:lineRule="auto"/>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w:t>
      </w:r>
      <w:r>
        <w:rPr>
          <w:rFonts w:hint="eastAsia" w:ascii="方正仿宋_GBK" w:hAnsi="方正仿宋_GBK" w:eastAsia="方正仿宋_GBK" w:cs="方正仿宋_GBK"/>
          <w:sz w:val="32"/>
          <w:szCs w:val="32"/>
          <w:lang w:val="en-US" w:eastAsia="zh-CN"/>
        </w:rPr>
        <w:t>9</w:t>
      </w:r>
      <w:r>
        <w:rPr>
          <w:rFonts w:hint="eastAsia" w:ascii="方正仿宋_GBK" w:hAnsi="方正仿宋_GBK" w:eastAsia="方正仿宋_GBK" w:cs="方正仿宋_GBK"/>
          <w:sz w:val="32"/>
          <w:szCs w:val="32"/>
        </w:rPr>
        <w:t>）投标人必须从招标代理机构获得招标文件并登记备案，否则不能参加本次招标。</w:t>
      </w:r>
    </w:p>
    <w:p w14:paraId="29900C3C">
      <w:pPr>
        <w:tabs>
          <w:tab w:val="left" w:pos="720"/>
        </w:tabs>
        <w:spacing w:line="360" w:lineRule="auto"/>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（1</w:t>
      </w:r>
      <w:r>
        <w:rPr>
          <w:rFonts w:hint="eastAsia" w:ascii="方正仿宋_GBK" w:hAnsi="方正仿宋_GBK" w:eastAsia="方正仿宋_GBK" w:cs="方正仿宋_GBK"/>
          <w:sz w:val="32"/>
          <w:szCs w:val="32"/>
          <w:lang w:val="en-US" w:eastAsia="zh-CN"/>
        </w:rPr>
        <w:t>0</w:t>
      </w:r>
      <w:r>
        <w:rPr>
          <w:rFonts w:hint="eastAsia" w:ascii="方正仿宋_GBK" w:hAnsi="方正仿宋_GBK" w:eastAsia="方正仿宋_GBK" w:cs="方正仿宋_GBK"/>
          <w:sz w:val="32"/>
          <w:szCs w:val="32"/>
        </w:rPr>
        <w:t>）本项目不接受任何形式的联合体参加投标。</w:t>
      </w:r>
    </w:p>
    <w:p w14:paraId="0DCC1AB7">
      <w:pPr>
        <w:spacing w:line="520"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6</w:t>
      </w:r>
      <w:r>
        <w:rPr>
          <w:rFonts w:hint="eastAsia" w:ascii="方正仿宋_GBK" w:hAnsi="方正仿宋_GBK" w:eastAsia="方正仿宋_GBK" w:cs="方正仿宋_GBK"/>
          <w:sz w:val="32"/>
          <w:szCs w:val="32"/>
        </w:rPr>
        <w:t>、</w:t>
      </w:r>
      <w:r>
        <w:rPr>
          <w:rFonts w:hint="eastAsia" w:ascii="方正仿宋_GBK" w:hAnsi="方正仿宋_GBK" w:eastAsia="方正仿宋_GBK" w:cs="方正仿宋_GBK"/>
          <w:sz w:val="32"/>
          <w:szCs w:val="32"/>
          <w:lang w:val="en-US" w:eastAsia="zh-CN"/>
        </w:rPr>
        <w:t>本项目特定</w:t>
      </w:r>
      <w:r>
        <w:rPr>
          <w:rFonts w:hint="eastAsia" w:ascii="方正仿宋_GBK" w:hAnsi="方正仿宋_GBK" w:eastAsia="方正仿宋_GBK" w:cs="方正仿宋_GBK"/>
          <w:sz w:val="32"/>
          <w:szCs w:val="32"/>
        </w:rPr>
        <w:t>资格要求：投标人如为萍乡市本地机构须具有市级及以上公安部门颁发的有效的《保安服务许可证》；投标人非萍乡市本地机构的须具有市级及以上公安部门颁发的有效的《保安服务许可证》及江西省萍乡市公安部门出具的有效备案证明。</w:t>
      </w:r>
    </w:p>
    <w:p w14:paraId="525E5CAF">
      <w:pPr>
        <w:spacing w:line="520"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7</w:t>
      </w:r>
      <w:r>
        <w:rPr>
          <w:rFonts w:hint="eastAsia" w:ascii="方正仿宋_GBK" w:hAnsi="方正仿宋_GBK" w:eastAsia="方正仿宋_GBK" w:cs="方正仿宋_GBK"/>
          <w:sz w:val="32"/>
          <w:szCs w:val="32"/>
        </w:rPr>
        <w:t>、招标文件售价：人民币300元/套，招标文件售后不退。</w:t>
      </w:r>
    </w:p>
    <w:p w14:paraId="4D869036">
      <w:pPr>
        <w:spacing w:line="520"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8</w:t>
      </w:r>
      <w:r>
        <w:rPr>
          <w:rFonts w:hint="eastAsia" w:ascii="方正仿宋_GBK" w:hAnsi="方正仿宋_GBK" w:eastAsia="方正仿宋_GBK" w:cs="方正仿宋_GBK"/>
          <w:sz w:val="32"/>
          <w:szCs w:val="32"/>
        </w:rPr>
        <w:t>、购买招标文件时间：自2025年</w:t>
      </w:r>
      <w:r>
        <w:rPr>
          <w:rFonts w:ascii="方正仿宋_GBK" w:hAnsi="方正仿宋_GBK" w:eastAsia="方正仿宋_GBK" w:cs="方正仿宋_GBK"/>
          <w:sz w:val="32"/>
          <w:szCs w:val="32"/>
        </w:rPr>
        <w:t>11</w:t>
      </w:r>
      <w:r>
        <w:rPr>
          <w:rFonts w:hint="eastAsia" w:ascii="方正仿宋_GBK" w:hAnsi="方正仿宋_GBK" w:eastAsia="方正仿宋_GBK" w:cs="方正仿宋_GBK"/>
          <w:sz w:val="32"/>
          <w:szCs w:val="32"/>
        </w:rPr>
        <w:t>月1</w:t>
      </w:r>
      <w:r>
        <w:rPr>
          <w:rFonts w:hint="eastAsia" w:ascii="方正仿宋_GBK" w:hAnsi="方正仿宋_GBK" w:eastAsia="方正仿宋_GBK" w:cs="方正仿宋_GBK"/>
          <w:sz w:val="32"/>
          <w:szCs w:val="32"/>
          <w:lang w:val="en-US" w:eastAsia="zh-CN"/>
        </w:rPr>
        <w:t>2</w:t>
      </w:r>
      <w:r>
        <w:rPr>
          <w:rFonts w:hint="eastAsia" w:ascii="方正仿宋_GBK" w:hAnsi="方正仿宋_GBK" w:eastAsia="方正仿宋_GBK" w:cs="方正仿宋_GBK"/>
          <w:sz w:val="32"/>
          <w:szCs w:val="32"/>
        </w:rPr>
        <w:t>日起至2025年11月</w:t>
      </w:r>
      <w:r>
        <w:rPr>
          <w:rFonts w:ascii="方正仿宋_GBK" w:hAnsi="方正仿宋_GBK" w:eastAsia="方正仿宋_GBK" w:cs="方正仿宋_GBK"/>
          <w:sz w:val="32"/>
          <w:szCs w:val="32"/>
        </w:rPr>
        <w:t>1</w:t>
      </w:r>
      <w:r>
        <w:rPr>
          <w:rFonts w:hint="eastAsia" w:ascii="方正仿宋_GBK" w:hAnsi="方正仿宋_GBK" w:eastAsia="方正仿宋_GBK" w:cs="方正仿宋_GBK"/>
          <w:sz w:val="32"/>
          <w:szCs w:val="32"/>
          <w:lang w:val="en-US" w:eastAsia="zh-CN"/>
        </w:rPr>
        <w:t>8</w:t>
      </w:r>
      <w:r>
        <w:rPr>
          <w:rFonts w:hint="eastAsia" w:ascii="方正仿宋_GBK" w:hAnsi="方正仿宋_GBK" w:eastAsia="方正仿宋_GBK" w:cs="方正仿宋_GBK"/>
          <w:sz w:val="32"/>
          <w:szCs w:val="32"/>
        </w:rPr>
        <w:t>日止，每天上午9:00-12:00，下午14:00-17:00（北京时间，法定节假日除外）。</w:t>
      </w:r>
    </w:p>
    <w:p w14:paraId="2F32E3DC">
      <w:pPr>
        <w:spacing w:line="520"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9</w:t>
      </w:r>
      <w:r>
        <w:rPr>
          <w:rFonts w:hint="eastAsia" w:ascii="方正仿宋_GBK" w:hAnsi="方正仿宋_GBK" w:eastAsia="方正仿宋_GBK" w:cs="方正仿宋_GBK"/>
          <w:sz w:val="32"/>
          <w:szCs w:val="32"/>
        </w:rPr>
        <w:t>、购买招标文件方式：</w:t>
      </w:r>
    </w:p>
    <w:p w14:paraId="6CB6033F">
      <w:pPr>
        <w:spacing w:line="520"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1）在江西银隆管理咨询有限公司购买招标文件，或将购买招标文件所需的材料以邮件的方式发送至江西银隆管理咨询有限公司邮箱（yinlongfabu@jxylzb.com，注：必须备注联系人及联系电话）线上购买招标文件。购买招标文件所需的材料为“①营业执照副本（扫描件或复印件盖公章）；②法定代表人的授权委托书或单位介绍信。（扫描件或复印件盖公章）”。</w:t>
      </w:r>
    </w:p>
    <w:p w14:paraId="49A3E99F">
      <w:pPr>
        <w:spacing w:line="520"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（2）获得购买招标文件资格的投标单位将购买招标文件款项电汇至以下账户：</w:t>
      </w:r>
    </w:p>
    <w:p w14:paraId="53E75BA1">
      <w:pPr>
        <w:spacing w:line="520"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账户户名：江西银隆管理咨询有限公司</w:t>
      </w:r>
    </w:p>
    <w:p w14:paraId="5130F465">
      <w:pPr>
        <w:spacing w:line="520"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开户银行：交通银行南昌抚河支行</w:t>
      </w:r>
    </w:p>
    <w:p w14:paraId="543B1895">
      <w:pPr>
        <w:spacing w:line="520"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账号：361602500018010132863</w:t>
      </w:r>
    </w:p>
    <w:p w14:paraId="2E2C251C">
      <w:pPr>
        <w:spacing w:line="520" w:lineRule="exact"/>
        <w:ind w:firstLine="643" w:firstLineChars="200"/>
        <w:rPr>
          <w:rFonts w:hint="eastAsia" w:ascii="方正仿宋_GBK" w:hAnsi="方正仿宋_GBK" w:eastAsia="方正仿宋_GBK" w:cs="方正仿宋_GBK"/>
          <w:b/>
          <w:bCs/>
          <w:sz w:val="32"/>
          <w:szCs w:val="32"/>
        </w:rPr>
      </w:pPr>
      <w:r>
        <w:rPr>
          <w:rFonts w:hint="eastAsia" w:ascii="方正仿宋_GBK" w:hAnsi="方正仿宋_GBK" w:eastAsia="方正仿宋_GBK" w:cs="方正仿宋_GBK"/>
          <w:b/>
          <w:bCs/>
          <w:sz w:val="32"/>
          <w:szCs w:val="32"/>
        </w:rPr>
        <w:t>注：请投标人在汇款时务必注明“JXYL2025-G1030招标文件费”，否则，因款项用途不明导致投标无效等后果由投标人自行承担。</w:t>
      </w:r>
    </w:p>
    <w:p w14:paraId="4B8957F2">
      <w:pPr>
        <w:spacing w:line="520"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（3）购买招标文件所需的材料：</w:t>
      </w:r>
    </w:p>
    <w:p w14:paraId="5993C434">
      <w:pPr>
        <w:spacing w:line="520"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1.营业执照副本（扫描件或复印件盖公章）；</w:t>
      </w:r>
    </w:p>
    <w:p w14:paraId="2080169D">
      <w:pPr>
        <w:spacing w:line="520"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2.法定代表人的授权委托书或单位介绍信。（扫描件或复印件盖公章）；</w:t>
      </w:r>
    </w:p>
    <w:p w14:paraId="26975C14">
      <w:pPr>
        <w:spacing w:line="520"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3.联系人及联系电话。</w:t>
      </w:r>
    </w:p>
    <w:p w14:paraId="5909DE37">
      <w:pPr>
        <w:spacing w:line="520" w:lineRule="exact"/>
        <w:ind w:firstLine="643" w:firstLineChars="200"/>
        <w:rPr>
          <w:rFonts w:hint="eastAsia" w:ascii="方正仿宋_GBK" w:hAnsi="方正仿宋_GBK" w:eastAsia="方正仿宋_GBK" w:cs="方正仿宋_GBK"/>
          <w:b/>
          <w:bCs/>
          <w:sz w:val="32"/>
          <w:szCs w:val="32"/>
        </w:rPr>
      </w:pPr>
      <w:r>
        <w:rPr>
          <w:rFonts w:hint="eastAsia" w:ascii="方正仿宋_GBK" w:hAnsi="方正仿宋_GBK" w:eastAsia="方正仿宋_GBK" w:cs="方正仿宋_GBK"/>
          <w:b/>
          <w:bCs/>
          <w:sz w:val="32"/>
          <w:szCs w:val="32"/>
        </w:rPr>
        <w:t>请投标人在投标截止时间5个工作日前，在交通银行智采平台供应商门户网站（https://bocom-gys.bankcomm.com）完成注册，详情请登录门户网站查阅《供应商门户操作手册》。在注册如有疑问，请联系钟老师，联系电话：0791-88535516。完成注册后，及时向招标代理机构反馈注册结果（智采平台网站中通过注册审批的截图）。</w:t>
      </w:r>
    </w:p>
    <w:p w14:paraId="3B8E0F2B">
      <w:pPr>
        <w:spacing w:line="520"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10</w:t>
      </w:r>
      <w:r>
        <w:rPr>
          <w:rFonts w:hint="eastAsia" w:ascii="方正仿宋_GBK" w:hAnsi="方正仿宋_GBK" w:eastAsia="方正仿宋_GBK" w:cs="方正仿宋_GBK"/>
          <w:sz w:val="32"/>
          <w:szCs w:val="32"/>
        </w:rPr>
        <w:t>、答疑方式：书面扫描件以电子邮件方式发送。</w:t>
      </w:r>
    </w:p>
    <w:p w14:paraId="06148362">
      <w:pPr>
        <w:spacing w:line="520"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1</w:t>
      </w:r>
      <w:r>
        <w:rPr>
          <w:rFonts w:hint="eastAsia" w:ascii="方正仿宋_GBK" w:hAnsi="方正仿宋_GBK" w:eastAsia="方正仿宋_GBK" w:cs="方正仿宋_GBK"/>
          <w:sz w:val="32"/>
          <w:szCs w:val="32"/>
          <w:lang w:val="en-US" w:eastAsia="zh-CN"/>
        </w:rPr>
        <w:t>1</w:t>
      </w:r>
      <w:r>
        <w:rPr>
          <w:rFonts w:hint="eastAsia" w:ascii="方正仿宋_GBK" w:hAnsi="方正仿宋_GBK" w:eastAsia="方正仿宋_GBK" w:cs="方正仿宋_GBK"/>
          <w:sz w:val="32"/>
          <w:szCs w:val="32"/>
        </w:rPr>
        <w:t>、投标截止时间和开标时间：2025年</w:t>
      </w:r>
      <w:r>
        <w:rPr>
          <w:rFonts w:ascii="方正仿宋_GBK" w:hAnsi="方正仿宋_GBK" w:eastAsia="方正仿宋_GBK" w:cs="方正仿宋_GBK"/>
          <w:sz w:val="32"/>
          <w:szCs w:val="32"/>
        </w:rPr>
        <w:t>12</w:t>
      </w:r>
      <w:r>
        <w:rPr>
          <w:rFonts w:hint="eastAsia" w:ascii="方正仿宋_GBK" w:hAnsi="方正仿宋_GBK" w:eastAsia="方正仿宋_GBK" w:cs="方正仿宋_GBK"/>
          <w:sz w:val="32"/>
          <w:szCs w:val="32"/>
        </w:rPr>
        <w:t>月</w:t>
      </w:r>
      <w:r>
        <w:rPr>
          <w:rFonts w:hint="eastAsia" w:ascii="方正仿宋_GBK" w:hAnsi="方正仿宋_GBK" w:eastAsia="方正仿宋_GBK" w:cs="方正仿宋_GBK"/>
          <w:sz w:val="32"/>
          <w:szCs w:val="32"/>
          <w:lang w:val="en-US" w:eastAsia="zh-CN"/>
        </w:rPr>
        <w:t>2</w:t>
      </w:r>
      <w:r>
        <w:rPr>
          <w:rFonts w:hint="eastAsia" w:ascii="方正仿宋_GBK" w:hAnsi="方正仿宋_GBK" w:eastAsia="方正仿宋_GBK" w:cs="方正仿宋_GBK"/>
          <w:sz w:val="32"/>
          <w:szCs w:val="32"/>
        </w:rPr>
        <w:t>日上午9:30（北京时间）。逾期递交的投标文件恕不接受。</w:t>
      </w:r>
    </w:p>
    <w:p w14:paraId="3B234208">
      <w:pPr>
        <w:spacing w:line="520"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1</w:t>
      </w:r>
      <w:r>
        <w:rPr>
          <w:rFonts w:hint="eastAsia" w:ascii="方正仿宋_GBK" w:hAnsi="方正仿宋_GBK" w:eastAsia="方正仿宋_GBK" w:cs="方正仿宋_GBK"/>
          <w:sz w:val="32"/>
          <w:szCs w:val="32"/>
          <w:lang w:val="en-US" w:eastAsia="zh-CN"/>
        </w:rPr>
        <w:t>2</w:t>
      </w:r>
      <w:r>
        <w:rPr>
          <w:rFonts w:hint="eastAsia" w:ascii="方正仿宋_GBK" w:hAnsi="方正仿宋_GBK" w:eastAsia="方正仿宋_GBK" w:cs="方正仿宋_GBK"/>
          <w:sz w:val="32"/>
          <w:szCs w:val="32"/>
        </w:rPr>
        <w:t>、递交投标文件地点和开标地点：江西银隆管理咨询有限公司开标室（江西省南昌市红谷滩区嘉言路668号用友产业</w:t>
      </w:r>
      <w:r>
        <w:rPr>
          <w:rFonts w:hint="eastAsia" w:ascii="宋体" w:hAnsi="宋体" w:cs="宋体"/>
          <w:sz w:val="32"/>
          <w:szCs w:val="32"/>
        </w:rPr>
        <w:t>园</w:t>
      </w:r>
      <w:r>
        <w:rPr>
          <w:rFonts w:hint="eastAsia" w:ascii="方正仿宋_GBK" w:hAnsi="方正仿宋_GBK" w:eastAsia="方正仿宋_GBK" w:cs="方正仿宋_GBK"/>
          <w:sz w:val="32"/>
          <w:szCs w:val="32"/>
        </w:rPr>
        <w:t>2期2号研发楼B3区2楼B02001-1）。</w:t>
      </w:r>
    </w:p>
    <w:p w14:paraId="60BA5CB6">
      <w:pPr>
        <w:spacing w:line="520"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1</w:t>
      </w:r>
      <w:r>
        <w:rPr>
          <w:rFonts w:hint="eastAsia" w:ascii="方正仿宋_GBK" w:hAnsi="方正仿宋_GBK" w:eastAsia="方正仿宋_GBK" w:cs="方正仿宋_GBK"/>
          <w:sz w:val="32"/>
          <w:szCs w:val="32"/>
          <w:lang w:val="en-US" w:eastAsia="zh-CN"/>
        </w:rPr>
        <w:t>3</w:t>
      </w:r>
      <w:r>
        <w:rPr>
          <w:rFonts w:hint="eastAsia" w:ascii="方正仿宋_GBK" w:hAnsi="方正仿宋_GBK" w:eastAsia="方正仿宋_GBK" w:cs="方正仿宋_GBK"/>
          <w:sz w:val="32"/>
          <w:szCs w:val="32"/>
        </w:rPr>
        <w:t>、投标文件请于开标当日投标截止时间前递交至开标地点，届时请参加投标的单位派授权代表出席开标仪式。</w:t>
      </w:r>
    </w:p>
    <w:p w14:paraId="628132E5">
      <w:pPr>
        <w:spacing w:line="52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1</w:t>
      </w:r>
      <w:r>
        <w:rPr>
          <w:rFonts w:hint="eastAsia" w:ascii="方正仿宋_GBK" w:hAnsi="方正仿宋_GBK" w:eastAsia="方正仿宋_GBK" w:cs="方正仿宋_GBK"/>
          <w:sz w:val="32"/>
          <w:szCs w:val="32"/>
          <w:lang w:val="en-US" w:eastAsia="zh-CN"/>
        </w:rPr>
        <w:t>4</w:t>
      </w:r>
      <w:r>
        <w:rPr>
          <w:rFonts w:hint="eastAsia" w:ascii="方正仿宋_GBK" w:hAnsi="方正仿宋_GBK" w:eastAsia="方正仿宋_GBK" w:cs="方正仿宋_GBK"/>
          <w:sz w:val="32"/>
          <w:szCs w:val="32"/>
        </w:rPr>
        <w:t>、招标公告发布：本招标公告通过交通银行智采平台投标人门户网站（https://bocom-gys.bankcomm.com）、中国采购与招标网站（网址：http://www.chinabidding.com.cn）、金采网(http://www.cfcpn.com/jcw)和江西银隆管理咨询有限公司官网（网址：https://www.jxylzb.com/）对外公开发布。</w:t>
      </w:r>
    </w:p>
    <w:p w14:paraId="3B172B94">
      <w:pPr>
        <w:spacing w:line="360" w:lineRule="auto"/>
        <w:ind w:left="480" w:hanging="480" w:hangingChars="200"/>
        <w:rPr>
          <w:rFonts w:ascii="宋体" w:hAnsi="宋体" w:cs="宋体"/>
          <w:szCs w:val="24"/>
        </w:rPr>
      </w:pPr>
    </w:p>
    <w:p w14:paraId="0FB47255">
      <w:pPr>
        <w:spacing w:line="360" w:lineRule="auto"/>
        <w:ind w:firstLine="482" w:firstLineChars="150"/>
        <w:rPr>
          <w:rFonts w:ascii="方正仿宋_GBK" w:hAnsi="方正仿宋_GBK" w:eastAsia="方正仿宋_GBK" w:cs="方正仿宋_GBK"/>
          <w:b/>
          <w:bCs/>
          <w:sz w:val="32"/>
          <w:szCs w:val="32"/>
        </w:rPr>
      </w:pPr>
      <w:r>
        <w:rPr>
          <w:rFonts w:hint="eastAsia" w:ascii="方正仿宋_GBK" w:hAnsi="方正仿宋_GBK" w:eastAsia="方正仿宋_GBK" w:cs="方正仿宋_GBK"/>
          <w:b/>
          <w:bCs/>
          <w:sz w:val="32"/>
          <w:szCs w:val="32"/>
        </w:rPr>
        <w:t>招标人：交通银行股份有限公司江西省分行</w:t>
      </w:r>
    </w:p>
    <w:p w14:paraId="12E072FA">
      <w:pPr>
        <w:spacing w:line="360" w:lineRule="auto"/>
        <w:ind w:firstLine="480" w:firstLineChars="15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地址：江西省南昌市红谷滩会展路199号</w:t>
      </w:r>
    </w:p>
    <w:p w14:paraId="4A011B96">
      <w:pPr>
        <w:spacing w:line="360" w:lineRule="auto"/>
        <w:ind w:firstLine="480" w:firstLineChars="15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联系人：唐女士</w:t>
      </w:r>
    </w:p>
    <w:p w14:paraId="7A165F3C">
      <w:pPr>
        <w:spacing w:line="360" w:lineRule="auto"/>
        <w:ind w:firstLine="480" w:firstLineChars="15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联系电话：0791-88852864</w:t>
      </w:r>
    </w:p>
    <w:p w14:paraId="61A9E442">
      <w:pPr>
        <w:spacing w:line="360" w:lineRule="auto"/>
        <w:ind w:firstLine="482" w:firstLineChars="150"/>
        <w:rPr>
          <w:rFonts w:ascii="方正仿宋_GBK" w:hAnsi="方正仿宋_GBK" w:eastAsia="方正仿宋_GBK" w:cs="方正仿宋_GBK"/>
          <w:b/>
          <w:bCs/>
          <w:sz w:val="32"/>
          <w:szCs w:val="32"/>
        </w:rPr>
      </w:pPr>
    </w:p>
    <w:p w14:paraId="5BB8EFB8">
      <w:pPr>
        <w:spacing w:line="360" w:lineRule="auto"/>
        <w:ind w:firstLine="482" w:firstLineChars="150"/>
        <w:rPr>
          <w:rFonts w:ascii="方正仿宋_GBK" w:hAnsi="方正仿宋_GBK" w:eastAsia="方正仿宋_GBK" w:cs="方正仿宋_GBK"/>
          <w:b/>
          <w:bCs/>
          <w:sz w:val="32"/>
          <w:szCs w:val="32"/>
        </w:rPr>
      </w:pPr>
      <w:r>
        <w:rPr>
          <w:rFonts w:hint="eastAsia" w:ascii="方正仿宋_GBK" w:hAnsi="方正仿宋_GBK" w:eastAsia="方正仿宋_GBK" w:cs="方正仿宋_GBK"/>
          <w:b/>
          <w:bCs/>
          <w:sz w:val="32"/>
          <w:szCs w:val="32"/>
        </w:rPr>
        <w:t>招标代理机构：江西银隆管理咨询有限公司</w:t>
      </w:r>
    </w:p>
    <w:p w14:paraId="77DB7869">
      <w:pPr>
        <w:spacing w:line="360" w:lineRule="auto"/>
        <w:ind w:firstLine="480" w:firstLineChars="15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地址：江西省南昌市红谷滩区嘉言路668号用友产业园2期2号研发楼B3区2楼B02001-1</w:t>
      </w:r>
    </w:p>
    <w:p w14:paraId="23293A8D">
      <w:pPr>
        <w:spacing w:line="360" w:lineRule="auto"/>
        <w:ind w:firstLine="480" w:firstLineChars="15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联系人：熊妍霞</w:t>
      </w:r>
      <w:bookmarkStart w:id="1" w:name="_GoBack"/>
      <w:bookmarkEnd w:id="1"/>
    </w:p>
    <w:p w14:paraId="44E6A1A1">
      <w:pPr>
        <w:spacing w:line="360" w:lineRule="auto"/>
        <w:ind w:firstLine="480" w:firstLineChars="15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联系电话：0791-86588356</w:t>
      </w:r>
    </w:p>
    <w:p w14:paraId="48397B8C">
      <w:pPr>
        <w:spacing w:line="360" w:lineRule="auto"/>
        <w:ind w:firstLine="480" w:firstLineChars="15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电子邮箱：xiongyanxia@jxylzb.com</w:t>
      </w:r>
    </w:p>
    <w:p w14:paraId="1C4DB64E">
      <w:pPr>
        <w:pStyle w:val="5"/>
      </w:pPr>
    </w:p>
    <w:sectPr>
      <w:pgSz w:w="11906" w:h="16838"/>
      <w:pgMar w:top="1701" w:right="1474" w:bottom="1418" w:left="1474"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embedRegular r:id="rId1" w:fontKey="{CB70BD05-0BA2-4F52-923E-7BD39C120507}"/>
  </w:font>
  <w:font w:name="方正仿宋_GBK">
    <w:panose1 w:val="02000000000000000000"/>
    <w:charset w:val="86"/>
    <w:family w:val="auto"/>
    <w:pitch w:val="default"/>
    <w:sig w:usb0="A00002BF" w:usb1="38CF7CFA" w:usb2="00082016" w:usb3="00000000" w:csb0="00040001" w:csb1="00000000"/>
    <w:embedRegular r:id="rId2" w:fontKey="{E1F7CD3E-0CDC-4DD0-9679-FF5DBC9F6E57}"/>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E087D"/>
    <w:rsid w:val="000F5E96"/>
    <w:rsid w:val="00173030"/>
    <w:rsid w:val="002938CE"/>
    <w:rsid w:val="00304ACF"/>
    <w:rsid w:val="00344CE5"/>
    <w:rsid w:val="00370CE8"/>
    <w:rsid w:val="00401C98"/>
    <w:rsid w:val="005E087D"/>
    <w:rsid w:val="00754DCE"/>
    <w:rsid w:val="008C22CC"/>
    <w:rsid w:val="00A751D6"/>
    <w:rsid w:val="00A92AEC"/>
    <w:rsid w:val="00B46074"/>
    <w:rsid w:val="00C1329A"/>
    <w:rsid w:val="00E110B0"/>
    <w:rsid w:val="3BCE79FE"/>
    <w:rsid w:val="40D04A89"/>
    <w:rsid w:val="4F4B1D6E"/>
    <w:rsid w:val="54EA2599"/>
    <w:rsid w:val="6D5B2FE5"/>
    <w:rsid w:val="7BBB2B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480" w:lineRule="exact"/>
      <w:jc w:val="both"/>
    </w:pPr>
    <w:rPr>
      <w:rFonts w:ascii="Times New Roman" w:hAnsi="Times New Roman" w:eastAsia="宋体" w:cs="Times New Roman"/>
      <w:kern w:val="2"/>
      <w:sz w:val="24"/>
      <w:szCs w:val="20"/>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4"/>
    <w:qFormat/>
    <w:uiPriority w:val="0"/>
    <w:pPr>
      <w:spacing w:after="120" w:afterLines="0"/>
      <w:ind w:left="420" w:leftChars="200" w:firstLine="420" w:firstLineChars="200"/>
    </w:pPr>
    <w:rPr>
      <w:b w:val="0"/>
    </w:rPr>
  </w:style>
  <w:style w:type="paragraph" w:styleId="3">
    <w:name w:val="Body Text Indent"/>
    <w:basedOn w:val="1"/>
    <w:qFormat/>
    <w:uiPriority w:val="0"/>
    <w:pPr>
      <w:ind w:firstLine="444"/>
    </w:pPr>
    <w:rPr>
      <w:b/>
    </w:rPr>
  </w:style>
  <w:style w:type="paragraph" w:styleId="4">
    <w:name w:val="Normal Indent"/>
    <w:basedOn w:val="1"/>
    <w:qFormat/>
    <w:uiPriority w:val="0"/>
    <w:pPr>
      <w:ind w:firstLine="420"/>
    </w:pPr>
  </w:style>
  <w:style w:type="paragraph" w:styleId="5">
    <w:name w:val="Body Text"/>
    <w:basedOn w:val="1"/>
    <w:next w:val="1"/>
    <w:link w:val="13"/>
    <w:qFormat/>
    <w:uiPriority w:val="99"/>
    <w:pPr>
      <w:spacing w:line="360" w:lineRule="auto"/>
    </w:pPr>
  </w:style>
  <w:style w:type="paragraph" w:styleId="6">
    <w:name w:val="footer"/>
    <w:basedOn w:val="1"/>
    <w:link w:val="11"/>
    <w:unhideWhenUsed/>
    <w:qFormat/>
    <w:uiPriority w:val="99"/>
    <w:pPr>
      <w:tabs>
        <w:tab w:val="center" w:pos="4153"/>
        <w:tab w:val="right" w:pos="8306"/>
      </w:tabs>
      <w:snapToGrid w:val="0"/>
      <w:jc w:val="left"/>
    </w:pPr>
    <w:rPr>
      <w:sz w:val="18"/>
      <w:szCs w:val="18"/>
    </w:rPr>
  </w:style>
  <w:style w:type="paragraph" w:styleId="7">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10">
    <w:name w:val="页眉 字符"/>
    <w:basedOn w:val="9"/>
    <w:link w:val="7"/>
    <w:qFormat/>
    <w:uiPriority w:val="99"/>
    <w:rPr>
      <w:sz w:val="18"/>
      <w:szCs w:val="18"/>
    </w:rPr>
  </w:style>
  <w:style w:type="character" w:customStyle="1" w:styleId="11">
    <w:name w:val="页脚 字符"/>
    <w:basedOn w:val="9"/>
    <w:link w:val="6"/>
    <w:qFormat/>
    <w:uiPriority w:val="99"/>
    <w:rPr>
      <w:sz w:val="18"/>
      <w:szCs w:val="18"/>
    </w:rPr>
  </w:style>
  <w:style w:type="character" w:customStyle="1" w:styleId="12">
    <w:name w:val="正文文本 字符"/>
    <w:basedOn w:val="9"/>
    <w:semiHidden/>
    <w:qFormat/>
    <w:uiPriority w:val="99"/>
    <w:rPr>
      <w:rFonts w:ascii="Times New Roman" w:hAnsi="Times New Roman" w:eastAsia="宋体" w:cs="Times New Roman"/>
      <w:sz w:val="24"/>
      <w:szCs w:val="20"/>
    </w:rPr>
  </w:style>
  <w:style w:type="character" w:customStyle="1" w:styleId="13">
    <w:name w:val="正文文本 字符1"/>
    <w:link w:val="5"/>
    <w:qFormat/>
    <w:uiPriority w:val="99"/>
    <w:rPr>
      <w:rFonts w:ascii="Times New Roman" w:hAnsi="Times New Roman" w:eastAsia="宋体" w:cs="Times New Roman"/>
      <w:sz w:val="24"/>
      <w:szCs w:val="20"/>
    </w:rPr>
  </w:style>
  <w:style w:type="paragraph" w:customStyle="1" w:styleId="14">
    <w:name w:val="plain text"/>
    <w:basedOn w:val="1"/>
    <w:qFormat/>
    <w:uiPriority w:val="0"/>
    <w:rPr>
      <w:rFonts w:ascii="宋体" w:hAnsi="Courier New"/>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China</Company>
  <Pages>5</Pages>
  <Words>1982</Words>
  <Characters>2388</Characters>
  <Lines>17</Lines>
  <Paragraphs>4</Paragraphs>
  <TotalTime>13</TotalTime>
  <ScaleCrop>false</ScaleCrop>
  <LinksUpToDate>false</LinksUpToDate>
  <CharactersWithSpaces>2388</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2025-11-07T06:41:00Z</dcterms:created>
  <dc:creator>zeng</dc:creator>
  <cp:lastModifiedBy>银隆发布</cp:lastModifiedBy>
  <dcterms:modified xsi:type="dcterms:W3CDTF">2025-11-11T14:43:32Z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eyJoZGlkIjoiNzI1MzljODBiNDliMzEyMzFlZWNlN2EzYjU0N2YzMWEiLCJ1c2VySWQiOiI2ODgwMDAxNDEifQ==</vt:lpwstr>
  </property>
  <property fmtid="{D5CDD505-2E9C-101B-9397-08002B2CF9AE}" pid="3" name="KSOProductBuildVer">
    <vt:lpwstr>2052-12.1.0.23542</vt:lpwstr>
  </property>
  <property fmtid="{D5CDD505-2E9C-101B-9397-08002B2CF9AE}" pid="4" name="ICV">
    <vt:lpwstr>98A47735A4464D7FA1A0BCDFC6FD7D30_13</vt:lpwstr>
  </property>
</Properties>
</file>