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ascii="仿宋_GB2312" w:hAnsi="宋体" w:eastAsia="仿宋_GB2312"/>
          <w:b w:val="0"/>
          <w:bCs/>
          <w:sz w:val="36"/>
          <w:szCs w:val="36"/>
        </w:rPr>
      </w:pPr>
    </w:p>
    <w:p>
      <w:pPr>
        <w:jc w:val="center"/>
        <w:rPr>
          <w:rFonts w:ascii="仿宋_GB2312" w:hAnsi="宋体" w:eastAsia="仿宋_GB2312"/>
          <w:b w:val="0"/>
          <w:bCs/>
          <w:sz w:val="36"/>
          <w:szCs w:val="36"/>
        </w:rPr>
      </w:pPr>
    </w:p>
    <w:p>
      <w:pPr>
        <w:jc w:val="center"/>
        <w:rPr>
          <w:rFonts w:hint="eastAsia" w:ascii="仿宋_GB2312" w:hAnsi="宋体" w:eastAsia="仿宋_GB2312"/>
          <w:b w:val="0"/>
          <w:bCs/>
          <w:sz w:val="36"/>
          <w:szCs w:val="36"/>
          <w:lang w:val="en-US" w:eastAsia="zh-CN"/>
        </w:rPr>
      </w:pPr>
      <w:r>
        <w:rPr>
          <w:rFonts w:hint="eastAsia" w:ascii="仿宋_GB2312" w:hAnsi="宋体" w:eastAsia="仿宋_GB2312"/>
          <w:b w:val="0"/>
          <w:bCs/>
          <w:sz w:val="36"/>
          <w:szCs w:val="36"/>
        </w:rPr>
        <w:t>人保财险</w:t>
      </w:r>
      <w:r>
        <w:rPr>
          <w:rFonts w:hint="eastAsia" w:ascii="仿宋_GB2312" w:hAnsi="宋体" w:eastAsia="仿宋_GB2312"/>
          <w:b w:val="0"/>
          <w:bCs/>
          <w:sz w:val="36"/>
          <w:szCs w:val="36"/>
          <w:lang w:eastAsia="zh-CN"/>
        </w:rPr>
        <w:t>四川省达州市</w:t>
      </w:r>
      <w:r>
        <w:rPr>
          <w:rFonts w:hint="eastAsia" w:ascii="仿宋_GB2312" w:hAnsi="宋体" w:eastAsia="仿宋_GB2312"/>
          <w:b w:val="0"/>
          <w:bCs/>
          <w:sz w:val="36"/>
          <w:szCs w:val="36"/>
        </w:rPr>
        <w:t>分公司</w:t>
      </w:r>
      <w:r>
        <w:rPr>
          <w:rFonts w:hint="eastAsia" w:ascii="仿宋_GB2312" w:hAnsi="宋体" w:eastAsia="仿宋_GB2312"/>
          <w:b w:val="0"/>
          <w:bCs/>
          <w:sz w:val="36"/>
          <w:szCs w:val="36"/>
          <w:lang w:eastAsia="zh-CN"/>
        </w:rPr>
        <w:t>车险出租车顶灯</w:t>
      </w:r>
      <w:r>
        <w:rPr>
          <w:rFonts w:hint="eastAsia" w:ascii="仿宋_GB2312" w:hAnsi="宋体" w:eastAsia="仿宋_GB2312"/>
          <w:b w:val="0"/>
          <w:bCs/>
          <w:sz w:val="36"/>
          <w:szCs w:val="36"/>
          <w:lang w:val="en-US" w:eastAsia="zh-CN"/>
        </w:rPr>
        <w:t>LED</w:t>
      </w:r>
    </w:p>
    <w:p>
      <w:pPr>
        <w:jc w:val="center"/>
        <w:rPr>
          <w:rFonts w:hint="eastAsia" w:ascii="仿宋_GB2312" w:eastAsia="仿宋_GB2312"/>
          <w:b w:val="0"/>
          <w:bCs/>
          <w:sz w:val="36"/>
          <w:szCs w:val="36"/>
          <w:lang w:val="en-US" w:eastAsia="zh-CN"/>
        </w:rPr>
      </w:pPr>
      <w:r>
        <w:rPr>
          <w:rFonts w:hint="eastAsia" w:ascii="仿宋_GB2312" w:hAnsi="宋体" w:eastAsia="仿宋_GB2312"/>
          <w:b w:val="0"/>
          <w:bCs/>
          <w:sz w:val="36"/>
          <w:szCs w:val="36"/>
          <w:lang w:eastAsia="zh-CN"/>
        </w:rPr>
        <w:t>宣传采购项目</w:t>
      </w:r>
    </w:p>
    <w:p>
      <w:pPr>
        <w:jc w:val="center"/>
        <w:rPr>
          <w:rFonts w:ascii="仿宋_GB2312" w:eastAsia="仿宋_GB2312"/>
          <w:b w:val="0"/>
          <w:bCs/>
          <w:sz w:val="36"/>
          <w:szCs w:val="36"/>
        </w:rPr>
      </w:pPr>
    </w:p>
    <w:p>
      <w:pPr>
        <w:jc w:val="center"/>
        <w:rPr>
          <w:rFonts w:ascii="仿宋_GB2312" w:eastAsia="仿宋_GB2312"/>
          <w:b w:val="0"/>
          <w:bCs/>
          <w:sz w:val="36"/>
          <w:szCs w:val="36"/>
        </w:rPr>
      </w:pPr>
    </w:p>
    <w:p>
      <w:pPr>
        <w:jc w:val="center"/>
        <w:rPr>
          <w:rFonts w:ascii="仿宋_GB2312" w:eastAsia="仿宋_GB2312"/>
          <w:b w:val="0"/>
          <w:bCs/>
          <w:sz w:val="36"/>
          <w:szCs w:val="36"/>
        </w:rPr>
      </w:pPr>
    </w:p>
    <w:p>
      <w:pPr>
        <w:jc w:val="center"/>
        <w:rPr>
          <w:rFonts w:ascii="仿宋_GB2312" w:eastAsia="仿宋_GB2312"/>
          <w:b w:val="0"/>
          <w:bCs/>
          <w:sz w:val="36"/>
          <w:szCs w:val="36"/>
        </w:rPr>
      </w:pPr>
    </w:p>
    <w:p>
      <w:pPr>
        <w:jc w:val="center"/>
        <w:rPr>
          <w:rFonts w:ascii="仿宋_GB2312" w:eastAsia="仿宋_GB2312"/>
          <w:b w:val="0"/>
          <w:bCs/>
          <w:sz w:val="36"/>
          <w:szCs w:val="36"/>
        </w:rPr>
      </w:pPr>
      <w:r>
        <w:rPr>
          <w:rFonts w:hint="eastAsia" w:ascii="仿宋_GB2312" w:eastAsia="仿宋_GB2312"/>
          <w:b w:val="0"/>
          <w:bCs/>
          <w:sz w:val="36"/>
          <w:szCs w:val="36"/>
        </w:rPr>
        <w:t>竞</w:t>
      </w:r>
    </w:p>
    <w:p>
      <w:pPr>
        <w:jc w:val="center"/>
        <w:rPr>
          <w:rFonts w:ascii="仿宋_GB2312" w:eastAsia="仿宋_GB2312"/>
          <w:b w:val="0"/>
          <w:bCs/>
          <w:sz w:val="36"/>
          <w:szCs w:val="36"/>
        </w:rPr>
      </w:pPr>
      <w:r>
        <w:rPr>
          <w:rFonts w:hint="eastAsia" w:ascii="仿宋_GB2312" w:eastAsia="仿宋_GB2312"/>
          <w:b w:val="0"/>
          <w:bCs/>
          <w:sz w:val="36"/>
          <w:szCs w:val="36"/>
        </w:rPr>
        <w:t>争</w:t>
      </w:r>
    </w:p>
    <w:p>
      <w:pPr>
        <w:jc w:val="center"/>
        <w:rPr>
          <w:rFonts w:ascii="仿宋_GB2312" w:eastAsia="仿宋_GB2312"/>
          <w:b w:val="0"/>
          <w:bCs/>
          <w:sz w:val="36"/>
          <w:szCs w:val="36"/>
        </w:rPr>
      </w:pPr>
      <w:r>
        <w:rPr>
          <w:rFonts w:hint="eastAsia" w:ascii="仿宋_GB2312" w:eastAsia="仿宋_GB2312"/>
          <w:b w:val="0"/>
          <w:bCs/>
          <w:sz w:val="36"/>
          <w:szCs w:val="36"/>
        </w:rPr>
        <w:t>性</w:t>
      </w:r>
    </w:p>
    <w:p>
      <w:pPr>
        <w:jc w:val="center"/>
        <w:rPr>
          <w:rFonts w:ascii="仿宋_GB2312" w:eastAsia="仿宋_GB2312"/>
          <w:b w:val="0"/>
          <w:bCs/>
          <w:sz w:val="36"/>
          <w:szCs w:val="36"/>
        </w:rPr>
      </w:pPr>
      <w:r>
        <w:rPr>
          <w:rFonts w:hint="eastAsia" w:ascii="仿宋_GB2312" w:eastAsia="仿宋_GB2312"/>
          <w:b w:val="0"/>
          <w:bCs/>
          <w:sz w:val="36"/>
          <w:szCs w:val="36"/>
        </w:rPr>
        <w:t>谈</w:t>
      </w:r>
    </w:p>
    <w:p>
      <w:pPr>
        <w:jc w:val="center"/>
        <w:rPr>
          <w:rFonts w:ascii="仿宋_GB2312" w:eastAsia="仿宋_GB2312"/>
          <w:b w:val="0"/>
          <w:bCs/>
          <w:sz w:val="36"/>
          <w:szCs w:val="36"/>
        </w:rPr>
      </w:pPr>
      <w:r>
        <w:rPr>
          <w:rFonts w:hint="eastAsia" w:ascii="仿宋_GB2312" w:eastAsia="仿宋_GB2312"/>
          <w:b w:val="0"/>
          <w:bCs/>
          <w:sz w:val="36"/>
          <w:szCs w:val="36"/>
        </w:rPr>
        <w:t>判</w:t>
      </w:r>
    </w:p>
    <w:p>
      <w:pPr>
        <w:jc w:val="center"/>
        <w:rPr>
          <w:rFonts w:ascii="仿宋_GB2312" w:eastAsia="仿宋_GB2312"/>
          <w:b w:val="0"/>
          <w:bCs/>
          <w:sz w:val="36"/>
          <w:szCs w:val="36"/>
        </w:rPr>
      </w:pPr>
      <w:r>
        <w:rPr>
          <w:rFonts w:hint="eastAsia" w:ascii="仿宋_GB2312" w:eastAsia="仿宋_GB2312"/>
          <w:b w:val="0"/>
          <w:bCs/>
          <w:sz w:val="36"/>
          <w:szCs w:val="36"/>
        </w:rPr>
        <w:t>文</w:t>
      </w:r>
    </w:p>
    <w:p>
      <w:pPr>
        <w:jc w:val="center"/>
        <w:rPr>
          <w:rFonts w:ascii="仿宋_GB2312" w:eastAsia="仿宋_GB2312"/>
          <w:b w:val="0"/>
          <w:bCs/>
          <w:sz w:val="36"/>
          <w:szCs w:val="36"/>
        </w:rPr>
      </w:pPr>
      <w:r>
        <w:rPr>
          <w:rFonts w:hint="eastAsia" w:ascii="仿宋_GB2312" w:eastAsia="仿宋_GB2312"/>
          <w:b w:val="0"/>
          <w:bCs/>
          <w:sz w:val="36"/>
          <w:szCs w:val="36"/>
        </w:rPr>
        <w:t>件</w:t>
      </w:r>
    </w:p>
    <w:p>
      <w:pPr>
        <w:pStyle w:val="4"/>
        <w:rPr>
          <w:b w:val="0"/>
          <w:bCs/>
          <w:sz w:val="36"/>
          <w:szCs w:val="36"/>
        </w:rPr>
      </w:pPr>
    </w:p>
    <w:p>
      <w:pPr>
        <w:jc w:val="center"/>
        <w:rPr>
          <w:rFonts w:ascii="仿宋_GB2312" w:hAnsi="宋体" w:eastAsia="仿宋_GB2312"/>
          <w:b w:val="0"/>
          <w:bCs/>
          <w:sz w:val="36"/>
          <w:szCs w:val="36"/>
        </w:rPr>
      </w:pPr>
    </w:p>
    <w:p>
      <w:pPr>
        <w:jc w:val="center"/>
        <w:rPr>
          <w:rFonts w:ascii="仿宋_GB2312" w:hAnsi="宋体" w:eastAsia="仿宋_GB2312"/>
          <w:b w:val="0"/>
          <w:bCs/>
          <w:sz w:val="36"/>
          <w:szCs w:val="36"/>
        </w:rPr>
      </w:pPr>
    </w:p>
    <w:p>
      <w:pPr>
        <w:jc w:val="center"/>
        <w:rPr>
          <w:rFonts w:ascii="仿宋_GB2312" w:hAnsi="宋体" w:eastAsia="仿宋_GB2312"/>
          <w:b w:val="0"/>
          <w:bCs/>
          <w:sz w:val="36"/>
          <w:szCs w:val="36"/>
        </w:rPr>
      </w:pPr>
    </w:p>
    <w:p>
      <w:pPr>
        <w:jc w:val="center"/>
        <w:rPr>
          <w:rFonts w:ascii="仿宋_GB2312" w:hAnsi="宋体" w:eastAsia="仿宋_GB2312"/>
          <w:b w:val="0"/>
          <w:bCs/>
          <w:sz w:val="36"/>
          <w:szCs w:val="36"/>
        </w:rPr>
      </w:pPr>
    </w:p>
    <w:p>
      <w:pPr>
        <w:pStyle w:val="5"/>
        <w:ind w:left="99" w:leftChars="47"/>
        <w:jc w:val="center"/>
        <w:rPr>
          <w:rFonts w:ascii="仿宋_GB2312" w:hAnsi="宋体" w:eastAsia="仿宋_GB2312"/>
          <w:b w:val="0"/>
          <w:bCs/>
          <w:sz w:val="36"/>
          <w:szCs w:val="36"/>
        </w:rPr>
      </w:pPr>
    </w:p>
    <w:p>
      <w:pPr>
        <w:pStyle w:val="5"/>
        <w:ind w:left="99" w:leftChars="47"/>
        <w:jc w:val="center"/>
        <w:rPr>
          <w:rFonts w:ascii="仿宋_GB2312" w:hAnsi="宋体" w:eastAsia="仿宋_GB2312"/>
          <w:b w:val="0"/>
          <w:bCs/>
          <w:sz w:val="36"/>
          <w:szCs w:val="36"/>
        </w:rPr>
      </w:pPr>
    </w:p>
    <w:p>
      <w:pPr>
        <w:pStyle w:val="5"/>
        <w:ind w:left="99" w:leftChars="47"/>
        <w:jc w:val="center"/>
        <w:rPr>
          <w:rFonts w:ascii="仿宋_GB2312" w:hAnsi="宋体" w:eastAsia="仿宋_GB2312"/>
          <w:b w:val="0"/>
          <w:bCs/>
          <w:sz w:val="36"/>
          <w:szCs w:val="36"/>
        </w:rPr>
      </w:pPr>
    </w:p>
    <w:p>
      <w:pPr>
        <w:pStyle w:val="5"/>
        <w:ind w:left="99" w:leftChars="47"/>
        <w:jc w:val="center"/>
        <w:rPr>
          <w:rFonts w:ascii="仿宋_GB2312" w:hAnsi="宋体" w:eastAsia="仿宋_GB2312"/>
          <w:b w:val="0"/>
          <w:bCs/>
          <w:sz w:val="36"/>
          <w:szCs w:val="36"/>
        </w:rPr>
      </w:pPr>
      <w:r>
        <w:rPr>
          <w:rFonts w:hint="eastAsia" w:ascii="仿宋_GB2312" w:hAnsi="宋体" w:eastAsia="仿宋_GB2312"/>
          <w:b w:val="0"/>
          <w:bCs/>
          <w:sz w:val="36"/>
          <w:szCs w:val="36"/>
          <w:lang w:val="en-US" w:eastAsia="zh-CN"/>
        </w:rPr>
        <w:t>2025</w:t>
      </w:r>
      <w:r>
        <w:rPr>
          <w:rFonts w:hint="eastAsia" w:ascii="仿宋_GB2312" w:hAnsi="宋体" w:eastAsia="仿宋_GB2312"/>
          <w:b w:val="0"/>
          <w:bCs/>
          <w:sz w:val="36"/>
          <w:szCs w:val="36"/>
        </w:rPr>
        <w:t>年</w:t>
      </w:r>
      <w:r>
        <w:rPr>
          <w:rFonts w:hint="eastAsia" w:ascii="仿宋_GB2312" w:hAnsi="宋体" w:eastAsia="仿宋_GB2312"/>
          <w:b w:val="0"/>
          <w:bCs/>
          <w:sz w:val="36"/>
          <w:szCs w:val="36"/>
          <w:lang w:val="en-US" w:eastAsia="zh-CN"/>
        </w:rPr>
        <w:t>12</w:t>
      </w:r>
      <w:r>
        <w:rPr>
          <w:rFonts w:hint="eastAsia" w:ascii="仿宋_GB2312" w:hAnsi="宋体" w:eastAsia="仿宋_GB2312"/>
          <w:b w:val="0"/>
          <w:bCs/>
          <w:sz w:val="36"/>
          <w:szCs w:val="36"/>
        </w:rPr>
        <w:t>月</w:t>
      </w:r>
    </w:p>
    <w:p>
      <w:pPr>
        <w:spacing w:line="360" w:lineRule="auto"/>
        <w:jc w:val="center"/>
        <w:rPr>
          <w:rFonts w:ascii="仿宋_GB2312" w:hAnsi="宋体" w:eastAsia="仿宋_GB2312"/>
          <w:b/>
          <w:sz w:val="36"/>
          <w:szCs w:val="28"/>
        </w:rPr>
        <w:sectPr>
          <w:footerReference r:id="rId3" w:type="even"/>
          <w:pgSz w:w="11906" w:h="16838"/>
          <w:pgMar w:top="1440" w:right="1134" w:bottom="1440" w:left="1134" w:header="851" w:footer="992" w:gutter="0"/>
          <w:cols w:space="720" w:num="1"/>
          <w:docGrid w:linePitch="326" w:charSpace="0"/>
        </w:sectPr>
      </w:pPr>
    </w:p>
    <w:p>
      <w:pPr>
        <w:spacing w:line="360" w:lineRule="auto"/>
        <w:jc w:val="center"/>
        <w:rPr>
          <w:rFonts w:ascii="仿宋_GB2312" w:hAnsi="宋体" w:eastAsia="仿宋_GB2312"/>
          <w:b/>
          <w:sz w:val="36"/>
          <w:szCs w:val="28"/>
        </w:rPr>
      </w:pPr>
      <w:r>
        <w:rPr>
          <w:rFonts w:hint="eastAsia" w:ascii="仿宋_GB2312" w:hAnsi="宋体" w:eastAsia="仿宋_GB2312"/>
          <w:b/>
          <w:sz w:val="36"/>
          <w:szCs w:val="28"/>
        </w:rPr>
        <w:t>目     录</w:t>
      </w:r>
    </w:p>
    <w:p>
      <w:pPr>
        <w:pStyle w:val="8"/>
        <w:tabs>
          <w:tab w:val="right" w:leader="dot" w:pos="9628"/>
        </w:tabs>
        <w:rPr>
          <w:b w:val="0"/>
          <w:bCs w:val="0"/>
          <w:caps w:val="0"/>
          <w:kern w:val="2"/>
          <w:sz w:val="21"/>
          <w:szCs w:val="22"/>
        </w:rPr>
      </w:pPr>
      <w:r>
        <w:rPr>
          <w:rFonts w:hint="eastAsia" w:ascii="仿宋_GB2312" w:hAnsi="宋体" w:eastAsia="仿宋_GB2312"/>
          <w:b w:val="0"/>
          <w:bCs w:val="0"/>
        </w:rPr>
        <w:fldChar w:fldCharType="begin"/>
      </w:r>
      <w:r>
        <w:rPr>
          <w:rFonts w:hint="eastAsia" w:ascii="仿宋_GB2312" w:hAnsi="宋体" w:eastAsia="仿宋_GB2312"/>
          <w:b w:val="0"/>
          <w:bCs w:val="0"/>
        </w:rPr>
        <w:instrText xml:space="preserve">TOC \o "1-3" \h \u </w:instrText>
      </w:r>
      <w:r>
        <w:rPr>
          <w:rFonts w:hint="eastAsia" w:ascii="仿宋_GB2312" w:hAnsi="宋体" w:eastAsia="仿宋_GB2312"/>
          <w:b w:val="0"/>
          <w:bCs w:val="0"/>
        </w:rPr>
        <w:fldChar w:fldCharType="separate"/>
      </w:r>
      <w:r>
        <w:fldChar w:fldCharType="begin"/>
      </w:r>
      <w:r>
        <w:instrText xml:space="preserve"> HYPERLINK \l "_Toc153376768" </w:instrText>
      </w:r>
      <w:r>
        <w:fldChar w:fldCharType="separate"/>
      </w:r>
      <w:r>
        <w:rPr>
          <w:rStyle w:val="14"/>
          <w:rFonts w:hint="eastAsia" w:ascii="仿宋_GB2312" w:hAnsi="宋体" w:eastAsia="仿宋_GB2312"/>
        </w:rPr>
        <w:t>第一章</w:t>
      </w:r>
      <w:r>
        <w:rPr>
          <w:rStyle w:val="14"/>
          <w:rFonts w:ascii="仿宋_GB2312" w:hAnsi="宋体" w:eastAsia="仿宋_GB2312"/>
        </w:rPr>
        <w:t xml:space="preserve"> </w:t>
      </w:r>
      <w:r>
        <w:rPr>
          <w:rStyle w:val="14"/>
          <w:rFonts w:hint="eastAsia" w:ascii="仿宋_GB2312" w:hAnsi="宋体" w:eastAsia="仿宋_GB2312"/>
        </w:rPr>
        <w:t>竞争性谈判邀请</w:t>
      </w:r>
      <w:r>
        <w:tab/>
      </w:r>
      <w:r>
        <w:fldChar w:fldCharType="begin"/>
      </w:r>
      <w:r>
        <w:instrText xml:space="preserve"> PAGEREF _Toc153376768 \h </w:instrText>
      </w:r>
      <w:r>
        <w:fldChar w:fldCharType="separate"/>
      </w:r>
      <w:r>
        <w:t>1</w:t>
      </w:r>
      <w:r>
        <w:fldChar w:fldCharType="end"/>
      </w:r>
      <w:r>
        <w:fldChar w:fldCharType="end"/>
      </w:r>
    </w:p>
    <w:p>
      <w:pPr>
        <w:pStyle w:val="8"/>
        <w:tabs>
          <w:tab w:val="right" w:leader="dot" w:pos="9628"/>
        </w:tabs>
        <w:rPr>
          <w:b w:val="0"/>
          <w:bCs w:val="0"/>
          <w:caps w:val="0"/>
          <w:kern w:val="2"/>
          <w:sz w:val="21"/>
          <w:szCs w:val="22"/>
        </w:rPr>
      </w:pPr>
      <w:r>
        <w:fldChar w:fldCharType="begin"/>
      </w:r>
      <w:r>
        <w:instrText xml:space="preserve"> HYPERLINK \l "_Toc153376769" </w:instrText>
      </w:r>
      <w:r>
        <w:fldChar w:fldCharType="separate"/>
      </w:r>
      <w:r>
        <w:rPr>
          <w:rStyle w:val="14"/>
          <w:rFonts w:hint="eastAsia" w:ascii="仿宋_GB2312" w:hAnsi="宋体" w:eastAsia="仿宋_GB2312"/>
        </w:rPr>
        <w:t>第二章</w:t>
      </w:r>
      <w:r>
        <w:rPr>
          <w:rStyle w:val="14"/>
          <w:rFonts w:ascii="仿宋_GB2312" w:hAnsi="宋体" w:eastAsia="仿宋_GB2312"/>
        </w:rPr>
        <w:t xml:space="preserve"> </w:t>
      </w:r>
      <w:r>
        <w:rPr>
          <w:rStyle w:val="14"/>
          <w:rFonts w:hint="eastAsia" w:ascii="仿宋_GB2312" w:hAnsi="宋体" w:eastAsia="仿宋_GB2312"/>
        </w:rPr>
        <w:t>供应商须知</w:t>
      </w:r>
      <w:r>
        <w:tab/>
      </w:r>
      <w:r>
        <w:fldChar w:fldCharType="begin"/>
      </w:r>
      <w:r>
        <w:instrText xml:space="preserve"> PAGEREF _Toc153376769 \h </w:instrText>
      </w:r>
      <w:r>
        <w:fldChar w:fldCharType="separate"/>
      </w:r>
      <w:r>
        <w:t>3</w:t>
      </w:r>
      <w:r>
        <w:fldChar w:fldCharType="end"/>
      </w:r>
      <w:r>
        <w:fldChar w:fldCharType="end"/>
      </w:r>
    </w:p>
    <w:p>
      <w:pPr>
        <w:pStyle w:val="9"/>
        <w:tabs>
          <w:tab w:val="right" w:leader="dot" w:pos="9628"/>
        </w:tabs>
        <w:ind w:left="480"/>
      </w:pPr>
      <w:r>
        <w:fldChar w:fldCharType="begin"/>
      </w:r>
      <w:r>
        <w:instrText xml:space="preserve"> HYPERLINK \l "_Toc153376770" </w:instrText>
      </w:r>
      <w:r>
        <w:fldChar w:fldCharType="separate"/>
      </w:r>
      <w:r>
        <w:rPr>
          <w:rStyle w:val="14"/>
        </w:rPr>
        <w:t xml:space="preserve">2.1 </w:t>
      </w:r>
      <w:r>
        <w:rPr>
          <w:rStyle w:val="14"/>
          <w:rFonts w:hint="eastAsia"/>
        </w:rPr>
        <w:t>须知前附表</w:t>
      </w:r>
      <w:r>
        <w:tab/>
      </w:r>
      <w:r>
        <w:fldChar w:fldCharType="begin"/>
      </w:r>
      <w:r>
        <w:instrText xml:space="preserve"> PAGEREF _Toc153376770 \h </w:instrText>
      </w:r>
      <w:r>
        <w:fldChar w:fldCharType="separate"/>
      </w:r>
      <w:r>
        <w:t>3</w:t>
      </w:r>
      <w:r>
        <w:fldChar w:fldCharType="end"/>
      </w:r>
      <w:r>
        <w:fldChar w:fldCharType="end"/>
      </w:r>
    </w:p>
    <w:p>
      <w:pPr>
        <w:pStyle w:val="9"/>
        <w:tabs>
          <w:tab w:val="right" w:leader="dot" w:pos="9628"/>
        </w:tabs>
        <w:ind w:left="480"/>
      </w:pPr>
      <w:r>
        <w:fldChar w:fldCharType="begin"/>
      </w:r>
      <w:r>
        <w:instrText xml:space="preserve"> HYPERLINK \l "_Toc153376771" </w:instrText>
      </w:r>
      <w:r>
        <w:fldChar w:fldCharType="separate"/>
      </w:r>
      <w:r>
        <w:rPr>
          <w:rStyle w:val="14"/>
        </w:rPr>
        <w:t xml:space="preserve">2.2 </w:t>
      </w:r>
      <w:r>
        <w:rPr>
          <w:rStyle w:val="14"/>
          <w:rFonts w:hint="eastAsia"/>
        </w:rPr>
        <w:t>总则</w:t>
      </w:r>
      <w:r>
        <w:tab/>
      </w:r>
      <w:r>
        <w:fldChar w:fldCharType="begin"/>
      </w:r>
      <w:r>
        <w:instrText xml:space="preserve"> PAGEREF _Toc153376771 \h </w:instrText>
      </w:r>
      <w:r>
        <w:fldChar w:fldCharType="separate"/>
      </w:r>
      <w:r>
        <w:t>3</w:t>
      </w:r>
      <w:r>
        <w:fldChar w:fldCharType="end"/>
      </w:r>
      <w:r>
        <w:fldChar w:fldCharType="end"/>
      </w:r>
    </w:p>
    <w:p>
      <w:pPr>
        <w:pStyle w:val="9"/>
        <w:tabs>
          <w:tab w:val="right" w:leader="dot" w:pos="9628"/>
        </w:tabs>
        <w:ind w:left="480"/>
      </w:pPr>
      <w:r>
        <w:fldChar w:fldCharType="begin"/>
      </w:r>
      <w:r>
        <w:instrText xml:space="preserve"> HYPERLINK \l "_Toc153376772" </w:instrText>
      </w:r>
      <w:r>
        <w:fldChar w:fldCharType="separate"/>
      </w:r>
      <w:r>
        <w:rPr>
          <w:rStyle w:val="14"/>
        </w:rPr>
        <w:t xml:space="preserve">2.3 </w:t>
      </w:r>
      <w:r>
        <w:rPr>
          <w:rStyle w:val="14"/>
          <w:rFonts w:hint="eastAsia"/>
        </w:rPr>
        <w:t>谈判文件</w:t>
      </w:r>
      <w:r>
        <w:tab/>
      </w:r>
      <w:r>
        <w:fldChar w:fldCharType="begin"/>
      </w:r>
      <w:r>
        <w:instrText xml:space="preserve"> PAGEREF _Toc153376772 \h </w:instrText>
      </w:r>
      <w:r>
        <w:fldChar w:fldCharType="separate"/>
      </w:r>
      <w:r>
        <w:t>4</w:t>
      </w:r>
      <w:r>
        <w:fldChar w:fldCharType="end"/>
      </w:r>
      <w:r>
        <w:fldChar w:fldCharType="end"/>
      </w:r>
    </w:p>
    <w:p>
      <w:pPr>
        <w:pStyle w:val="9"/>
        <w:tabs>
          <w:tab w:val="right" w:leader="dot" w:pos="9628"/>
        </w:tabs>
        <w:ind w:left="480"/>
      </w:pPr>
      <w:r>
        <w:fldChar w:fldCharType="begin"/>
      </w:r>
      <w:r>
        <w:instrText xml:space="preserve"> HYPERLINK \l "_Toc153376773" </w:instrText>
      </w:r>
      <w:r>
        <w:fldChar w:fldCharType="separate"/>
      </w:r>
      <w:r>
        <w:rPr>
          <w:rStyle w:val="14"/>
        </w:rPr>
        <w:t xml:space="preserve">2.4 </w:t>
      </w:r>
      <w:r>
        <w:rPr>
          <w:rStyle w:val="14"/>
          <w:rFonts w:hint="eastAsia"/>
        </w:rPr>
        <w:t>响应文件</w:t>
      </w:r>
      <w:r>
        <w:tab/>
      </w:r>
      <w:r>
        <w:fldChar w:fldCharType="begin"/>
      </w:r>
      <w:r>
        <w:instrText xml:space="preserve"> PAGEREF _Toc153376773 \h </w:instrText>
      </w:r>
      <w:r>
        <w:fldChar w:fldCharType="separate"/>
      </w:r>
      <w:r>
        <w:t>5</w:t>
      </w:r>
      <w:r>
        <w:fldChar w:fldCharType="end"/>
      </w:r>
      <w:r>
        <w:fldChar w:fldCharType="end"/>
      </w:r>
    </w:p>
    <w:p>
      <w:pPr>
        <w:pStyle w:val="9"/>
        <w:tabs>
          <w:tab w:val="right" w:leader="dot" w:pos="9628"/>
        </w:tabs>
        <w:ind w:left="480"/>
      </w:pPr>
      <w:r>
        <w:fldChar w:fldCharType="begin"/>
      </w:r>
      <w:r>
        <w:instrText xml:space="preserve"> HYPERLINK \l "_Toc153376774" </w:instrText>
      </w:r>
      <w:r>
        <w:fldChar w:fldCharType="separate"/>
      </w:r>
      <w:r>
        <w:rPr>
          <w:rStyle w:val="14"/>
        </w:rPr>
        <w:t xml:space="preserve">2.5 </w:t>
      </w:r>
      <w:r>
        <w:rPr>
          <w:rStyle w:val="14"/>
          <w:rFonts w:hint="eastAsia"/>
        </w:rPr>
        <w:t>谈判与最终报价</w:t>
      </w:r>
      <w:r>
        <w:tab/>
      </w:r>
      <w:r>
        <w:fldChar w:fldCharType="begin"/>
      </w:r>
      <w:r>
        <w:instrText xml:space="preserve"> PAGEREF _Toc153376774 \h </w:instrText>
      </w:r>
      <w:r>
        <w:fldChar w:fldCharType="separate"/>
      </w:r>
      <w:r>
        <w:t>6</w:t>
      </w:r>
      <w:r>
        <w:fldChar w:fldCharType="end"/>
      </w:r>
      <w:r>
        <w:fldChar w:fldCharType="end"/>
      </w:r>
    </w:p>
    <w:p>
      <w:pPr>
        <w:pStyle w:val="9"/>
        <w:tabs>
          <w:tab w:val="right" w:leader="dot" w:pos="9628"/>
        </w:tabs>
        <w:ind w:left="480"/>
      </w:pPr>
      <w:r>
        <w:fldChar w:fldCharType="begin"/>
      </w:r>
      <w:r>
        <w:instrText xml:space="preserve"> HYPERLINK \l "_Toc153376775" </w:instrText>
      </w:r>
      <w:r>
        <w:fldChar w:fldCharType="separate"/>
      </w:r>
      <w:r>
        <w:rPr>
          <w:rStyle w:val="14"/>
        </w:rPr>
        <w:t xml:space="preserve">2.6 </w:t>
      </w:r>
      <w:r>
        <w:rPr>
          <w:rStyle w:val="14"/>
          <w:rFonts w:hint="eastAsia"/>
        </w:rPr>
        <w:t>合同的授予</w:t>
      </w:r>
      <w:r>
        <w:tab/>
      </w:r>
      <w:r>
        <w:fldChar w:fldCharType="begin"/>
      </w:r>
      <w:r>
        <w:instrText xml:space="preserve"> PAGEREF _Toc153376775 \h </w:instrText>
      </w:r>
      <w:r>
        <w:fldChar w:fldCharType="separate"/>
      </w:r>
      <w:r>
        <w:t>9</w:t>
      </w:r>
      <w:r>
        <w:fldChar w:fldCharType="end"/>
      </w:r>
      <w:r>
        <w:fldChar w:fldCharType="end"/>
      </w:r>
    </w:p>
    <w:p>
      <w:pPr>
        <w:pStyle w:val="8"/>
        <w:tabs>
          <w:tab w:val="right" w:leader="dot" w:pos="9628"/>
        </w:tabs>
        <w:rPr>
          <w:b w:val="0"/>
          <w:bCs w:val="0"/>
          <w:caps w:val="0"/>
          <w:kern w:val="2"/>
          <w:sz w:val="21"/>
          <w:szCs w:val="22"/>
        </w:rPr>
      </w:pPr>
      <w:r>
        <w:fldChar w:fldCharType="begin"/>
      </w:r>
      <w:r>
        <w:instrText xml:space="preserve"> HYPERLINK \l "_Toc153376776" </w:instrText>
      </w:r>
      <w:r>
        <w:fldChar w:fldCharType="separate"/>
      </w:r>
      <w:r>
        <w:rPr>
          <w:rStyle w:val="14"/>
          <w:rFonts w:hint="eastAsia" w:ascii="仿宋_GB2312" w:hAnsi="宋体" w:eastAsia="仿宋_GB2312"/>
        </w:rPr>
        <w:t>第三章</w:t>
      </w:r>
      <w:r>
        <w:rPr>
          <w:rStyle w:val="14"/>
          <w:rFonts w:ascii="仿宋_GB2312" w:hAnsi="宋体" w:eastAsia="仿宋_GB2312"/>
        </w:rPr>
        <w:t xml:space="preserve">  </w:t>
      </w:r>
      <w:r>
        <w:rPr>
          <w:rStyle w:val="14"/>
          <w:rFonts w:hint="eastAsia" w:ascii="仿宋_GB2312" w:hAnsi="宋体" w:eastAsia="仿宋_GB2312"/>
        </w:rPr>
        <w:t>确定参加采购活动供应商的方式</w:t>
      </w:r>
      <w:r>
        <w:tab/>
      </w:r>
      <w:r>
        <w:fldChar w:fldCharType="begin"/>
      </w:r>
      <w:r>
        <w:instrText xml:space="preserve"> PAGEREF _Toc153376776 \h </w:instrText>
      </w:r>
      <w:r>
        <w:fldChar w:fldCharType="separate"/>
      </w:r>
      <w:r>
        <w:t>10</w:t>
      </w:r>
      <w:r>
        <w:fldChar w:fldCharType="end"/>
      </w:r>
      <w:r>
        <w:fldChar w:fldCharType="end"/>
      </w:r>
    </w:p>
    <w:p>
      <w:pPr>
        <w:pStyle w:val="8"/>
        <w:tabs>
          <w:tab w:val="right" w:leader="dot" w:pos="9628"/>
        </w:tabs>
        <w:rPr>
          <w:b w:val="0"/>
          <w:bCs w:val="0"/>
          <w:caps w:val="0"/>
          <w:kern w:val="2"/>
          <w:sz w:val="21"/>
          <w:szCs w:val="22"/>
        </w:rPr>
      </w:pPr>
      <w:r>
        <w:fldChar w:fldCharType="begin"/>
      </w:r>
      <w:r>
        <w:instrText xml:space="preserve"> HYPERLINK \l "_Toc153376777" </w:instrText>
      </w:r>
      <w:r>
        <w:fldChar w:fldCharType="separate"/>
      </w:r>
      <w:r>
        <w:rPr>
          <w:rStyle w:val="14"/>
          <w:rFonts w:hint="eastAsia" w:ascii="仿宋_GB2312" w:hAnsi="宋体" w:eastAsia="仿宋_GB2312"/>
        </w:rPr>
        <w:t>第四章</w:t>
      </w:r>
      <w:r>
        <w:rPr>
          <w:rStyle w:val="14"/>
          <w:rFonts w:ascii="仿宋_GB2312" w:hAnsi="宋体" w:eastAsia="仿宋_GB2312"/>
        </w:rPr>
        <w:t xml:space="preserve">  </w:t>
      </w:r>
      <w:r>
        <w:rPr>
          <w:rStyle w:val="14"/>
          <w:rFonts w:hint="eastAsia" w:ascii="仿宋_GB2312" w:hAnsi="宋体" w:eastAsia="仿宋_GB2312"/>
        </w:rPr>
        <w:t>资格证明材料</w:t>
      </w:r>
      <w:r>
        <w:tab/>
      </w:r>
      <w:r>
        <w:fldChar w:fldCharType="begin"/>
      </w:r>
      <w:r>
        <w:instrText xml:space="preserve"> PAGEREF _Toc153376777 \h </w:instrText>
      </w:r>
      <w:r>
        <w:fldChar w:fldCharType="separate"/>
      </w:r>
      <w:r>
        <w:t>11</w:t>
      </w:r>
      <w:r>
        <w:fldChar w:fldCharType="end"/>
      </w:r>
      <w:r>
        <w:fldChar w:fldCharType="end"/>
      </w:r>
    </w:p>
    <w:p>
      <w:pPr>
        <w:pStyle w:val="9"/>
        <w:tabs>
          <w:tab w:val="right" w:leader="dot" w:pos="9628"/>
        </w:tabs>
        <w:ind w:left="480"/>
      </w:pPr>
      <w:r>
        <w:fldChar w:fldCharType="begin"/>
      </w:r>
      <w:r>
        <w:instrText xml:space="preserve"> HYPERLINK \l "_Toc153376778" </w:instrText>
      </w:r>
      <w:r>
        <w:fldChar w:fldCharType="separate"/>
      </w:r>
      <w:r>
        <w:rPr>
          <w:rStyle w:val="14"/>
          <w:rFonts w:hint="eastAsia"/>
        </w:rPr>
        <w:t>附件</w:t>
      </w:r>
      <w:r>
        <w:rPr>
          <w:rStyle w:val="14"/>
        </w:rPr>
        <w:t>4.1</w:t>
      </w:r>
      <w:r>
        <w:rPr>
          <w:rStyle w:val="14"/>
          <w:rFonts w:hint="eastAsia"/>
        </w:rPr>
        <w:t>书面承诺函</w:t>
      </w:r>
      <w:r>
        <w:tab/>
      </w:r>
      <w:r>
        <w:fldChar w:fldCharType="begin"/>
      </w:r>
      <w:r>
        <w:instrText xml:space="preserve"> PAGEREF _Toc153376778 \h </w:instrText>
      </w:r>
      <w:r>
        <w:fldChar w:fldCharType="separate"/>
      </w:r>
      <w:r>
        <w:t>14</w:t>
      </w:r>
      <w:r>
        <w:fldChar w:fldCharType="end"/>
      </w:r>
      <w:r>
        <w:fldChar w:fldCharType="end"/>
      </w:r>
    </w:p>
    <w:p>
      <w:pPr>
        <w:pStyle w:val="8"/>
        <w:tabs>
          <w:tab w:val="right" w:leader="dot" w:pos="9628"/>
        </w:tabs>
        <w:rPr>
          <w:b w:val="0"/>
          <w:bCs w:val="0"/>
          <w:caps w:val="0"/>
          <w:kern w:val="2"/>
          <w:sz w:val="21"/>
          <w:szCs w:val="22"/>
        </w:rPr>
      </w:pPr>
      <w:r>
        <w:fldChar w:fldCharType="begin"/>
      </w:r>
      <w:r>
        <w:instrText xml:space="preserve"> HYPERLINK \l "_Toc153376779" </w:instrText>
      </w:r>
      <w:r>
        <w:fldChar w:fldCharType="separate"/>
      </w:r>
      <w:r>
        <w:rPr>
          <w:rStyle w:val="14"/>
          <w:rFonts w:hint="eastAsia" w:ascii="仿宋_GB2312" w:hAnsi="宋体" w:eastAsia="仿宋_GB2312"/>
        </w:rPr>
        <w:t>第五章</w:t>
      </w:r>
      <w:r>
        <w:rPr>
          <w:rStyle w:val="14"/>
          <w:rFonts w:ascii="仿宋_GB2312" w:hAnsi="宋体" w:eastAsia="仿宋_GB2312"/>
        </w:rPr>
        <w:t xml:space="preserve"> </w:t>
      </w:r>
      <w:r>
        <w:rPr>
          <w:rStyle w:val="14"/>
          <w:rFonts w:hint="eastAsia" w:ascii="仿宋_GB2312" w:hAnsi="宋体" w:eastAsia="仿宋_GB2312"/>
        </w:rPr>
        <w:t>采购项目要求</w:t>
      </w:r>
      <w:r>
        <w:tab/>
      </w:r>
      <w:r>
        <w:fldChar w:fldCharType="begin"/>
      </w:r>
      <w:r>
        <w:instrText xml:space="preserve"> PAGEREF _Toc153376779 \h </w:instrText>
      </w:r>
      <w:r>
        <w:fldChar w:fldCharType="separate"/>
      </w:r>
      <w:r>
        <w:t>15</w:t>
      </w:r>
      <w:r>
        <w:fldChar w:fldCharType="end"/>
      </w:r>
      <w:r>
        <w:fldChar w:fldCharType="end"/>
      </w:r>
    </w:p>
    <w:p>
      <w:pPr>
        <w:pStyle w:val="8"/>
        <w:tabs>
          <w:tab w:val="right" w:leader="dot" w:pos="9628"/>
        </w:tabs>
        <w:rPr>
          <w:b w:val="0"/>
          <w:bCs w:val="0"/>
          <w:caps w:val="0"/>
          <w:kern w:val="2"/>
          <w:sz w:val="21"/>
          <w:szCs w:val="22"/>
        </w:rPr>
      </w:pPr>
      <w:r>
        <w:fldChar w:fldCharType="begin"/>
      </w:r>
      <w:r>
        <w:instrText xml:space="preserve"> HYPERLINK \l "_Toc153376780" </w:instrText>
      </w:r>
      <w:r>
        <w:fldChar w:fldCharType="separate"/>
      </w:r>
      <w:r>
        <w:rPr>
          <w:rStyle w:val="14"/>
          <w:rFonts w:hint="eastAsia" w:ascii="仿宋_GB2312" w:hAnsi="宋体" w:eastAsia="仿宋_GB2312"/>
        </w:rPr>
        <w:t>第六章</w:t>
      </w:r>
      <w:r>
        <w:rPr>
          <w:rStyle w:val="14"/>
          <w:rFonts w:ascii="仿宋_GB2312" w:hAnsi="宋体" w:eastAsia="仿宋_GB2312"/>
        </w:rPr>
        <w:t xml:space="preserve"> </w:t>
      </w:r>
      <w:r>
        <w:rPr>
          <w:rStyle w:val="14"/>
          <w:rFonts w:hint="eastAsia" w:ascii="仿宋_GB2312" w:hAnsi="宋体" w:eastAsia="仿宋_GB2312"/>
        </w:rPr>
        <w:t>供应商响应文件相关文书格式</w:t>
      </w:r>
      <w:r>
        <w:tab/>
      </w:r>
      <w:r>
        <w:fldChar w:fldCharType="begin"/>
      </w:r>
      <w:r>
        <w:instrText xml:space="preserve"> PAGEREF _Toc153376780 \h </w:instrText>
      </w:r>
      <w:r>
        <w:fldChar w:fldCharType="separate"/>
      </w:r>
      <w:r>
        <w:t>16</w:t>
      </w:r>
      <w:r>
        <w:fldChar w:fldCharType="end"/>
      </w:r>
      <w:r>
        <w:fldChar w:fldCharType="end"/>
      </w:r>
    </w:p>
    <w:p>
      <w:pPr>
        <w:pStyle w:val="9"/>
        <w:tabs>
          <w:tab w:val="right" w:leader="dot" w:pos="9628"/>
        </w:tabs>
        <w:ind w:left="480"/>
      </w:pPr>
      <w:r>
        <w:fldChar w:fldCharType="begin"/>
      </w:r>
      <w:r>
        <w:instrText xml:space="preserve"> HYPERLINK \l "_Toc153376781" </w:instrText>
      </w:r>
      <w:r>
        <w:fldChar w:fldCharType="separate"/>
      </w:r>
      <w:r>
        <w:rPr>
          <w:rStyle w:val="14"/>
          <w:rFonts w:hint="eastAsia"/>
        </w:rPr>
        <w:t>附件</w:t>
      </w:r>
      <w:r>
        <w:rPr>
          <w:rStyle w:val="14"/>
        </w:rPr>
        <w:t xml:space="preserve">6.1 </w:t>
      </w:r>
      <w:r>
        <w:rPr>
          <w:rStyle w:val="14"/>
          <w:rFonts w:hint="eastAsia"/>
        </w:rPr>
        <w:t>承诺与声明格式</w:t>
      </w:r>
      <w:r>
        <w:tab/>
      </w:r>
      <w:r>
        <w:fldChar w:fldCharType="begin"/>
      </w:r>
      <w:r>
        <w:instrText xml:space="preserve"> PAGEREF _Toc153376781 \h </w:instrText>
      </w:r>
      <w:r>
        <w:fldChar w:fldCharType="separate"/>
      </w:r>
      <w:r>
        <w:t>17</w:t>
      </w:r>
      <w:r>
        <w:fldChar w:fldCharType="end"/>
      </w:r>
      <w:r>
        <w:fldChar w:fldCharType="end"/>
      </w:r>
    </w:p>
    <w:p>
      <w:pPr>
        <w:pStyle w:val="9"/>
        <w:tabs>
          <w:tab w:val="right" w:leader="dot" w:pos="9628"/>
        </w:tabs>
        <w:ind w:left="480"/>
      </w:pPr>
      <w:r>
        <w:fldChar w:fldCharType="begin"/>
      </w:r>
      <w:r>
        <w:instrText xml:space="preserve"> HYPERLINK \l "_Toc153376782" </w:instrText>
      </w:r>
      <w:r>
        <w:fldChar w:fldCharType="separate"/>
      </w:r>
      <w:r>
        <w:rPr>
          <w:rStyle w:val="14"/>
          <w:rFonts w:hint="eastAsia"/>
        </w:rPr>
        <w:t>附件</w:t>
      </w:r>
      <w:r>
        <w:rPr>
          <w:rStyle w:val="14"/>
        </w:rPr>
        <w:t xml:space="preserve">6.2 </w:t>
      </w:r>
      <w:r>
        <w:rPr>
          <w:rStyle w:val="14"/>
          <w:rFonts w:hint="eastAsia"/>
        </w:rPr>
        <w:t>法人代表授权书格式</w:t>
      </w:r>
      <w:r>
        <w:tab/>
      </w:r>
      <w:r>
        <w:fldChar w:fldCharType="begin"/>
      </w:r>
      <w:r>
        <w:instrText xml:space="preserve"> PAGEREF _Toc153376782 \h </w:instrText>
      </w:r>
      <w:r>
        <w:fldChar w:fldCharType="separate"/>
      </w:r>
      <w:r>
        <w:t>18</w:t>
      </w:r>
      <w:r>
        <w:fldChar w:fldCharType="end"/>
      </w:r>
      <w:r>
        <w:fldChar w:fldCharType="end"/>
      </w:r>
    </w:p>
    <w:p>
      <w:pPr>
        <w:pStyle w:val="9"/>
        <w:tabs>
          <w:tab w:val="right" w:leader="dot" w:pos="9628"/>
        </w:tabs>
        <w:ind w:left="480"/>
      </w:pPr>
      <w:r>
        <w:fldChar w:fldCharType="begin"/>
      </w:r>
      <w:r>
        <w:instrText xml:space="preserve"> HYPERLINK \l "_Toc153376783" </w:instrText>
      </w:r>
      <w:r>
        <w:fldChar w:fldCharType="separate"/>
      </w:r>
      <w:r>
        <w:rPr>
          <w:rStyle w:val="14"/>
          <w:rFonts w:hint="eastAsia"/>
        </w:rPr>
        <w:t>附件</w:t>
      </w:r>
      <w:r>
        <w:rPr>
          <w:rStyle w:val="14"/>
        </w:rPr>
        <w:t xml:space="preserve">6.3 </w:t>
      </w:r>
      <w:r>
        <w:rPr>
          <w:rStyle w:val="14"/>
          <w:rFonts w:hint="eastAsia"/>
        </w:rPr>
        <w:t>应答函格式</w:t>
      </w:r>
      <w:r>
        <w:tab/>
      </w:r>
      <w:r>
        <w:fldChar w:fldCharType="begin"/>
      </w:r>
      <w:r>
        <w:instrText xml:space="preserve"> PAGEREF _Toc153376783 \h </w:instrText>
      </w:r>
      <w:r>
        <w:fldChar w:fldCharType="separate"/>
      </w:r>
      <w:r>
        <w:t>19</w:t>
      </w:r>
      <w:r>
        <w:fldChar w:fldCharType="end"/>
      </w:r>
      <w:r>
        <w:fldChar w:fldCharType="end"/>
      </w:r>
    </w:p>
    <w:p>
      <w:pPr>
        <w:pStyle w:val="9"/>
        <w:tabs>
          <w:tab w:val="right" w:leader="dot" w:pos="9628"/>
        </w:tabs>
        <w:ind w:left="480"/>
      </w:pPr>
      <w:r>
        <w:fldChar w:fldCharType="begin"/>
      </w:r>
      <w:r>
        <w:instrText xml:space="preserve"> HYPERLINK \l "_Toc153376784" </w:instrText>
      </w:r>
      <w:r>
        <w:fldChar w:fldCharType="separate"/>
      </w:r>
      <w:r>
        <w:rPr>
          <w:rStyle w:val="14"/>
          <w:rFonts w:hint="eastAsia"/>
        </w:rPr>
        <w:t>附件</w:t>
      </w:r>
      <w:r>
        <w:rPr>
          <w:rStyle w:val="14"/>
        </w:rPr>
        <w:t xml:space="preserve">6.4 </w:t>
      </w:r>
      <w:r>
        <w:rPr>
          <w:rStyle w:val="14"/>
          <w:rFonts w:hint="eastAsia"/>
        </w:rPr>
        <w:t>报价一览表格式</w:t>
      </w:r>
      <w:r>
        <w:tab/>
      </w:r>
      <w:r>
        <w:fldChar w:fldCharType="begin"/>
      </w:r>
      <w:r>
        <w:instrText xml:space="preserve"> PAGEREF _Toc153376784 \h </w:instrText>
      </w:r>
      <w:r>
        <w:fldChar w:fldCharType="separate"/>
      </w:r>
      <w:r>
        <w:t>21</w:t>
      </w:r>
      <w:r>
        <w:fldChar w:fldCharType="end"/>
      </w:r>
      <w:r>
        <w:fldChar w:fldCharType="end"/>
      </w:r>
    </w:p>
    <w:p>
      <w:pPr>
        <w:pStyle w:val="9"/>
        <w:tabs>
          <w:tab w:val="right" w:leader="dot" w:pos="9628"/>
        </w:tabs>
        <w:ind w:left="480"/>
      </w:pPr>
      <w:r>
        <w:fldChar w:fldCharType="begin"/>
      </w:r>
      <w:r>
        <w:instrText xml:space="preserve"> HYPERLINK \l "_Toc153376786" </w:instrText>
      </w:r>
      <w:r>
        <w:fldChar w:fldCharType="separate"/>
      </w:r>
      <w:r>
        <w:rPr>
          <w:rStyle w:val="14"/>
          <w:rFonts w:hint="eastAsia"/>
        </w:rPr>
        <w:t>附件</w:t>
      </w:r>
      <w:r>
        <w:rPr>
          <w:rStyle w:val="14"/>
        </w:rPr>
        <w:t>6.</w:t>
      </w:r>
      <w:r>
        <w:rPr>
          <w:rStyle w:val="14"/>
          <w:rFonts w:hint="eastAsia"/>
          <w:lang w:val="en-US" w:eastAsia="zh-CN"/>
        </w:rPr>
        <w:t>5</w:t>
      </w:r>
      <w:r>
        <w:rPr>
          <w:rStyle w:val="14"/>
        </w:rPr>
        <w:t xml:space="preserve"> </w:t>
      </w:r>
      <w:r>
        <w:rPr>
          <w:rStyle w:val="14"/>
          <w:rFonts w:hint="eastAsia"/>
        </w:rPr>
        <w:t>商务偏离表格式</w:t>
      </w:r>
      <w:r>
        <w:tab/>
      </w:r>
      <w:r>
        <w:fldChar w:fldCharType="begin"/>
      </w:r>
      <w:r>
        <w:instrText xml:space="preserve"> PAGEREF _Toc153376786 \h </w:instrText>
      </w:r>
      <w:r>
        <w:fldChar w:fldCharType="separate"/>
      </w:r>
      <w:r>
        <w:t>23</w:t>
      </w:r>
      <w:r>
        <w:fldChar w:fldCharType="end"/>
      </w:r>
      <w:r>
        <w:fldChar w:fldCharType="end"/>
      </w:r>
    </w:p>
    <w:p>
      <w:pPr>
        <w:pStyle w:val="9"/>
        <w:tabs>
          <w:tab w:val="right" w:leader="dot" w:pos="9628"/>
        </w:tabs>
        <w:ind w:left="480"/>
      </w:pPr>
      <w:r>
        <w:fldChar w:fldCharType="begin"/>
      </w:r>
      <w:r>
        <w:instrText xml:space="preserve"> HYPERLINK \l "_Toc153376787" </w:instrText>
      </w:r>
      <w:r>
        <w:fldChar w:fldCharType="separate"/>
      </w:r>
      <w:r>
        <w:rPr>
          <w:rStyle w:val="14"/>
          <w:rFonts w:hint="eastAsia"/>
        </w:rPr>
        <w:t>附件</w:t>
      </w:r>
      <w:r>
        <w:rPr>
          <w:rStyle w:val="14"/>
        </w:rPr>
        <w:t>6.</w:t>
      </w:r>
      <w:r>
        <w:rPr>
          <w:rStyle w:val="14"/>
          <w:rFonts w:hint="eastAsia"/>
          <w:lang w:val="en-US" w:eastAsia="zh-CN"/>
        </w:rPr>
        <w:t>6</w:t>
      </w:r>
      <w:r>
        <w:rPr>
          <w:rStyle w:val="14"/>
        </w:rPr>
        <w:t xml:space="preserve"> </w:t>
      </w:r>
      <w:r>
        <w:rPr>
          <w:rStyle w:val="14"/>
          <w:rFonts w:hint="eastAsia"/>
        </w:rPr>
        <w:t>技术偏离表格式</w:t>
      </w:r>
      <w:r>
        <w:tab/>
      </w:r>
      <w:r>
        <w:fldChar w:fldCharType="begin"/>
      </w:r>
      <w:r>
        <w:instrText xml:space="preserve"> PAGEREF _Toc153376787 \h </w:instrText>
      </w:r>
      <w:r>
        <w:fldChar w:fldCharType="separate"/>
      </w:r>
      <w:r>
        <w:t>24</w:t>
      </w:r>
      <w:r>
        <w:fldChar w:fldCharType="end"/>
      </w:r>
      <w:r>
        <w:fldChar w:fldCharType="end"/>
      </w:r>
    </w:p>
    <w:p>
      <w:pPr>
        <w:pStyle w:val="9"/>
        <w:tabs>
          <w:tab w:val="right" w:leader="dot" w:pos="9628"/>
        </w:tabs>
        <w:ind w:left="480"/>
      </w:pPr>
      <w:r>
        <w:fldChar w:fldCharType="begin"/>
      </w:r>
      <w:r>
        <w:instrText xml:space="preserve"> HYPERLINK \l "_Toc153376788" </w:instrText>
      </w:r>
      <w:r>
        <w:fldChar w:fldCharType="separate"/>
      </w:r>
      <w:r>
        <w:rPr>
          <w:rStyle w:val="14"/>
          <w:rFonts w:hint="eastAsia"/>
        </w:rPr>
        <w:t>附件</w:t>
      </w:r>
      <w:r>
        <w:rPr>
          <w:rStyle w:val="14"/>
        </w:rPr>
        <w:t xml:space="preserve">6.7 </w:t>
      </w:r>
      <w:r>
        <w:rPr>
          <w:rStyle w:val="14"/>
          <w:rFonts w:hint="eastAsia"/>
        </w:rPr>
        <w:t>已完成类似项目一览表</w:t>
      </w:r>
      <w:r>
        <w:tab/>
      </w:r>
      <w:r>
        <w:fldChar w:fldCharType="begin"/>
      </w:r>
      <w:r>
        <w:instrText xml:space="preserve"> PAGEREF _Toc153376788 \h </w:instrText>
      </w:r>
      <w:r>
        <w:fldChar w:fldCharType="separate"/>
      </w:r>
      <w:r>
        <w:t>25</w:t>
      </w:r>
      <w:r>
        <w:fldChar w:fldCharType="end"/>
      </w:r>
      <w:r>
        <w:fldChar w:fldCharType="end"/>
      </w:r>
    </w:p>
    <w:p>
      <w:pPr>
        <w:pStyle w:val="9"/>
        <w:tabs>
          <w:tab w:val="right" w:leader="dot" w:pos="9628"/>
        </w:tabs>
        <w:ind w:left="480"/>
      </w:pPr>
      <w:r>
        <w:fldChar w:fldCharType="begin"/>
      </w:r>
      <w:r>
        <w:instrText xml:space="preserve"> HYPERLINK \l "_Toc153376790" </w:instrText>
      </w:r>
      <w:r>
        <w:fldChar w:fldCharType="separate"/>
      </w:r>
      <w:r>
        <w:rPr>
          <w:rStyle w:val="14"/>
          <w:rFonts w:hint="eastAsia"/>
        </w:rPr>
        <w:t>附件</w:t>
      </w:r>
      <w:r>
        <w:rPr>
          <w:rStyle w:val="14"/>
        </w:rPr>
        <w:t>6.</w:t>
      </w:r>
      <w:r>
        <w:rPr>
          <w:rStyle w:val="14"/>
          <w:rFonts w:hint="eastAsia"/>
          <w:lang w:val="en-US" w:eastAsia="zh-CN"/>
        </w:rPr>
        <w:t>8</w:t>
      </w:r>
      <w:r>
        <w:rPr>
          <w:rStyle w:val="14"/>
        </w:rPr>
        <w:t xml:space="preserve"> </w:t>
      </w:r>
      <w:r>
        <w:rPr>
          <w:rStyle w:val="14"/>
          <w:rFonts w:hint="eastAsia"/>
        </w:rPr>
        <w:t>服务或技术响应方案</w:t>
      </w:r>
      <w:r>
        <w:tab/>
      </w:r>
      <w:r>
        <w:fldChar w:fldCharType="begin"/>
      </w:r>
      <w:r>
        <w:instrText xml:space="preserve"> PAGEREF _Toc153376790 \h </w:instrText>
      </w:r>
      <w:r>
        <w:fldChar w:fldCharType="separate"/>
      </w:r>
      <w:r>
        <w:t>28</w:t>
      </w:r>
      <w:r>
        <w:fldChar w:fldCharType="end"/>
      </w:r>
      <w:r>
        <w:fldChar w:fldCharType="end"/>
      </w:r>
    </w:p>
    <w:p>
      <w:pPr>
        <w:pStyle w:val="8"/>
        <w:tabs>
          <w:tab w:val="right" w:leader="dot" w:pos="9628"/>
        </w:tabs>
        <w:rPr>
          <w:b w:val="0"/>
          <w:bCs w:val="0"/>
          <w:caps w:val="0"/>
          <w:kern w:val="2"/>
          <w:sz w:val="21"/>
          <w:szCs w:val="22"/>
        </w:rPr>
      </w:pPr>
      <w:r>
        <w:fldChar w:fldCharType="begin"/>
      </w:r>
      <w:r>
        <w:instrText xml:space="preserve"> HYPERLINK \l "_Toc153376791" </w:instrText>
      </w:r>
      <w:r>
        <w:fldChar w:fldCharType="separate"/>
      </w:r>
      <w:r>
        <w:rPr>
          <w:rStyle w:val="14"/>
          <w:rFonts w:hint="eastAsia" w:ascii="仿宋_GB2312" w:hAnsi="宋体" w:eastAsia="仿宋_GB2312" w:cs="宋体"/>
        </w:rPr>
        <w:t>第七章</w:t>
      </w:r>
      <w:r>
        <w:rPr>
          <w:rStyle w:val="14"/>
          <w:rFonts w:ascii="仿宋_GB2312" w:hAnsi="宋体" w:eastAsia="仿宋_GB2312" w:cs="宋体"/>
        </w:rPr>
        <w:t xml:space="preserve"> </w:t>
      </w:r>
      <w:r>
        <w:rPr>
          <w:rStyle w:val="14"/>
          <w:rFonts w:hint="eastAsia" w:ascii="仿宋_GB2312" w:hAnsi="宋体" w:eastAsia="仿宋_GB2312" w:cs="宋体"/>
        </w:rPr>
        <w:t>评审办法</w:t>
      </w:r>
      <w:r>
        <w:tab/>
      </w:r>
      <w:r>
        <w:fldChar w:fldCharType="begin"/>
      </w:r>
      <w:r>
        <w:instrText xml:space="preserve"> PAGEREF _Toc153376791 \h </w:instrText>
      </w:r>
      <w:r>
        <w:fldChar w:fldCharType="separate"/>
      </w:r>
      <w:r>
        <w:t>29</w:t>
      </w:r>
      <w:r>
        <w:fldChar w:fldCharType="end"/>
      </w:r>
      <w:r>
        <w:fldChar w:fldCharType="end"/>
      </w:r>
    </w:p>
    <w:p>
      <w:pPr>
        <w:pStyle w:val="8"/>
        <w:tabs>
          <w:tab w:val="right" w:leader="dot" w:pos="9628"/>
        </w:tabs>
        <w:rPr>
          <w:b w:val="0"/>
          <w:bCs w:val="0"/>
          <w:caps w:val="0"/>
          <w:kern w:val="2"/>
          <w:sz w:val="21"/>
          <w:szCs w:val="22"/>
        </w:rPr>
      </w:pPr>
      <w:r>
        <w:fldChar w:fldCharType="begin"/>
      </w:r>
      <w:r>
        <w:instrText xml:space="preserve"> HYPERLINK \l "_Toc153376792" </w:instrText>
      </w:r>
      <w:r>
        <w:fldChar w:fldCharType="separate"/>
      </w:r>
      <w:r>
        <w:rPr>
          <w:rStyle w:val="14"/>
          <w:rFonts w:hint="eastAsia" w:ascii="仿宋_GB2312" w:hAnsi="宋体" w:eastAsia="仿宋_GB2312" w:cs="宋体"/>
        </w:rPr>
        <w:t>第八章</w:t>
      </w:r>
      <w:r>
        <w:rPr>
          <w:rStyle w:val="14"/>
          <w:rFonts w:ascii="仿宋_GB2312" w:hAnsi="宋体" w:eastAsia="仿宋_GB2312" w:cs="宋体"/>
        </w:rPr>
        <w:t xml:space="preserve"> </w:t>
      </w:r>
      <w:r>
        <w:rPr>
          <w:rStyle w:val="14"/>
          <w:rFonts w:hint="eastAsia" w:ascii="仿宋_GB2312" w:hAnsi="宋体" w:eastAsia="仿宋_GB2312" w:cs="宋体"/>
        </w:rPr>
        <w:t>合同主要条款</w:t>
      </w:r>
      <w:r>
        <w:tab/>
      </w:r>
      <w:r>
        <w:fldChar w:fldCharType="begin"/>
      </w:r>
      <w:r>
        <w:instrText xml:space="preserve"> PAGEREF _Toc153376792 \h </w:instrText>
      </w:r>
      <w:r>
        <w:fldChar w:fldCharType="separate"/>
      </w:r>
      <w:r>
        <w:t>30</w:t>
      </w:r>
      <w:r>
        <w:fldChar w:fldCharType="end"/>
      </w:r>
      <w:r>
        <w:fldChar w:fldCharType="end"/>
      </w:r>
    </w:p>
    <w:p>
      <w:pPr>
        <w:pStyle w:val="2"/>
        <w:ind w:left="0" w:firstLine="0"/>
        <w:rPr>
          <w:rFonts w:ascii="仿宋_GB2312" w:hAnsi="宋体" w:eastAsia="仿宋_GB2312"/>
          <w:b w:val="0"/>
          <w:bCs w:val="0"/>
          <w:color w:val="auto"/>
        </w:rPr>
        <w:sectPr>
          <w:footerReference r:id="rId4" w:type="default"/>
          <w:pgSz w:w="11906" w:h="16838"/>
          <w:pgMar w:top="1440" w:right="1134" w:bottom="1440" w:left="1134" w:header="851" w:footer="992" w:gutter="0"/>
          <w:pgNumType w:start="1"/>
          <w:cols w:space="720" w:num="1"/>
          <w:docGrid w:linePitch="326" w:charSpace="0"/>
        </w:sectPr>
      </w:pPr>
      <w:r>
        <w:rPr>
          <w:rFonts w:hint="eastAsia" w:ascii="仿宋_GB2312" w:hAnsi="宋体" w:eastAsia="仿宋_GB2312"/>
          <w:b w:val="0"/>
          <w:bCs w:val="0"/>
          <w:color w:val="auto"/>
        </w:rPr>
        <w:fldChar w:fldCharType="end"/>
      </w:r>
    </w:p>
    <w:p>
      <w:pPr>
        <w:pStyle w:val="2"/>
        <w:ind w:left="0" w:firstLine="0"/>
        <w:rPr>
          <w:rFonts w:ascii="仿宋_GB2312" w:hAnsi="宋体" w:eastAsia="仿宋_GB2312"/>
          <w:color w:val="auto"/>
          <w:sz w:val="28"/>
          <w:szCs w:val="28"/>
        </w:rPr>
        <w:sectPr>
          <w:headerReference r:id="rId5" w:type="default"/>
          <w:footerReference r:id="rId6" w:type="default"/>
          <w:type w:val="continuous"/>
          <w:pgSz w:w="11906" w:h="16838"/>
          <w:pgMar w:top="1440" w:right="1134" w:bottom="1440" w:left="1134" w:header="851" w:footer="992" w:gutter="0"/>
          <w:cols w:space="720" w:num="1"/>
          <w:docGrid w:linePitch="326" w:charSpace="0"/>
        </w:sectPr>
      </w:pPr>
      <w:bookmarkStart w:id="50" w:name="_GoBack"/>
      <w:bookmarkEnd w:id="50"/>
    </w:p>
    <w:p>
      <w:pPr>
        <w:pStyle w:val="2"/>
        <w:ind w:left="0" w:firstLine="0"/>
        <w:rPr>
          <w:rFonts w:ascii="仿宋_GB2312" w:hAnsi="宋体" w:eastAsia="仿宋_GB2312"/>
          <w:color w:val="auto"/>
          <w:sz w:val="28"/>
          <w:szCs w:val="28"/>
        </w:rPr>
      </w:pPr>
      <w:bookmarkStart w:id="0" w:name="_Toc153376768"/>
      <w:bookmarkStart w:id="1" w:name="_Toc21360"/>
      <w:r>
        <w:rPr>
          <w:rFonts w:hint="eastAsia" w:ascii="仿宋_GB2312" w:hAnsi="宋体" w:eastAsia="仿宋_GB2312"/>
          <w:color w:val="auto"/>
          <w:sz w:val="28"/>
          <w:szCs w:val="28"/>
        </w:rPr>
        <w:t>第一章 竞争性谈判邀请</w:t>
      </w:r>
      <w:bookmarkEnd w:id="0"/>
      <w:bookmarkEnd w:id="1"/>
    </w:p>
    <w:p>
      <w:pPr>
        <w:spacing w:line="360" w:lineRule="auto"/>
        <w:rPr>
          <w:rFonts w:ascii="仿宋_GB2312" w:hAnsi="宋体" w:eastAsia="仿宋_GB2312"/>
          <w:b/>
        </w:rPr>
      </w:pPr>
      <w:r>
        <w:rPr>
          <w:rFonts w:hint="eastAsia" w:ascii="仿宋_GB2312" w:hAnsi="宋体" w:eastAsia="仿宋_GB2312"/>
        </w:rPr>
        <w:t xml:space="preserve">    </w:t>
      </w:r>
      <w:r>
        <w:rPr>
          <w:rFonts w:hint="eastAsia" w:ascii="仿宋_GB2312" w:hAnsi="宋体" w:eastAsia="仿宋_GB2312"/>
          <w:u w:val="single"/>
        </w:rPr>
        <w:t xml:space="preserve"> 中国人民财产保险股份有限公司</w:t>
      </w:r>
      <w:r>
        <w:rPr>
          <w:rFonts w:hint="eastAsia" w:ascii="仿宋_GB2312" w:hAnsi="宋体" w:eastAsia="仿宋_GB2312"/>
          <w:u w:val="single"/>
          <w:lang w:eastAsia="zh-CN"/>
        </w:rPr>
        <w:t>达州市</w:t>
      </w:r>
      <w:r>
        <w:rPr>
          <w:rFonts w:hint="eastAsia" w:ascii="仿宋_GB2312" w:hAnsi="宋体" w:eastAsia="仿宋_GB2312"/>
        </w:rPr>
        <w:t>分公司拟对</w:t>
      </w:r>
      <w:r>
        <w:rPr>
          <w:rFonts w:hint="eastAsia" w:ascii="仿宋_GB2312" w:hAnsi="宋体" w:eastAsia="仿宋_GB2312"/>
          <w:u w:val="single"/>
          <w:lang w:val="en-US" w:eastAsia="zh-CN"/>
        </w:rPr>
        <w:t xml:space="preserve">  </w:t>
      </w:r>
      <w:r>
        <w:rPr>
          <w:rFonts w:hint="eastAsia" w:ascii="仿宋_GB2312" w:hAnsi="宋体" w:eastAsia="仿宋_GB2312"/>
          <w:b w:val="0"/>
          <w:bCs/>
          <w:sz w:val="24"/>
          <w:szCs w:val="24"/>
          <w:u w:val="single"/>
        </w:rPr>
        <w:t>人保财险</w:t>
      </w:r>
      <w:r>
        <w:rPr>
          <w:rFonts w:hint="eastAsia" w:ascii="仿宋_GB2312" w:hAnsi="宋体" w:eastAsia="仿宋_GB2312"/>
          <w:b w:val="0"/>
          <w:bCs/>
          <w:sz w:val="24"/>
          <w:szCs w:val="24"/>
          <w:u w:val="single"/>
          <w:lang w:eastAsia="zh-CN"/>
        </w:rPr>
        <w:t>四川省达州市</w:t>
      </w:r>
      <w:r>
        <w:rPr>
          <w:rFonts w:hint="eastAsia" w:ascii="仿宋_GB2312" w:hAnsi="宋体" w:eastAsia="仿宋_GB2312"/>
          <w:b w:val="0"/>
          <w:bCs/>
          <w:sz w:val="24"/>
          <w:szCs w:val="24"/>
          <w:u w:val="single"/>
        </w:rPr>
        <w:t>分公司</w:t>
      </w:r>
      <w:r>
        <w:rPr>
          <w:rFonts w:hint="eastAsia" w:ascii="仿宋_GB2312" w:hAnsi="宋体" w:eastAsia="仿宋_GB2312"/>
          <w:b w:val="0"/>
          <w:bCs/>
          <w:sz w:val="24"/>
          <w:szCs w:val="24"/>
          <w:u w:val="single"/>
          <w:lang w:eastAsia="zh-CN"/>
        </w:rPr>
        <w:t>车险出租车顶灯</w:t>
      </w:r>
      <w:r>
        <w:rPr>
          <w:rFonts w:hint="eastAsia" w:ascii="仿宋_GB2312" w:hAnsi="宋体" w:eastAsia="仿宋_GB2312"/>
          <w:b w:val="0"/>
          <w:bCs/>
          <w:sz w:val="24"/>
          <w:szCs w:val="24"/>
          <w:u w:val="single"/>
          <w:lang w:val="en-US" w:eastAsia="zh-CN"/>
        </w:rPr>
        <w:t>LED</w:t>
      </w:r>
      <w:r>
        <w:rPr>
          <w:rFonts w:hint="eastAsia" w:ascii="仿宋_GB2312" w:hAnsi="宋体" w:eastAsia="仿宋_GB2312"/>
          <w:b w:val="0"/>
          <w:bCs/>
          <w:sz w:val="24"/>
          <w:szCs w:val="24"/>
          <w:u w:val="single"/>
          <w:lang w:eastAsia="zh-CN"/>
        </w:rPr>
        <w:t>宣传</w:t>
      </w:r>
      <w:r>
        <w:rPr>
          <w:rFonts w:hint="eastAsia" w:ascii="仿宋_GB2312" w:hAnsi="宋体" w:eastAsia="仿宋_GB2312"/>
          <w:b w:val="0"/>
          <w:bCs/>
          <w:sz w:val="24"/>
          <w:szCs w:val="24"/>
          <w:u w:val="single"/>
        </w:rPr>
        <w:t>采购项目</w:t>
      </w:r>
      <w:r>
        <w:rPr>
          <w:rFonts w:hint="eastAsia" w:ascii="仿宋_GB2312" w:hAnsi="宋体" w:eastAsia="仿宋_GB2312"/>
          <w:u w:val="single"/>
          <w:lang w:val="en-US" w:eastAsia="zh-CN"/>
        </w:rPr>
        <w:t xml:space="preserve"> </w:t>
      </w:r>
      <w:r>
        <w:rPr>
          <w:rFonts w:hint="eastAsia" w:ascii="仿宋_GB2312" w:hAnsi="宋体" w:eastAsia="仿宋_GB2312"/>
        </w:rPr>
        <w:t>采用</w:t>
      </w:r>
      <w:r>
        <w:rPr>
          <w:rFonts w:hint="eastAsia" w:ascii="仿宋_GB2312" w:hAnsi="宋体" w:eastAsia="仿宋_GB2312"/>
          <w:u w:val="single"/>
        </w:rPr>
        <w:t xml:space="preserve"> 竞争性谈判 </w:t>
      </w:r>
      <w:r>
        <w:rPr>
          <w:rFonts w:hint="eastAsia" w:ascii="仿宋_GB2312" w:hAnsi="宋体" w:eastAsia="仿宋_GB2312"/>
        </w:rPr>
        <w:t>方式进行采购。</w:t>
      </w:r>
    </w:p>
    <w:p>
      <w:pPr>
        <w:spacing w:line="360" w:lineRule="auto"/>
        <w:ind w:firstLine="422" w:firstLineChars="200"/>
        <w:jc w:val="both"/>
        <w:rPr>
          <w:rFonts w:ascii="楷体" w:hAnsi="楷体" w:eastAsia="楷体" w:cs="仿宋_GB2312"/>
          <w:b w:val="0"/>
          <w:bCs/>
          <w:i w:val="0"/>
          <w:iCs/>
          <w:color w:val="000000" w:themeColor="text1"/>
          <w:spacing w:val="0"/>
          <w:sz w:val="21"/>
          <w:szCs w:val="32"/>
          <w14:textFill>
            <w14:solidFill>
              <w14:schemeClr w14:val="tx1"/>
            </w14:solidFill>
          </w14:textFill>
        </w:rPr>
      </w:pPr>
      <w:r>
        <w:rPr>
          <w:rFonts w:hint="eastAsia" w:ascii="仿宋_GB2312" w:hAnsi="宋体" w:eastAsia="仿宋_GB2312"/>
          <w:b/>
        </w:rPr>
        <w:t>一、项目名称：</w:t>
      </w:r>
      <w:r>
        <w:rPr>
          <w:rFonts w:hint="eastAsia" w:ascii="楷体" w:hAnsi="楷体" w:eastAsia="楷体" w:cs="仿宋_GB2312"/>
          <w:b w:val="0"/>
          <w:bCs/>
          <w:i w:val="0"/>
          <w:iCs/>
          <w:color w:val="000000" w:themeColor="text1"/>
          <w:spacing w:val="0"/>
          <w:sz w:val="21"/>
          <w:szCs w:val="32"/>
          <w14:textFill>
            <w14:solidFill>
              <w14:schemeClr w14:val="tx1"/>
            </w14:solidFill>
          </w14:textFill>
        </w:rPr>
        <w:t>人保财险</w:t>
      </w:r>
      <w:r>
        <w:rPr>
          <w:rFonts w:hint="eastAsia" w:ascii="楷体" w:hAnsi="楷体" w:eastAsia="楷体" w:cs="仿宋_GB2312"/>
          <w:b w:val="0"/>
          <w:bCs/>
          <w:i w:val="0"/>
          <w:iCs/>
          <w:color w:val="000000" w:themeColor="text1"/>
          <w:spacing w:val="0"/>
          <w:sz w:val="21"/>
          <w:szCs w:val="32"/>
          <w:lang w:eastAsia="zh-CN"/>
          <w14:textFill>
            <w14:solidFill>
              <w14:schemeClr w14:val="tx1"/>
            </w14:solidFill>
          </w14:textFill>
        </w:rPr>
        <w:t>四川省达州市</w:t>
      </w:r>
      <w:r>
        <w:rPr>
          <w:rFonts w:hint="eastAsia" w:ascii="楷体" w:hAnsi="楷体" w:eastAsia="楷体" w:cs="仿宋_GB2312"/>
          <w:b w:val="0"/>
          <w:bCs/>
          <w:i w:val="0"/>
          <w:iCs/>
          <w:color w:val="000000" w:themeColor="text1"/>
          <w:spacing w:val="0"/>
          <w:sz w:val="21"/>
          <w:szCs w:val="32"/>
          <w14:textFill>
            <w14:solidFill>
              <w14:schemeClr w14:val="tx1"/>
            </w14:solidFill>
          </w14:textFill>
        </w:rPr>
        <w:t>分公司</w:t>
      </w:r>
      <w:r>
        <w:rPr>
          <w:rFonts w:hint="eastAsia" w:ascii="楷体" w:hAnsi="楷体" w:eastAsia="楷体" w:cs="仿宋_GB2312"/>
          <w:b w:val="0"/>
          <w:bCs/>
          <w:i w:val="0"/>
          <w:iCs/>
          <w:color w:val="000000" w:themeColor="text1"/>
          <w:spacing w:val="0"/>
          <w:sz w:val="21"/>
          <w:szCs w:val="32"/>
          <w:lang w:eastAsia="zh-CN"/>
          <w14:textFill>
            <w14:solidFill>
              <w14:schemeClr w14:val="tx1"/>
            </w14:solidFill>
          </w14:textFill>
        </w:rPr>
        <w:t>车险出租车顶灯</w:t>
      </w:r>
      <w:r>
        <w:rPr>
          <w:rFonts w:hint="eastAsia" w:ascii="楷体" w:hAnsi="楷体" w:eastAsia="楷体" w:cs="仿宋_GB2312"/>
          <w:b w:val="0"/>
          <w:bCs/>
          <w:i w:val="0"/>
          <w:iCs/>
          <w:color w:val="000000" w:themeColor="text1"/>
          <w:spacing w:val="0"/>
          <w:sz w:val="21"/>
          <w:szCs w:val="32"/>
          <w:lang w:val="en-US" w:eastAsia="zh-CN"/>
          <w14:textFill>
            <w14:solidFill>
              <w14:schemeClr w14:val="tx1"/>
            </w14:solidFill>
          </w14:textFill>
        </w:rPr>
        <w:t>LED</w:t>
      </w:r>
      <w:r>
        <w:rPr>
          <w:rFonts w:hint="eastAsia" w:ascii="楷体" w:hAnsi="楷体" w:eastAsia="楷体" w:cs="仿宋_GB2312"/>
          <w:b w:val="0"/>
          <w:bCs/>
          <w:i w:val="0"/>
          <w:iCs/>
          <w:color w:val="000000" w:themeColor="text1"/>
          <w:spacing w:val="0"/>
          <w:sz w:val="21"/>
          <w:szCs w:val="32"/>
          <w:lang w:eastAsia="zh-CN"/>
          <w14:textFill>
            <w14:solidFill>
              <w14:schemeClr w14:val="tx1"/>
            </w14:solidFill>
          </w14:textFill>
        </w:rPr>
        <w:t>宣传</w:t>
      </w:r>
      <w:r>
        <w:rPr>
          <w:rFonts w:hint="eastAsia" w:ascii="楷体" w:hAnsi="楷体" w:eastAsia="楷体" w:cs="仿宋_GB2312"/>
          <w:b w:val="0"/>
          <w:bCs/>
          <w:i w:val="0"/>
          <w:iCs/>
          <w:color w:val="000000" w:themeColor="text1"/>
          <w:spacing w:val="0"/>
          <w:sz w:val="21"/>
          <w:szCs w:val="32"/>
          <w14:textFill>
            <w14:solidFill>
              <w14:schemeClr w14:val="tx1"/>
            </w14:solidFill>
          </w14:textFill>
        </w:rPr>
        <w:t>采购项目</w:t>
      </w:r>
    </w:p>
    <w:p>
      <w:pPr>
        <w:spacing w:line="360" w:lineRule="auto"/>
        <w:ind w:firstLine="422" w:firstLineChars="200"/>
        <w:jc w:val="both"/>
        <w:rPr>
          <w:rFonts w:hint="eastAsia" w:ascii="楷体" w:hAnsi="楷体" w:eastAsia="楷体" w:cs="仿宋_GB2312"/>
          <w:i w:val="0"/>
          <w:iCs/>
          <w:color w:val="000000" w:themeColor="text1"/>
          <w:szCs w:val="32"/>
          <w14:textFill>
            <w14:solidFill>
              <w14:schemeClr w14:val="tx1"/>
            </w14:solidFill>
          </w14:textFill>
        </w:rPr>
      </w:pPr>
      <w:r>
        <w:rPr>
          <w:rFonts w:hint="eastAsia" w:ascii="仿宋_GB2312" w:hAnsi="宋体" w:eastAsia="仿宋_GB2312"/>
          <w:b/>
          <w:i w:val="0"/>
          <w:iCs/>
          <w:color w:val="000000" w:themeColor="text1"/>
          <w14:textFill>
            <w14:solidFill>
              <w14:schemeClr w14:val="tx1"/>
            </w14:solidFill>
          </w14:textFill>
        </w:rPr>
        <w:t>二、项目预算：</w:t>
      </w:r>
      <w:r>
        <w:rPr>
          <w:rFonts w:hint="eastAsia" w:ascii="楷体" w:hAnsi="楷体" w:eastAsia="楷体" w:cs="仿宋_GB2312"/>
          <w:i w:val="0"/>
          <w:iCs/>
          <w:color w:val="000000" w:themeColor="text1"/>
          <w:szCs w:val="32"/>
          <w14:textFill>
            <w14:solidFill>
              <w14:schemeClr w14:val="tx1"/>
            </w14:solidFill>
          </w14:textFill>
        </w:rPr>
        <w:t>本项目预算为</w:t>
      </w:r>
      <w:r>
        <w:rPr>
          <w:rFonts w:hint="eastAsia" w:ascii="楷体" w:hAnsi="楷体" w:eastAsia="楷体" w:cs="仿宋_GB2312"/>
          <w:i w:val="0"/>
          <w:iCs/>
          <w:color w:val="000000" w:themeColor="text1"/>
          <w:szCs w:val="32"/>
          <w:u w:val="single"/>
          <w:lang w:val="en-US" w:eastAsia="zh-CN"/>
          <w14:textFill>
            <w14:solidFill>
              <w14:schemeClr w14:val="tx1"/>
            </w14:solidFill>
          </w14:textFill>
        </w:rPr>
        <w:t xml:space="preserve"> </w:t>
      </w:r>
      <w:r>
        <w:rPr>
          <w:rFonts w:hint="eastAsia" w:ascii="仿宋_GB2312" w:hAnsi="仿宋_GB2312" w:eastAsia="仿宋_GB2312" w:cs="仿宋_GB2312"/>
          <w:i w:val="0"/>
          <w:iCs/>
          <w:color w:val="000000" w:themeColor="text1"/>
          <w:szCs w:val="32"/>
          <w:u w:val="single"/>
          <w:lang w:val="en-US" w:eastAsia="zh-CN"/>
          <w14:textFill>
            <w14:solidFill>
              <w14:schemeClr w14:val="tx1"/>
            </w14:solidFill>
          </w14:textFill>
        </w:rPr>
        <w:t xml:space="preserve">650000.00 </w:t>
      </w:r>
      <w:r>
        <w:rPr>
          <w:rFonts w:hint="eastAsia" w:ascii="楷体" w:hAnsi="楷体" w:eastAsia="楷体" w:cs="仿宋_GB2312"/>
          <w:i w:val="0"/>
          <w:iCs/>
          <w:color w:val="000000" w:themeColor="text1"/>
          <w:szCs w:val="32"/>
          <w14:textFill>
            <w14:solidFill>
              <w14:schemeClr w14:val="tx1"/>
            </w14:solidFill>
          </w14:textFill>
        </w:rPr>
        <w:t>元。</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945"/>
        <w:gridCol w:w="930"/>
        <w:gridCol w:w="1020"/>
        <w:gridCol w:w="1230"/>
        <w:gridCol w:w="3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500"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eastAsia" w:ascii="仿宋_GB2312" w:hAnsi="仿宋_GB2312" w:eastAsia="仿宋_GB2312" w:cs="仿宋_GB2312"/>
                <w:spacing w:val="0"/>
                <w:kern w:val="0"/>
                <w:sz w:val="18"/>
                <w:szCs w:val="18"/>
                <w:vertAlign w:val="baseline"/>
                <w:lang w:eastAsia="zh-CN"/>
              </w:rPr>
            </w:pPr>
            <w:r>
              <w:rPr>
                <w:rFonts w:hint="eastAsia" w:ascii="仿宋_GB2312" w:hAnsi="仿宋_GB2312" w:eastAsia="仿宋_GB2312" w:cs="仿宋_GB2312"/>
                <w:spacing w:val="0"/>
                <w:kern w:val="0"/>
                <w:sz w:val="18"/>
                <w:szCs w:val="18"/>
                <w:vertAlign w:val="baseline"/>
                <w:lang w:eastAsia="zh-CN"/>
              </w:rPr>
              <w:t>项目名称</w:t>
            </w:r>
          </w:p>
        </w:tc>
        <w:tc>
          <w:tcPr>
            <w:tcW w:w="945"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数量（台）</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pacing w:val="0"/>
                <w:kern w:val="0"/>
                <w:sz w:val="18"/>
                <w:szCs w:val="18"/>
                <w:vertAlign w:val="baseline"/>
                <w:lang w:val="en-US" w:eastAsia="zh-CN"/>
              </w:rPr>
            </w:pPr>
          </w:p>
        </w:tc>
        <w:tc>
          <w:tcPr>
            <w:tcW w:w="930"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default" w:ascii="仿宋_GB2312" w:hAnsi="仿宋_GB2312" w:eastAsia="仿宋_GB2312" w:cs="仿宋_GB2312"/>
                <w:spacing w:val="-11"/>
                <w:kern w:val="0"/>
                <w:sz w:val="18"/>
                <w:szCs w:val="18"/>
                <w:vertAlign w:val="baseline"/>
                <w:lang w:val="en-US" w:eastAsia="zh-CN"/>
              </w:rPr>
            </w:pPr>
            <w:r>
              <w:rPr>
                <w:rFonts w:hint="eastAsia" w:ascii="仿宋_GB2312" w:hAnsi="仿宋_GB2312" w:eastAsia="仿宋_GB2312" w:cs="仿宋_GB2312"/>
                <w:spacing w:val="-11"/>
                <w:kern w:val="0"/>
                <w:sz w:val="18"/>
                <w:szCs w:val="18"/>
                <w:vertAlign w:val="baseline"/>
                <w:lang w:eastAsia="zh-CN"/>
              </w:rPr>
              <w:t>单价</w:t>
            </w:r>
            <w:r>
              <w:rPr>
                <w:rFonts w:hint="eastAsia" w:ascii="仿宋_GB2312" w:hAnsi="仿宋_GB2312" w:eastAsia="仿宋_GB2312" w:cs="仿宋_GB2312"/>
                <w:spacing w:val="-11"/>
                <w:kern w:val="0"/>
                <w:sz w:val="18"/>
                <w:szCs w:val="18"/>
                <w:vertAlign w:val="baseline"/>
                <w:lang w:val="en-US" w:eastAsia="zh-CN"/>
              </w:rPr>
              <w:t>（元）</w:t>
            </w:r>
          </w:p>
        </w:tc>
        <w:tc>
          <w:tcPr>
            <w:tcW w:w="1020"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eastAsia" w:ascii="仿宋_GB2312" w:hAnsi="仿宋_GB2312" w:eastAsia="仿宋_GB2312" w:cs="仿宋_GB2312"/>
                <w:spacing w:val="-11"/>
                <w:kern w:val="0"/>
                <w:sz w:val="18"/>
                <w:szCs w:val="18"/>
                <w:vertAlign w:val="baseline"/>
                <w:lang w:eastAsia="zh-CN"/>
              </w:rPr>
            </w:pPr>
            <w:r>
              <w:rPr>
                <w:rFonts w:hint="eastAsia" w:ascii="仿宋_GB2312" w:hAnsi="仿宋_GB2312" w:eastAsia="仿宋_GB2312" w:cs="仿宋_GB2312"/>
                <w:spacing w:val="-11"/>
                <w:kern w:val="0"/>
                <w:sz w:val="18"/>
                <w:szCs w:val="18"/>
                <w:vertAlign w:val="baseline"/>
                <w:lang w:eastAsia="zh-CN"/>
              </w:rPr>
              <w:t>宣传天数</w:t>
            </w:r>
          </w:p>
        </w:tc>
        <w:tc>
          <w:tcPr>
            <w:tcW w:w="1230"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eastAsia" w:ascii="仿宋_GB2312" w:hAnsi="仿宋_GB2312" w:eastAsia="仿宋_GB2312" w:cs="仿宋_GB2312"/>
                <w:spacing w:val="-11"/>
                <w:kern w:val="0"/>
                <w:sz w:val="18"/>
                <w:szCs w:val="18"/>
                <w:vertAlign w:val="baseline"/>
                <w:lang w:eastAsia="zh-CN"/>
              </w:rPr>
            </w:pPr>
            <w:r>
              <w:rPr>
                <w:rFonts w:hint="eastAsia" w:ascii="仿宋_GB2312" w:hAnsi="仿宋_GB2312" w:eastAsia="仿宋_GB2312" w:cs="仿宋_GB2312"/>
                <w:spacing w:val="-11"/>
                <w:kern w:val="0"/>
                <w:sz w:val="18"/>
                <w:szCs w:val="18"/>
                <w:vertAlign w:val="baseline"/>
                <w:lang w:eastAsia="zh-CN"/>
              </w:rPr>
              <w:t>总金额（元）</w:t>
            </w:r>
          </w:p>
        </w:tc>
        <w:tc>
          <w:tcPr>
            <w:tcW w:w="3153"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eastAsia" w:ascii="仿宋_GB2312" w:hAnsi="仿宋_GB2312" w:eastAsia="仿宋_GB2312" w:cs="仿宋_GB2312"/>
                <w:spacing w:val="-11"/>
                <w:kern w:val="0"/>
                <w:sz w:val="18"/>
                <w:szCs w:val="18"/>
                <w:vertAlign w:val="baseline"/>
                <w:lang w:eastAsia="zh-CN"/>
              </w:rPr>
            </w:pPr>
            <w:r>
              <w:rPr>
                <w:rFonts w:hint="eastAsia" w:ascii="仿宋_GB2312" w:hAnsi="仿宋_GB2312" w:eastAsia="仿宋_GB2312" w:cs="仿宋_GB2312"/>
                <w:spacing w:val="-11"/>
                <w:kern w:val="0"/>
                <w:sz w:val="18"/>
                <w:szCs w:val="1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500" w:type="dxa"/>
            <w:noWrap w:val="0"/>
            <w:vAlign w:val="top"/>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eastAsia="zh-CN"/>
              </w:rPr>
              <w:t>出租车顶灯</w:t>
            </w:r>
            <w:r>
              <w:rPr>
                <w:rFonts w:hint="eastAsia" w:ascii="仿宋_GB2312" w:hAnsi="仿宋_GB2312" w:eastAsia="仿宋_GB2312" w:cs="仿宋_GB2312"/>
                <w:spacing w:val="0"/>
                <w:kern w:val="0"/>
                <w:sz w:val="18"/>
                <w:szCs w:val="18"/>
                <w:vertAlign w:val="baseline"/>
                <w:lang w:val="en-US" w:eastAsia="zh-CN"/>
              </w:rPr>
              <w:t>LED</w:t>
            </w:r>
          </w:p>
        </w:tc>
        <w:tc>
          <w:tcPr>
            <w:tcW w:w="945" w:type="dxa"/>
            <w:noWrap w:val="0"/>
            <w:vAlign w:val="top"/>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500</w:t>
            </w:r>
          </w:p>
        </w:tc>
        <w:tc>
          <w:tcPr>
            <w:tcW w:w="930" w:type="dxa"/>
            <w:noWrap w:val="0"/>
            <w:vAlign w:val="top"/>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5.00</w:t>
            </w:r>
          </w:p>
        </w:tc>
        <w:tc>
          <w:tcPr>
            <w:tcW w:w="1020" w:type="dxa"/>
            <w:noWrap w:val="0"/>
            <w:vAlign w:val="top"/>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260天</w:t>
            </w:r>
          </w:p>
        </w:tc>
        <w:tc>
          <w:tcPr>
            <w:tcW w:w="1230" w:type="dxa"/>
            <w:noWrap w:val="0"/>
            <w:vAlign w:val="top"/>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650000.00</w:t>
            </w:r>
          </w:p>
        </w:tc>
        <w:tc>
          <w:tcPr>
            <w:tcW w:w="3153" w:type="dxa"/>
            <w:noWrap w:val="0"/>
            <w:vAlign w:val="top"/>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阶段性宣传车险产品，按每次宣传结算。</w:t>
            </w:r>
            <w:r>
              <w:rPr>
                <w:rFonts w:hint="eastAsia" w:ascii="仿宋_GB2312" w:hAnsi="仿宋_GB2312" w:eastAsia="仿宋_GB2312" w:cs="仿宋_GB2312"/>
                <w:spacing w:val="0"/>
                <w:kern w:val="0"/>
                <w:sz w:val="18"/>
                <w:szCs w:val="18"/>
                <w:vertAlign w:val="baseline"/>
                <w:lang w:eastAsia="zh-CN"/>
              </w:rPr>
              <w:t>保障每次宣传发布提供出租车顶灯位在</w:t>
            </w:r>
            <w:r>
              <w:rPr>
                <w:rFonts w:hint="eastAsia" w:ascii="仿宋_GB2312" w:hAnsi="仿宋_GB2312" w:eastAsia="仿宋_GB2312" w:cs="仿宋_GB2312"/>
                <w:spacing w:val="0"/>
                <w:kern w:val="0"/>
                <w:sz w:val="18"/>
                <w:szCs w:val="18"/>
                <w:vertAlign w:val="baseline"/>
                <w:lang w:val="en-US" w:eastAsia="zh-CN"/>
              </w:rPr>
              <w:t>300台至500台之间。</w:t>
            </w:r>
          </w:p>
        </w:tc>
      </w:tr>
    </w:tbl>
    <w:p>
      <w:pPr>
        <w:spacing w:line="360" w:lineRule="auto"/>
        <w:ind w:firstLine="411" w:firstLineChars="195"/>
        <w:jc w:val="both"/>
        <w:rPr>
          <w:rFonts w:ascii="仿宋_GB2312" w:hAnsi="宋体" w:eastAsia="仿宋_GB2312"/>
          <w:b/>
          <w:i w:val="0"/>
          <w:iCs/>
          <w:color w:val="000000" w:themeColor="text1"/>
          <w14:textFill>
            <w14:solidFill>
              <w14:schemeClr w14:val="tx1"/>
            </w14:solidFill>
          </w14:textFill>
        </w:rPr>
      </w:pPr>
      <w:r>
        <w:rPr>
          <w:rFonts w:hint="eastAsia" w:ascii="仿宋_GB2312" w:hAnsi="宋体" w:eastAsia="仿宋_GB2312"/>
          <w:b/>
          <w:i w:val="0"/>
          <w:iCs/>
          <w:color w:val="000000" w:themeColor="text1"/>
          <w14:textFill>
            <w14:solidFill>
              <w14:schemeClr w14:val="tx1"/>
            </w14:solidFill>
          </w14:textFill>
        </w:rPr>
        <w:t>三、项目编号：</w:t>
      </w:r>
      <w:r>
        <w:rPr>
          <w:rFonts w:hint="eastAsia" w:ascii="仿宋_GB2312" w:hAnsi="仿宋_GB2312" w:eastAsia="仿宋_GB2312" w:cs="仿宋_GB2312"/>
          <w:sz w:val="21"/>
          <w:szCs w:val="21"/>
        </w:rPr>
        <w:t>XM25FSPC012616</w:t>
      </w:r>
      <w:r>
        <w:rPr>
          <w:rFonts w:hint="eastAsia" w:ascii="仿宋_GB2312" w:hAnsi="宋体" w:eastAsia="仿宋_GB2312"/>
          <w:b/>
          <w:i w:val="0"/>
          <w:iCs/>
          <w:color w:val="000000" w:themeColor="text1"/>
          <w:lang w:val="en-US" w:eastAsia="zh-CN"/>
          <w14:textFill>
            <w14:solidFill>
              <w14:schemeClr w14:val="tx1"/>
            </w14:solidFill>
          </w14:textFill>
        </w:rPr>
        <w:t xml:space="preserve"> </w:t>
      </w:r>
      <w:r>
        <w:rPr>
          <w:rFonts w:hint="eastAsia" w:ascii="宋体" w:hAnsi="宋体"/>
          <w:i w:val="0"/>
          <w:iCs/>
          <w:color w:val="000000" w:themeColor="text1"/>
          <w:szCs w:val="21"/>
          <w14:textFill>
            <w14:solidFill>
              <w14:schemeClr w14:val="tx1"/>
            </w14:solidFill>
          </w14:textFill>
        </w:rPr>
        <w:t>；</w:t>
      </w:r>
    </w:p>
    <w:p>
      <w:pPr>
        <w:spacing w:line="360" w:lineRule="auto"/>
        <w:ind w:firstLine="422" w:firstLineChars="200"/>
        <w:jc w:val="both"/>
        <w:rPr>
          <w:rFonts w:hint="eastAsia" w:ascii="仿宋_GB2312" w:hAnsi="仿宋_GB2312" w:eastAsia="仿宋_GB2312" w:cs="仿宋_GB2312"/>
          <w:i w:val="0"/>
          <w:iCs/>
          <w:color w:val="000000" w:themeColor="text1"/>
          <w:szCs w:val="32"/>
          <w:lang w:eastAsia="zh-CN"/>
          <w14:textFill>
            <w14:solidFill>
              <w14:schemeClr w14:val="tx1"/>
            </w14:solidFill>
          </w14:textFill>
        </w:rPr>
      </w:pPr>
      <w:r>
        <w:rPr>
          <w:rFonts w:hint="eastAsia" w:ascii="仿宋_GB2312" w:hAnsi="宋体" w:eastAsia="仿宋_GB2312"/>
          <w:b/>
          <w:i w:val="0"/>
          <w:iCs/>
          <w:color w:val="000000" w:themeColor="text1"/>
          <w14:textFill>
            <w14:solidFill>
              <w14:schemeClr w14:val="tx1"/>
            </w14:solidFill>
          </w14:textFill>
        </w:rPr>
        <w:t>四、采购内容：</w:t>
      </w:r>
      <w:r>
        <w:rPr>
          <w:rFonts w:hint="eastAsia" w:ascii="仿宋_GB2312" w:hAnsi="仿宋_GB2312" w:eastAsia="仿宋_GB2312" w:cs="仿宋_GB2312"/>
          <w:i w:val="0"/>
          <w:iCs/>
          <w:color w:val="000000" w:themeColor="text1"/>
          <w:szCs w:val="32"/>
          <w14:textFill>
            <w14:solidFill>
              <w14:schemeClr w14:val="tx1"/>
            </w14:solidFill>
          </w14:textFill>
        </w:rPr>
        <w:t>我分公司拟采购</w:t>
      </w:r>
      <w:r>
        <w:rPr>
          <w:rFonts w:hint="eastAsia" w:ascii="仿宋_GB2312" w:hAnsi="仿宋_GB2312" w:eastAsia="仿宋_GB2312" w:cs="仿宋_GB2312"/>
          <w:i w:val="0"/>
          <w:iCs/>
          <w:color w:val="000000" w:themeColor="text1"/>
          <w:szCs w:val="32"/>
          <w:lang w:eastAsia="zh-CN"/>
          <w14:textFill>
            <w14:solidFill>
              <w14:schemeClr w14:val="tx1"/>
            </w14:solidFill>
          </w14:textFill>
        </w:rPr>
        <w:t>出租车顶灯</w:t>
      </w:r>
      <w:r>
        <w:rPr>
          <w:rFonts w:hint="eastAsia" w:ascii="仿宋_GB2312" w:hAnsi="仿宋_GB2312" w:eastAsia="仿宋_GB2312" w:cs="仿宋_GB2312"/>
          <w:i w:val="0"/>
          <w:iCs/>
          <w:color w:val="000000" w:themeColor="text1"/>
          <w:szCs w:val="32"/>
          <w:lang w:val="en-US" w:eastAsia="zh-CN"/>
          <w14:textFill>
            <w14:solidFill>
              <w14:schemeClr w14:val="tx1"/>
            </w14:solidFill>
          </w14:textFill>
        </w:rPr>
        <w:t>LED</w:t>
      </w:r>
      <w:r>
        <w:rPr>
          <w:rFonts w:hint="eastAsia" w:ascii="仿宋_GB2312" w:hAnsi="仿宋_GB2312" w:eastAsia="仿宋_GB2312" w:cs="仿宋_GB2312"/>
          <w:i w:val="0"/>
          <w:iCs/>
          <w:color w:val="000000" w:themeColor="text1"/>
          <w:szCs w:val="32"/>
          <w:lang w:eastAsia="zh-CN"/>
          <w14:textFill>
            <w14:solidFill>
              <w14:schemeClr w14:val="tx1"/>
            </w14:solidFill>
          </w14:textFill>
        </w:rPr>
        <w:t>宣传项目，公司将根据业务发展需要，适时、分阶段对公司车险进行宣传。</w:t>
      </w:r>
    </w:p>
    <w:p>
      <w:pPr>
        <w:spacing w:line="360" w:lineRule="auto"/>
        <w:ind w:firstLine="422" w:firstLineChars="200"/>
        <w:jc w:val="both"/>
        <w:rPr>
          <w:rFonts w:ascii="仿宋_GB2312" w:hAnsi="宋体" w:eastAsia="仿宋_GB2312"/>
          <w:b/>
        </w:rPr>
      </w:pPr>
      <w:r>
        <w:rPr>
          <w:rFonts w:hint="eastAsia" w:ascii="仿宋_GB2312" w:hAnsi="宋体" w:eastAsia="仿宋_GB2312"/>
          <w:b/>
        </w:rPr>
        <w:t>五、供应商参加本次采购活动，应当在提交响应文件前具备下列条件：</w:t>
      </w:r>
    </w:p>
    <w:p>
      <w:pPr>
        <w:adjustRightInd w:val="0"/>
        <w:snapToGrid w:val="0"/>
        <w:spacing w:line="360" w:lineRule="auto"/>
        <w:ind w:firstLine="482"/>
        <w:rPr>
          <w:rFonts w:ascii="楷体" w:hAnsi="楷体" w:eastAsia="楷体" w:cs="仿宋_GB2312"/>
          <w:i/>
          <w:color w:val="0000CC"/>
          <w:szCs w:val="32"/>
        </w:rPr>
      </w:pPr>
      <w:r>
        <w:rPr>
          <w:rFonts w:hint="eastAsia" w:ascii="仿宋_GB2312" w:hAnsi="宋体" w:eastAsia="仿宋_GB2312"/>
        </w:rPr>
        <w:t>5</w:t>
      </w:r>
      <w:r>
        <w:rPr>
          <w:rFonts w:ascii="仿宋_GB2312" w:hAnsi="宋体" w:eastAsia="仿宋_GB2312"/>
        </w:rPr>
        <w:t>.1</w:t>
      </w:r>
      <w:r>
        <w:rPr>
          <w:rFonts w:hint="eastAsia" w:ascii="仿宋_GB2312" w:hAnsi="宋体" w:eastAsia="仿宋_GB2312"/>
        </w:rPr>
        <w:t>基础资质条件</w:t>
      </w:r>
    </w:p>
    <w:p>
      <w:pPr>
        <w:pStyle w:val="4"/>
        <w:ind w:firstLine="630" w:firstLineChars="300"/>
        <w:rPr>
          <w:rFonts w:ascii="仿宋_GB2312" w:hAnsi="宋体" w:eastAsia="仿宋_GB2312"/>
        </w:rPr>
      </w:pPr>
      <w:r>
        <w:rPr>
          <w:rFonts w:ascii="仿宋_GB2312" w:hAnsi="宋体" w:eastAsia="仿宋_GB2312"/>
        </w:rPr>
        <w:t>5.1.</w:t>
      </w:r>
      <w:r>
        <w:rPr>
          <w:rFonts w:hint="eastAsia" w:ascii="仿宋_GB2312" w:hAnsi="宋体" w:eastAsia="仿宋_GB2312"/>
        </w:rPr>
        <w:t>1具有独立承担民事责任的能力；</w:t>
      </w:r>
    </w:p>
    <w:p>
      <w:pPr>
        <w:pStyle w:val="4"/>
        <w:ind w:firstLine="630" w:firstLineChars="300"/>
        <w:rPr>
          <w:rFonts w:ascii="仿宋_GB2312" w:hAnsi="宋体" w:eastAsia="仿宋_GB2312"/>
        </w:rPr>
      </w:pPr>
      <w:r>
        <w:rPr>
          <w:rFonts w:ascii="仿宋_GB2312" w:hAnsi="宋体" w:eastAsia="仿宋_GB2312"/>
        </w:rPr>
        <w:t>5.1.2</w:t>
      </w:r>
      <w:r>
        <w:rPr>
          <w:rFonts w:hint="eastAsia" w:ascii="仿宋_GB2312" w:hAnsi="宋体" w:eastAsia="仿宋_GB2312"/>
        </w:rPr>
        <w:t>具有良好的商业信誉和健全的财务会计制度；</w:t>
      </w:r>
    </w:p>
    <w:p>
      <w:pPr>
        <w:pStyle w:val="4"/>
        <w:ind w:firstLine="630" w:firstLineChars="300"/>
        <w:rPr>
          <w:rFonts w:ascii="仿宋_GB2312" w:hAnsi="宋体" w:eastAsia="仿宋_GB2312"/>
        </w:rPr>
      </w:pPr>
      <w:r>
        <w:rPr>
          <w:rFonts w:ascii="仿宋_GB2312" w:hAnsi="宋体" w:eastAsia="仿宋_GB2312"/>
        </w:rPr>
        <w:t>5.1.</w:t>
      </w:r>
      <w:r>
        <w:rPr>
          <w:rFonts w:hint="eastAsia" w:ascii="仿宋_GB2312" w:hAnsi="宋体" w:eastAsia="仿宋_GB2312"/>
        </w:rPr>
        <w:t>3具有履行合同所必需的设备和专业技术能力；</w:t>
      </w:r>
    </w:p>
    <w:p>
      <w:pPr>
        <w:pStyle w:val="4"/>
        <w:ind w:firstLine="630" w:firstLineChars="300"/>
        <w:rPr>
          <w:rFonts w:ascii="仿宋_GB2312" w:hAnsi="宋体" w:eastAsia="仿宋_GB2312"/>
        </w:rPr>
      </w:pPr>
      <w:r>
        <w:rPr>
          <w:rFonts w:ascii="仿宋_GB2312" w:hAnsi="宋体" w:eastAsia="仿宋_GB2312"/>
        </w:rPr>
        <w:t>5.1.4</w:t>
      </w:r>
      <w:r>
        <w:rPr>
          <w:rFonts w:hint="eastAsia" w:ascii="仿宋_GB2312" w:hAnsi="宋体" w:eastAsia="仿宋_GB2312"/>
        </w:rPr>
        <w:t>有依法缴纳税收和社会保障资金的良好记录；</w:t>
      </w:r>
    </w:p>
    <w:p>
      <w:pPr>
        <w:pStyle w:val="4"/>
        <w:ind w:firstLine="630" w:firstLineChars="300"/>
        <w:rPr>
          <w:rFonts w:ascii="仿宋_GB2312" w:hAnsi="宋体" w:eastAsia="仿宋_GB2312"/>
        </w:rPr>
      </w:pPr>
      <w:r>
        <w:rPr>
          <w:rFonts w:hint="eastAsia" w:ascii="仿宋_GB2312" w:hAnsi="宋体" w:eastAsia="仿宋_GB2312"/>
        </w:rPr>
        <w:t>5</w:t>
      </w:r>
      <w:r>
        <w:rPr>
          <w:rFonts w:ascii="仿宋_GB2312" w:hAnsi="宋体" w:eastAsia="仿宋_GB2312"/>
        </w:rPr>
        <w:t>.1.5</w:t>
      </w:r>
      <w:r>
        <w:rPr>
          <w:rFonts w:hint="eastAsia" w:ascii="仿宋_GB2312" w:hAnsi="宋体" w:eastAsia="仿宋_GB2312"/>
        </w:rPr>
        <w:t>经营状况良好，且近三年内无重大违法违规记录或失信行为，没有骗取中标和严重违约的行为；</w:t>
      </w:r>
    </w:p>
    <w:p>
      <w:pPr>
        <w:pStyle w:val="4"/>
        <w:ind w:firstLine="630" w:firstLineChars="300"/>
        <w:rPr>
          <w:rFonts w:ascii="仿宋_GB2312" w:hAnsi="宋体" w:eastAsia="仿宋_GB2312"/>
        </w:rPr>
      </w:pPr>
      <w:r>
        <w:rPr>
          <w:rFonts w:ascii="仿宋_GB2312" w:hAnsi="宋体" w:eastAsia="仿宋_GB2312"/>
        </w:rPr>
        <w:t>5.1.6</w:t>
      </w:r>
      <w:r>
        <w:rPr>
          <w:rFonts w:hint="eastAsia" w:ascii="仿宋_GB2312" w:hAnsi="宋体" w:eastAsia="仿宋_GB2312"/>
        </w:rPr>
        <w:t>未被列入公司供应商黑名单或已不在禁入期内。</w:t>
      </w:r>
    </w:p>
    <w:p>
      <w:pPr>
        <w:pStyle w:val="4"/>
        <w:ind w:firstLine="630" w:firstLineChars="300"/>
        <w:rPr>
          <w:rFonts w:ascii="仿宋_GB2312" w:hAnsi="宋体" w:eastAsia="仿宋_GB2312"/>
        </w:rPr>
      </w:pPr>
      <w:r>
        <w:rPr>
          <w:rFonts w:hint="eastAsia" w:ascii="仿宋_GB2312" w:hAnsi="宋体" w:eastAsia="仿宋_GB2312"/>
        </w:rPr>
        <w:t>5</w:t>
      </w:r>
      <w:r>
        <w:rPr>
          <w:rFonts w:ascii="仿宋_GB2312" w:hAnsi="宋体" w:eastAsia="仿宋_GB2312"/>
        </w:rPr>
        <w:t>.1.7</w:t>
      </w:r>
      <w:r>
        <w:rPr>
          <w:rFonts w:hint="eastAsia" w:ascii="仿宋_GB2312" w:hAnsi="宋体" w:eastAsia="仿宋_GB2312"/>
        </w:rPr>
        <w:t>单位负责人为同一人或存在控股、管理关系的不同单位，不得参加同一采购项目</w:t>
      </w:r>
    </w:p>
    <w:p>
      <w:pPr>
        <w:pStyle w:val="4"/>
        <w:ind w:firstLine="630" w:firstLineChars="300"/>
        <w:rPr>
          <w:rFonts w:ascii="仿宋_GB2312" w:hAnsi="宋体" w:eastAsia="仿宋_GB2312"/>
        </w:rPr>
      </w:pPr>
      <w:r>
        <w:rPr>
          <w:rFonts w:hint="eastAsia" w:ascii="仿宋_GB2312" w:hAnsi="宋体" w:eastAsia="仿宋_GB2312"/>
        </w:rPr>
        <w:t>5</w:t>
      </w:r>
      <w:r>
        <w:rPr>
          <w:rFonts w:ascii="仿宋_GB2312" w:hAnsi="宋体" w:eastAsia="仿宋_GB2312"/>
        </w:rPr>
        <w:t>.1.8</w:t>
      </w:r>
      <w:r>
        <w:rPr>
          <w:rFonts w:hint="eastAsia" w:ascii="仿宋_GB2312" w:hAnsi="宋体" w:eastAsia="仿宋_GB2312"/>
        </w:rPr>
        <w:t>本项目不接受联合体</w:t>
      </w:r>
    </w:p>
    <w:p>
      <w:pPr>
        <w:pStyle w:val="4"/>
        <w:rPr>
          <w:rFonts w:ascii="仿宋_GB2312" w:hAnsi="宋体" w:eastAsia="仿宋_GB2312"/>
          <w:i/>
          <w:color w:val="FF0000"/>
          <w:szCs w:val="21"/>
        </w:rPr>
      </w:pPr>
      <w:r>
        <w:rPr>
          <w:rFonts w:ascii="仿宋_GB2312" w:hAnsi="宋体" w:eastAsia="仿宋_GB2312"/>
          <w:i/>
          <w:color w:val="FF0000"/>
          <w:szCs w:val="21"/>
        </w:rPr>
        <w:t xml:space="preserve"> </w:t>
      </w:r>
    </w:p>
    <w:p>
      <w:pPr>
        <w:spacing w:line="360" w:lineRule="auto"/>
        <w:ind w:left="210" w:leftChars="100" w:firstLine="211" w:firstLineChars="100"/>
        <w:jc w:val="both"/>
        <w:rPr>
          <w:rFonts w:ascii="仿宋_GB2312" w:hAnsi="宋体" w:eastAsia="仿宋_GB2312"/>
          <w:b/>
        </w:rPr>
      </w:pPr>
      <w:r>
        <w:rPr>
          <w:rFonts w:hint="eastAsia" w:ascii="仿宋_GB2312" w:hAnsi="宋体" w:eastAsia="仿宋_GB2312"/>
          <w:b/>
        </w:rPr>
        <w:t>六、响应文件递交截止时间为</w:t>
      </w:r>
      <w:r>
        <w:rPr>
          <w:rFonts w:hint="eastAsia" w:ascii="仿宋_GB2312" w:hAnsi="宋体" w:eastAsia="仿宋_GB2312"/>
          <w:b/>
          <w:i w:val="0"/>
          <w:iCs w:val="0"/>
          <w:color w:val="000000" w:themeColor="text1"/>
          <w:u w:val="single"/>
          <w:lang w:val="en-US" w:eastAsia="zh-CN"/>
          <w14:textFill>
            <w14:solidFill>
              <w14:schemeClr w14:val="tx1"/>
            </w14:solidFill>
          </w14:textFill>
        </w:rPr>
        <w:t xml:space="preserve"> </w:t>
      </w:r>
      <w:r>
        <w:rPr>
          <w:rFonts w:hint="eastAsia" w:ascii="仿宋_GB2312" w:hAnsi="宋体" w:eastAsia="仿宋_GB2312"/>
          <w:b w:val="0"/>
          <w:bCs/>
          <w:i w:val="0"/>
          <w:iCs w:val="0"/>
          <w:color w:val="000000" w:themeColor="text1"/>
          <w:u w:val="single"/>
          <w:lang w:val="en-US" w:eastAsia="zh-CN"/>
          <w14:textFill>
            <w14:solidFill>
              <w14:schemeClr w14:val="tx1"/>
            </w14:solidFill>
          </w14:textFill>
        </w:rPr>
        <w:t xml:space="preserve"> 2026</w:t>
      </w:r>
      <w:r>
        <w:rPr>
          <w:rFonts w:hint="eastAsia" w:ascii="楷体" w:hAnsi="楷体" w:eastAsia="楷体" w:cs="仿宋_GB2312"/>
          <w:i w:val="0"/>
          <w:iCs w:val="0"/>
          <w:color w:val="000000" w:themeColor="text1"/>
          <w:szCs w:val="32"/>
          <w:u w:val="single"/>
          <w14:textFill>
            <w14:solidFill>
              <w14:schemeClr w14:val="tx1"/>
            </w14:solidFill>
          </w14:textFill>
        </w:rPr>
        <w:t>年</w:t>
      </w:r>
      <w:r>
        <w:rPr>
          <w:rFonts w:hint="eastAsia" w:ascii="楷体" w:hAnsi="楷体" w:eastAsia="楷体" w:cs="仿宋_GB2312"/>
          <w:i w:val="0"/>
          <w:iCs w:val="0"/>
          <w:color w:val="000000" w:themeColor="text1"/>
          <w:szCs w:val="32"/>
          <w:u w:val="single"/>
          <w:lang w:val="en-US" w:eastAsia="zh-CN"/>
          <w14:textFill>
            <w14:solidFill>
              <w14:schemeClr w14:val="tx1"/>
            </w14:solidFill>
          </w14:textFill>
        </w:rPr>
        <w:t>1</w:t>
      </w:r>
      <w:r>
        <w:rPr>
          <w:rFonts w:hint="eastAsia" w:ascii="楷体" w:hAnsi="楷体" w:eastAsia="楷体" w:cs="仿宋_GB2312"/>
          <w:i w:val="0"/>
          <w:iCs w:val="0"/>
          <w:color w:val="000000" w:themeColor="text1"/>
          <w:szCs w:val="32"/>
          <w:u w:val="single"/>
          <w14:textFill>
            <w14:solidFill>
              <w14:schemeClr w14:val="tx1"/>
            </w14:solidFill>
          </w14:textFill>
        </w:rPr>
        <w:t>月</w:t>
      </w:r>
      <w:r>
        <w:rPr>
          <w:rFonts w:hint="eastAsia" w:ascii="楷体" w:hAnsi="楷体" w:eastAsia="楷体" w:cs="仿宋_GB2312"/>
          <w:i w:val="0"/>
          <w:iCs w:val="0"/>
          <w:color w:val="000000" w:themeColor="text1"/>
          <w:szCs w:val="32"/>
          <w:u w:val="single"/>
          <w:lang w:val="en-US" w:eastAsia="zh-CN"/>
          <w14:textFill>
            <w14:solidFill>
              <w14:schemeClr w14:val="tx1"/>
            </w14:solidFill>
          </w14:textFill>
        </w:rPr>
        <w:t>9</w:t>
      </w:r>
      <w:r>
        <w:rPr>
          <w:rFonts w:hint="eastAsia" w:ascii="楷体" w:hAnsi="楷体" w:eastAsia="楷体" w:cs="仿宋_GB2312"/>
          <w:i w:val="0"/>
          <w:iCs w:val="0"/>
          <w:color w:val="000000" w:themeColor="text1"/>
          <w:szCs w:val="32"/>
          <w:u w:val="single"/>
          <w14:textFill>
            <w14:solidFill>
              <w14:schemeClr w14:val="tx1"/>
            </w14:solidFill>
          </w14:textFill>
        </w:rPr>
        <w:t>日</w:t>
      </w:r>
      <w:r>
        <w:rPr>
          <w:rFonts w:hint="eastAsia" w:ascii="楷体" w:hAnsi="楷体" w:eastAsia="楷体" w:cs="仿宋_GB2312"/>
          <w:i w:val="0"/>
          <w:iCs w:val="0"/>
          <w:color w:val="000000" w:themeColor="text1"/>
          <w:szCs w:val="32"/>
          <w:u w:val="single"/>
          <w:lang w:val="en-US" w:eastAsia="zh-CN"/>
          <w14:textFill>
            <w14:solidFill>
              <w14:schemeClr w14:val="tx1"/>
            </w14:solidFill>
          </w14:textFill>
        </w:rPr>
        <w:t>17</w:t>
      </w:r>
      <w:r>
        <w:rPr>
          <w:rFonts w:hint="eastAsia" w:ascii="楷体" w:hAnsi="楷体" w:eastAsia="楷体" w:cs="仿宋_GB2312"/>
          <w:i w:val="0"/>
          <w:iCs w:val="0"/>
          <w:color w:val="000000" w:themeColor="text1"/>
          <w:szCs w:val="32"/>
          <w:u w:val="single"/>
          <w14:textFill>
            <w14:solidFill>
              <w14:schemeClr w14:val="tx1"/>
            </w14:solidFill>
          </w14:textFill>
        </w:rPr>
        <w:t>时</w:t>
      </w:r>
      <w:r>
        <w:rPr>
          <w:rFonts w:hint="eastAsia" w:ascii="仿宋_GB2312" w:hAnsi="宋体" w:eastAsia="仿宋_GB2312"/>
          <w:b/>
          <w:i w:val="0"/>
          <w:iCs w:val="0"/>
          <w:color w:val="000000" w:themeColor="text1"/>
          <w14:textFill>
            <w14:solidFill>
              <w14:schemeClr w14:val="tx1"/>
            </w14:solidFill>
          </w14:textFill>
        </w:rPr>
        <w:t>（</w:t>
      </w:r>
      <w:r>
        <w:rPr>
          <w:rFonts w:hint="eastAsia" w:ascii="仿宋_GB2312" w:hAnsi="宋体" w:eastAsia="仿宋_GB2312"/>
          <w:b/>
        </w:rPr>
        <w:t>北京时间）;谈判时间为</w:t>
      </w:r>
      <w:r>
        <w:rPr>
          <w:rFonts w:hint="eastAsia" w:ascii="仿宋_GB2312" w:hAnsi="宋体" w:eastAsia="仿宋_GB2312"/>
          <w:b/>
          <w:i w:val="0"/>
          <w:iCs w:val="0"/>
          <w:color w:val="000000" w:themeColor="text1"/>
          <w:u w:val="single"/>
          <w:lang w:val="en-US" w:eastAsia="zh-CN"/>
          <w14:textFill>
            <w14:solidFill>
              <w14:schemeClr w14:val="tx1"/>
            </w14:solidFill>
          </w14:textFill>
        </w:rPr>
        <w:t xml:space="preserve">  </w:t>
      </w:r>
      <w:r>
        <w:rPr>
          <w:rFonts w:hint="eastAsia" w:ascii="仿宋_GB2312" w:hAnsi="宋体" w:eastAsia="仿宋_GB2312"/>
          <w:b w:val="0"/>
          <w:bCs/>
          <w:i w:val="0"/>
          <w:iCs w:val="0"/>
          <w:color w:val="000000" w:themeColor="text1"/>
          <w:u w:val="single"/>
          <w:lang w:val="en-US" w:eastAsia="zh-CN"/>
          <w14:textFill>
            <w14:solidFill>
              <w14:schemeClr w14:val="tx1"/>
            </w14:solidFill>
          </w14:textFill>
        </w:rPr>
        <w:t>2026</w:t>
      </w:r>
      <w:r>
        <w:rPr>
          <w:rFonts w:hint="eastAsia" w:ascii="楷体" w:hAnsi="楷体" w:eastAsia="楷体" w:cs="仿宋_GB2312"/>
          <w:i w:val="0"/>
          <w:iCs w:val="0"/>
          <w:color w:val="000000" w:themeColor="text1"/>
          <w:szCs w:val="32"/>
          <w:u w:val="single"/>
          <w14:textFill>
            <w14:solidFill>
              <w14:schemeClr w14:val="tx1"/>
            </w14:solidFill>
          </w14:textFill>
        </w:rPr>
        <w:t>年</w:t>
      </w:r>
      <w:r>
        <w:rPr>
          <w:rFonts w:hint="eastAsia" w:ascii="楷体" w:hAnsi="楷体" w:eastAsia="楷体" w:cs="仿宋_GB2312"/>
          <w:i w:val="0"/>
          <w:iCs w:val="0"/>
          <w:color w:val="000000" w:themeColor="text1"/>
          <w:szCs w:val="32"/>
          <w:u w:val="single"/>
          <w:lang w:val="en-US" w:eastAsia="zh-CN"/>
          <w14:textFill>
            <w14:solidFill>
              <w14:schemeClr w14:val="tx1"/>
            </w14:solidFill>
          </w14:textFill>
        </w:rPr>
        <w:t xml:space="preserve">1 </w:t>
      </w:r>
      <w:r>
        <w:rPr>
          <w:rFonts w:hint="eastAsia" w:ascii="楷体" w:hAnsi="楷体" w:eastAsia="楷体" w:cs="仿宋_GB2312"/>
          <w:i w:val="0"/>
          <w:iCs w:val="0"/>
          <w:color w:val="000000" w:themeColor="text1"/>
          <w:szCs w:val="32"/>
          <w:u w:val="single"/>
          <w14:textFill>
            <w14:solidFill>
              <w14:schemeClr w14:val="tx1"/>
            </w14:solidFill>
          </w14:textFill>
        </w:rPr>
        <w:t>月</w:t>
      </w:r>
      <w:r>
        <w:rPr>
          <w:rFonts w:hint="eastAsia" w:ascii="楷体" w:hAnsi="楷体" w:eastAsia="楷体" w:cs="仿宋_GB2312"/>
          <w:i w:val="0"/>
          <w:iCs w:val="0"/>
          <w:color w:val="000000" w:themeColor="text1"/>
          <w:szCs w:val="32"/>
          <w:u w:val="single"/>
          <w:lang w:val="en-US" w:eastAsia="zh-CN"/>
          <w14:textFill>
            <w14:solidFill>
              <w14:schemeClr w14:val="tx1"/>
            </w14:solidFill>
          </w14:textFill>
        </w:rPr>
        <w:t>12</w:t>
      </w:r>
      <w:r>
        <w:rPr>
          <w:rFonts w:hint="eastAsia" w:ascii="楷体" w:hAnsi="楷体" w:eastAsia="楷体" w:cs="仿宋_GB2312"/>
          <w:i w:val="0"/>
          <w:iCs w:val="0"/>
          <w:color w:val="000000" w:themeColor="text1"/>
          <w:szCs w:val="32"/>
          <w:u w:val="single"/>
          <w14:textFill>
            <w14:solidFill>
              <w14:schemeClr w14:val="tx1"/>
            </w14:solidFill>
          </w14:textFill>
        </w:rPr>
        <w:t>日</w:t>
      </w:r>
      <w:r>
        <w:rPr>
          <w:rFonts w:hint="eastAsia" w:ascii="楷体" w:hAnsi="楷体" w:eastAsia="楷体" w:cs="仿宋_GB2312"/>
          <w:i w:val="0"/>
          <w:iCs w:val="0"/>
          <w:color w:val="000000" w:themeColor="text1"/>
          <w:szCs w:val="32"/>
          <w:u w:val="single"/>
          <w:lang w:val="en-US" w:eastAsia="zh-CN"/>
          <w14:textFill>
            <w14:solidFill>
              <w14:schemeClr w14:val="tx1"/>
            </w14:solidFill>
          </w14:textFill>
        </w:rPr>
        <w:t xml:space="preserve">14  </w:t>
      </w:r>
      <w:r>
        <w:rPr>
          <w:rFonts w:hint="eastAsia" w:ascii="楷体" w:hAnsi="楷体" w:eastAsia="楷体" w:cs="仿宋_GB2312"/>
          <w:i w:val="0"/>
          <w:iCs w:val="0"/>
          <w:color w:val="000000" w:themeColor="text1"/>
          <w:szCs w:val="32"/>
          <w:u w:val="single"/>
          <w14:textFill>
            <w14:solidFill>
              <w14:schemeClr w14:val="tx1"/>
            </w14:solidFill>
          </w14:textFill>
        </w:rPr>
        <w:t>时</w:t>
      </w:r>
      <w:r>
        <w:rPr>
          <w:rFonts w:hint="eastAsia" w:ascii="仿宋_GB2312" w:hAnsi="宋体" w:eastAsia="仿宋_GB2312"/>
          <w:b/>
          <w:i w:val="0"/>
          <w:iCs w:val="0"/>
          <w:color w:val="000000" w:themeColor="text1"/>
          <w:u w:val="single"/>
          <w14:textFill>
            <w14:solidFill>
              <w14:schemeClr w14:val="tx1"/>
            </w14:solidFill>
          </w14:textFill>
        </w:rPr>
        <w:t>(</w:t>
      </w:r>
      <w:r>
        <w:rPr>
          <w:rFonts w:hint="eastAsia" w:ascii="仿宋_GB2312" w:hAnsi="宋体" w:eastAsia="仿宋_GB2312"/>
          <w:b/>
        </w:rPr>
        <w:t>北京时间)</w:t>
      </w:r>
    </w:p>
    <w:p>
      <w:pPr>
        <w:spacing w:line="360" w:lineRule="auto"/>
        <w:ind w:firstLine="420" w:firstLineChars="200"/>
        <w:jc w:val="both"/>
        <w:rPr>
          <w:rFonts w:ascii="仿宋_GB2312" w:hAnsi="宋体" w:eastAsia="仿宋_GB2312"/>
        </w:rPr>
      </w:pPr>
      <w:r>
        <w:rPr>
          <w:rFonts w:hint="eastAsia" w:ascii="仿宋_GB2312" w:hAnsi="宋体" w:eastAsia="仿宋_GB2312"/>
        </w:rPr>
        <w:t>响应文件必须在递交截止时间前送达谈判地点。逾期送达或密封和标注不符合谈判文件规定的响应文件恕不接受。本次采购不接受邮寄的响应文件。</w:t>
      </w:r>
    </w:p>
    <w:p>
      <w:pPr>
        <w:spacing w:line="360" w:lineRule="auto"/>
        <w:ind w:firstLine="422" w:firstLineChars="200"/>
        <w:jc w:val="both"/>
        <w:rPr>
          <w:rFonts w:ascii="仿宋_GB2312" w:hAnsi="宋体" w:eastAsia="仿宋_GB2312"/>
          <w:b/>
        </w:rPr>
      </w:pPr>
      <w:r>
        <w:rPr>
          <w:rFonts w:hint="eastAsia" w:ascii="仿宋_GB2312" w:hAnsi="宋体" w:eastAsia="仿宋_GB2312"/>
          <w:b/>
        </w:rPr>
        <w:t>八、谈判地点：</w:t>
      </w:r>
    </w:p>
    <w:p>
      <w:pPr>
        <w:spacing w:line="360" w:lineRule="auto"/>
        <w:ind w:firstLine="420" w:firstLineChars="200"/>
        <w:jc w:val="both"/>
        <w:rPr>
          <w:rFonts w:ascii="仿宋_GB2312" w:hAnsi="宋体" w:eastAsia="仿宋_GB2312"/>
        </w:rPr>
      </w:pPr>
      <w:r>
        <w:rPr>
          <w:rFonts w:hint="eastAsia" w:ascii="楷体" w:hAnsi="楷体" w:eastAsia="楷体" w:cs="仿宋_GB2312"/>
          <w:i/>
          <w:color w:val="000000" w:themeColor="text1"/>
          <w:szCs w:val="32"/>
          <w:u w:val="single"/>
          <w:lang w:val="en-US" w:eastAsia="zh-CN"/>
          <w14:textFill>
            <w14:solidFill>
              <w14:schemeClr w14:val="tx1"/>
            </w14:solidFill>
          </w14:textFill>
        </w:rPr>
        <w:t xml:space="preserve"> </w:t>
      </w:r>
      <w:r>
        <w:rPr>
          <w:rFonts w:hint="eastAsia" w:ascii="楷体" w:hAnsi="楷体" w:eastAsia="楷体" w:cs="仿宋_GB2312"/>
          <w:i w:val="0"/>
          <w:iCs/>
          <w:color w:val="000000" w:themeColor="text1"/>
          <w:szCs w:val="32"/>
          <w:u w:val="single"/>
          <w:lang w:val="en-US" w:eastAsia="zh-CN"/>
          <w14:textFill>
            <w14:solidFill>
              <w14:schemeClr w14:val="tx1"/>
            </w14:solidFill>
          </w14:textFill>
        </w:rPr>
        <w:t xml:space="preserve">  中国人民财产保险股份有限公司达州市分公司</w:t>
      </w:r>
      <w:r>
        <w:rPr>
          <w:rFonts w:hint="eastAsia" w:ascii="楷体" w:hAnsi="楷体" w:eastAsia="楷体" w:cs="仿宋_GB2312"/>
          <w:i/>
          <w:color w:val="000000" w:themeColor="text1"/>
          <w:szCs w:val="32"/>
          <w:lang w:val="en-US" w:eastAsia="zh-CN"/>
          <w14:textFill>
            <w14:solidFill>
              <w14:schemeClr w14:val="tx1"/>
            </w14:solidFill>
          </w14:textFill>
        </w:rPr>
        <w:t xml:space="preserve"> </w:t>
      </w:r>
      <w:r>
        <w:rPr>
          <w:rFonts w:hint="eastAsia" w:ascii="仿宋_GB2312" w:hAnsi="宋体" w:eastAsia="仿宋_GB2312"/>
        </w:rPr>
        <w:t>，具体会议室另行通知。</w:t>
      </w:r>
    </w:p>
    <w:p>
      <w:pPr>
        <w:spacing w:line="360" w:lineRule="auto"/>
        <w:ind w:firstLine="422" w:firstLineChars="200"/>
        <w:jc w:val="both"/>
        <w:rPr>
          <w:rFonts w:ascii="仿宋_GB2312" w:hAnsi="宋体" w:eastAsia="仿宋_GB2312"/>
          <w:b/>
        </w:rPr>
      </w:pPr>
      <w:r>
        <w:rPr>
          <w:rFonts w:hint="eastAsia" w:ascii="仿宋_GB2312" w:hAnsi="宋体" w:eastAsia="仿宋_GB2312"/>
          <w:b/>
        </w:rPr>
        <w:t>九、联系人及联系电话</w:t>
      </w:r>
    </w:p>
    <w:p>
      <w:pPr>
        <w:spacing w:line="360" w:lineRule="auto"/>
        <w:ind w:firstLine="371" w:firstLineChars="177"/>
        <w:jc w:val="both"/>
        <w:rPr>
          <w:rFonts w:hint="default" w:ascii="楷体" w:hAnsi="楷体" w:eastAsia="楷体" w:cs="仿宋_GB2312"/>
          <w:i w:val="0"/>
          <w:iCs/>
          <w:color w:val="000000" w:themeColor="text1"/>
          <w:szCs w:val="32"/>
          <w:lang w:val="en-US" w:eastAsia="zh-CN"/>
          <w14:textFill>
            <w14:solidFill>
              <w14:schemeClr w14:val="tx1"/>
            </w14:solidFill>
          </w14:textFill>
        </w:rPr>
      </w:pPr>
      <w:r>
        <w:rPr>
          <w:rFonts w:hint="eastAsia" w:ascii="楷体" w:hAnsi="楷体" w:eastAsia="楷体" w:cs="仿宋_GB2312"/>
          <w:i w:val="0"/>
          <w:iCs/>
          <w:color w:val="000000" w:themeColor="text1"/>
          <w:szCs w:val="32"/>
          <w14:textFill>
            <w14:solidFill>
              <w14:schemeClr w14:val="tx1"/>
            </w14:solidFill>
          </w14:textFill>
        </w:rPr>
        <w:t>采购人：</w:t>
      </w:r>
      <w:r>
        <w:rPr>
          <w:rFonts w:hint="eastAsia" w:ascii="楷体" w:hAnsi="楷体" w:eastAsia="楷体" w:cs="仿宋_GB2312"/>
          <w:i w:val="0"/>
          <w:iCs/>
          <w:color w:val="000000" w:themeColor="text1"/>
          <w:szCs w:val="32"/>
          <w:u w:val="single"/>
          <w14:textFill>
            <w14:solidFill>
              <w14:schemeClr w14:val="tx1"/>
            </w14:solidFill>
          </w14:textFill>
        </w:rPr>
        <w:t xml:space="preserve"> </w:t>
      </w:r>
      <w:r>
        <w:rPr>
          <w:rFonts w:hint="eastAsia" w:ascii="楷体" w:hAnsi="楷体" w:eastAsia="楷体" w:cs="仿宋_GB2312"/>
          <w:i w:val="0"/>
          <w:iCs/>
          <w:color w:val="000000" w:themeColor="text1"/>
          <w:szCs w:val="32"/>
          <w:u w:val="single"/>
          <w:lang w:val="en-US" w:eastAsia="zh-CN"/>
          <w14:textFill>
            <w14:solidFill>
              <w14:schemeClr w14:val="tx1"/>
            </w14:solidFill>
          </w14:textFill>
        </w:rPr>
        <w:t xml:space="preserve">   中国人民财产保险股份有限公司达州市分公司 </w:t>
      </w:r>
    </w:p>
    <w:p>
      <w:pPr>
        <w:spacing w:line="360" w:lineRule="auto"/>
        <w:ind w:firstLine="371" w:firstLineChars="177"/>
        <w:jc w:val="both"/>
        <w:rPr>
          <w:rFonts w:hint="default" w:ascii="楷体" w:hAnsi="楷体" w:eastAsia="楷体" w:cs="仿宋_GB2312"/>
          <w:i w:val="0"/>
          <w:iCs/>
          <w:color w:val="000000" w:themeColor="text1"/>
          <w:szCs w:val="32"/>
          <w:u w:val="single"/>
          <w:lang w:val="en-US" w:eastAsia="zh-CN"/>
          <w14:textFill>
            <w14:solidFill>
              <w14:schemeClr w14:val="tx1"/>
            </w14:solidFill>
          </w14:textFill>
        </w:rPr>
      </w:pPr>
      <w:r>
        <w:rPr>
          <w:rFonts w:hint="eastAsia" w:ascii="楷体" w:hAnsi="楷体" w:eastAsia="楷体" w:cs="仿宋_GB2312"/>
          <w:i w:val="0"/>
          <w:iCs/>
          <w:color w:val="000000" w:themeColor="text1"/>
          <w:szCs w:val="32"/>
          <w14:textFill>
            <w14:solidFill>
              <w14:schemeClr w14:val="tx1"/>
            </w14:solidFill>
          </w14:textFill>
        </w:rPr>
        <w:t>地址：</w:t>
      </w:r>
      <w:r>
        <w:rPr>
          <w:rFonts w:hint="eastAsia" w:ascii="楷体" w:hAnsi="楷体" w:eastAsia="楷体" w:cs="仿宋_GB2312"/>
          <w:i w:val="0"/>
          <w:iCs/>
          <w:color w:val="000000" w:themeColor="text1"/>
          <w:szCs w:val="32"/>
          <w:u w:val="single"/>
          <w14:textFill>
            <w14:solidFill>
              <w14:schemeClr w14:val="tx1"/>
            </w14:solidFill>
          </w14:textFill>
        </w:rPr>
        <w:t xml:space="preserve"> </w:t>
      </w:r>
      <w:r>
        <w:rPr>
          <w:rFonts w:hint="eastAsia" w:ascii="楷体" w:hAnsi="楷体" w:eastAsia="楷体" w:cs="仿宋_GB2312"/>
          <w:i w:val="0"/>
          <w:iCs/>
          <w:color w:val="000000" w:themeColor="text1"/>
          <w:szCs w:val="32"/>
          <w:u w:val="single"/>
          <w:lang w:val="en-US" w:eastAsia="zh-CN"/>
          <w14:textFill>
            <w14:solidFill>
              <w14:schemeClr w14:val="tx1"/>
            </w14:solidFill>
          </w14:textFill>
        </w:rPr>
        <w:t xml:space="preserve">   通川区滩头街2号                           </w:t>
      </w:r>
    </w:p>
    <w:p>
      <w:pPr>
        <w:spacing w:line="360" w:lineRule="auto"/>
        <w:ind w:firstLine="371" w:firstLineChars="177"/>
        <w:jc w:val="both"/>
        <w:rPr>
          <w:rFonts w:hint="default" w:ascii="楷体" w:hAnsi="楷体" w:eastAsia="楷体" w:cs="仿宋_GB2312"/>
          <w:i w:val="0"/>
          <w:iCs/>
          <w:color w:val="000000" w:themeColor="text1"/>
          <w:szCs w:val="32"/>
          <w:u w:val="single"/>
          <w:lang w:val="en-US" w:eastAsia="zh-CN"/>
          <w14:textFill>
            <w14:solidFill>
              <w14:schemeClr w14:val="tx1"/>
            </w14:solidFill>
          </w14:textFill>
        </w:rPr>
      </w:pPr>
      <w:r>
        <w:rPr>
          <w:rFonts w:hint="eastAsia" w:ascii="楷体" w:hAnsi="楷体" w:eastAsia="楷体" w:cs="仿宋_GB2312"/>
          <w:i w:val="0"/>
          <w:iCs/>
          <w:color w:val="000000" w:themeColor="text1"/>
          <w:szCs w:val="32"/>
          <w14:textFill>
            <w14:solidFill>
              <w14:schemeClr w14:val="tx1"/>
            </w14:solidFill>
          </w14:textFill>
        </w:rPr>
        <w:t>邮编：</w:t>
      </w:r>
      <w:r>
        <w:rPr>
          <w:rFonts w:hint="eastAsia" w:ascii="楷体" w:hAnsi="楷体" w:eastAsia="楷体" w:cs="仿宋_GB2312"/>
          <w:i w:val="0"/>
          <w:iCs/>
          <w:color w:val="000000" w:themeColor="text1"/>
          <w:szCs w:val="32"/>
          <w:u w:val="single"/>
          <w:lang w:val="en-US" w:eastAsia="zh-CN"/>
          <w14:textFill>
            <w14:solidFill>
              <w14:schemeClr w14:val="tx1"/>
            </w14:solidFill>
          </w14:textFill>
        </w:rPr>
        <w:t xml:space="preserve">    635000                                     </w:t>
      </w:r>
    </w:p>
    <w:p>
      <w:pPr>
        <w:spacing w:line="360" w:lineRule="auto"/>
        <w:ind w:firstLine="371" w:firstLineChars="177"/>
        <w:jc w:val="both"/>
        <w:rPr>
          <w:rFonts w:hint="default" w:ascii="楷体" w:hAnsi="楷体" w:eastAsia="楷体" w:cs="仿宋_GB2312"/>
          <w:i w:val="0"/>
          <w:iCs/>
          <w:color w:val="000000" w:themeColor="text1"/>
          <w:szCs w:val="32"/>
          <w:u w:val="single"/>
          <w:lang w:val="en-US" w:eastAsia="zh-CN"/>
          <w14:textFill>
            <w14:solidFill>
              <w14:schemeClr w14:val="tx1"/>
            </w14:solidFill>
          </w14:textFill>
        </w:rPr>
      </w:pPr>
      <w:r>
        <w:rPr>
          <w:rFonts w:hint="eastAsia" w:ascii="楷体" w:hAnsi="楷体" w:eastAsia="楷体" w:cs="仿宋_GB2312"/>
          <w:i w:val="0"/>
          <w:iCs/>
          <w:color w:val="000000" w:themeColor="text1"/>
          <w:szCs w:val="32"/>
          <w14:textFill>
            <w14:solidFill>
              <w14:schemeClr w14:val="tx1"/>
            </w14:solidFill>
          </w14:textFill>
        </w:rPr>
        <w:t>联系人</w:t>
      </w:r>
      <w:r>
        <w:rPr>
          <w:rFonts w:hint="eastAsia" w:ascii="楷体" w:hAnsi="楷体" w:eastAsia="楷体" w:cs="仿宋_GB2312"/>
          <w:i w:val="0"/>
          <w:iCs/>
          <w:color w:val="000000" w:themeColor="text1"/>
          <w:szCs w:val="32"/>
          <w:lang w:eastAsia="zh-CN"/>
          <w14:textFill>
            <w14:solidFill>
              <w14:schemeClr w14:val="tx1"/>
            </w14:solidFill>
          </w14:textFill>
        </w:rPr>
        <w:t>：</w:t>
      </w:r>
      <w:r>
        <w:rPr>
          <w:rFonts w:hint="eastAsia" w:ascii="楷体" w:hAnsi="楷体" w:eastAsia="楷体" w:cs="仿宋_GB2312"/>
          <w:i w:val="0"/>
          <w:iCs/>
          <w:color w:val="000000" w:themeColor="text1"/>
          <w:szCs w:val="32"/>
          <w:u w:val="single"/>
          <w:lang w:val="en-US" w:eastAsia="zh-CN"/>
          <w14:textFill>
            <w14:solidFill>
              <w14:schemeClr w14:val="tx1"/>
            </w14:solidFill>
          </w14:textFill>
        </w:rPr>
        <w:t xml:space="preserve">    付耀云                                   </w:t>
      </w:r>
    </w:p>
    <w:p>
      <w:pPr>
        <w:spacing w:line="360" w:lineRule="auto"/>
        <w:ind w:left="418" w:leftChars="176" w:hanging="48" w:hangingChars="23"/>
        <w:jc w:val="both"/>
        <w:rPr>
          <w:rFonts w:hint="default" w:ascii="楷体" w:hAnsi="楷体" w:eastAsia="楷体" w:cs="仿宋_GB2312"/>
          <w:i w:val="0"/>
          <w:iCs/>
          <w:color w:val="000000" w:themeColor="text1"/>
          <w:szCs w:val="32"/>
          <w:u w:val="single"/>
          <w:lang w:val="en-US"/>
          <w14:textFill>
            <w14:solidFill>
              <w14:schemeClr w14:val="tx1"/>
            </w14:solidFill>
          </w14:textFill>
        </w:rPr>
      </w:pPr>
      <w:r>
        <w:rPr>
          <w:rFonts w:hint="eastAsia" w:ascii="楷体" w:hAnsi="楷体" w:eastAsia="楷体" w:cs="仿宋_GB2312"/>
          <w:i w:val="0"/>
          <w:iCs/>
          <w:color w:val="000000" w:themeColor="text1"/>
          <w:szCs w:val="32"/>
          <w14:textFill>
            <w14:solidFill>
              <w14:schemeClr w14:val="tx1"/>
            </w14:solidFill>
          </w14:textFill>
        </w:rPr>
        <w:t>电话：</w:t>
      </w:r>
      <w:r>
        <w:rPr>
          <w:rFonts w:hint="eastAsia" w:ascii="楷体" w:hAnsi="楷体" w:eastAsia="楷体" w:cs="仿宋_GB2312"/>
          <w:i w:val="0"/>
          <w:iCs/>
          <w:color w:val="000000" w:themeColor="text1"/>
          <w:szCs w:val="32"/>
          <w:u w:val="single"/>
          <w:lang w:val="en-US" w:eastAsia="zh-CN"/>
          <w14:textFill>
            <w14:solidFill>
              <w14:schemeClr w14:val="tx1"/>
            </w14:solidFill>
          </w14:textFill>
        </w:rPr>
        <w:t xml:space="preserve">     18781888675                               </w:t>
      </w:r>
      <w:r>
        <w:rPr>
          <w:rFonts w:hint="eastAsia" w:ascii="楷体" w:hAnsi="楷体" w:eastAsia="楷体" w:cs="仿宋_GB2312"/>
          <w:i w:val="0"/>
          <w:iCs/>
          <w:color w:val="000000" w:themeColor="text1"/>
          <w:szCs w:val="32"/>
          <w:u w:val="single"/>
          <w:lang w:val="en-US" w:eastAsia="zh-CN"/>
          <w14:textFill>
            <w14:solidFill>
              <w14:schemeClr w14:val="tx1"/>
            </w14:solidFill>
          </w14:textFill>
        </w:rPr>
        <w:br w:type="textWrapping"/>
      </w:r>
      <w:r>
        <w:rPr>
          <w:rFonts w:hint="eastAsia" w:ascii="楷体" w:hAnsi="楷体" w:eastAsia="楷体" w:cs="仿宋_GB2312"/>
          <w:i w:val="0"/>
          <w:iCs/>
          <w:color w:val="000000" w:themeColor="text1"/>
          <w:szCs w:val="32"/>
          <w14:textFill>
            <w14:solidFill>
              <w14:schemeClr w14:val="tx1"/>
            </w14:solidFill>
          </w14:textFill>
        </w:rPr>
        <w:t>邮箱地址：</w:t>
      </w:r>
      <w:r>
        <w:rPr>
          <w:rFonts w:hint="eastAsia" w:ascii="楷体" w:hAnsi="楷体" w:eastAsia="楷体" w:cs="仿宋_GB2312"/>
          <w:i w:val="0"/>
          <w:iCs/>
          <w:color w:val="000000" w:themeColor="text1"/>
          <w:szCs w:val="32"/>
          <w:u w:val="single"/>
          <w:lang w:val="en-US" w:eastAsia="zh-CN"/>
          <w14:textFill>
            <w14:solidFill>
              <w14:schemeClr w14:val="tx1"/>
            </w14:solidFill>
          </w14:textFill>
        </w:rPr>
        <w:t xml:space="preserve"> fuyaoyun@sic.picc.com.cn                  </w:t>
      </w:r>
    </w:p>
    <w:p>
      <w:pPr>
        <w:pStyle w:val="2"/>
        <w:snapToGrid w:val="0"/>
        <w:spacing w:before="0" w:after="0"/>
        <w:ind w:left="0" w:firstLine="0"/>
        <w:rPr>
          <w:rFonts w:ascii="仿宋_GB2312" w:eastAsia="仿宋_GB2312"/>
          <w:color w:val="auto"/>
        </w:rPr>
      </w:pPr>
      <w:r>
        <w:rPr>
          <w:rFonts w:hint="eastAsia" w:ascii="仿宋_GB2312" w:hAnsi="宋体" w:eastAsia="仿宋_GB2312"/>
          <w:color w:val="auto"/>
        </w:rPr>
        <w:br w:type="page"/>
      </w:r>
      <w:bookmarkStart w:id="2" w:name="_Toc16027"/>
      <w:bookmarkStart w:id="3" w:name="_Toc153376769"/>
      <w:r>
        <w:rPr>
          <w:rFonts w:hint="eastAsia" w:ascii="仿宋_GB2312" w:hAnsi="宋体" w:eastAsia="仿宋_GB2312"/>
          <w:color w:val="auto"/>
          <w:sz w:val="28"/>
          <w:szCs w:val="28"/>
        </w:rPr>
        <w:t>第二章 供应商须知</w:t>
      </w:r>
      <w:bookmarkEnd w:id="2"/>
      <w:bookmarkEnd w:id="3"/>
    </w:p>
    <w:p>
      <w:pPr>
        <w:pStyle w:val="3"/>
        <w:adjustRightInd w:val="0"/>
        <w:snapToGrid w:val="0"/>
        <w:spacing w:before="0" w:after="0"/>
        <w:rPr>
          <w:sz w:val="24"/>
          <w:szCs w:val="24"/>
        </w:rPr>
      </w:pPr>
      <w:bookmarkStart w:id="4" w:name="_Toc153376770"/>
      <w:r>
        <w:rPr>
          <w:rFonts w:hint="eastAsia"/>
          <w:sz w:val="24"/>
          <w:szCs w:val="24"/>
        </w:rPr>
        <w:t>附件2</w:t>
      </w:r>
      <w:r>
        <w:rPr>
          <w:sz w:val="24"/>
          <w:szCs w:val="24"/>
        </w:rPr>
        <w:t xml:space="preserve">.1 </w:t>
      </w:r>
      <w:r>
        <w:rPr>
          <w:rFonts w:hint="eastAsia"/>
          <w:sz w:val="24"/>
          <w:szCs w:val="24"/>
        </w:rPr>
        <w:t>须知前附表</w:t>
      </w:r>
      <w:bookmarkEnd w:id="4"/>
    </w:p>
    <w:tbl>
      <w:tblPr>
        <w:tblStyle w:val="10"/>
        <w:tblW w:w="987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5"/>
        <w:gridCol w:w="1841"/>
        <w:gridCol w:w="7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835"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序号</w:t>
            </w:r>
          </w:p>
        </w:tc>
        <w:tc>
          <w:tcPr>
            <w:tcW w:w="1841"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项  目</w:t>
            </w:r>
          </w:p>
        </w:tc>
        <w:tc>
          <w:tcPr>
            <w:tcW w:w="7199"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exact"/>
          <w:jc w:val="center"/>
        </w:trPr>
        <w:tc>
          <w:tcPr>
            <w:tcW w:w="835" w:type="dxa"/>
            <w:vAlign w:val="center"/>
          </w:tcPr>
          <w:p>
            <w:pPr>
              <w:pStyle w:val="15"/>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1</w:t>
            </w:r>
          </w:p>
        </w:tc>
        <w:tc>
          <w:tcPr>
            <w:tcW w:w="1841" w:type="dxa"/>
            <w:vAlign w:val="center"/>
          </w:tcPr>
          <w:p>
            <w:pPr>
              <w:pStyle w:val="15"/>
              <w:snapToGrid w:val="0"/>
              <w:spacing w:line="300" w:lineRule="auto"/>
              <w:ind w:left="114" w:right="114"/>
              <w:jc w:val="center"/>
              <w:rPr>
                <w:rFonts w:ascii="仿宋_GB2312" w:eastAsia="仿宋_GB2312"/>
                <w:sz w:val="24"/>
                <w:szCs w:val="24"/>
              </w:rPr>
            </w:pPr>
            <w:r>
              <w:rPr>
                <w:rFonts w:hint="eastAsia" w:ascii="仿宋_GB2312" w:eastAsia="仿宋_GB2312"/>
                <w:sz w:val="24"/>
                <w:szCs w:val="24"/>
              </w:rPr>
              <w:t>报价有效期</w:t>
            </w:r>
          </w:p>
        </w:tc>
        <w:tc>
          <w:tcPr>
            <w:tcW w:w="7199" w:type="dxa"/>
            <w:vAlign w:val="center"/>
          </w:tcPr>
          <w:p>
            <w:pPr>
              <w:pStyle w:val="15"/>
              <w:snapToGrid w:val="0"/>
              <w:spacing w:line="300" w:lineRule="auto"/>
              <w:ind w:left="103" w:right="-18"/>
              <w:jc w:val="both"/>
              <w:rPr>
                <w:rFonts w:ascii="仿宋_GB2312" w:eastAsia="仿宋_GB2312"/>
                <w:sz w:val="24"/>
                <w:szCs w:val="24"/>
                <w:lang w:eastAsia="zh-CN"/>
              </w:rPr>
            </w:pPr>
            <w:r>
              <w:rPr>
                <w:rFonts w:hint="eastAsia" w:ascii="仿宋_GB2312" w:eastAsia="仿宋_GB2312"/>
                <w:sz w:val="24"/>
                <w:szCs w:val="24"/>
                <w:lang w:eastAsia="zh-CN"/>
              </w:rPr>
              <w:t>最终报价截止之日起</w:t>
            </w:r>
            <w:r>
              <w:rPr>
                <w:rFonts w:ascii="楷体" w:hAnsi="楷体" w:eastAsia="楷体" w:cs="仿宋_GB2312"/>
                <w:i/>
                <w:color w:val="0000CC"/>
                <w:sz w:val="24"/>
                <w:szCs w:val="32"/>
                <w:u w:val="single"/>
                <w:lang w:eastAsia="zh-CN"/>
              </w:rPr>
              <w:t>180</w:t>
            </w:r>
            <w:r>
              <w:rPr>
                <w:rFonts w:hint="eastAsia" w:ascii="仿宋_GB2312" w:eastAsia="仿宋_GB2312"/>
                <w:sz w:val="24"/>
                <w:szCs w:val="24"/>
                <w:lang w:eastAsia="zh-CN"/>
              </w:rPr>
              <w:t>天，有效期短于此规定期限的报价，将被拒绝。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exact"/>
          <w:jc w:val="center"/>
        </w:trPr>
        <w:tc>
          <w:tcPr>
            <w:tcW w:w="835" w:type="dxa"/>
            <w:vAlign w:val="center"/>
          </w:tcPr>
          <w:p>
            <w:pPr>
              <w:pStyle w:val="15"/>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w:t>
            </w:r>
          </w:p>
        </w:tc>
        <w:tc>
          <w:tcPr>
            <w:tcW w:w="1841" w:type="dxa"/>
            <w:vAlign w:val="center"/>
          </w:tcPr>
          <w:p>
            <w:pPr>
              <w:pStyle w:val="15"/>
              <w:snapToGrid w:val="0"/>
              <w:spacing w:line="300" w:lineRule="auto"/>
              <w:ind w:left="114" w:right="114"/>
              <w:jc w:val="center"/>
              <w:rPr>
                <w:rFonts w:ascii="仿宋_GB2312" w:eastAsia="仿宋_GB2312"/>
                <w:sz w:val="24"/>
                <w:szCs w:val="24"/>
              </w:rPr>
            </w:pPr>
            <w:r>
              <w:rPr>
                <w:rFonts w:hint="eastAsia" w:ascii="仿宋_GB2312" w:eastAsia="仿宋_GB2312"/>
                <w:sz w:val="24"/>
                <w:szCs w:val="24"/>
              </w:rPr>
              <w:t>响应文件份数</w:t>
            </w:r>
          </w:p>
        </w:tc>
        <w:tc>
          <w:tcPr>
            <w:tcW w:w="7199" w:type="dxa"/>
            <w:vAlign w:val="center"/>
          </w:tcPr>
          <w:p>
            <w:pPr>
              <w:pStyle w:val="15"/>
              <w:snapToGrid w:val="0"/>
              <w:spacing w:line="300" w:lineRule="auto"/>
              <w:ind w:left="103" w:right="-18"/>
              <w:jc w:val="both"/>
              <w:rPr>
                <w:rFonts w:ascii="仿宋_GB2312" w:eastAsia="仿宋_GB2312"/>
                <w:sz w:val="24"/>
                <w:szCs w:val="24"/>
                <w:lang w:eastAsia="zh-CN"/>
              </w:rPr>
            </w:pPr>
            <w:r>
              <w:rPr>
                <w:rFonts w:hint="eastAsia" w:ascii="仿宋_GB2312" w:eastAsia="仿宋_GB2312" w:cs="新宋体"/>
                <w:szCs w:val="21"/>
                <w:lang w:val="zh-CN" w:eastAsia="zh-CN"/>
              </w:rPr>
              <w:t>只接受响应人纸质加盖公司章)响应文件,</w:t>
            </w:r>
            <w:r>
              <w:rPr>
                <w:rFonts w:ascii="楷体" w:hAnsi="楷体" w:eastAsia="楷体" w:cs="仿宋_GB2312"/>
                <w:i/>
                <w:color w:val="0000CC"/>
                <w:sz w:val="24"/>
                <w:szCs w:val="32"/>
                <w:u w:val="single"/>
                <w:lang w:eastAsia="zh-CN"/>
              </w:rPr>
              <w:t>1</w:t>
            </w:r>
            <w:r>
              <w:rPr>
                <w:rFonts w:hint="eastAsia" w:ascii="仿宋_GB2312" w:eastAsia="仿宋_GB2312" w:cs="新宋体"/>
                <w:szCs w:val="21"/>
                <w:lang w:val="zh-CN" w:eastAsia="zh-CN"/>
              </w:rPr>
              <w:t>份正本(盖鲜章)、</w:t>
            </w:r>
            <w:r>
              <w:rPr>
                <w:rFonts w:hint="eastAsia" w:ascii="楷体" w:hAnsi="楷体" w:eastAsia="楷体" w:cs="仿宋_GB2312"/>
                <w:i/>
                <w:color w:val="0000CC"/>
                <w:sz w:val="24"/>
                <w:szCs w:val="32"/>
                <w:u w:val="single"/>
                <w:lang w:eastAsia="zh-CN"/>
              </w:rPr>
              <w:t>2</w:t>
            </w:r>
            <w:r>
              <w:rPr>
                <w:rFonts w:hint="eastAsia" w:ascii="仿宋_GB2312" w:eastAsia="仿宋_GB2312" w:cs="新宋体"/>
                <w:szCs w:val="21"/>
                <w:lang w:val="zh-CN" w:eastAsia="zh-CN"/>
              </w:rPr>
              <w:t>份副本(可以为正本复印件)、正本与副本内容应一致，若正本和副本有不一致的内容，以正本书面响应文件为准。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exact"/>
          <w:jc w:val="center"/>
        </w:trPr>
        <w:tc>
          <w:tcPr>
            <w:tcW w:w="835" w:type="dxa"/>
            <w:vAlign w:val="center"/>
          </w:tcPr>
          <w:p>
            <w:pPr>
              <w:pStyle w:val="15"/>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rPr>
              <w:t>3</w:t>
            </w:r>
          </w:p>
        </w:tc>
        <w:tc>
          <w:tcPr>
            <w:tcW w:w="1841" w:type="dxa"/>
            <w:vAlign w:val="center"/>
          </w:tcPr>
          <w:p>
            <w:pPr>
              <w:pStyle w:val="15"/>
              <w:snapToGrid w:val="0"/>
              <w:spacing w:line="300" w:lineRule="auto"/>
              <w:ind w:left="114" w:right="114"/>
              <w:jc w:val="center"/>
              <w:rPr>
                <w:rFonts w:ascii="仿宋_GB2312" w:eastAsia="仿宋_GB2312"/>
                <w:sz w:val="24"/>
                <w:szCs w:val="24"/>
              </w:rPr>
            </w:pPr>
            <w:r>
              <w:rPr>
                <w:rFonts w:hint="eastAsia" w:ascii="仿宋_GB2312" w:eastAsia="仿宋_GB2312"/>
                <w:sz w:val="24"/>
                <w:szCs w:val="24"/>
              </w:rPr>
              <w:t>签字盖章</w:t>
            </w:r>
          </w:p>
        </w:tc>
        <w:tc>
          <w:tcPr>
            <w:tcW w:w="7199" w:type="dxa"/>
            <w:vAlign w:val="center"/>
          </w:tcPr>
          <w:p>
            <w:pPr>
              <w:pStyle w:val="15"/>
              <w:snapToGrid w:val="0"/>
              <w:spacing w:line="300" w:lineRule="auto"/>
              <w:ind w:left="103" w:right="-18"/>
              <w:jc w:val="both"/>
              <w:rPr>
                <w:rFonts w:ascii="仿宋_GB2312" w:eastAsia="仿宋_GB2312"/>
                <w:sz w:val="24"/>
                <w:szCs w:val="24"/>
                <w:lang w:eastAsia="zh-CN"/>
              </w:rPr>
            </w:pPr>
            <w:r>
              <w:rPr>
                <w:rFonts w:hint="eastAsia" w:ascii="仿宋_GB2312" w:eastAsia="仿宋_GB2312"/>
                <w:sz w:val="24"/>
                <w:szCs w:val="24"/>
                <w:lang w:eastAsia="zh-CN"/>
              </w:rPr>
              <w:t>供应商必须按照谈判文件的规定和要求签字、盖章。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exact"/>
          <w:jc w:val="center"/>
        </w:trPr>
        <w:tc>
          <w:tcPr>
            <w:tcW w:w="835" w:type="dxa"/>
            <w:vAlign w:val="center"/>
          </w:tcPr>
          <w:p>
            <w:pPr>
              <w:pStyle w:val="15"/>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rPr>
              <w:t>4</w:t>
            </w:r>
          </w:p>
        </w:tc>
        <w:tc>
          <w:tcPr>
            <w:tcW w:w="1841" w:type="dxa"/>
            <w:vAlign w:val="center"/>
          </w:tcPr>
          <w:p>
            <w:pPr>
              <w:pStyle w:val="15"/>
              <w:snapToGrid w:val="0"/>
              <w:spacing w:line="300" w:lineRule="auto"/>
              <w:ind w:left="114" w:right="114"/>
              <w:jc w:val="center"/>
              <w:rPr>
                <w:rFonts w:ascii="仿宋_GB2312" w:eastAsia="仿宋_GB2312"/>
                <w:sz w:val="24"/>
                <w:szCs w:val="24"/>
              </w:rPr>
            </w:pPr>
            <w:r>
              <w:rPr>
                <w:rFonts w:hint="eastAsia" w:ascii="仿宋_GB2312" w:eastAsia="仿宋_GB2312"/>
                <w:sz w:val="24"/>
                <w:szCs w:val="24"/>
              </w:rPr>
              <w:t>响应文件的装订</w:t>
            </w:r>
          </w:p>
        </w:tc>
        <w:tc>
          <w:tcPr>
            <w:tcW w:w="7199" w:type="dxa"/>
            <w:vAlign w:val="center"/>
          </w:tcPr>
          <w:p>
            <w:pPr>
              <w:pStyle w:val="15"/>
              <w:snapToGrid w:val="0"/>
              <w:spacing w:line="300" w:lineRule="auto"/>
              <w:ind w:left="103" w:right="2739"/>
              <w:jc w:val="both"/>
              <w:rPr>
                <w:rFonts w:ascii="仿宋_GB2312" w:eastAsia="仿宋_GB2312"/>
                <w:sz w:val="24"/>
                <w:szCs w:val="24"/>
                <w:lang w:eastAsia="zh-CN"/>
              </w:rPr>
            </w:pPr>
            <w:r>
              <w:rPr>
                <w:rFonts w:hint="eastAsia" w:ascii="仿宋_GB2312" w:eastAsia="仿宋_GB2312"/>
                <w:sz w:val="24"/>
                <w:szCs w:val="24"/>
                <w:lang w:val="en-US" w:eastAsia="zh-CN"/>
              </w:rPr>
              <w:t>1</w:t>
            </w:r>
            <w:r>
              <w:rPr>
                <w:rFonts w:hint="eastAsia" w:ascii="仿宋_GB2312" w:eastAsia="仿宋_GB2312"/>
                <w:sz w:val="24"/>
                <w:szCs w:val="24"/>
                <w:lang w:eastAsia="zh-CN"/>
              </w:rPr>
              <w:t>份正本和</w:t>
            </w:r>
            <w:r>
              <w:rPr>
                <w:rFonts w:hint="eastAsia" w:ascii="仿宋_GB2312" w:eastAsia="仿宋_GB2312"/>
                <w:sz w:val="24"/>
                <w:szCs w:val="24"/>
                <w:lang w:val="en-US" w:eastAsia="zh-CN"/>
              </w:rPr>
              <w:t>1</w:t>
            </w:r>
            <w:r>
              <w:rPr>
                <w:rFonts w:hint="eastAsia" w:ascii="仿宋_GB2312" w:eastAsia="仿宋_GB2312"/>
                <w:sz w:val="24"/>
                <w:szCs w:val="24"/>
                <w:lang w:eastAsia="zh-CN"/>
              </w:rPr>
              <w:t>份副本分别装订。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7" w:hRule="exact"/>
          <w:jc w:val="center"/>
        </w:trPr>
        <w:tc>
          <w:tcPr>
            <w:tcW w:w="835" w:type="dxa"/>
            <w:vAlign w:val="center"/>
          </w:tcPr>
          <w:p>
            <w:pPr>
              <w:pStyle w:val="15"/>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rPr>
              <w:t>5</w:t>
            </w:r>
          </w:p>
        </w:tc>
        <w:tc>
          <w:tcPr>
            <w:tcW w:w="1841" w:type="dxa"/>
            <w:vAlign w:val="center"/>
          </w:tcPr>
          <w:p>
            <w:pPr>
              <w:pStyle w:val="15"/>
              <w:snapToGrid w:val="0"/>
              <w:spacing w:line="300" w:lineRule="auto"/>
              <w:ind w:left="199" w:right="164" w:hanging="22"/>
              <w:jc w:val="center"/>
              <w:rPr>
                <w:rFonts w:ascii="仿宋_GB2312" w:eastAsia="仿宋_GB2312"/>
                <w:sz w:val="24"/>
                <w:szCs w:val="24"/>
              </w:rPr>
            </w:pPr>
            <w:r>
              <w:rPr>
                <w:rFonts w:hint="eastAsia" w:ascii="仿宋_GB2312" w:eastAsia="仿宋_GB2312"/>
                <w:sz w:val="24"/>
                <w:szCs w:val="24"/>
              </w:rPr>
              <w:t>响应文件封面</w:t>
            </w:r>
            <w:r>
              <w:rPr>
                <w:rFonts w:hint="eastAsia" w:ascii="仿宋_GB2312" w:eastAsia="仿宋_GB2312"/>
                <w:sz w:val="24"/>
                <w:szCs w:val="24"/>
                <w:lang w:eastAsia="zh-CN"/>
              </w:rPr>
              <w:t>的</w:t>
            </w:r>
            <w:r>
              <w:rPr>
                <w:rFonts w:hint="eastAsia" w:ascii="仿宋_GB2312" w:eastAsia="仿宋_GB2312"/>
                <w:sz w:val="24"/>
                <w:szCs w:val="24"/>
              </w:rPr>
              <w:t>标注</w:t>
            </w:r>
          </w:p>
        </w:tc>
        <w:tc>
          <w:tcPr>
            <w:tcW w:w="7199" w:type="dxa"/>
            <w:vAlign w:val="center"/>
          </w:tcPr>
          <w:p>
            <w:pPr>
              <w:pStyle w:val="15"/>
              <w:snapToGrid w:val="0"/>
              <w:spacing w:line="300" w:lineRule="auto"/>
              <w:ind w:left="103" w:right="-18"/>
              <w:jc w:val="both"/>
              <w:rPr>
                <w:rFonts w:ascii="仿宋_GB2312" w:eastAsia="仿宋_GB2312"/>
                <w:sz w:val="24"/>
                <w:szCs w:val="24"/>
                <w:lang w:eastAsia="zh-CN"/>
              </w:rPr>
            </w:pPr>
            <w:r>
              <w:rPr>
                <w:rFonts w:hint="eastAsia" w:ascii="仿宋_GB2312" w:eastAsia="仿宋_GB2312"/>
                <w:sz w:val="24"/>
                <w:szCs w:val="24"/>
                <w:lang w:eastAsia="zh-CN"/>
              </w:rPr>
              <w:t>响应文件正本和副本的封面上均应标明：采购项目名称、采购编号、供应商名称、年月日；并分别在右上角标明“正本”和“副本”字 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exact"/>
          <w:jc w:val="center"/>
        </w:trPr>
        <w:tc>
          <w:tcPr>
            <w:tcW w:w="835" w:type="dxa"/>
            <w:vAlign w:val="center"/>
          </w:tcPr>
          <w:p>
            <w:pPr>
              <w:pStyle w:val="15"/>
              <w:snapToGrid w:val="0"/>
              <w:spacing w:line="300" w:lineRule="auto"/>
              <w:ind w:left="111" w:right="113"/>
              <w:jc w:val="center"/>
              <w:rPr>
                <w:rFonts w:ascii="仿宋_GB2312" w:eastAsia="仿宋_GB2312"/>
                <w:sz w:val="24"/>
                <w:szCs w:val="24"/>
              </w:rPr>
            </w:pPr>
            <w:r>
              <w:rPr>
                <w:rFonts w:ascii="仿宋_GB2312" w:eastAsia="仿宋_GB2312"/>
                <w:sz w:val="24"/>
                <w:szCs w:val="24"/>
              </w:rPr>
              <w:t>6</w:t>
            </w:r>
          </w:p>
        </w:tc>
        <w:tc>
          <w:tcPr>
            <w:tcW w:w="1841" w:type="dxa"/>
            <w:vAlign w:val="center"/>
          </w:tcPr>
          <w:p>
            <w:pPr>
              <w:pStyle w:val="15"/>
              <w:snapToGrid w:val="0"/>
              <w:spacing w:line="300" w:lineRule="auto"/>
              <w:ind w:left="114" w:right="114"/>
              <w:jc w:val="center"/>
              <w:rPr>
                <w:rFonts w:ascii="仿宋_GB2312" w:eastAsia="仿宋_GB2312"/>
                <w:sz w:val="24"/>
                <w:szCs w:val="24"/>
                <w:lang w:eastAsia="zh-CN"/>
              </w:rPr>
            </w:pPr>
            <w:r>
              <w:rPr>
                <w:rFonts w:hint="eastAsia" w:ascii="仿宋_GB2312" w:eastAsia="仿宋_GB2312"/>
                <w:sz w:val="24"/>
                <w:szCs w:val="24"/>
                <w:lang w:eastAsia="zh-CN"/>
              </w:rPr>
              <w:t>响应文件外层密封袋的标注</w:t>
            </w:r>
          </w:p>
        </w:tc>
        <w:tc>
          <w:tcPr>
            <w:tcW w:w="7199" w:type="dxa"/>
            <w:vAlign w:val="center"/>
          </w:tcPr>
          <w:p>
            <w:pPr>
              <w:pStyle w:val="15"/>
              <w:snapToGrid w:val="0"/>
              <w:spacing w:line="300" w:lineRule="auto"/>
              <w:ind w:left="103" w:right="-18"/>
              <w:jc w:val="both"/>
              <w:rPr>
                <w:rFonts w:ascii="仿宋_GB2312" w:eastAsia="仿宋_GB2312"/>
                <w:sz w:val="24"/>
                <w:szCs w:val="24"/>
                <w:lang w:eastAsia="zh-CN"/>
              </w:rPr>
            </w:pPr>
            <w:r>
              <w:rPr>
                <w:rFonts w:hint="eastAsia" w:ascii="仿宋_GB2312" w:eastAsia="仿宋_GB2312"/>
                <w:sz w:val="24"/>
                <w:szCs w:val="24"/>
                <w:lang w:eastAsia="zh-CN"/>
              </w:rPr>
              <w:t>采购项目名称、采购编号、供应商名称、年月日。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835" w:type="dxa"/>
            <w:vAlign w:val="center"/>
          </w:tcPr>
          <w:p>
            <w:pPr>
              <w:pStyle w:val="15"/>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7</w:t>
            </w:r>
          </w:p>
        </w:tc>
        <w:tc>
          <w:tcPr>
            <w:tcW w:w="1841" w:type="dxa"/>
            <w:vAlign w:val="center"/>
          </w:tcPr>
          <w:p>
            <w:pPr>
              <w:spacing w:line="400" w:lineRule="exact"/>
              <w:ind w:left="67" w:leftChars="32" w:right="115" w:rightChars="55" w:firstLine="58" w:firstLineChars="28"/>
              <w:jc w:val="center"/>
              <w:rPr>
                <w:rFonts w:ascii="仿宋_GB2312" w:hAnsi="宋体" w:eastAsia="仿宋_GB2312"/>
                <w:szCs w:val="21"/>
              </w:rPr>
            </w:pPr>
            <w:r>
              <w:rPr>
                <w:rFonts w:hint="eastAsia" w:ascii="仿宋_GB2312" w:hAnsi="宋体" w:eastAsia="仿宋_GB2312"/>
                <w:szCs w:val="21"/>
              </w:rPr>
              <w:t>成交供应商的确定</w:t>
            </w:r>
          </w:p>
        </w:tc>
        <w:tc>
          <w:tcPr>
            <w:tcW w:w="7199" w:type="dxa"/>
            <w:vAlign w:val="center"/>
          </w:tcPr>
          <w:p>
            <w:pPr>
              <w:autoSpaceDE w:val="0"/>
              <w:autoSpaceDN w:val="0"/>
              <w:adjustRightInd w:val="0"/>
              <w:spacing w:line="400" w:lineRule="exact"/>
              <w:ind w:left="128" w:leftChars="61" w:firstLine="2"/>
              <w:rPr>
                <w:rFonts w:ascii="仿宋_GB2312" w:hAnsi="宋体" w:eastAsia="仿宋_GB2312" w:cs="新宋体"/>
                <w:szCs w:val="21"/>
                <w:lang w:val="zh-CN"/>
              </w:rPr>
            </w:pPr>
            <w:r>
              <w:rPr>
                <w:rFonts w:hint="eastAsia" w:ascii="仿宋_GB2312" w:hAnsi="宋体" w:eastAsia="仿宋_GB2312" w:cs="新宋体"/>
                <w:szCs w:val="21"/>
                <w:lang w:val="zh-CN"/>
              </w:rPr>
              <w:t>本次采购项目采用最低价法，实质上响应谈判文件要求且最终报价最低供应商为成交供应商。</w:t>
            </w:r>
          </w:p>
        </w:tc>
      </w:tr>
    </w:tbl>
    <w:p>
      <w:pPr>
        <w:snapToGrid w:val="0"/>
        <w:spacing w:line="360" w:lineRule="auto"/>
        <w:ind w:right="72"/>
        <w:jc w:val="center"/>
        <w:rPr>
          <w:rFonts w:ascii="仿宋_GB2312" w:hAnsi="宋体" w:eastAsia="仿宋_GB2312"/>
          <w:b/>
          <w:sz w:val="28"/>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4"/>
        <w:rPr>
          <w:rFonts w:ascii="仿宋_GB2312" w:eastAsia="仿宋_GB2312"/>
        </w:rPr>
      </w:pPr>
    </w:p>
    <w:p>
      <w:pPr>
        <w:pStyle w:val="3"/>
        <w:adjustRightInd w:val="0"/>
        <w:snapToGrid w:val="0"/>
        <w:spacing w:before="0" w:after="0"/>
        <w:rPr>
          <w:sz w:val="24"/>
          <w:szCs w:val="24"/>
        </w:rPr>
      </w:pPr>
      <w:bookmarkStart w:id="5" w:name="_Toc153376771"/>
      <w:r>
        <w:rPr>
          <w:rFonts w:hint="eastAsia"/>
          <w:sz w:val="24"/>
          <w:szCs w:val="24"/>
        </w:rPr>
        <w:t>附件2</w:t>
      </w:r>
      <w:r>
        <w:rPr>
          <w:sz w:val="24"/>
          <w:szCs w:val="24"/>
        </w:rPr>
        <w:t xml:space="preserve">.2 </w:t>
      </w:r>
      <w:r>
        <w:rPr>
          <w:rFonts w:hint="eastAsia"/>
          <w:sz w:val="24"/>
          <w:szCs w:val="24"/>
        </w:rPr>
        <w:t>总则</w:t>
      </w:r>
      <w:bookmarkEnd w:id="5"/>
    </w:p>
    <w:p>
      <w:pPr>
        <w:snapToGrid w:val="0"/>
        <w:spacing w:line="360" w:lineRule="auto"/>
        <w:ind w:right="-57" w:firstLine="371" w:firstLineChars="176"/>
        <w:rPr>
          <w:rFonts w:ascii="仿宋_GB2312" w:hAnsi="宋体" w:eastAsia="仿宋_GB2312"/>
          <w:b/>
        </w:rPr>
      </w:pPr>
      <w:r>
        <w:rPr>
          <w:rFonts w:hint="eastAsia" w:ascii="仿宋_GB2312" w:hAnsi="宋体" w:eastAsia="仿宋_GB2312"/>
          <w:b/>
        </w:rPr>
        <w:t>1、定义</w:t>
      </w:r>
    </w:p>
    <w:p>
      <w:pPr>
        <w:tabs>
          <w:tab w:val="left" w:pos="7665"/>
        </w:tabs>
        <w:snapToGrid w:val="0"/>
        <w:spacing w:line="360" w:lineRule="auto"/>
        <w:ind w:right="-57" w:firstLine="369" w:firstLineChars="176"/>
        <w:jc w:val="both"/>
        <w:rPr>
          <w:rFonts w:ascii="仿宋_GB2312" w:hAnsi="宋体" w:eastAsia="仿宋_GB2312"/>
        </w:rPr>
      </w:pPr>
      <w:r>
        <w:rPr>
          <w:rFonts w:hint="eastAsia" w:ascii="仿宋_GB2312" w:hAnsi="宋体" w:eastAsia="仿宋_GB2312"/>
        </w:rPr>
        <w:t>“供应商”系指响应竞争性谈判文件要求，并提交响应文件的法人、其他组织或者自然人。</w:t>
      </w:r>
    </w:p>
    <w:p>
      <w:pPr>
        <w:snapToGrid w:val="0"/>
        <w:spacing w:line="360" w:lineRule="auto"/>
        <w:ind w:right="-57" w:firstLine="371" w:firstLineChars="176"/>
        <w:rPr>
          <w:rFonts w:ascii="仿宋_GB2312" w:hAnsi="宋体" w:eastAsia="仿宋_GB2312"/>
          <w:b/>
        </w:rPr>
      </w:pPr>
      <w:r>
        <w:rPr>
          <w:rFonts w:hint="eastAsia" w:ascii="仿宋_GB2312" w:hAnsi="宋体" w:eastAsia="仿宋_GB2312"/>
          <w:b/>
        </w:rPr>
        <w:t>2、费用承担</w:t>
      </w:r>
    </w:p>
    <w:p>
      <w:pPr>
        <w:snapToGrid w:val="0"/>
        <w:spacing w:line="360" w:lineRule="auto"/>
        <w:ind w:right="-57" w:firstLine="369" w:firstLineChars="176"/>
        <w:jc w:val="both"/>
        <w:rPr>
          <w:rFonts w:ascii="仿宋_GB2312" w:hAnsi="宋体" w:eastAsia="仿宋_GB2312"/>
        </w:rPr>
      </w:pPr>
      <w:r>
        <w:rPr>
          <w:rFonts w:hint="eastAsia" w:ascii="仿宋_GB2312" w:hAnsi="宋体" w:eastAsia="仿宋_GB2312"/>
        </w:rPr>
        <w:t>供应商应承担所有与编写和提交响应文件有关的费用，无论竞争性谈判过程中的做法和结果如何，采购人在任何情况下均无义务和责任承担这些费用。</w:t>
      </w:r>
    </w:p>
    <w:p>
      <w:pPr>
        <w:pStyle w:val="3"/>
        <w:adjustRightInd w:val="0"/>
        <w:snapToGrid w:val="0"/>
        <w:spacing w:before="0" w:after="0"/>
        <w:rPr>
          <w:rFonts w:hint="eastAsia"/>
          <w:sz w:val="24"/>
          <w:szCs w:val="24"/>
        </w:rPr>
      </w:pPr>
      <w:bookmarkStart w:id="6" w:name="_Toc153376772"/>
    </w:p>
    <w:p>
      <w:pPr>
        <w:pStyle w:val="3"/>
        <w:adjustRightInd w:val="0"/>
        <w:snapToGrid w:val="0"/>
        <w:spacing w:before="0" w:after="0"/>
        <w:rPr>
          <w:sz w:val="24"/>
          <w:szCs w:val="24"/>
        </w:rPr>
      </w:pPr>
      <w:r>
        <w:rPr>
          <w:rFonts w:hint="eastAsia"/>
          <w:sz w:val="24"/>
          <w:szCs w:val="24"/>
        </w:rPr>
        <w:t>附件2</w:t>
      </w:r>
      <w:r>
        <w:rPr>
          <w:sz w:val="24"/>
          <w:szCs w:val="24"/>
        </w:rPr>
        <w:t xml:space="preserve">.3 </w:t>
      </w:r>
      <w:r>
        <w:rPr>
          <w:rFonts w:hint="eastAsia"/>
          <w:sz w:val="24"/>
          <w:szCs w:val="24"/>
        </w:rPr>
        <w:t>谈判文件</w:t>
      </w:r>
      <w:bookmarkEnd w:id="6"/>
    </w:p>
    <w:p>
      <w:pPr>
        <w:snapToGrid w:val="0"/>
        <w:spacing w:line="360" w:lineRule="auto"/>
        <w:ind w:right="-57" w:firstLine="371" w:firstLineChars="176"/>
        <w:rPr>
          <w:rFonts w:ascii="仿宋_GB2312" w:hAnsi="宋体" w:eastAsia="仿宋_GB2312"/>
          <w:b/>
        </w:rPr>
      </w:pPr>
      <w:r>
        <w:rPr>
          <w:rFonts w:ascii="仿宋_GB2312" w:hAnsi="宋体" w:eastAsia="仿宋_GB2312"/>
          <w:b/>
        </w:rPr>
        <w:t>3</w:t>
      </w:r>
      <w:r>
        <w:rPr>
          <w:rFonts w:hint="eastAsia" w:ascii="仿宋_GB2312" w:hAnsi="宋体" w:eastAsia="仿宋_GB2312"/>
          <w:b/>
        </w:rPr>
        <w:t>、谈判文件的构成</w:t>
      </w:r>
    </w:p>
    <w:p>
      <w:pPr>
        <w:pStyle w:val="4"/>
        <w:snapToGrid w:val="0"/>
        <w:spacing w:after="0" w:line="360" w:lineRule="auto"/>
        <w:ind w:left="138" w:right="-57" w:firstLine="369" w:firstLineChars="176"/>
        <w:rPr>
          <w:rFonts w:ascii="仿宋_GB2312" w:hAnsi="宋体" w:eastAsia="仿宋_GB2312"/>
        </w:rPr>
      </w:pPr>
      <w:r>
        <w:rPr>
          <w:rFonts w:ascii="仿宋_GB2312" w:hAnsi="宋体" w:eastAsia="仿宋_GB2312"/>
        </w:rPr>
        <w:t>3</w:t>
      </w:r>
      <w:r>
        <w:rPr>
          <w:rFonts w:hint="eastAsia" w:ascii="仿宋_GB2312" w:hAnsi="宋体" w:eastAsia="仿宋_GB2312"/>
        </w:rPr>
        <w:t>.1本谈判文件包括下列文件及竞争性谈判正式开始前，采购人发出的补充和答疑文件及通知。</w:t>
      </w:r>
    </w:p>
    <w:p>
      <w:pPr>
        <w:pStyle w:val="4"/>
        <w:snapToGrid w:val="0"/>
        <w:spacing w:line="360" w:lineRule="auto"/>
        <w:ind w:left="138" w:right="-57" w:firstLine="369" w:firstLineChars="176"/>
        <w:rPr>
          <w:rFonts w:ascii="仿宋_GB2312" w:hAnsi="宋体" w:eastAsia="仿宋_GB2312"/>
        </w:rPr>
      </w:pPr>
      <w:r>
        <w:rPr>
          <w:rFonts w:hint="eastAsia" w:ascii="仿宋_GB2312" w:hAnsi="宋体" w:eastAsia="仿宋_GB2312"/>
        </w:rPr>
        <w:t>第一章 竞争性谈判邀请</w:t>
      </w:r>
      <w:r>
        <w:rPr>
          <w:rFonts w:hint="eastAsia" w:ascii="仿宋_GB2312" w:hAnsi="宋体" w:eastAsia="仿宋_GB2312"/>
        </w:rPr>
        <w:tab/>
      </w:r>
    </w:p>
    <w:p>
      <w:pPr>
        <w:pStyle w:val="4"/>
        <w:snapToGrid w:val="0"/>
        <w:spacing w:line="360" w:lineRule="auto"/>
        <w:ind w:left="138" w:right="-57" w:firstLine="369" w:firstLineChars="176"/>
        <w:rPr>
          <w:rFonts w:ascii="仿宋_GB2312" w:hAnsi="宋体" w:eastAsia="仿宋_GB2312"/>
        </w:rPr>
      </w:pPr>
      <w:r>
        <w:rPr>
          <w:rFonts w:hint="eastAsia" w:ascii="仿宋_GB2312" w:hAnsi="宋体" w:eastAsia="仿宋_GB2312"/>
        </w:rPr>
        <w:t>第二章 供应商须知</w:t>
      </w:r>
      <w:r>
        <w:rPr>
          <w:rFonts w:hint="eastAsia" w:ascii="仿宋_GB2312" w:hAnsi="宋体" w:eastAsia="仿宋_GB2312"/>
        </w:rPr>
        <w:tab/>
      </w:r>
    </w:p>
    <w:p>
      <w:pPr>
        <w:pStyle w:val="4"/>
        <w:snapToGrid w:val="0"/>
        <w:spacing w:line="360" w:lineRule="auto"/>
        <w:ind w:left="138" w:right="-57" w:firstLine="369" w:firstLineChars="176"/>
        <w:rPr>
          <w:rFonts w:ascii="仿宋_GB2312" w:hAnsi="宋体" w:eastAsia="仿宋_GB2312"/>
        </w:rPr>
      </w:pPr>
      <w:r>
        <w:rPr>
          <w:rFonts w:hint="eastAsia" w:ascii="仿宋_GB2312" w:hAnsi="宋体" w:eastAsia="仿宋_GB2312"/>
        </w:rPr>
        <w:t>第三章 确定参加采购活动供应商的方式</w:t>
      </w:r>
      <w:r>
        <w:rPr>
          <w:rFonts w:hint="eastAsia" w:ascii="仿宋_GB2312" w:hAnsi="宋体" w:eastAsia="仿宋_GB2312"/>
        </w:rPr>
        <w:tab/>
      </w:r>
    </w:p>
    <w:p>
      <w:pPr>
        <w:pStyle w:val="4"/>
        <w:snapToGrid w:val="0"/>
        <w:spacing w:line="360" w:lineRule="auto"/>
        <w:ind w:left="138" w:right="-57" w:firstLine="369" w:firstLineChars="176"/>
        <w:rPr>
          <w:rFonts w:ascii="仿宋_GB2312" w:hAnsi="宋体" w:eastAsia="仿宋_GB2312"/>
        </w:rPr>
      </w:pPr>
      <w:r>
        <w:rPr>
          <w:rFonts w:hint="eastAsia" w:ascii="仿宋_GB2312" w:hAnsi="宋体" w:eastAsia="仿宋_GB2312"/>
        </w:rPr>
        <w:t>第四章 供应商应当提供的资格证明材料</w:t>
      </w:r>
      <w:r>
        <w:rPr>
          <w:rFonts w:hint="eastAsia" w:ascii="仿宋_GB2312" w:hAnsi="宋体" w:eastAsia="仿宋_GB2312"/>
        </w:rPr>
        <w:tab/>
      </w:r>
    </w:p>
    <w:p>
      <w:pPr>
        <w:pStyle w:val="4"/>
        <w:snapToGrid w:val="0"/>
        <w:spacing w:line="360" w:lineRule="auto"/>
        <w:ind w:left="138" w:right="-57" w:firstLine="369" w:firstLineChars="176"/>
        <w:rPr>
          <w:rFonts w:ascii="仿宋_GB2312" w:hAnsi="宋体" w:eastAsia="仿宋_GB2312"/>
        </w:rPr>
      </w:pPr>
      <w:r>
        <w:rPr>
          <w:rFonts w:hint="eastAsia" w:ascii="仿宋_GB2312" w:hAnsi="宋体" w:eastAsia="仿宋_GB2312"/>
        </w:rPr>
        <w:t>第五章 采购项目要求</w:t>
      </w:r>
    </w:p>
    <w:p>
      <w:pPr>
        <w:pStyle w:val="4"/>
        <w:snapToGrid w:val="0"/>
        <w:spacing w:line="360" w:lineRule="auto"/>
        <w:ind w:left="138" w:right="-57" w:firstLine="369" w:firstLineChars="176"/>
        <w:rPr>
          <w:rFonts w:ascii="仿宋_GB2312" w:hAnsi="宋体" w:eastAsia="仿宋_GB2312"/>
        </w:rPr>
      </w:pPr>
      <w:r>
        <w:rPr>
          <w:rFonts w:hint="eastAsia" w:ascii="仿宋_GB2312" w:hAnsi="宋体" w:eastAsia="仿宋_GB2312"/>
        </w:rPr>
        <w:t>第六章 供应商响应文件相关文书格式</w:t>
      </w:r>
    </w:p>
    <w:p>
      <w:pPr>
        <w:pStyle w:val="4"/>
        <w:snapToGrid w:val="0"/>
        <w:spacing w:line="360" w:lineRule="auto"/>
        <w:ind w:left="138" w:right="-57" w:firstLine="369" w:firstLineChars="176"/>
        <w:rPr>
          <w:rFonts w:ascii="仿宋_GB2312" w:hAnsi="宋体" w:eastAsia="仿宋_GB2312"/>
        </w:rPr>
      </w:pPr>
      <w:r>
        <w:rPr>
          <w:rFonts w:hint="eastAsia" w:ascii="仿宋_GB2312" w:hAnsi="宋体" w:eastAsia="仿宋_GB2312"/>
        </w:rPr>
        <w:t>第七章 评审办法</w:t>
      </w:r>
    </w:p>
    <w:p>
      <w:pPr>
        <w:pStyle w:val="4"/>
        <w:snapToGrid w:val="0"/>
        <w:spacing w:after="0" w:line="360" w:lineRule="auto"/>
        <w:ind w:left="138" w:right="-57" w:firstLine="369" w:firstLineChars="176"/>
        <w:rPr>
          <w:rFonts w:ascii="仿宋_GB2312" w:hAnsi="宋体" w:eastAsia="仿宋_GB2312"/>
        </w:rPr>
      </w:pPr>
      <w:r>
        <w:rPr>
          <w:rFonts w:hint="eastAsia" w:ascii="仿宋_GB2312" w:hAnsi="宋体" w:eastAsia="仿宋_GB2312"/>
        </w:rPr>
        <w:t>第八章 合同主要条款</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3</w:t>
      </w:r>
      <w:r>
        <w:rPr>
          <w:rFonts w:hint="eastAsia" w:ascii="仿宋_GB2312" w:hAnsi="宋体" w:eastAsia="仿宋_GB2312"/>
        </w:rPr>
        <w:t>.</w:t>
      </w:r>
      <w:r>
        <w:rPr>
          <w:rFonts w:ascii="仿宋_GB2312" w:hAnsi="宋体" w:eastAsia="仿宋_GB2312"/>
        </w:rPr>
        <w:t>2</w:t>
      </w:r>
      <w:r>
        <w:rPr>
          <w:rFonts w:hint="eastAsia" w:ascii="仿宋_GB2312" w:hAnsi="宋体" w:eastAsia="仿宋_GB2312"/>
        </w:rPr>
        <w:t xml:space="preserve"> 供应商应认真阅读和充分理解谈判文件中所有的事项、格式条款和规范要求。供应商应详细阅读谈判文件的全部内容，并实质性响应谈判文件的要求。 </w:t>
      </w:r>
    </w:p>
    <w:p>
      <w:pPr>
        <w:pStyle w:val="4"/>
        <w:snapToGrid w:val="0"/>
        <w:spacing w:after="0" w:line="360" w:lineRule="auto"/>
        <w:ind w:right="-57" w:firstLine="373" w:firstLineChars="177"/>
        <w:rPr>
          <w:rFonts w:ascii="仿宋_GB2312" w:hAnsi="宋体" w:eastAsia="仿宋_GB2312"/>
          <w:b/>
        </w:rPr>
      </w:pPr>
      <w:r>
        <w:rPr>
          <w:rFonts w:ascii="仿宋_GB2312" w:hAnsi="宋体" w:eastAsia="仿宋_GB2312"/>
          <w:b/>
        </w:rPr>
        <w:t>4</w:t>
      </w:r>
      <w:r>
        <w:rPr>
          <w:rFonts w:hint="eastAsia" w:ascii="仿宋_GB2312" w:hAnsi="宋体" w:eastAsia="仿宋_GB2312"/>
          <w:b/>
        </w:rPr>
        <w:t>、谈判文件的澄清</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4</w:t>
      </w:r>
      <w:r>
        <w:rPr>
          <w:rFonts w:hint="eastAsia" w:ascii="仿宋_GB2312" w:hAnsi="宋体" w:eastAsia="仿宋_GB2312"/>
        </w:rPr>
        <w:t>.1供应商有权要求采购人对谈判文件中的有关问题进行答疑、澄清。</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4</w:t>
      </w:r>
      <w:r>
        <w:rPr>
          <w:rFonts w:hint="eastAsia" w:ascii="仿宋_GB2312" w:hAnsi="宋体" w:eastAsia="仿宋_GB2312"/>
        </w:rPr>
        <w:t>.2供应商对谈判文件如有疑问,应在首次响应文件递交截止时间</w:t>
      </w:r>
      <w:r>
        <w:rPr>
          <w:rFonts w:ascii="仿宋_GB2312" w:hAnsi="宋体" w:eastAsia="仿宋_GB2312"/>
        </w:rPr>
        <w:t>2</w:t>
      </w:r>
      <w:r>
        <w:rPr>
          <w:rFonts w:hint="eastAsia" w:ascii="仿宋_GB2312" w:hAnsi="宋体" w:eastAsia="仿宋_GB2312"/>
        </w:rPr>
        <w:t>日前按谈判文件</w:t>
      </w:r>
      <w:r>
        <w:rPr>
          <w:rFonts w:hint="eastAsia" w:ascii="仿宋_GB2312" w:hAnsi="宋体" w:eastAsia="仿宋_GB2312"/>
          <w:spacing w:val="-3"/>
        </w:rPr>
        <w:t>中的联系方式，通知采购人。采购人将视情况采用适当方式予</w:t>
      </w:r>
      <w:r>
        <w:rPr>
          <w:rFonts w:hint="eastAsia" w:ascii="仿宋_GB2312" w:hAnsi="宋体" w:eastAsia="仿宋_GB2312"/>
        </w:rPr>
        <w:t>以澄清或以书面形式予以答复。</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4</w:t>
      </w:r>
      <w:r>
        <w:rPr>
          <w:rFonts w:hint="eastAsia" w:ascii="仿宋_GB2312" w:hAnsi="宋体" w:eastAsia="仿宋_GB2312"/>
        </w:rPr>
        <w:t>.3任何对谈判文件的澄清均为谈判文件的组成部分，并具有同等的法律效力。如谈判文件的澄清与谈判文件有矛盾，以日期后的为准。</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4</w:t>
      </w:r>
      <w:r>
        <w:rPr>
          <w:rFonts w:hint="eastAsia" w:ascii="仿宋_GB2312" w:hAnsi="宋体" w:eastAsia="仿宋_GB2312"/>
        </w:rPr>
        <w:t>.4供应商收到采购人的澄清回复后，应立即以邮件等方式向采购人确认收到澄清。</w:t>
      </w:r>
    </w:p>
    <w:p>
      <w:pPr>
        <w:pStyle w:val="16"/>
        <w:snapToGrid w:val="0"/>
        <w:spacing w:line="360" w:lineRule="auto"/>
        <w:ind w:left="0" w:right="-57" w:firstLine="373" w:firstLineChars="177"/>
        <w:outlineLvl w:val="9"/>
        <w:rPr>
          <w:rFonts w:ascii="仿宋_GB2312" w:hAnsi="宋体" w:eastAsia="仿宋_GB2312"/>
          <w:lang w:eastAsia="zh-CN"/>
        </w:rPr>
      </w:pPr>
      <w:r>
        <w:rPr>
          <w:rFonts w:ascii="仿宋_GB2312" w:hAnsi="宋体" w:eastAsia="仿宋_GB2312"/>
          <w:lang w:eastAsia="zh-CN"/>
        </w:rPr>
        <w:t>5</w:t>
      </w:r>
      <w:r>
        <w:rPr>
          <w:rFonts w:hint="eastAsia" w:ascii="仿宋_GB2312" w:hAnsi="宋体" w:eastAsia="仿宋_GB2312"/>
          <w:lang w:eastAsia="zh-CN"/>
        </w:rPr>
        <w:t>、谈判文件的修改</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5</w:t>
      </w:r>
      <w:r>
        <w:rPr>
          <w:rFonts w:hint="eastAsia" w:ascii="仿宋_GB2312" w:hAnsi="宋体" w:eastAsia="仿宋_GB2312"/>
        </w:rPr>
        <w:t>.1在响应文件递交截止时间前，无论出于何种原因，采购人可主动地或在解答供应商要求澄清的问题时对谈判文件进行修改。</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5</w:t>
      </w:r>
      <w:r>
        <w:rPr>
          <w:rFonts w:hint="eastAsia" w:ascii="仿宋_GB2312" w:hAnsi="宋体" w:eastAsia="仿宋_GB2312"/>
        </w:rPr>
        <w:t>.2谈判文件的修改将以书面形式或邮件方式通知谈判文件的获取人，并对</w:t>
      </w:r>
      <w:r>
        <w:rPr>
          <w:rFonts w:hint="eastAsia" w:ascii="仿宋_GB2312" w:hAnsi="宋体" w:eastAsia="仿宋_GB2312"/>
          <w:spacing w:val="-3"/>
        </w:rPr>
        <w:t>其具有约束力。供应商在收到上述通知后，应立即向采购人回复确认。供</w:t>
      </w:r>
      <w:r>
        <w:rPr>
          <w:rFonts w:hint="eastAsia" w:ascii="仿宋_GB2312" w:hAnsi="宋体" w:eastAsia="仿宋_GB2312"/>
        </w:rPr>
        <w:t>应商将被视为编制响应文件时已考虑了上述修改。</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5</w:t>
      </w:r>
      <w:r>
        <w:rPr>
          <w:rFonts w:hint="eastAsia" w:ascii="仿宋_GB2312" w:hAnsi="宋体" w:eastAsia="仿宋_GB2312"/>
        </w:rPr>
        <w:t>.3为使供应商在准备谈判文件时有合理的时间考虑谈判文件的修改，采购</w:t>
      </w:r>
      <w:r>
        <w:rPr>
          <w:rFonts w:hint="eastAsia" w:ascii="仿宋_GB2312" w:hAnsi="宋体" w:eastAsia="仿宋_GB2312"/>
          <w:spacing w:val="-3"/>
        </w:rPr>
        <w:t>人和采购人可酌情推迟响应文件递交截止日期，并以书面或邮件形式通知所有已获取谈判文件</w:t>
      </w:r>
      <w:r>
        <w:rPr>
          <w:rFonts w:hint="eastAsia" w:ascii="仿宋_GB2312" w:hAnsi="宋体" w:eastAsia="仿宋_GB2312"/>
        </w:rPr>
        <w:t>的供应商。</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5</w:t>
      </w:r>
      <w:r>
        <w:rPr>
          <w:rFonts w:hint="eastAsia" w:ascii="仿宋_GB2312" w:hAnsi="宋体" w:eastAsia="仿宋_GB2312"/>
        </w:rPr>
        <w:t>.4谈判文件的修改书将构成谈判文件的一部分，对采购人供应商都具有约束力。</w:t>
      </w:r>
    </w:p>
    <w:p>
      <w:pPr>
        <w:pStyle w:val="16"/>
        <w:snapToGrid w:val="0"/>
        <w:spacing w:line="360" w:lineRule="auto"/>
        <w:ind w:left="0" w:right="-57" w:firstLine="373" w:firstLineChars="177"/>
        <w:outlineLvl w:val="9"/>
        <w:rPr>
          <w:rFonts w:ascii="仿宋_GB2312" w:hAnsi="宋体" w:eastAsia="仿宋_GB2312"/>
          <w:lang w:eastAsia="zh-CN"/>
        </w:rPr>
      </w:pPr>
      <w:r>
        <w:rPr>
          <w:rFonts w:ascii="仿宋_GB2312" w:hAnsi="宋体" w:eastAsia="仿宋_GB2312"/>
          <w:lang w:eastAsia="zh-CN"/>
        </w:rPr>
        <w:t>6</w:t>
      </w:r>
      <w:r>
        <w:rPr>
          <w:rFonts w:hint="eastAsia" w:ascii="仿宋_GB2312" w:hAnsi="宋体" w:eastAsia="仿宋_GB2312"/>
          <w:lang w:eastAsia="zh-CN"/>
        </w:rPr>
        <w:t>、答疑会</w:t>
      </w:r>
    </w:p>
    <w:p>
      <w:pPr>
        <w:pStyle w:val="4"/>
        <w:snapToGrid w:val="0"/>
        <w:spacing w:after="0" w:line="360" w:lineRule="auto"/>
        <w:ind w:right="-57" w:firstLine="371" w:firstLineChars="177"/>
        <w:rPr>
          <w:rFonts w:ascii="仿宋_GB2312" w:hAnsi="宋体" w:eastAsia="仿宋_GB2312"/>
        </w:rPr>
      </w:pPr>
      <w:r>
        <w:rPr>
          <w:rFonts w:ascii="仿宋_GB2312" w:hAnsi="宋体" w:eastAsia="仿宋_GB2312"/>
        </w:rPr>
        <w:t>6</w:t>
      </w:r>
      <w:r>
        <w:rPr>
          <w:rFonts w:hint="eastAsia" w:ascii="仿宋_GB2312" w:hAnsi="宋体" w:eastAsia="仿宋_GB2312"/>
        </w:rPr>
        <w:t>.1 本次竞争性谈判不组织答疑会，供应商提出的与本次采购有关的任何问题，须在响应文件递交截止时间2日前以书面或邮件形式送达采购人。</w:t>
      </w:r>
    </w:p>
    <w:p>
      <w:pPr>
        <w:pStyle w:val="4"/>
        <w:snapToGrid w:val="0"/>
        <w:spacing w:after="0" w:line="360" w:lineRule="auto"/>
        <w:ind w:right="-57" w:firstLine="371" w:firstLineChars="177"/>
        <w:rPr>
          <w:rFonts w:ascii="仿宋_GB2312" w:hAnsi="宋体" w:eastAsia="仿宋_GB2312"/>
        </w:rPr>
      </w:pPr>
      <w:r>
        <w:rPr>
          <w:rFonts w:ascii="仿宋_GB2312" w:hAnsi="宋体" w:eastAsia="仿宋_GB2312"/>
        </w:rPr>
        <w:t>6</w:t>
      </w:r>
      <w:r>
        <w:rPr>
          <w:rFonts w:hint="eastAsia" w:ascii="仿宋_GB2312" w:hAnsi="宋体" w:eastAsia="仿宋_GB2312"/>
        </w:rPr>
        <w:t>.2 采购人向供应商提供的有关项目现场的资料和数据，是采购人现有的能使供应商利用的资料。采购人对供应商由此而做出的推论、理解和结论概不负责。</w:t>
      </w:r>
    </w:p>
    <w:p>
      <w:pPr>
        <w:pStyle w:val="4"/>
        <w:snapToGrid w:val="0"/>
        <w:spacing w:after="0" w:line="360" w:lineRule="auto"/>
        <w:ind w:right="-57" w:firstLine="371" w:firstLineChars="177"/>
        <w:rPr>
          <w:rFonts w:ascii="仿宋_GB2312" w:hAnsi="宋体" w:eastAsia="仿宋_GB2312"/>
        </w:rPr>
      </w:pPr>
      <w:r>
        <w:rPr>
          <w:rFonts w:ascii="仿宋_GB2312" w:hAnsi="宋体" w:eastAsia="仿宋_GB2312"/>
        </w:rPr>
        <w:t>6</w:t>
      </w:r>
      <w:r>
        <w:rPr>
          <w:rFonts w:hint="eastAsia" w:ascii="仿宋_GB2312" w:hAnsi="宋体" w:eastAsia="仿宋_GB2312"/>
        </w:rPr>
        <w:t>.3所有问题的答复，将迅速以谈判文件补充文件方式提供给获得谈判文件的供应商，供应商应以书面或邮件等方式向采购人确认收到上述文件。</w:t>
      </w:r>
    </w:p>
    <w:p>
      <w:pPr>
        <w:pStyle w:val="4"/>
        <w:snapToGrid w:val="0"/>
        <w:spacing w:after="0" w:line="360" w:lineRule="auto"/>
        <w:ind w:right="-57" w:firstLine="476" w:firstLineChars="227"/>
        <w:rPr>
          <w:rFonts w:ascii="仿宋_GB2312" w:hAnsi="宋体" w:eastAsia="仿宋_GB2312"/>
        </w:rPr>
      </w:pPr>
    </w:p>
    <w:p>
      <w:pPr>
        <w:pStyle w:val="3"/>
        <w:adjustRightInd w:val="0"/>
        <w:snapToGrid w:val="0"/>
        <w:spacing w:before="0" w:after="0"/>
        <w:rPr>
          <w:sz w:val="24"/>
          <w:szCs w:val="24"/>
        </w:rPr>
      </w:pPr>
      <w:bookmarkStart w:id="7" w:name="_Toc153376773"/>
      <w:r>
        <w:rPr>
          <w:rFonts w:hint="eastAsia"/>
          <w:sz w:val="24"/>
          <w:szCs w:val="24"/>
        </w:rPr>
        <w:t>附件2</w:t>
      </w:r>
      <w:r>
        <w:rPr>
          <w:sz w:val="24"/>
          <w:szCs w:val="24"/>
        </w:rPr>
        <w:t xml:space="preserve">.4 </w:t>
      </w:r>
      <w:r>
        <w:rPr>
          <w:rFonts w:hint="eastAsia"/>
          <w:sz w:val="24"/>
          <w:szCs w:val="24"/>
        </w:rPr>
        <w:t>响应文件</w:t>
      </w:r>
      <w:bookmarkEnd w:id="7"/>
    </w:p>
    <w:p>
      <w:pPr>
        <w:pStyle w:val="16"/>
        <w:snapToGrid w:val="0"/>
        <w:spacing w:line="360" w:lineRule="auto"/>
        <w:ind w:left="0" w:right="-57" w:firstLine="373" w:firstLineChars="177"/>
        <w:jc w:val="both"/>
        <w:outlineLvl w:val="9"/>
        <w:rPr>
          <w:rFonts w:ascii="仿宋_GB2312" w:hAnsi="宋体" w:eastAsia="仿宋_GB2312"/>
          <w:lang w:eastAsia="zh-CN"/>
        </w:rPr>
      </w:pPr>
      <w:r>
        <w:rPr>
          <w:rFonts w:ascii="仿宋_GB2312" w:hAnsi="宋体" w:eastAsia="仿宋_GB2312"/>
          <w:lang w:eastAsia="zh-CN"/>
        </w:rPr>
        <w:t>7</w:t>
      </w:r>
      <w:r>
        <w:rPr>
          <w:rFonts w:hint="eastAsia" w:ascii="仿宋_GB2312" w:hAnsi="宋体" w:eastAsia="仿宋_GB2312"/>
          <w:lang w:eastAsia="zh-CN"/>
        </w:rPr>
        <w:t>、计量单位</w:t>
      </w:r>
    </w:p>
    <w:p>
      <w:pPr>
        <w:pStyle w:val="4"/>
        <w:snapToGrid w:val="0"/>
        <w:spacing w:after="0" w:line="360" w:lineRule="auto"/>
        <w:ind w:right="-57" w:firstLine="371" w:firstLineChars="177"/>
        <w:jc w:val="both"/>
        <w:rPr>
          <w:rFonts w:ascii="仿宋_GB2312" w:hAnsi="宋体" w:eastAsia="仿宋_GB2312" w:cs="宋体"/>
        </w:rPr>
      </w:pPr>
      <w:r>
        <w:rPr>
          <w:rFonts w:hint="eastAsia" w:ascii="仿宋_GB2312" w:hAnsi="宋体" w:eastAsia="仿宋_GB2312" w:cs="宋体"/>
        </w:rPr>
        <w:t>除在谈判文件中另有规定外，计量单位应使用中华人民共和国法定计量单位。</w:t>
      </w:r>
    </w:p>
    <w:p>
      <w:pPr>
        <w:pStyle w:val="16"/>
        <w:snapToGrid w:val="0"/>
        <w:spacing w:line="360" w:lineRule="auto"/>
        <w:ind w:left="0" w:right="-57" w:firstLine="373" w:firstLineChars="177"/>
        <w:jc w:val="both"/>
        <w:outlineLvl w:val="9"/>
        <w:rPr>
          <w:rFonts w:ascii="仿宋_GB2312" w:hAnsi="宋体" w:eastAsia="仿宋_GB2312"/>
          <w:lang w:eastAsia="zh-CN"/>
        </w:rPr>
      </w:pPr>
      <w:r>
        <w:rPr>
          <w:rFonts w:ascii="仿宋_GB2312" w:hAnsi="宋体" w:eastAsia="仿宋_GB2312"/>
          <w:lang w:eastAsia="zh-CN"/>
        </w:rPr>
        <w:t>8</w:t>
      </w:r>
      <w:r>
        <w:rPr>
          <w:rFonts w:hint="eastAsia" w:ascii="仿宋_GB2312" w:hAnsi="宋体" w:eastAsia="仿宋_GB2312"/>
          <w:lang w:eastAsia="zh-CN"/>
        </w:rPr>
        <w:t>、响应文件的组成</w:t>
      </w:r>
    </w:p>
    <w:p>
      <w:pPr>
        <w:pStyle w:val="4"/>
        <w:snapToGrid w:val="0"/>
        <w:spacing w:after="0" w:line="360" w:lineRule="auto"/>
        <w:ind w:right="-57" w:firstLine="371" w:firstLineChars="177"/>
        <w:jc w:val="both"/>
        <w:rPr>
          <w:rFonts w:ascii="仿宋_GB2312" w:hAnsi="宋体" w:eastAsia="仿宋_GB2312" w:cs="宋体"/>
        </w:rPr>
      </w:pPr>
      <w:r>
        <w:rPr>
          <w:rFonts w:ascii="仿宋_GB2312" w:hAnsi="宋体" w:eastAsia="仿宋_GB2312" w:cs="宋体"/>
        </w:rPr>
        <w:t>8</w:t>
      </w:r>
      <w:r>
        <w:rPr>
          <w:rFonts w:hint="eastAsia" w:ascii="仿宋_GB2312" w:hAnsi="宋体" w:eastAsia="仿宋_GB2312" w:cs="宋体"/>
        </w:rPr>
        <w:t>.1供应商应在响应文件中提交包括但不仅限于以下内容：</w:t>
      </w:r>
    </w:p>
    <w:p>
      <w:pPr>
        <w:pStyle w:val="4"/>
        <w:snapToGrid w:val="0"/>
        <w:spacing w:line="360" w:lineRule="auto"/>
        <w:ind w:right="-57" w:firstLine="371" w:firstLineChars="177"/>
        <w:jc w:val="both"/>
        <w:rPr>
          <w:rFonts w:ascii="仿宋_GB2312" w:hAnsi="宋体" w:eastAsia="仿宋_GB2312" w:cs="宋体"/>
        </w:rPr>
      </w:pPr>
      <w:r>
        <w:rPr>
          <w:rFonts w:hint="eastAsia" w:ascii="仿宋_GB2312" w:hAnsi="宋体" w:eastAsia="仿宋_GB2312" w:cs="宋体"/>
        </w:rPr>
        <w:t>（1）资格响应文件：谈判文件中“第四章 供应商应当提供的资格证明材料”中的要求；</w:t>
      </w:r>
    </w:p>
    <w:p>
      <w:pPr>
        <w:pStyle w:val="4"/>
        <w:snapToGrid w:val="0"/>
        <w:spacing w:after="0" w:line="360" w:lineRule="auto"/>
        <w:ind w:right="-57" w:firstLine="371" w:firstLineChars="177"/>
        <w:jc w:val="both"/>
        <w:rPr>
          <w:rFonts w:ascii="仿宋_GB2312" w:hAnsi="宋体" w:eastAsia="仿宋_GB2312" w:cs="宋体"/>
        </w:rPr>
      </w:pPr>
      <w:r>
        <w:rPr>
          <w:rFonts w:hint="eastAsia" w:ascii="仿宋_GB2312" w:hAnsi="宋体" w:eastAsia="仿宋_GB2312" w:cs="宋体"/>
        </w:rPr>
        <w:t>（2）商务部分:详见谈判文件“第五章 供应商响应文件相关文书格式”等。</w:t>
      </w:r>
    </w:p>
    <w:p>
      <w:pPr>
        <w:pStyle w:val="4"/>
        <w:snapToGrid w:val="0"/>
        <w:spacing w:after="0" w:line="360" w:lineRule="auto"/>
        <w:ind w:right="-57" w:firstLine="371" w:firstLineChars="177"/>
        <w:jc w:val="both"/>
        <w:rPr>
          <w:rFonts w:ascii="仿宋_GB2312" w:hAnsi="宋体" w:eastAsia="仿宋_GB2312" w:cs="宋体"/>
        </w:rPr>
      </w:pPr>
      <w:r>
        <w:rPr>
          <w:rFonts w:ascii="仿宋_GB2312" w:hAnsi="宋体" w:eastAsia="仿宋_GB2312" w:cs="宋体"/>
        </w:rPr>
        <w:t>8</w:t>
      </w:r>
      <w:r>
        <w:rPr>
          <w:rFonts w:hint="eastAsia" w:ascii="仿宋_GB2312" w:hAnsi="宋体" w:eastAsia="仿宋_GB2312" w:cs="宋体"/>
        </w:rPr>
        <w:t>.2供应商须按谈判文件的要求编写响应文件，对谈判文件提出的要求和条件做出实质性响应。</w:t>
      </w:r>
    </w:p>
    <w:p>
      <w:pPr>
        <w:pStyle w:val="4"/>
        <w:snapToGrid w:val="0"/>
        <w:spacing w:after="0" w:line="360" w:lineRule="auto"/>
        <w:ind w:right="-57" w:firstLine="371" w:firstLineChars="177"/>
        <w:jc w:val="both"/>
        <w:rPr>
          <w:rFonts w:ascii="仿宋_GB2312" w:hAnsi="宋体" w:eastAsia="仿宋_GB2312" w:cs="宋体"/>
        </w:rPr>
      </w:pPr>
      <w:r>
        <w:rPr>
          <w:rFonts w:ascii="仿宋_GB2312" w:hAnsi="宋体" w:eastAsia="仿宋_GB2312" w:cs="宋体"/>
        </w:rPr>
        <w:t>8</w:t>
      </w:r>
      <w:r>
        <w:rPr>
          <w:rFonts w:hint="eastAsia" w:ascii="仿宋_GB2312" w:hAnsi="宋体" w:eastAsia="仿宋_GB2312" w:cs="宋体"/>
        </w:rPr>
        <w:t>.3资格性响应文件用于谈判小组资格符合性审查，其他响应文件用于谈判。</w:t>
      </w:r>
    </w:p>
    <w:p>
      <w:pPr>
        <w:pStyle w:val="16"/>
        <w:snapToGrid w:val="0"/>
        <w:spacing w:line="360" w:lineRule="auto"/>
        <w:ind w:left="0" w:right="-57" w:firstLine="373" w:firstLineChars="177"/>
        <w:jc w:val="both"/>
        <w:outlineLvl w:val="9"/>
        <w:rPr>
          <w:rFonts w:ascii="仿宋_GB2312" w:hAnsi="宋体" w:eastAsia="仿宋_GB2312"/>
          <w:lang w:eastAsia="zh-CN"/>
        </w:rPr>
      </w:pPr>
      <w:r>
        <w:rPr>
          <w:rFonts w:ascii="仿宋_GB2312" w:hAnsi="宋体" w:eastAsia="仿宋_GB2312"/>
          <w:lang w:eastAsia="zh-CN"/>
        </w:rPr>
        <w:t>9</w:t>
      </w:r>
      <w:r>
        <w:rPr>
          <w:rFonts w:hint="eastAsia" w:ascii="仿宋_GB2312" w:hAnsi="宋体" w:eastAsia="仿宋_GB2312"/>
          <w:lang w:eastAsia="zh-CN"/>
        </w:rPr>
        <w:t>、响应文件格式</w:t>
      </w:r>
    </w:p>
    <w:p>
      <w:pPr>
        <w:pStyle w:val="4"/>
        <w:snapToGrid w:val="0"/>
        <w:spacing w:after="0" w:line="360" w:lineRule="auto"/>
        <w:ind w:right="-57" w:firstLine="371" w:firstLineChars="177"/>
        <w:jc w:val="both"/>
        <w:rPr>
          <w:rFonts w:ascii="仿宋_GB2312" w:hAnsi="宋体" w:eastAsia="仿宋_GB2312" w:cs="宋体"/>
        </w:rPr>
      </w:pPr>
      <w:r>
        <w:rPr>
          <w:rFonts w:hint="eastAsia" w:ascii="仿宋_GB2312" w:hAnsi="宋体" w:eastAsia="仿宋_GB2312" w:cs="宋体"/>
        </w:rPr>
        <w:t>供应商应按谈判文件中“第六章 供应商响应文件相关文书格式”列明的格式编制响应文件，未列明格式的，由供应商自行编制。</w:t>
      </w:r>
    </w:p>
    <w:p>
      <w:pPr>
        <w:pStyle w:val="16"/>
        <w:snapToGrid w:val="0"/>
        <w:spacing w:line="360" w:lineRule="auto"/>
        <w:ind w:left="0" w:right="-57" w:firstLine="373" w:firstLineChars="177"/>
        <w:jc w:val="both"/>
        <w:outlineLvl w:val="9"/>
        <w:rPr>
          <w:rFonts w:ascii="仿宋_GB2312" w:hAnsi="宋体" w:eastAsia="仿宋_GB2312"/>
          <w:lang w:eastAsia="zh-CN"/>
        </w:rPr>
      </w:pPr>
      <w:r>
        <w:rPr>
          <w:rFonts w:ascii="仿宋_GB2312" w:hAnsi="宋体" w:eastAsia="仿宋_GB2312"/>
          <w:lang w:eastAsia="zh-CN"/>
        </w:rPr>
        <w:t>10</w:t>
      </w:r>
      <w:r>
        <w:rPr>
          <w:rFonts w:hint="eastAsia" w:ascii="仿宋_GB2312" w:hAnsi="宋体" w:eastAsia="仿宋_GB2312"/>
          <w:lang w:eastAsia="zh-CN"/>
        </w:rPr>
        <w:t>、响应文件的包装、标记和密封</w:t>
      </w:r>
    </w:p>
    <w:p>
      <w:pPr>
        <w:pStyle w:val="4"/>
        <w:snapToGrid w:val="0"/>
        <w:spacing w:after="0" w:line="360" w:lineRule="auto"/>
        <w:ind w:right="-57" w:firstLine="371" w:firstLineChars="177"/>
        <w:jc w:val="both"/>
        <w:rPr>
          <w:rFonts w:ascii="仿宋_GB2312" w:hAnsi="宋体" w:eastAsia="仿宋_GB2312" w:cs="宋体"/>
        </w:rPr>
      </w:pPr>
      <w:r>
        <w:rPr>
          <w:rFonts w:hint="eastAsia" w:ascii="仿宋_GB2312" w:hAnsi="宋体" w:eastAsia="仿宋_GB2312" w:cs="宋体"/>
        </w:rPr>
        <w:t>响应文件正本、副本可以密封于一个包装袋内。密封包装的最外层应标明采购编号、项目名称、供应商名称。密封后的封口上加盖供应商公章，递交截止时间前不得启封。</w:t>
      </w:r>
    </w:p>
    <w:p>
      <w:pPr>
        <w:pStyle w:val="16"/>
        <w:snapToGrid w:val="0"/>
        <w:spacing w:line="360" w:lineRule="auto"/>
        <w:ind w:left="0" w:right="-57" w:firstLine="373" w:firstLineChars="177"/>
        <w:jc w:val="both"/>
        <w:outlineLvl w:val="9"/>
        <w:rPr>
          <w:rFonts w:ascii="仿宋_GB2312" w:hAnsi="宋体" w:eastAsia="仿宋_GB2312"/>
          <w:lang w:eastAsia="zh-CN"/>
        </w:rPr>
      </w:pPr>
      <w:r>
        <w:rPr>
          <w:rFonts w:ascii="仿宋_GB2312" w:hAnsi="宋体" w:eastAsia="仿宋_GB2312"/>
          <w:lang w:eastAsia="zh-CN"/>
        </w:rPr>
        <w:t>11</w:t>
      </w:r>
      <w:r>
        <w:rPr>
          <w:rFonts w:hint="eastAsia" w:ascii="仿宋_GB2312" w:hAnsi="宋体" w:eastAsia="仿宋_GB2312"/>
          <w:lang w:eastAsia="zh-CN"/>
        </w:rPr>
        <w:t>、响应文件递交截止时间</w:t>
      </w:r>
    </w:p>
    <w:p>
      <w:pPr>
        <w:pStyle w:val="4"/>
        <w:snapToGrid w:val="0"/>
        <w:spacing w:after="0" w:line="360" w:lineRule="auto"/>
        <w:ind w:right="-57" w:firstLine="371" w:firstLineChars="177"/>
        <w:rPr>
          <w:rFonts w:ascii="仿宋_GB2312" w:hAnsi="宋体" w:eastAsia="仿宋_GB2312" w:cs="宋体"/>
        </w:rPr>
      </w:pPr>
      <w:r>
        <w:rPr>
          <w:rFonts w:ascii="仿宋_GB2312" w:hAnsi="宋体" w:eastAsia="仿宋_GB2312" w:cs="宋体"/>
        </w:rPr>
        <w:t>11</w:t>
      </w:r>
      <w:r>
        <w:rPr>
          <w:rFonts w:hint="eastAsia" w:ascii="仿宋_GB2312" w:hAnsi="宋体" w:eastAsia="仿宋_GB2312" w:cs="宋体"/>
        </w:rPr>
        <w:t>.1所有响应文件都必须按“竞争性谈判邀请”中规定的递交截止时间之前送达规定地点。</w:t>
      </w:r>
    </w:p>
    <w:p>
      <w:pPr>
        <w:pStyle w:val="4"/>
        <w:snapToGrid w:val="0"/>
        <w:spacing w:after="0" w:line="360" w:lineRule="auto"/>
        <w:ind w:right="-57" w:firstLine="371" w:firstLineChars="177"/>
        <w:rPr>
          <w:rFonts w:ascii="仿宋_GB2312" w:hAnsi="宋体" w:eastAsia="仿宋_GB2312" w:cs="宋体"/>
        </w:rPr>
      </w:pPr>
      <w:r>
        <w:rPr>
          <w:rFonts w:ascii="仿宋_GB2312" w:hAnsi="宋体" w:eastAsia="仿宋_GB2312" w:cs="宋体"/>
        </w:rPr>
        <w:t>11</w:t>
      </w:r>
      <w:r>
        <w:rPr>
          <w:rFonts w:hint="eastAsia" w:ascii="仿宋_GB2312" w:hAnsi="宋体" w:eastAsia="仿宋_GB2312" w:cs="宋体"/>
        </w:rPr>
        <w:t>.2出现本章第</w:t>
      </w:r>
      <w:r>
        <w:rPr>
          <w:rFonts w:ascii="仿宋_GB2312" w:hAnsi="宋体" w:eastAsia="仿宋_GB2312" w:cs="宋体"/>
        </w:rPr>
        <w:t>5</w:t>
      </w:r>
      <w:r>
        <w:rPr>
          <w:rFonts w:hint="eastAsia" w:ascii="仿宋_GB2312" w:hAnsi="宋体" w:eastAsia="仿宋_GB2312" w:cs="宋体"/>
        </w:rPr>
        <w:t>.3款因谈判文件的修改推迟递交截止日期时，则按采购人修改通知规定的时间递交。</w:t>
      </w:r>
    </w:p>
    <w:p>
      <w:pPr>
        <w:pStyle w:val="4"/>
        <w:snapToGrid w:val="0"/>
        <w:spacing w:after="0" w:line="360" w:lineRule="auto"/>
        <w:ind w:right="-57" w:firstLine="371" w:firstLineChars="177"/>
        <w:rPr>
          <w:rFonts w:ascii="仿宋_GB2312" w:hAnsi="宋体" w:eastAsia="仿宋_GB2312" w:cs="宋体"/>
        </w:rPr>
      </w:pPr>
      <w:r>
        <w:rPr>
          <w:rFonts w:ascii="仿宋_GB2312" w:hAnsi="宋体" w:eastAsia="仿宋_GB2312" w:cs="宋体"/>
        </w:rPr>
        <w:t>11</w:t>
      </w:r>
      <w:r>
        <w:rPr>
          <w:rFonts w:hint="eastAsia" w:ascii="仿宋_GB2312" w:hAnsi="宋体" w:eastAsia="仿宋_GB2312" w:cs="宋体"/>
        </w:rPr>
        <w:t>.3 采购人将拒绝接收并原封退回在递交截止时间后收到的任何响应文件。</w:t>
      </w:r>
    </w:p>
    <w:p>
      <w:pPr>
        <w:pStyle w:val="16"/>
        <w:snapToGrid w:val="0"/>
        <w:spacing w:line="360" w:lineRule="auto"/>
        <w:ind w:left="0" w:right="-57" w:firstLine="373" w:firstLineChars="177"/>
        <w:jc w:val="both"/>
        <w:outlineLvl w:val="9"/>
        <w:rPr>
          <w:rFonts w:ascii="仿宋_GB2312" w:hAnsi="宋体" w:eastAsia="仿宋_GB2312"/>
          <w:lang w:eastAsia="zh-CN"/>
        </w:rPr>
      </w:pPr>
      <w:r>
        <w:rPr>
          <w:rFonts w:ascii="仿宋_GB2312" w:hAnsi="宋体" w:eastAsia="仿宋_GB2312"/>
          <w:lang w:eastAsia="zh-CN"/>
        </w:rPr>
        <w:t>12</w:t>
      </w:r>
      <w:r>
        <w:rPr>
          <w:rFonts w:hint="eastAsia" w:ascii="仿宋_GB2312" w:hAnsi="宋体" w:eastAsia="仿宋_GB2312"/>
          <w:lang w:eastAsia="zh-CN"/>
        </w:rPr>
        <w:t>、响应文件的修改和撤销</w:t>
      </w:r>
    </w:p>
    <w:p>
      <w:pPr>
        <w:pStyle w:val="4"/>
        <w:snapToGrid w:val="0"/>
        <w:spacing w:after="0" w:line="360" w:lineRule="auto"/>
        <w:ind w:right="-57" w:firstLine="371" w:firstLineChars="177"/>
        <w:rPr>
          <w:rFonts w:ascii="仿宋_GB2312" w:hAnsi="宋体" w:eastAsia="仿宋_GB2312" w:cs="宋体"/>
        </w:rPr>
      </w:pPr>
      <w:r>
        <w:rPr>
          <w:rFonts w:ascii="仿宋_GB2312" w:hAnsi="宋体" w:eastAsia="仿宋_GB2312" w:cs="宋体"/>
        </w:rPr>
        <w:t>12</w:t>
      </w:r>
      <w:r>
        <w:rPr>
          <w:rFonts w:hint="eastAsia" w:ascii="仿宋_GB2312" w:hAnsi="宋体" w:eastAsia="仿宋_GB2312" w:cs="宋体"/>
        </w:rPr>
        <w:t>.1供应商在谈判文件明确的响应文件递交截止时间前，可以对已提交的响应文件进行补充、修改或者撤回，补充、修改的内容与响应文件不一致的，以补充、修改的内容为准。</w:t>
      </w:r>
    </w:p>
    <w:p>
      <w:pPr>
        <w:pStyle w:val="4"/>
        <w:snapToGrid w:val="0"/>
        <w:spacing w:after="0" w:line="360" w:lineRule="auto"/>
        <w:ind w:right="-57" w:firstLine="371" w:firstLineChars="177"/>
        <w:rPr>
          <w:rFonts w:ascii="仿宋_GB2312" w:hAnsi="宋体" w:eastAsia="仿宋_GB2312" w:cs="宋体"/>
        </w:rPr>
      </w:pPr>
      <w:r>
        <w:rPr>
          <w:rFonts w:ascii="仿宋_GB2312" w:hAnsi="宋体" w:eastAsia="仿宋_GB2312" w:cs="宋体"/>
        </w:rPr>
        <w:t>12</w:t>
      </w:r>
      <w:r>
        <w:rPr>
          <w:rFonts w:hint="eastAsia" w:ascii="仿宋_GB2312" w:hAnsi="宋体" w:eastAsia="仿宋_GB2312" w:cs="宋体"/>
        </w:rPr>
        <w:t>.</w:t>
      </w:r>
      <w:r>
        <w:rPr>
          <w:rFonts w:ascii="仿宋_GB2312" w:hAnsi="宋体" w:eastAsia="仿宋_GB2312" w:cs="宋体"/>
        </w:rPr>
        <w:t>2</w:t>
      </w:r>
      <w:r>
        <w:rPr>
          <w:rFonts w:hint="eastAsia" w:ascii="仿宋_GB2312" w:hAnsi="宋体" w:eastAsia="仿宋_GB2312" w:cs="宋体"/>
        </w:rPr>
        <w:t xml:space="preserve"> 在递交截止时间之后，最终谈判确定之前，供应商不得对其响应文件进行任何修改。</w:t>
      </w:r>
    </w:p>
    <w:p>
      <w:pPr>
        <w:pStyle w:val="4"/>
        <w:snapToGrid w:val="0"/>
        <w:spacing w:after="0" w:line="360" w:lineRule="auto"/>
        <w:ind w:right="-57" w:firstLine="371" w:firstLineChars="177"/>
        <w:rPr>
          <w:rFonts w:ascii="仿宋_GB2312" w:hAnsi="宋体" w:eastAsia="仿宋_GB2312" w:cs="宋体"/>
        </w:rPr>
      </w:pPr>
      <w:r>
        <w:rPr>
          <w:rFonts w:ascii="仿宋_GB2312" w:hAnsi="宋体" w:eastAsia="仿宋_GB2312" w:cs="宋体"/>
        </w:rPr>
        <w:t>12</w:t>
      </w:r>
      <w:r>
        <w:rPr>
          <w:rFonts w:hint="eastAsia" w:ascii="仿宋_GB2312" w:hAnsi="宋体" w:eastAsia="仿宋_GB2312" w:cs="宋体"/>
        </w:rPr>
        <w:t>.</w:t>
      </w:r>
      <w:r>
        <w:rPr>
          <w:rFonts w:ascii="仿宋_GB2312" w:hAnsi="宋体" w:eastAsia="仿宋_GB2312" w:cs="宋体"/>
        </w:rPr>
        <w:t>3</w:t>
      </w:r>
      <w:r>
        <w:rPr>
          <w:rFonts w:hint="eastAsia" w:ascii="仿宋_GB2312" w:hAnsi="宋体" w:eastAsia="仿宋_GB2312" w:cs="宋体"/>
        </w:rPr>
        <w:t xml:space="preserve"> 供应商不得在递交截止时间起至响应文件有效期期满前撤销其响应文件。</w:t>
      </w:r>
    </w:p>
    <w:p>
      <w:pPr>
        <w:pStyle w:val="4"/>
        <w:snapToGrid w:val="0"/>
        <w:spacing w:after="0" w:line="360" w:lineRule="auto"/>
        <w:ind w:right="-57" w:firstLine="371" w:firstLineChars="177"/>
        <w:rPr>
          <w:rFonts w:ascii="仿宋_GB2312" w:hAnsi="宋体" w:eastAsia="仿宋_GB2312" w:cs="宋体"/>
        </w:rPr>
      </w:pPr>
      <w:r>
        <w:rPr>
          <w:rFonts w:ascii="仿宋_GB2312" w:hAnsi="宋体" w:eastAsia="仿宋_GB2312" w:cs="宋体"/>
        </w:rPr>
        <w:t>12</w:t>
      </w:r>
      <w:r>
        <w:rPr>
          <w:rFonts w:hint="eastAsia" w:ascii="仿宋_GB2312" w:hAnsi="宋体" w:eastAsia="仿宋_GB2312" w:cs="宋体"/>
        </w:rPr>
        <w:t>.</w:t>
      </w:r>
      <w:r>
        <w:rPr>
          <w:rFonts w:ascii="仿宋_GB2312" w:hAnsi="宋体" w:eastAsia="仿宋_GB2312" w:cs="宋体"/>
        </w:rPr>
        <w:t>4</w:t>
      </w:r>
      <w:r>
        <w:rPr>
          <w:rFonts w:hint="eastAsia" w:ascii="仿宋_GB2312" w:hAnsi="宋体" w:eastAsia="仿宋_GB2312" w:cs="宋体"/>
        </w:rPr>
        <w:t xml:space="preserve"> 响应文件中如果出现计算上或累加上的算术错误，可按以下原则进行修改：</w:t>
      </w:r>
    </w:p>
    <w:p>
      <w:pPr>
        <w:pStyle w:val="4"/>
        <w:snapToGrid w:val="0"/>
        <w:spacing w:after="0" w:line="360" w:lineRule="auto"/>
        <w:ind w:right="-57" w:firstLine="371" w:firstLineChars="177"/>
        <w:rPr>
          <w:rFonts w:ascii="仿宋_GB2312" w:hAnsi="宋体" w:eastAsia="仿宋_GB2312" w:cs="宋体"/>
        </w:rPr>
      </w:pPr>
      <w:r>
        <w:rPr>
          <w:rFonts w:hint="eastAsia" w:ascii="仿宋_GB2312" w:hAnsi="宋体" w:eastAsia="仿宋_GB2312" w:cs="宋体"/>
        </w:rPr>
        <w:t>（1）用数字表示的金额和用文字表示的金额不一致，应以文字表示的金额为准。</w:t>
      </w:r>
    </w:p>
    <w:p>
      <w:pPr>
        <w:pStyle w:val="4"/>
        <w:snapToGrid w:val="0"/>
        <w:spacing w:after="0" w:line="360" w:lineRule="auto"/>
        <w:ind w:right="-57" w:firstLine="371" w:firstLineChars="177"/>
        <w:rPr>
          <w:rFonts w:ascii="仿宋_GB2312" w:hAnsi="宋体" w:eastAsia="仿宋_GB2312" w:cs="宋体"/>
        </w:rPr>
      </w:pPr>
      <w:r>
        <w:rPr>
          <w:rFonts w:hint="eastAsia" w:ascii="仿宋_GB2312" w:hAnsi="宋体" w:eastAsia="仿宋_GB2312" w:cs="宋体"/>
        </w:rPr>
        <w:t>（2）单价和数量的乘积与总价不一致时，以单价为准，并修正总价。</w:t>
      </w:r>
    </w:p>
    <w:p>
      <w:pPr>
        <w:pStyle w:val="4"/>
        <w:snapToGrid w:val="0"/>
        <w:spacing w:after="0" w:line="360" w:lineRule="auto"/>
        <w:ind w:right="-57" w:firstLine="371" w:firstLineChars="177"/>
        <w:rPr>
          <w:rFonts w:ascii="仿宋_GB2312" w:hAnsi="宋体" w:eastAsia="仿宋_GB2312" w:cs="宋体"/>
        </w:rPr>
      </w:pPr>
      <w:r>
        <w:rPr>
          <w:rFonts w:hint="eastAsia" w:ascii="仿宋_GB2312" w:hAnsi="宋体" w:eastAsia="仿宋_GB2312" w:cs="宋体"/>
        </w:rPr>
        <w:t>（3）单价金额小数点有明显错误的，以总价为准，修正单价。按上述修正错误的方法调整的报价应对供应商具有约束力。如果供应商不接受修正后的价格，其响应文件将被拒绝。</w:t>
      </w:r>
    </w:p>
    <w:p>
      <w:pPr>
        <w:pStyle w:val="4"/>
        <w:snapToGrid w:val="0"/>
        <w:spacing w:after="0" w:line="360" w:lineRule="auto"/>
        <w:ind w:right="-57" w:firstLine="371" w:firstLineChars="177"/>
        <w:rPr>
          <w:rFonts w:ascii="仿宋_GB2312" w:hAnsi="宋体" w:eastAsia="仿宋_GB2312" w:cs="宋体"/>
        </w:rPr>
      </w:pPr>
      <w:r>
        <w:rPr>
          <w:rFonts w:ascii="仿宋_GB2312" w:hAnsi="宋体" w:eastAsia="仿宋_GB2312" w:cs="宋体"/>
        </w:rPr>
        <w:t>12</w:t>
      </w:r>
      <w:r>
        <w:rPr>
          <w:rFonts w:hint="eastAsia" w:ascii="仿宋_GB2312" w:hAnsi="宋体" w:eastAsia="仿宋_GB2312" w:cs="宋体"/>
        </w:rPr>
        <w:t>.</w:t>
      </w:r>
      <w:r>
        <w:rPr>
          <w:rFonts w:ascii="仿宋_GB2312" w:hAnsi="宋体" w:eastAsia="仿宋_GB2312" w:cs="宋体"/>
        </w:rPr>
        <w:t>5</w:t>
      </w:r>
      <w:r>
        <w:rPr>
          <w:rFonts w:hint="eastAsia" w:ascii="仿宋_GB2312" w:hAnsi="宋体" w:eastAsia="仿宋_GB2312" w:cs="宋体"/>
        </w:rPr>
        <w:t xml:space="preserve"> 供应商对其提交的响应文件的真实性、合法性承担法律责任。</w:t>
      </w:r>
    </w:p>
    <w:p>
      <w:pPr>
        <w:pStyle w:val="3"/>
        <w:adjustRightInd w:val="0"/>
        <w:snapToGrid w:val="0"/>
        <w:spacing w:before="0" w:after="0"/>
        <w:rPr>
          <w:sz w:val="24"/>
          <w:szCs w:val="24"/>
        </w:rPr>
      </w:pPr>
      <w:bookmarkStart w:id="8" w:name="_Toc153376774"/>
      <w:r>
        <w:rPr>
          <w:rFonts w:hint="eastAsia"/>
          <w:sz w:val="24"/>
          <w:szCs w:val="24"/>
        </w:rPr>
        <w:t>附件2</w:t>
      </w:r>
      <w:r>
        <w:rPr>
          <w:sz w:val="24"/>
          <w:szCs w:val="24"/>
        </w:rPr>
        <w:t xml:space="preserve">.5 </w:t>
      </w:r>
      <w:r>
        <w:rPr>
          <w:rFonts w:hint="eastAsia"/>
          <w:sz w:val="24"/>
          <w:szCs w:val="24"/>
        </w:rPr>
        <w:t>谈判与最终报价</w:t>
      </w:r>
      <w:bookmarkEnd w:id="8"/>
    </w:p>
    <w:p>
      <w:pPr>
        <w:snapToGrid w:val="0"/>
        <w:spacing w:line="360" w:lineRule="auto"/>
        <w:ind w:right="-57" w:firstLine="373" w:firstLineChars="177"/>
        <w:rPr>
          <w:rFonts w:ascii="仿宋_GB2312" w:hAnsi="宋体" w:eastAsia="仿宋_GB2312"/>
          <w:b/>
        </w:rPr>
      </w:pPr>
      <w:r>
        <w:rPr>
          <w:rFonts w:ascii="仿宋_GB2312" w:hAnsi="宋体" w:eastAsia="仿宋_GB2312"/>
          <w:b/>
        </w:rPr>
        <w:t>13</w:t>
      </w:r>
      <w:r>
        <w:rPr>
          <w:rFonts w:hint="eastAsia" w:ascii="仿宋_GB2312" w:hAnsi="宋体" w:eastAsia="仿宋_GB2312"/>
          <w:b/>
        </w:rPr>
        <w:t>、谈判流程</w:t>
      </w:r>
    </w:p>
    <w:p>
      <w:pPr>
        <w:pStyle w:val="4"/>
        <w:snapToGrid w:val="0"/>
        <w:spacing w:after="0" w:line="360" w:lineRule="auto"/>
        <w:ind w:right="-57" w:firstLine="371" w:firstLineChars="177"/>
        <w:rPr>
          <w:rFonts w:ascii="仿宋_GB2312" w:hAnsi="宋体" w:eastAsia="仿宋_GB2312" w:cs="宋体"/>
        </w:rPr>
      </w:pPr>
      <w:r>
        <w:rPr>
          <w:rFonts w:hint="eastAsia" w:ascii="仿宋_GB2312" w:hAnsi="宋体" w:eastAsia="仿宋_GB2312" w:cs="宋体"/>
        </w:rPr>
        <w:t>1</w:t>
      </w:r>
      <w:r>
        <w:rPr>
          <w:rFonts w:ascii="仿宋_GB2312" w:hAnsi="宋体" w:eastAsia="仿宋_GB2312" w:cs="宋体"/>
        </w:rPr>
        <w:t>3</w:t>
      </w:r>
      <w:r>
        <w:rPr>
          <w:rFonts w:hint="eastAsia" w:ascii="仿宋_GB2312" w:hAnsi="宋体" w:eastAsia="仿宋_GB2312" w:cs="宋体"/>
        </w:rPr>
        <w:t>.1 采购人将在“竞争性谈判邀请”中规定的时间和地点组织谈判。供应商须派代表参加，并签名报到以证明其出席。</w:t>
      </w:r>
    </w:p>
    <w:p>
      <w:pPr>
        <w:snapToGrid w:val="0"/>
        <w:spacing w:line="360" w:lineRule="auto"/>
        <w:ind w:right="-57" w:firstLine="371" w:firstLineChars="177"/>
        <w:rPr>
          <w:rFonts w:ascii="仿宋_GB2312" w:hAnsi="宋体" w:eastAsia="仿宋_GB2312"/>
        </w:rPr>
      </w:pPr>
      <w:r>
        <w:rPr>
          <w:rFonts w:hint="eastAsia" w:ascii="仿宋_GB2312" w:hAnsi="宋体" w:eastAsia="仿宋_GB2312" w:cs="宋体"/>
        </w:rPr>
        <w:t>1</w:t>
      </w:r>
      <w:r>
        <w:rPr>
          <w:rFonts w:ascii="仿宋_GB2312" w:hAnsi="宋体" w:eastAsia="仿宋_GB2312" w:cs="宋体"/>
        </w:rPr>
        <w:t>3</w:t>
      </w:r>
      <w:r>
        <w:rPr>
          <w:rFonts w:hint="eastAsia" w:ascii="仿宋_GB2312" w:hAnsi="宋体" w:eastAsia="仿宋_GB2312" w:cs="宋体"/>
        </w:rPr>
        <w:t>.2谈判开始前将由采购人谈判小组当众查验响应文件的密封情况，确认无误后方可进行拆封、谈判。</w:t>
      </w:r>
    </w:p>
    <w:p>
      <w:pPr>
        <w:snapToGrid w:val="0"/>
        <w:spacing w:line="360" w:lineRule="auto"/>
        <w:ind w:right="-57" w:firstLine="371" w:firstLineChars="177"/>
        <w:rPr>
          <w:rFonts w:ascii="仿宋_GB2312" w:hAnsi="宋体" w:eastAsia="仿宋_GB2312"/>
        </w:rPr>
      </w:pPr>
      <w:r>
        <w:rPr>
          <w:rFonts w:ascii="仿宋_GB2312" w:hAnsi="宋体" w:eastAsia="仿宋_GB2312"/>
        </w:rPr>
        <w:t>13.3</w:t>
      </w:r>
      <w:r>
        <w:rPr>
          <w:rFonts w:hint="eastAsia" w:ascii="仿宋_GB2312" w:hAnsi="宋体" w:eastAsia="仿宋_GB2312"/>
        </w:rPr>
        <w:t>通过《响应文件》资格审查和符合性审查的供应商被视为实质性响应《谈判文件》的供应商。</w:t>
      </w:r>
    </w:p>
    <w:p>
      <w:pPr>
        <w:snapToGrid w:val="0"/>
        <w:spacing w:line="360" w:lineRule="auto"/>
        <w:ind w:right="-57" w:firstLine="371" w:firstLineChars="177"/>
        <w:rPr>
          <w:rFonts w:ascii="仿宋_GB2312" w:hAnsi="宋体" w:eastAsia="仿宋_GB2312"/>
        </w:rPr>
      </w:pPr>
      <w:r>
        <w:rPr>
          <w:rFonts w:hint="eastAsia" w:ascii="仿宋_GB2312" w:hAnsi="宋体" w:eastAsia="仿宋_GB2312"/>
        </w:rPr>
        <w:t>1</w:t>
      </w:r>
      <w:r>
        <w:rPr>
          <w:rFonts w:ascii="仿宋_GB2312" w:hAnsi="宋体" w:eastAsia="仿宋_GB2312"/>
        </w:rPr>
        <w:t>3.4谈判程序为</w:t>
      </w:r>
      <w:r>
        <w:rPr>
          <w:rFonts w:hint="eastAsia" w:ascii="仿宋_GB2312" w:hAnsi="宋体" w:eastAsia="仿宋_GB2312"/>
        </w:rPr>
        <w:t>按照抽签顺序或签到顺序，参加谈判的供应商陈述项目方案，讲标时间一般在10分钟左右，本谈判文件其他章节有其他述标特殊要求的，以其他特殊要求为准。</w:t>
      </w:r>
    </w:p>
    <w:p>
      <w:pPr>
        <w:snapToGrid w:val="0"/>
        <w:spacing w:line="360" w:lineRule="auto"/>
        <w:ind w:right="-57" w:firstLine="371" w:firstLineChars="177"/>
        <w:rPr>
          <w:rFonts w:ascii="仿宋_GB2312" w:hAnsi="宋体" w:eastAsia="仿宋_GB2312"/>
        </w:rPr>
      </w:pPr>
      <w:r>
        <w:rPr>
          <w:rFonts w:hint="eastAsia" w:ascii="仿宋_GB2312" w:hAnsi="宋体" w:eastAsia="仿宋_GB2312"/>
        </w:rPr>
        <w:t>1</w:t>
      </w:r>
      <w:r>
        <w:rPr>
          <w:rFonts w:ascii="仿宋_GB2312" w:hAnsi="宋体" w:eastAsia="仿宋_GB2312"/>
        </w:rPr>
        <w:t>3.5</w:t>
      </w:r>
      <w:r>
        <w:rPr>
          <w:rFonts w:hint="eastAsia" w:ascii="仿宋_GB2312" w:hAnsi="宋体" w:eastAsia="仿宋_GB2312"/>
        </w:rPr>
        <w:t>我公司谈判小组成员集中与实质性响应《谈判文件》的供应商分别就商务、技术服务等进行谈判，并给予供应商平等的谈判机会。供应商的澄清、说明或者更正应当由法定代表人或者其授权代表签字或者加盖公章。</w:t>
      </w:r>
    </w:p>
    <w:p>
      <w:pPr>
        <w:snapToGrid w:val="0"/>
        <w:spacing w:line="360" w:lineRule="auto"/>
        <w:ind w:right="-57" w:firstLine="371" w:firstLineChars="177"/>
        <w:rPr>
          <w:rFonts w:ascii="仿宋_GB2312" w:hAnsi="宋体" w:eastAsia="仿宋_GB2312"/>
        </w:rPr>
      </w:pPr>
      <w:r>
        <w:rPr>
          <w:rFonts w:hint="eastAsia" w:ascii="仿宋_GB2312" w:hAnsi="宋体" w:eastAsia="仿宋_GB2312"/>
        </w:rPr>
        <w:t>1</w:t>
      </w:r>
      <w:r>
        <w:rPr>
          <w:rFonts w:ascii="仿宋_GB2312" w:hAnsi="宋体" w:eastAsia="仿宋_GB2312"/>
        </w:rPr>
        <w:t>3.6</w:t>
      </w:r>
      <w:r>
        <w:rPr>
          <w:rFonts w:hint="eastAsia" w:ascii="仿宋_GB2312" w:hAnsi="宋体" w:eastAsia="仿宋_GB2312"/>
        </w:rPr>
        <w:t xml:space="preserve">第一轮谈判结束后，谈判小组按一定顺序邀请供应商进入谈判会场进行再次报价(各方报价为背靠背形式)，如此进行反复。 </w:t>
      </w:r>
    </w:p>
    <w:p>
      <w:pPr>
        <w:snapToGrid w:val="0"/>
        <w:spacing w:line="360" w:lineRule="auto"/>
        <w:ind w:right="-57" w:firstLine="371" w:firstLineChars="177"/>
        <w:rPr>
          <w:rFonts w:ascii="仿宋_GB2312" w:hAnsi="宋体" w:eastAsia="仿宋_GB2312"/>
        </w:rPr>
      </w:pPr>
      <w:r>
        <w:rPr>
          <w:rFonts w:hint="eastAsia" w:ascii="仿宋_GB2312" w:hAnsi="宋体" w:eastAsia="仿宋_GB2312"/>
        </w:rPr>
        <w:t>1</w:t>
      </w:r>
      <w:r>
        <w:rPr>
          <w:rFonts w:ascii="仿宋_GB2312" w:hAnsi="宋体" w:eastAsia="仿宋_GB2312"/>
        </w:rPr>
        <w:t>3.7</w:t>
      </w:r>
      <w:r>
        <w:rPr>
          <w:rFonts w:hint="eastAsia" w:ascii="仿宋_GB2312" w:hAnsi="宋体" w:eastAsia="仿宋_GB2312"/>
        </w:rPr>
        <w:t>若供应商都不再出价或谈判小组认为竞价已达到预期效果，则要求所有参加谈判的受邀公司在规定的时间内进行最后报价并签字或盖章。</w:t>
      </w:r>
    </w:p>
    <w:p>
      <w:pPr>
        <w:snapToGrid w:val="0"/>
        <w:spacing w:line="360" w:lineRule="auto"/>
        <w:ind w:right="-57" w:firstLine="371" w:firstLineChars="177"/>
        <w:rPr>
          <w:rFonts w:ascii="仿宋_GB2312" w:hAnsi="宋体" w:eastAsia="仿宋_GB2312"/>
        </w:rPr>
      </w:pPr>
      <w:r>
        <w:rPr>
          <w:rFonts w:hint="eastAsia" w:ascii="仿宋_GB2312" w:hAnsi="宋体" w:eastAsia="仿宋_GB2312"/>
        </w:rPr>
        <w:t>1</w:t>
      </w:r>
      <w:r>
        <w:rPr>
          <w:rFonts w:ascii="仿宋_GB2312" w:hAnsi="宋体" w:eastAsia="仿宋_GB2312"/>
        </w:rPr>
        <w:t>3.8</w:t>
      </w:r>
      <w:r>
        <w:rPr>
          <w:rFonts w:hint="eastAsia" w:ascii="仿宋_GB2312" w:hAnsi="宋体" w:eastAsia="仿宋_GB2312"/>
        </w:rPr>
        <w:t>谈判小组对本次谈判结果进行最终打分。</w:t>
      </w:r>
    </w:p>
    <w:p>
      <w:pPr>
        <w:snapToGrid w:val="0"/>
        <w:spacing w:line="360" w:lineRule="auto"/>
        <w:ind w:right="-57" w:firstLine="371" w:firstLineChars="177"/>
        <w:rPr>
          <w:rFonts w:ascii="仿宋_GB2312" w:hAnsi="宋体" w:eastAsia="仿宋_GB2312"/>
        </w:rPr>
      </w:pPr>
      <w:r>
        <w:rPr>
          <w:rFonts w:ascii="仿宋_GB2312" w:hAnsi="宋体" w:eastAsia="仿宋_GB2312"/>
        </w:rPr>
        <w:t xml:space="preserve">13.9 </w:t>
      </w:r>
      <w:r>
        <w:rPr>
          <w:rFonts w:hint="eastAsia" w:ascii="仿宋_GB2312" w:hAnsi="宋体" w:eastAsia="仿宋_GB2312"/>
        </w:rPr>
        <w:t>谈判过程中可能实质性变动的内容：供应商报价及服务方案、承诺。采购需求中的商务、服务要求以及合同草案条款等。实质性变动的内容，须经谈判小组提出，最终涉及变动事项，供应商应授权代表人进行最终确认，签字或盖章有效。</w:t>
      </w:r>
    </w:p>
    <w:p>
      <w:pPr>
        <w:pStyle w:val="16"/>
        <w:snapToGrid w:val="0"/>
        <w:spacing w:line="360" w:lineRule="auto"/>
        <w:ind w:left="0" w:right="-57" w:firstLine="373" w:firstLineChars="177"/>
        <w:outlineLvl w:val="9"/>
        <w:rPr>
          <w:rFonts w:ascii="仿宋_GB2312" w:hAnsi="宋体" w:eastAsia="仿宋_GB2312"/>
          <w:lang w:eastAsia="zh-CN"/>
        </w:rPr>
      </w:pPr>
      <w:r>
        <w:rPr>
          <w:rFonts w:ascii="仿宋_GB2312" w:hAnsi="宋体" w:eastAsia="仿宋_GB2312"/>
          <w:lang w:eastAsia="zh-CN"/>
        </w:rPr>
        <w:t>14</w:t>
      </w:r>
      <w:r>
        <w:rPr>
          <w:rFonts w:hint="eastAsia" w:ascii="仿宋_GB2312" w:hAnsi="宋体" w:eastAsia="仿宋_GB2312"/>
          <w:lang w:eastAsia="zh-CN"/>
        </w:rPr>
        <w:t>、报价要求</w:t>
      </w:r>
    </w:p>
    <w:p>
      <w:pPr>
        <w:pStyle w:val="16"/>
        <w:snapToGrid w:val="0"/>
        <w:spacing w:line="360" w:lineRule="auto"/>
        <w:ind w:left="0" w:right="-57" w:firstLine="371" w:firstLineChars="177"/>
        <w:outlineLvl w:val="9"/>
        <w:rPr>
          <w:rFonts w:ascii="仿宋_GB2312" w:hAnsi="宋体" w:eastAsia="仿宋_GB2312"/>
          <w:b w:val="0"/>
          <w:lang w:eastAsia="zh-CN"/>
        </w:rPr>
      </w:pPr>
      <w:r>
        <w:rPr>
          <w:rFonts w:ascii="仿宋_GB2312" w:hAnsi="宋体" w:eastAsia="仿宋_GB2312"/>
          <w:b w:val="0"/>
          <w:lang w:eastAsia="zh-CN"/>
        </w:rPr>
        <w:t>14</w:t>
      </w:r>
      <w:r>
        <w:rPr>
          <w:rFonts w:hint="eastAsia" w:ascii="仿宋_GB2312" w:hAnsi="宋体" w:eastAsia="仿宋_GB2312"/>
          <w:b w:val="0"/>
          <w:lang w:eastAsia="zh-CN"/>
        </w:rPr>
        <w:t>.1除合同条款中确定遇不可抗力因素外，在项目实施过程中发生的一切事故、问题和可能发生的费用均由供应商自行负责。供应商应充分考虑项目实施过程中可能发生的一切费用，所有费用均应计入总报价。</w:t>
      </w:r>
    </w:p>
    <w:p>
      <w:pPr>
        <w:pStyle w:val="4"/>
        <w:snapToGrid w:val="0"/>
        <w:spacing w:after="0" w:line="360" w:lineRule="auto"/>
        <w:ind w:right="-57" w:firstLine="371" w:firstLineChars="177"/>
        <w:rPr>
          <w:rFonts w:ascii="仿宋_GB2312" w:hAnsi="宋体" w:eastAsia="仿宋_GB2312"/>
        </w:rPr>
      </w:pPr>
      <w:r>
        <w:rPr>
          <w:rFonts w:ascii="仿宋_GB2312" w:hAnsi="宋体" w:eastAsia="仿宋_GB2312"/>
        </w:rPr>
        <w:t>14</w:t>
      </w:r>
      <w:r>
        <w:rPr>
          <w:rFonts w:hint="eastAsia" w:ascii="仿宋_GB2312" w:hAnsi="宋体" w:eastAsia="仿宋_GB2312"/>
        </w:rPr>
        <w:t>.2报价要求：</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（1）供应商应以谈判文件内容作为报价基础，同时可结合自身实力，考虑项目实施因素及该项目实施过程中的风险，以不低于企业成本的价格自主确定报价。</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（2）项目只允许有一个报价，有选择的报价将不予接受。</w:t>
      </w:r>
    </w:p>
    <w:p>
      <w:pPr>
        <w:snapToGrid w:val="0"/>
        <w:spacing w:line="360" w:lineRule="auto"/>
        <w:ind w:right="-57" w:firstLine="373" w:firstLineChars="177"/>
        <w:rPr>
          <w:rFonts w:ascii="仿宋_GB2312" w:hAnsi="宋体" w:eastAsia="仿宋_GB2312"/>
          <w:b/>
        </w:rPr>
      </w:pPr>
      <w:r>
        <w:rPr>
          <w:rFonts w:hint="eastAsia" w:ascii="仿宋_GB2312" w:hAnsi="宋体" w:eastAsia="仿宋_GB2312"/>
          <w:b/>
        </w:rPr>
        <w:t>15、关于商务和技术偏离</w:t>
      </w:r>
    </w:p>
    <w:p>
      <w:pPr>
        <w:snapToGrid w:val="0"/>
        <w:spacing w:line="360" w:lineRule="auto"/>
        <w:ind w:right="-57" w:firstLine="371" w:firstLineChars="177"/>
        <w:rPr>
          <w:rFonts w:ascii="仿宋_GB2312" w:hAnsi="宋体" w:eastAsia="仿宋_GB2312"/>
        </w:rPr>
      </w:pPr>
      <w:r>
        <w:rPr>
          <w:rFonts w:hint="eastAsia" w:ascii="仿宋_GB2312" w:hAnsi="宋体" w:eastAsia="仿宋_GB2312"/>
        </w:rPr>
        <w:t>任何对谈判文件技术部分和商务部分的偏离，供应商都应分别在技术偏离表（对附件采购需求和技术服务要求的偏离情况）和商务偏离表（对合同条款的偏离情况）中分项列明，并标明正偏离、负偏离或无偏离。对于响应文件中不构成实质性偏差的不正规、不一致或不规则，采购人可接受，但会影响其得分。如果发现下列情况之一，其投标将可能被拒绝：</w:t>
      </w:r>
    </w:p>
    <w:p>
      <w:pPr>
        <w:snapToGrid w:val="0"/>
        <w:spacing w:line="360" w:lineRule="auto"/>
        <w:ind w:right="-57" w:firstLine="371" w:firstLineChars="177"/>
        <w:rPr>
          <w:rFonts w:ascii="仿宋_GB2312" w:hAnsi="宋体" w:eastAsia="仿宋_GB2312"/>
        </w:rPr>
      </w:pPr>
      <w:r>
        <w:rPr>
          <w:rFonts w:ascii="仿宋_GB2312" w:hAnsi="宋体" w:eastAsia="仿宋_GB2312"/>
        </w:rPr>
        <w:t>15.1 响应文件未密封</w:t>
      </w:r>
      <w:r>
        <w:rPr>
          <w:rFonts w:hint="eastAsia" w:ascii="仿宋_GB2312" w:hAnsi="宋体" w:eastAsia="仿宋_GB2312"/>
        </w:rPr>
        <w:t>；</w:t>
      </w:r>
    </w:p>
    <w:p>
      <w:pPr>
        <w:snapToGrid w:val="0"/>
        <w:spacing w:line="360" w:lineRule="auto"/>
        <w:ind w:right="-57" w:firstLine="371" w:firstLineChars="177"/>
        <w:rPr>
          <w:rFonts w:ascii="仿宋_GB2312" w:hAnsi="宋体" w:eastAsia="仿宋_GB2312"/>
        </w:rPr>
      </w:pPr>
      <w:r>
        <w:rPr>
          <w:rFonts w:hint="eastAsia" w:ascii="仿宋_GB2312" w:hAnsi="宋体" w:eastAsia="仿宋_GB2312"/>
        </w:rPr>
        <w:t>15</w:t>
      </w:r>
      <w:r>
        <w:rPr>
          <w:rFonts w:ascii="仿宋_GB2312" w:hAnsi="宋体" w:eastAsia="仿宋_GB2312"/>
        </w:rPr>
        <w:t>.2</w:t>
      </w:r>
      <w:r>
        <w:rPr>
          <w:rFonts w:hint="eastAsia" w:ascii="仿宋_GB2312" w:hAnsi="宋体" w:eastAsia="仿宋_GB2312"/>
        </w:rPr>
        <w:t>未按照谈判文件要求提供响应文件的；</w:t>
      </w:r>
    </w:p>
    <w:p>
      <w:pPr>
        <w:snapToGrid w:val="0"/>
        <w:spacing w:line="360" w:lineRule="auto"/>
        <w:ind w:right="-57" w:firstLine="371" w:firstLineChars="177"/>
        <w:rPr>
          <w:rFonts w:ascii="仿宋_GB2312" w:hAnsi="宋体" w:eastAsia="仿宋_GB2312"/>
        </w:rPr>
      </w:pPr>
      <w:r>
        <w:rPr>
          <w:rFonts w:ascii="仿宋_GB2312" w:hAnsi="宋体" w:eastAsia="仿宋_GB2312"/>
        </w:rPr>
        <w:t>15.3</w:t>
      </w:r>
      <w:r>
        <w:rPr>
          <w:rFonts w:hint="eastAsia" w:ascii="仿宋_GB2312" w:hAnsi="宋体" w:eastAsia="仿宋_GB2312"/>
        </w:rPr>
        <w:t>响应文件未按谈判文件要求的实质性内容与格式编写的；</w:t>
      </w:r>
    </w:p>
    <w:p>
      <w:pPr>
        <w:snapToGrid w:val="0"/>
        <w:spacing w:line="360" w:lineRule="auto"/>
        <w:ind w:right="-57" w:firstLine="371" w:firstLineChars="177"/>
        <w:rPr>
          <w:rFonts w:ascii="仿宋_GB2312" w:hAnsi="宋体" w:eastAsia="仿宋_GB2312"/>
        </w:rPr>
      </w:pPr>
      <w:r>
        <w:rPr>
          <w:rFonts w:ascii="仿宋_GB2312" w:hAnsi="宋体" w:eastAsia="仿宋_GB2312"/>
        </w:rPr>
        <w:t>15.4</w:t>
      </w:r>
      <w:r>
        <w:rPr>
          <w:rFonts w:hint="eastAsia" w:ascii="仿宋_GB2312" w:hAnsi="宋体" w:eastAsia="仿宋_GB2312"/>
        </w:rPr>
        <w:t>响应文件未按谈判文件规定加盖投标单位公章、无法定代表人或其授权代表人签字的；</w:t>
      </w:r>
    </w:p>
    <w:p>
      <w:pPr>
        <w:snapToGrid w:val="0"/>
        <w:spacing w:line="360" w:lineRule="auto"/>
        <w:ind w:right="-57" w:firstLine="371" w:firstLineChars="177"/>
        <w:rPr>
          <w:rFonts w:ascii="仿宋_GB2312" w:hAnsi="宋体" w:eastAsia="仿宋_GB2312"/>
        </w:rPr>
      </w:pPr>
      <w:r>
        <w:rPr>
          <w:rFonts w:ascii="仿宋_GB2312" w:hAnsi="宋体" w:eastAsia="仿宋_GB2312"/>
        </w:rPr>
        <w:t>15.5</w:t>
      </w:r>
      <w:r>
        <w:rPr>
          <w:rFonts w:hint="eastAsia" w:ascii="仿宋_GB2312" w:hAnsi="宋体" w:eastAsia="仿宋_GB2312"/>
        </w:rPr>
        <w:t>响应文件未加盖骑缝章的；</w:t>
      </w:r>
    </w:p>
    <w:p>
      <w:pPr>
        <w:snapToGrid w:val="0"/>
        <w:spacing w:line="360" w:lineRule="auto"/>
        <w:ind w:right="-57" w:firstLine="371" w:firstLineChars="177"/>
        <w:rPr>
          <w:rFonts w:ascii="仿宋_GB2312" w:hAnsi="宋体" w:eastAsia="仿宋_GB2312"/>
        </w:rPr>
      </w:pPr>
      <w:r>
        <w:rPr>
          <w:rFonts w:ascii="仿宋_GB2312" w:hAnsi="宋体" w:eastAsia="仿宋_GB2312"/>
        </w:rPr>
        <w:t>15.6</w:t>
      </w:r>
      <w:r>
        <w:rPr>
          <w:rFonts w:hint="eastAsia" w:ascii="仿宋_GB2312" w:hAnsi="宋体" w:eastAsia="仿宋_GB2312"/>
        </w:rPr>
        <w:t>超出经营范围响应的；</w:t>
      </w:r>
    </w:p>
    <w:p>
      <w:pPr>
        <w:snapToGrid w:val="0"/>
        <w:spacing w:line="360" w:lineRule="auto"/>
        <w:ind w:right="-57" w:firstLine="371" w:firstLineChars="177"/>
        <w:rPr>
          <w:rFonts w:ascii="仿宋_GB2312" w:hAnsi="宋体" w:eastAsia="仿宋_GB2312"/>
        </w:rPr>
      </w:pPr>
      <w:r>
        <w:rPr>
          <w:rFonts w:ascii="仿宋_GB2312" w:hAnsi="宋体" w:eastAsia="仿宋_GB2312"/>
        </w:rPr>
        <w:t>15.7</w:t>
      </w:r>
      <w:r>
        <w:rPr>
          <w:rFonts w:hint="eastAsia" w:ascii="仿宋_GB2312" w:hAnsi="宋体" w:eastAsia="仿宋_GB2312"/>
        </w:rPr>
        <w:t>供应商的响应文件或资格证明文件不符合谈判文件要求的；</w:t>
      </w:r>
    </w:p>
    <w:p>
      <w:pPr>
        <w:snapToGrid w:val="0"/>
        <w:spacing w:line="360" w:lineRule="auto"/>
        <w:ind w:right="-57" w:firstLine="371" w:firstLineChars="177"/>
        <w:rPr>
          <w:rFonts w:ascii="仿宋_GB2312" w:hAnsi="宋体" w:eastAsia="仿宋_GB2312"/>
        </w:rPr>
      </w:pPr>
      <w:r>
        <w:rPr>
          <w:rFonts w:ascii="仿宋_GB2312" w:hAnsi="宋体" w:eastAsia="仿宋_GB2312"/>
        </w:rPr>
        <w:t>15.8响应</w:t>
      </w:r>
      <w:r>
        <w:rPr>
          <w:rFonts w:hint="eastAsia" w:ascii="仿宋_GB2312" w:hAnsi="宋体" w:eastAsia="仿宋_GB2312"/>
        </w:rPr>
        <w:t>有效期不足的；</w:t>
      </w:r>
    </w:p>
    <w:p>
      <w:pPr>
        <w:snapToGrid w:val="0"/>
        <w:spacing w:line="360" w:lineRule="auto"/>
        <w:ind w:right="-57" w:firstLine="371" w:firstLineChars="177"/>
        <w:rPr>
          <w:rFonts w:ascii="仿宋_GB2312" w:hAnsi="宋体" w:eastAsia="仿宋_GB2312"/>
        </w:rPr>
      </w:pPr>
      <w:r>
        <w:rPr>
          <w:rFonts w:ascii="仿宋_GB2312" w:hAnsi="宋体" w:eastAsia="仿宋_GB2312"/>
        </w:rPr>
        <w:t>15.9</w:t>
      </w:r>
      <w:r>
        <w:rPr>
          <w:rFonts w:hint="eastAsia" w:ascii="仿宋_GB2312" w:hAnsi="宋体" w:eastAsia="仿宋_GB2312"/>
        </w:rPr>
        <w:t>响应文件符合谈判文件中规定废标的其它条款的；</w:t>
      </w:r>
    </w:p>
    <w:p>
      <w:pPr>
        <w:snapToGrid w:val="0"/>
        <w:spacing w:line="360" w:lineRule="auto"/>
        <w:ind w:right="-57" w:firstLine="371" w:firstLineChars="177"/>
        <w:rPr>
          <w:rFonts w:ascii="仿宋_GB2312" w:hAnsi="宋体" w:eastAsia="仿宋_GB2312"/>
        </w:rPr>
      </w:pPr>
      <w:r>
        <w:rPr>
          <w:rFonts w:ascii="仿宋_GB2312" w:hAnsi="宋体" w:eastAsia="仿宋_GB2312"/>
        </w:rPr>
        <w:t>15.10响应</w:t>
      </w:r>
      <w:r>
        <w:rPr>
          <w:rFonts w:hint="eastAsia" w:ascii="仿宋_GB2312" w:hAnsi="宋体" w:eastAsia="仿宋_GB2312"/>
        </w:rPr>
        <w:t>文件附有采购人不能接受的条件的；</w:t>
      </w:r>
    </w:p>
    <w:p>
      <w:pPr>
        <w:snapToGrid w:val="0"/>
        <w:spacing w:line="360" w:lineRule="auto"/>
        <w:ind w:right="-57" w:firstLine="371" w:firstLineChars="177"/>
        <w:rPr>
          <w:rFonts w:ascii="仿宋_GB2312" w:hAnsi="宋体" w:eastAsia="仿宋_GB2312"/>
        </w:rPr>
      </w:pPr>
      <w:r>
        <w:rPr>
          <w:rFonts w:ascii="仿宋_GB2312" w:hAnsi="宋体" w:eastAsia="仿宋_GB2312"/>
        </w:rPr>
        <w:t>15.11</w:t>
      </w:r>
      <w:r>
        <w:rPr>
          <w:rFonts w:hint="eastAsia" w:ascii="仿宋_GB2312" w:hAnsi="宋体" w:eastAsia="仿宋_GB2312"/>
        </w:rPr>
        <w:t>响应文件中对合同条款有重大偏离的；</w:t>
      </w:r>
    </w:p>
    <w:p>
      <w:pPr>
        <w:snapToGrid w:val="0"/>
        <w:spacing w:line="360" w:lineRule="auto"/>
        <w:ind w:right="-57" w:firstLine="371" w:firstLineChars="177"/>
        <w:rPr>
          <w:rFonts w:ascii="仿宋_GB2312" w:hAnsi="宋体" w:eastAsia="仿宋_GB2312"/>
        </w:rPr>
      </w:pPr>
      <w:r>
        <w:rPr>
          <w:rFonts w:ascii="仿宋_GB2312" w:hAnsi="宋体" w:eastAsia="仿宋_GB2312"/>
        </w:rPr>
        <w:t>15.12</w:t>
      </w:r>
      <w:r>
        <w:rPr>
          <w:rFonts w:hint="eastAsia" w:ascii="仿宋_GB2312" w:hAnsi="宋体" w:eastAsia="仿宋_GB2312"/>
        </w:rPr>
        <w:t>有国家法律法规规定废标的其他情况的。</w:t>
      </w:r>
    </w:p>
    <w:p>
      <w:pPr>
        <w:snapToGrid w:val="0"/>
        <w:spacing w:line="360" w:lineRule="auto"/>
        <w:ind w:right="-57" w:firstLine="373" w:firstLineChars="177"/>
        <w:rPr>
          <w:rFonts w:ascii="仿宋_GB2312" w:hAnsi="宋体" w:eastAsia="仿宋_GB2312"/>
          <w:b/>
        </w:rPr>
      </w:pPr>
      <w:r>
        <w:rPr>
          <w:rFonts w:hint="eastAsia" w:ascii="仿宋_GB2312" w:hAnsi="宋体" w:eastAsia="仿宋_GB2312"/>
          <w:b/>
        </w:rPr>
        <w:t>16、特别声明</w:t>
      </w:r>
    </w:p>
    <w:p>
      <w:pPr>
        <w:snapToGrid w:val="0"/>
        <w:spacing w:line="360" w:lineRule="auto"/>
        <w:ind w:right="-57" w:firstLine="371" w:firstLineChars="177"/>
        <w:rPr>
          <w:rFonts w:ascii="仿宋_GB2312" w:hAnsi="宋体" w:eastAsia="仿宋_GB2312"/>
        </w:rPr>
      </w:pPr>
      <w:r>
        <w:rPr>
          <w:rFonts w:ascii="仿宋_GB2312" w:hAnsi="宋体" w:eastAsia="仿宋_GB2312"/>
        </w:rPr>
        <w:t>16.1供应商</w:t>
      </w:r>
      <w:r>
        <w:rPr>
          <w:rFonts w:hint="eastAsia" w:ascii="仿宋_GB2312" w:hAnsi="宋体" w:eastAsia="仿宋_GB2312"/>
        </w:rPr>
        <w:t>提供虚假材料或文件的，自动丧失参加资格。</w:t>
      </w:r>
    </w:p>
    <w:p>
      <w:pPr>
        <w:snapToGrid w:val="0"/>
        <w:spacing w:line="360" w:lineRule="auto"/>
        <w:ind w:right="-57" w:firstLine="371" w:firstLineChars="177"/>
        <w:rPr>
          <w:rFonts w:ascii="仿宋_GB2312" w:hAnsi="宋体" w:eastAsia="仿宋_GB2312"/>
        </w:rPr>
      </w:pPr>
      <w:r>
        <w:rPr>
          <w:rFonts w:ascii="仿宋_GB2312" w:hAnsi="宋体" w:eastAsia="仿宋_GB2312"/>
        </w:rPr>
        <w:t>16.2供应商</w:t>
      </w:r>
      <w:r>
        <w:rPr>
          <w:rFonts w:hint="eastAsia" w:ascii="仿宋_GB2312" w:hAnsi="宋体" w:eastAsia="仿宋_GB2312"/>
        </w:rPr>
        <w:t>未在响应文件中提及和承诺，但又未明确书面提出异议的事项，按本谈判谈判邀请函的有关要求执行。</w:t>
      </w:r>
    </w:p>
    <w:p>
      <w:pPr>
        <w:snapToGrid w:val="0"/>
        <w:spacing w:line="360" w:lineRule="auto"/>
        <w:ind w:right="-57" w:firstLine="371" w:firstLineChars="177"/>
        <w:rPr>
          <w:rFonts w:ascii="仿宋_GB2312" w:hAnsi="宋体" w:eastAsia="仿宋_GB2312"/>
        </w:rPr>
      </w:pPr>
      <w:r>
        <w:rPr>
          <w:rFonts w:ascii="仿宋_GB2312" w:hAnsi="宋体" w:eastAsia="仿宋_GB2312"/>
        </w:rPr>
        <w:t>16.3</w:t>
      </w:r>
      <w:r>
        <w:rPr>
          <w:rFonts w:hint="eastAsia" w:ascii="仿宋_GB2312" w:hAnsi="宋体" w:eastAsia="仿宋_GB2312"/>
        </w:rPr>
        <w:t>供应商不应将本次采购理解为政府采购与招标。</w:t>
      </w:r>
    </w:p>
    <w:p>
      <w:pPr>
        <w:snapToGrid w:val="0"/>
        <w:spacing w:line="360" w:lineRule="auto"/>
        <w:ind w:right="-57" w:firstLine="371" w:firstLineChars="177"/>
        <w:rPr>
          <w:rFonts w:ascii="仿宋_GB2312" w:hAnsi="宋体" w:eastAsia="仿宋_GB2312"/>
        </w:rPr>
      </w:pPr>
      <w:r>
        <w:rPr>
          <w:rFonts w:ascii="仿宋_GB2312" w:hAnsi="宋体" w:eastAsia="仿宋_GB2312"/>
        </w:rPr>
        <w:t>16.4 供应商</w:t>
      </w:r>
      <w:r>
        <w:rPr>
          <w:rFonts w:hint="eastAsia" w:ascii="仿宋_GB2312" w:hAnsi="宋体" w:eastAsia="仿宋_GB2312"/>
        </w:rPr>
        <w:t>不得以任何理由要求退还已提交的响应文件。</w:t>
      </w:r>
    </w:p>
    <w:p>
      <w:pPr>
        <w:snapToGrid w:val="0"/>
        <w:spacing w:line="360" w:lineRule="auto"/>
        <w:ind w:right="-57" w:firstLine="371" w:firstLineChars="177"/>
        <w:rPr>
          <w:rFonts w:ascii="仿宋_GB2312" w:hAnsi="宋体" w:eastAsia="仿宋_GB2312"/>
        </w:rPr>
      </w:pPr>
      <w:r>
        <w:rPr>
          <w:rFonts w:ascii="仿宋_GB2312" w:hAnsi="宋体" w:eastAsia="仿宋_GB2312"/>
        </w:rPr>
        <w:t>16.5</w:t>
      </w:r>
      <w:r>
        <w:rPr>
          <w:rFonts w:hint="eastAsia" w:ascii="仿宋_GB2312" w:hAnsi="宋体" w:eastAsia="仿宋_GB2312"/>
        </w:rPr>
        <w:t>采购方在任何时候均有权解释或调整本谈判文件及附件的内容。</w:t>
      </w:r>
    </w:p>
    <w:p>
      <w:pPr>
        <w:snapToGrid w:val="0"/>
        <w:spacing w:line="360" w:lineRule="auto"/>
        <w:ind w:right="-57" w:firstLine="371" w:firstLineChars="177"/>
        <w:rPr>
          <w:rFonts w:ascii="仿宋_GB2312" w:hAnsi="宋体" w:eastAsia="仿宋_GB2312"/>
        </w:rPr>
      </w:pPr>
      <w:r>
        <w:rPr>
          <w:rFonts w:ascii="仿宋_GB2312" w:hAnsi="宋体" w:eastAsia="仿宋_GB2312"/>
        </w:rPr>
        <w:t>16.6供应商</w:t>
      </w:r>
      <w:r>
        <w:rPr>
          <w:rFonts w:hint="eastAsia" w:ascii="仿宋_GB2312" w:hAnsi="宋体" w:eastAsia="仿宋_GB2312"/>
        </w:rPr>
        <w:t>没有按规定时间和内容提供材料的，视为放弃。</w:t>
      </w:r>
    </w:p>
    <w:p>
      <w:pPr>
        <w:snapToGrid w:val="0"/>
        <w:spacing w:line="360" w:lineRule="auto"/>
        <w:ind w:right="-57" w:firstLine="371" w:firstLineChars="177"/>
        <w:rPr>
          <w:rFonts w:ascii="仿宋_GB2312" w:hAnsi="宋体" w:eastAsia="仿宋_GB2312"/>
        </w:rPr>
      </w:pPr>
      <w:r>
        <w:rPr>
          <w:rFonts w:ascii="仿宋_GB2312" w:hAnsi="宋体" w:eastAsia="仿宋_GB2312"/>
        </w:rPr>
        <w:t>16.7供应商</w:t>
      </w:r>
      <w:r>
        <w:rPr>
          <w:rFonts w:hint="eastAsia" w:ascii="仿宋_GB2312" w:hAnsi="宋体" w:eastAsia="仿宋_GB2312"/>
        </w:rPr>
        <w:t>提供的文档、陈述和演示均应使用中文。</w:t>
      </w:r>
    </w:p>
    <w:p>
      <w:pPr>
        <w:snapToGrid w:val="0"/>
        <w:spacing w:line="360" w:lineRule="auto"/>
        <w:ind w:right="-57" w:firstLine="371" w:firstLineChars="177"/>
        <w:rPr>
          <w:rFonts w:ascii="仿宋_GB2312" w:hAnsi="宋体" w:eastAsia="仿宋_GB2312"/>
        </w:rPr>
      </w:pPr>
      <w:r>
        <w:rPr>
          <w:rFonts w:ascii="仿宋_GB2312" w:hAnsi="宋体" w:eastAsia="仿宋_GB2312"/>
        </w:rPr>
        <w:t>16.8 供应商对</w:t>
      </w:r>
      <w:r>
        <w:rPr>
          <w:rFonts w:hint="eastAsia" w:ascii="仿宋_GB2312" w:hAnsi="宋体" w:eastAsia="仿宋_GB2312"/>
        </w:rPr>
        <w:t>本谈判文件及附件存有疑问的，请向采购方咨询。</w:t>
      </w:r>
    </w:p>
    <w:p>
      <w:pPr>
        <w:snapToGrid w:val="0"/>
        <w:spacing w:line="360" w:lineRule="auto"/>
        <w:ind w:right="-57" w:firstLine="371" w:firstLineChars="177"/>
        <w:rPr>
          <w:rFonts w:ascii="仿宋_GB2312" w:hAnsi="宋体" w:eastAsia="仿宋_GB2312"/>
        </w:rPr>
      </w:pPr>
      <w:r>
        <w:rPr>
          <w:rFonts w:ascii="仿宋_GB2312" w:hAnsi="宋体" w:eastAsia="仿宋_GB2312"/>
        </w:rPr>
        <w:t>16.9</w:t>
      </w:r>
      <w:r>
        <w:rPr>
          <w:rFonts w:hint="eastAsia" w:ascii="仿宋_GB2312" w:hAnsi="宋体" w:eastAsia="仿宋_GB2312"/>
        </w:rPr>
        <w:t>谈判文件及附件之著作权受中国法律保护，所有文件仅限于供应商参加本次采购谈判使用，任何用于其他目的之复制或引用均应事先获得采购方书面许可。</w:t>
      </w:r>
    </w:p>
    <w:p>
      <w:pPr>
        <w:snapToGrid w:val="0"/>
        <w:spacing w:line="360" w:lineRule="auto"/>
        <w:ind w:right="-57" w:firstLine="373" w:firstLineChars="177"/>
        <w:rPr>
          <w:rFonts w:ascii="仿宋_GB2312" w:hAnsi="宋体" w:eastAsia="仿宋_GB2312"/>
          <w:b/>
        </w:rPr>
      </w:pPr>
      <w:r>
        <w:rPr>
          <w:rFonts w:ascii="仿宋_GB2312" w:hAnsi="宋体" w:eastAsia="仿宋_GB2312"/>
          <w:b/>
        </w:rPr>
        <w:t>17</w:t>
      </w:r>
      <w:r>
        <w:rPr>
          <w:rFonts w:hint="eastAsia" w:ascii="仿宋_GB2312" w:hAnsi="宋体" w:eastAsia="仿宋_GB2312"/>
          <w:b/>
        </w:rPr>
        <w:t>、评定成交供应商（详见“第七章 评审办法”）</w:t>
      </w:r>
    </w:p>
    <w:p>
      <w:pPr>
        <w:pStyle w:val="16"/>
        <w:snapToGrid w:val="0"/>
        <w:spacing w:line="360" w:lineRule="auto"/>
        <w:ind w:left="0" w:right="-57" w:firstLine="373" w:firstLineChars="177"/>
        <w:outlineLvl w:val="9"/>
        <w:rPr>
          <w:rFonts w:ascii="仿宋_GB2312" w:hAnsi="宋体" w:eastAsia="仿宋_GB2312"/>
          <w:lang w:eastAsia="zh-CN"/>
        </w:rPr>
      </w:pPr>
      <w:r>
        <w:rPr>
          <w:rFonts w:ascii="仿宋_GB2312" w:hAnsi="宋体" w:eastAsia="仿宋_GB2312"/>
          <w:lang w:eastAsia="zh-CN"/>
        </w:rPr>
        <w:t>18</w:t>
      </w:r>
      <w:r>
        <w:rPr>
          <w:rFonts w:hint="eastAsia" w:ascii="仿宋_GB2312" w:hAnsi="宋体" w:eastAsia="仿宋_GB2312"/>
          <w:lang w:eastAsia="zh-CN"/>
        </w:rPr>
        <w:t>、确定成交供应商</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采购人确定成交供应商过程中，发现成交候选供应商有下列情形之一的，将不予确定其为成交供应商，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（1）成交候选供应商存在违法、违纪行为的；</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（2）成交候选供应商因不可抗力、社会经济形势发生重大变化、破产、重组等原因确定无法履行采购合同的；</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（3）成交候选供应商书面自愿放弃成交，且无其他非法目的的；</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4</w:t>
      </w:r>
      <w:r>
        <w:rPr>
          <w:rFonts w:hint="eastAsia" w:ascii="仿宋_GB2312" w:hAnsi="宋体" w:eastAsia="仿宋_GB2312"/>
        </w:rPr>
        <w:t>）成交候选供应商在提交响应文件截止时间后撤回响应文件的；</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5</w:t>
      </w:r>
      <w:r>
        <w:rPr>
          <w:rFonts w:hint="eastAsia" w:ascii="仿宋_GB2312" w:hAnsi="宋体" w:eastAsia="仿宋_GB2312"/>
        </w:rPr>
        <w:t>）成交候选供应商在响应文件中提供虚假材料的；</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6</w:t>
      </w:r>
      <w:r>
        <w:rPr>
          <w:rFonts w:hint="eastAsia" w:ascii="仿宋_GB2312" w:hAnsi="宋体" w:eastAsia="仿宋_GB2312"/>
        </w:rPr>
        <w:t>）除因不可抗力或谈判文件认可的情形以外，成交供应商不与采购人签订合同的；</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7</w:t>
      </w:r>
      <w:r>
        <w:rPr>
          <w:rFonts w:hint="eastAsia" w:ascii="仿宋_GB2312" w:hAnsi="宋体" w:eastAsia="仿宋_GB2312"/>
        </w:rPr>
        <w:t>）成交候选供应商与采购人或者其他供应商恶意串通的；</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8</w:t>
      </w:r>
      <w:r>
        <w:rPr>
          <w:rFonts w:hint="eastAsia" w:ascii="仿宋_GB2312" w:hAnsi="宋体" w:eastAsia="仿宋_GB2312"/>
        </w:rPr>
        <w:t>）成交候选供应商将成交项目转让给他人,或者在竞争性谈判响应文件中未说明,且未经采购人同意,将成交项目分包给他人的；</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9</w:t>
      </w:r>
      <w:r>
        <w:rPr>
          <w:rFonts w:hint="eastAsia" w:ascii="仿宋_GB2312" w:hAnsi="宋体" w:eastAsia="仿宋_GB2312"/>
        </w:rPr>
        <w:t>）成交候选供应商拒绝履行合同义务的；</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10</w:t>
      </w:r>
      <w:r>
        <w:rPr>
          <w:rFonts w:hint="eastAsia" w:ascii="仿宋_GB2312" w:hAnsi="宋体" w:eastAsia="仿宋_GB2312"/>
        </w:rPr>
        <w:t>）其他不应确定成交供应商的情形。</w:t>
      </w:r>
    </w:p>
    <w:p>
      <w:pPr>
        <w:pStyle w:val="4"/>
        <w:snapToGrid w:val="0"/>
        <w:spacing w:after="0" w:line="360" w:lineRule="auto"/>
        <w:ind w:right="-57" w:firstLine="210" w:firstLineChars="100"/>
        <w:rPr>
          <w:rFonts w:ascii="仿宋_GB2312" w:hAnsi="宋体" w:eastAsia="仿宋_GB2312"/>
        </w:rPr>
      </w:pPr>
      <w:r>
        <w:rPr>
          <w:rFonts w:hint="eastAsia" w:ascii="仿宋_GB2312" w:hAnsi="宋体" w:eastAsia="仿宋_GB2312"/>
        </w:rPr>
        <w:t>无法确定成交供应商的，采购人将重新组织采购。</w:t>
      </w:r>
    </w:p>
    <w:p>
      <w:pPr>
        <w:pStyle w:val="3"/>
        <w:adjustRightInd w:val="0"/>
        <w:snapToGrid w:val="0"/>
        <w:spacing w:before="0" w:after="0"/>
        <w:rPr>
          <w:rFonts w:hint="eastAsia"/>
          <w:sz w:val="24"/>
          <w:szCs w:val="24"/>
        </w:rPr>
      </w:pPr>
      <w:bookmarkStart w:id="9" w:name="_Toc153376775"/>
    </w:p>
    <w:p>
      <w:pPr>
        <w:pStyle w:val="3"/>
        <w:adjustRightInd w:val="0"/>
        <w:snapToGrid w:val="0"/>
        <w:spacing w:before="0" w:after="0"/>
        <w:rPr>
          <w:sz w:val="24"/>
          <w:szCs w:val="24"/>
        </w:rPr>
      </w:pPr>
      <w:r>
        <w:rPr>
          <w:rFonts w:hint="eastAsia"/>
          <w:sz w:val="24"/>
          <w:szCs w:val="24"/>
        </w:rPr>
        <w:t>附件2</w:t>
      </w:r>
      <w:r>
        <w:rPr>
          <w:sz w:val="24"/>
          <w:szCs w:val="24"/>
        </w:rPr>
        <w:t xml:space="preserve">.6 </w:t>
      </w:r>
      <w:r>
        <w:rPr>
          <w:rFonts w:hint="eastAsia"/>
          <w:sz w:val="24"/>
          <w:szCs w:val="24"/>
        </w:rPr>
        <w:t>合同的授予</w:t>
      </w:r>
      <w:bookmarkEnd w:id="9"/>
    </w:p>
    <w:p>
      <w:pPr>
        <w:pStyle w:val="16"/>
        <w:snapToGrid w:val="0"/>
        <w:spacing w:line="360" w:lineRule="auto"/>
        <w:ind w:left="0" w:right="-57" w:firstLine="373" w:firstLineChars="177"/>
        <w:outlineLvl w:val="9"/>
        <w:rPr>
          <w:rFonts w:ascii="仿宋_GB2312" w:hAnsi="宋体" w:eastAsia="仿宋_GB2312"/>
          <w:lang w:eastAsia="zh-CN"/>
        </w:rPr>
      </w:pPr>
      <w:r>
        <w:rPr>
          <w:rFonts w:hint="eastAsia" w:ascii="仿宋_GB2312" w:hAnsi="宋体" w:eastAsia="仿宋_GB2312"/>
          <w:lang w:eastAsia="zh-CN"/>
        </w:rPr>
        <w:t>2</w:t>
      </w:r>
      <w:r>
        <w:rPr>
          <w:rFonts w:ascii="仿宋_GB2312" w:hAnsi="宋体" w:eastAsia="仿宋_GB2312"/>
          <w:lang w:eastAsia="zh-CN"/>
        </w:rPr>
        <w:t>0</w:t>
      </w:r>
      <w:r>
        <w:rPr>
          <w:rFonts w:hint="eastAsia" w:ascii="仿宋_GB2312" w:hAnsi="宋体" w:eastAsia="仿宋_GB2312"/>
          <w:lang w:eastAsia="zh-CN"/>
        </w:rPr>
        <w:t>、成交通知书</w:t>
      </w:r>
    </w:p>
    <w:p>
      <w:pPr>
        <w:pStyle w:val="4"/>
        <w:snapToGrid w:val="0"/>
        <w:spacing w:after="0" w:line="360" w:lineRule="auto"/>
        <w:ind w:right="-57" w:firstLine="371" w:firstLineChars="177"/>
        <w:jc w:val="both"/>
        <w:rPr>
          <w:rFonts w:ascii="仿宋_GB2312" w:hAnsi="宋体" w:eastAsia="仿宋_GB2312"/>
        </w:rPr>
      </w:pPr>
      <w:r>
        <w:rPr>
          <w:rFonts w:ascii="仿宋_GB2312" w:hAnsi="宋体" w:eastAsia="仿宋_GB2312"/>
        </w:rPr>
        <w:t>20</w:t>
      </w:r>
      <w:r>
        <w:rPr>
          <w:rFonts w:hint="eastAsia" w:ascii="仿宋_GB2312" w:hAnsi="宋体" w:eastAsia="仿宋_GB2312"/>
        </w:rPr>
        <w:t>.1 采购人按谈判小组推荐的成交候选供应商名单确定排序第一的供应商为成交供应商，确定成交</w:t>
      </w:r>
      <w:r>
        <w:rPr>
          <w:rFonts w:hint="eastAsia" w:ascii="仿宋_GB2312" w:hAnsi="宋体" w:eastAsia="仿宋_GB2312"/>
          <w:spacing w:val="-3"/>
        </w:rPr>
        <w:t>供应商后，</w:t>
      </w:r>
      <w:r>
        <w:rPr>
          <w:rFonts w:hint="eastAsia" w:ascii="仿宋_GB2312" w:hAnsi="宋体" w:eastAsia="仿宋_GB2312"/>
        </w:rPr>
        <w:t>按照相关规定向成交供应商发出成交通知书。</w:t>
      </w:r>
    </w:p>
    <w:p>
      <w:pPr>
        <w:pStyle w:val="4"/>
        <w:snapToGrid w:val="0"/>
        <w:spacing w:after="0" w:line="360" w:lineRule="auto"/>
        <w:ind w:right="-57" w:firstLine="371" w:firstLineChars="177"/>
        <w:jc w:val="both"/>
        <w:rPr>
          <w:rFonts w:ascii="仿宋_GB2312" w:hAnsi="宋体" w:eastAsia="仿宋_GB2312"/>
        </w:rPr>
      </w:pPr>
      <w:r>
        <w:rPr>
          <w:rFonts w:hint="eastAsia" w:ascii="仿宋_GB2312" w:hAnsi="宋体" w:eastAsia="仿宋_GB2312"/>
        </w:rPr>
        <w:t>2</w:t>
      </w:r>
      <w:r>
        <w:rPr>
          <w:rFonts w:ascii="仿宋_GB2312" w:hAnsi="宋体" w:eastAsia="仿宋_GB2312"/>
        </w:rPr>
        <w:t>0</w:t>
      </w:r>
      <w:r>
        <w:rPr>
          <w:rFonts w:hint="eastAsia" w:ascii="仿宋_GB2312" w:hAnsi="宋体" w:eastAsia="仿宋_GB2312"/>
        </w:rPr>
        <w:t>.</w:t>
      </w:r>
      <w:r>
        <w:rPr>
          <w:rFonts w:ascii="仿宋_GB2312" w:hAnsi="宋体" w:eastAsia="仿宋_GB2312"/>
        </w:rPr>
        <w:t>2</w:t>
      </w:r>
      <w:r>
        <w:rPr>
          <w:rFonts w:hint="eastAsia" w:ascii="仿宋_GB2312" w:hAnsi="宋体" w:eastAsia="仿宋_GB2312"/>
        </w:rPr>
        <w:t xml:space="preserve"> 采购人不对成交或未成交原因作出解释，也不退还响应文件。</w:t>
      </w:r>
    </w:p>
    <w:p>
      <w:pPr>
        <w:pStyle w:val="16"/>
        <w:snapToGrid w:val="0"/>
        <w:spacing w:line="360" w:lineRule="auto"/>
        <w:ind w:left="0" w:right="-57" w:firstLine="373" w:firstLineChars="177"/>
        <w:jc w:val="both"/>
        <w:outlineLvl w:val="9"/>
        <w:rPr>
          <w:rFonts w:ascii="仿宋_GB2312" w:hAnsi="宋体" w:eastAsia="仿宋_GB2312"/>
          <w:lang w:eastAsia="zh-CN"/>
        </w:rPr>
      </w:pPr>
      <w:r>
        <w:rPr>
          <w:rFonts w:hint="eastAsia" w:ascii="仿宋_GB2312" w:hAnsi="宋体" w:eastAsia="仿宋_GB2312"/>
          <w:lang w:eastAsia="zh-CN"/>
        </w:rPr>
        <w:t>2</w:t>
      </w:r>
      <w:r>
        <w:rPr>
          <w:rFonts w:ascii="仿宋_GB2312" w:hAnsi="宋体" w:eastAsia="仿宋_GB2312"/>
          <w:lang w:eastAsia="zh-CN"/>
        </w:rPr>
        <w:t>1</w:t>
      </w:r>
      <w:r>
        <w:rPr>
          <w:rFonts w:hint="eastAsia" w:ascii="仿宋_GB2312" w:hAnsi="宋体" w:eastAsia="仿宋_GB2312"/>
          <w:lang w:eastAsia="zh-CN"/>
        </w:rPr>
        <w:t>．采购终止</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 xml:space="preserve">竞争性谈判中出现下列情形之一，采购人有权予以终止： </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(1) 出现影响采购公正的违法、违规行为；</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(2) 供应商的报价超过了采购预算，采购人不能支付；</w:t>
      </w:r>
    </w:p>
    <w:p>
      <w:pPr>
        <w:pStyle w:val="4"/>
        <w:snapToGrid w:val="0"/>
        <w:spacing w:after="0" w:line="360" w:lineRule="auto"/>
        <w:ind w:right="-57" w:firstLine="371" w:firstLineChars="177"/>
        <w:rPr>
          <w:rFonts w:ascii="仿宋_GB2312" w:hAnsi="宋体" w:eastAsia="仿宋_GB2312"/>
        </w:rPr>
      </w:pPr>
      <w:r>
        <w:rPr>
          <w:rFonts w:hint="eastAsia" w:ascii="仿宋_GB2312" w:hAnsi="宋体" w:eastAsia="仿宋_GB2312"/>
        </w:rPr>
        <w:t>(3) 因重大变故，采购任务取消。</w:t>
      </w:r>
      <w:r>
        <w:rPr>
          <w:rFonts w:hint="eastAsia" w:ascii="仿宋_GB2312" w:hAnsi="宋体" w:eastAsia="仿宋_GB2312"/>
        </w:rPr>
        <w:br w:type="page"/>
      </w:r>
      <w:bookmarkStart w:id="10" w:name="_Toc1876"/>
    </w:p>
    <w:p>
      <w:pPr>
        <w:pStyle w:val="2"/>
        <w:pageBreakBefore/>
        <w:ind w:left="0" w:firstLine="0"/>
        <w:rPr>
          <w:rFonts w:ascii="仿宋_GB2312" w:hAnsi="宋体" w:eastAsia="仿宋_GB2312"/>
          <w:color w:val="auto"/>
          <w:sz w:val="28"/>
          <w:szCs w:val="28"/>
        </w:rPr>
      </w:pPr>
      <w:bookmarkStart w:id="11" w:name="_Toc153376776"/>
      <w:r>
        <w:rPr>
          <w:rFonts w:hint="eastAsia" w:ascii="仿宋_GB2312" w:hAnsi="宋体" w:eastAsia="仿宋_GB2312"/>
          <w:color w:val="auto"/>
          <w:sz w:val="28"/>
          <w:szCs w:val="28"/>
        </w:rPr>
        <w:t xml:space="preserve">第三章  </w:t>
      </w:r>
      <w:bookmarkEnd w:id="10"/>
      <w:r>
        <w:rPr>
          <w:rFonts w:hint="eastAsia" w:ascii="仿宋_GB2312" w:hAnsi="宋体" w:eastAsia="仿宋_GB2312"/>
          <w:color w:val="auto"/>
          <w:sz w:val="28"/>
          <w:szCs w:val="28"/>
        </w:rPr>
        <w:t>确定参加采购活动供应商的方式</w:t>
      </w:r>
      <w:bookmarkEnd w:id="11"/>
    </w:p>
    <w:p>
      <w:pPr>
        <w:pStyle w:val="4"/>
        <w:spacing w:before="8"/>
        <w:rPr>
          <w:rFonts w:ascii="仿宋_GB2312" w:eastAsia="仿宋_GB2312"/>
          <w:b/>
          <w:sz w:val="12"/>
        </w:rPr>
      </w:pPr>
    </w:p>
    <w:tbl>
      <w:tblPr>
        <w:tblStyle w:val="10"/>
        <w:tblW w:w="8725"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45"/>
        <w:gridCol w:w="4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6" w:hRule="exact"/>
        </w:trPr>
        <w:tc>
          <w:tcPr>
            <w:tcW w:w="3745" w:type="dxa"/>
            <w:vAlign w:val="center"/>
          </w:tcPr>
          <w:p>
            <w:pPr>
              <w:pStyle w:val="15"/>
              <w:spacing w:line="276" w:lineRule="exact"/>
              <w:jc w:val="center"/>
              <w:rPr>
                <w:rFonts w:ascii="仿宋_GB2312" w:eastAsia="仿宋_GB2312"/>
                <w:sz w:val="24"/>
              </w:rPr>
            </w:pPr>
            <w:r>
              <w:rPr>
                <w:rFonts w:hint="eastAsia" w:ascii="仿宋_GB2312" w:eastAsia="仿宋_GB2312"/>
                <w:sz w:val="24"/>
              </w:rPr>
              <w:t>采购项目</w:t>
            </w:r>
          </w:p>
        </w:tc>
        <w:tc>
          <w:tcPr>
            <w:tcW w:w="4980" w:type="dxa"/>
            <w:vAlign w:val="center"/>
          </w:tcPr>
          <w:p>
            <w:pPr>
              <w:pStyle w:val="15"/>
              <w:spacing w:line="276" w:lineRule="exact"/>
              <w:ind w:left="100"/>
              <w:jc w:val="center"/>
              <w:rPr>
                <w:rFonts w:ascii="仿宋_GB2312" w:eastAsia="仿宋_GB2312"/>
                <w:sz w:val="24"/>
                <w:lang w:eastAsia="zh-CN"/>
              </w:rPr>
            </w:pPr>
            <w:r>
              <w:rPr>
                <w:rFonts w:hint="eastAsia" w:ascii="仿宋_GB2312" w:eastAsia="仿宋_GB2312"/>
                <w:sz w:val="24"/>
                <w:lang w:eastAsia="zh-CN"/>
              </w:rPr>
              <w:t>供应商来源方式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1" w:hRule="exact"/>
        </w:trPr>
        <w:tc>
          <w:tcPr>
            <w:tcW w:w="3745" w:type="dxa"/>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102"/>
              <w:jc w:val="center"/>
              <w:textAlignment w:val="auto"/>
              <w:rPr>
                <w:rFonts w:hint="eastAsia" w:ascii="仿宋_GB2312" w:hAnsi="仿宋_GB2312" w:eastAsia="仿宋_GB2312" w:cs="仿宋_GB2312"/>
                <w:b w:val="0"/>
                <w:bCs/>
                <w:i w:val="0"/>
                <w:iCs/>
                <w:color w:val="000000" w:themeColor="text1"/>
                <w:spacing w:val="0"/>
                <w:sz w:val="22"/>
                <w:szCs w:val="36"/>
                <w14:textFill>
                  <w14:solidFill>
                    <w14:schemeClr w14:val="tx1"/>
                  </w14:solidFill>
                </w14:textFill>
              </w:rPr>
            </w:pPr>
            <w:r>
              <w:rPr>
                <w:rFonts w:hint="eastAsia" w:ascii="仿宋_GB2312" w:hAnsi="仿宋_GB2312" w:eastAsia="仿宋_GB2312" w:cs="仿宋_GB2312"/>
                <w:b w:val="0"/>
                <w:bCs/>
                <w:i w:val="0"/>
                <w:iCs/>
                <w:color w:val="000000" w:themeColor="text1"/>
                <w:spacing w:val="0"/>
                <w:sz w:val="22"/>
                <w:szCs w:val="36"/>
                <w14:textFill>
                  <w14:solidFill>
                    <w14:schemeClr w14:val="tx1"/>
                  </w14:solidFill>
                </w14:textFill>
              </w:rPr>
              <w:t>人保财险</w:t>
            </w:r>
            <w:r>
              <w:rPr>
                <w:rFonts w:hint="eastAsia" w:ascii="仿宋_GB2312" w:hAnsi="仿宋_GB2312" w:eastAsia="仿宋_GB2312" w:cs="仿宋_GB2312"/>
                <w:b w:val="0"/>
                <w:bCs/>
                <w:i w:val="0"/>
                <w:iCs/>
                <w:color w:val="000000" w:themeColor="text1"/>
                <w:spacing w:val="0"/>
                <w:sz w:val="22"/>
                <w:szCs w:val="36"/>
                <w:lang w:eastAsia="zh-CN"/>
                <w14:textFill>
                  <w14:solidFill>
                    <w14:schemeClr w14:val="tx1"/>
                  </w14:solidFill>
                </w14:textFill>
              </w:rPr>
              <w:t>四川省达州市</w:t>
            </w:r>
            <w:r>
              <w:rPr>
                <w:rFonts w:hint="eastAsia" w:ascii="仿宋_GB2312" w:hAnsi="仿宋_GB2312" w:eastAsia="仿宋_GB2312" w:cs="仿宋_GB2312"/>
                <w:b w:val="0"/>
                <w:bCs/>
                <w:i w:val="0"/>
                <w:iCs/>
                <w:color w:val="000000" w:themeColor="text1"/>
                <w:spacing w:val="0"/>
                <w:sz w:val="22"/>
                <w:szCs w:val="36"/>
                <w14:textFill>
                  <w14:solidFill>
                    <w14:schemeClr w14:val="tx1"/>
                  </w14:solidFill>
                </w14:textFill>
              </w:rPr>
              <w:t>分公司</w:t>
            </w:r>
          </w:p>
          <w:p>
            <w:pPr>
              <w:pStyle w:val="15"/>
              <w:keepNext w:val="0"/>
              <w:keepLines w:val="0"/>
              <w:pageBreakBefore w:val="0"/>
              <w:widowControl w:val="0"/>
              <w:kinsoku/>
              <w:wordWrap/>
              <w:overflowPunct/>
              <w:topLinePunct w:val="0"/>
              <w:autoSpaceDE/>
              <w:autoSpaceDN/>
              <w:bidi w:val="0"/>
              <w:adjustRightInd/>
              <w:snapToGrid/>
              <w:spacing w:line="400" w:lineRule="exact"/>
              <w:ind w:left="102"/>
              <w:jc w:val="center"/>
              <w:textAlignment w:val="auto"/>
              <w:rPr>
                <w:rFonts w:ascii="仿宋_GB2312" w:eastAsia="仿宋_GB2312"/>
                <w:sz w:val="24"/>
                <w:lang w:eastAsia="zh-CN"/>
              </w:rPr>
            </w:pPr>
            <w:r>
              <w:rPr>
                <w:rFonts w:hint="eastAsia" w:ascii="仿宋_GB2312" w:hAnsi="仿宋_GB2312" w:eastAsia="仿宋_GB2312" w:cs="仿宋_GB2312"/>
                <w:b w:val="0"/>
                <w:bCs/>
                <w:i w:val="0"/>
                <w:iCs/>
                <w:color w:val="000000" w:themeColor="text1"/>
                <w:spacing w:val="0"/>
                <w:sz w:val="22"/>
                <w:szCs w:val="36"/>
                <w:lang w:eastAsia="zh-CN"/>
                <w14:textFill>
                  <w14:solidFill>
                    <w14:schemeClr w14:val="tx1"/>
                  </w14:solidFill>
                </w14:textFill>
              </w:rPr>
              <w:t>车险出租车顶灯</w:t>
            </w:r>
            <w:r>
              <w:rPr>
                <w:rFonts w:hint="eastAsia" w:ascii="仿宋_GB2312" w:hAnsi="仿宋_GB2312" w:eastAsia="仿宋_GB2312" w:cs="仿宋_GB2312"/>
                <w:b w:val="0"/>
                <w:bCs/>
                <w:i w:val="0"/>
                <w:iCs/>
                <w:color w:val="000000" w:themeColor="text1"/>
                <w:spacing w:val="0"/>
                <w:sz w:val="22"/>
                <w:szCs w:val="36"/>
                <w:lang w:val="en-US" w:eastAsia="zh-CN"/>
                <w14:textFill>
                  <w14:solidFill>
                    <w14:schemeClr w14:val="tx1"/>
                  </w14:solidFill>
                </w14:textFill>
              </w:rPr>
              <w:t>LED</w:t>
            </w:r>
            <w:r>
              <w:rPr>
                <w:rFonts w:hint="eastAsia" w:ascii="仿宋_GB2312" w:hAnsi="仿宋_GB2312" w:eastAsia="仿宋_GB2312" w:cs="仿宋_GB2312"/>
                <w:b w:val="0"/>
                <w:bCs/>
                <w:i w:val="0"/>
                <w:iCs/>
                <w:color w:val="000000" w:themeColor="text1"/>
                <w:spacing w:val="0"/>
                <w:sz w:val="22"/>
                <w:szCs w:val="36"/>
                <w:lang w:eastAsia="zh-CN"/>
                <w14:textFill>
                  <w14:solidFill>
                    <w14:schemeClr w14:val="tx1"/>
                  </w14:solidFill>
                </w14:textFill>
              </w:rPr>
              <w:t>宣传</w:t>
            </w:r>
            <w:r>
              <w:rPr>
                <w:rFonts w:hint="eastAsia" w:ascii="仿宋_GB2312" w:hAnsi="仿宋_GB2312" w:eastAsia="仿宋_GB2312" w:cs="仿宋_GB2312"/>
                <w:b w:val="0"/>
                <w:bCs/>
                <w:i w:val="0"/>
                <w:iCs/>
                <w:color w:val="000000" w:themeColor="text1"/>
                <w:spacing w:val="0"/>
                <w:sz w:val="22"/>
                <w:szCs w:val="36"/>
                <w14:textFill>
                  <w14:solidFill>
                    <w14:schemeClr w14:val="tx1"/>
                  </w14:solidFill>
                </w14:textFill>
              </w:rPr>
              <w:t>采购项目</w:t>
            </w:r>
          </w:p>
        </w:tc>
        <w:tc>
          <w:tcPr>
            <w:tcW w:w="4980" w:type="dxa"/>
            <w:vAlign w:val="center"/>
          </w:tcPr>
          <w:p>
            <w:pPr>
              <w:pStyle w:val="15"/>
              <w:spacing w:line="274" w:lineRule="exact"/>
              <w:ind w:firstLine="440" w:firstLineChars="200"/>
              <w:jc w:val="center"/>
              <w:rPr>
                <w:rFonts w:eastAsia="仿宋_GB2312" w:asciiTheme="minorHAnsi" w:hAnsiTheme="minorHAnsi"/>
                <w:b/>
                <w:i/>
                <w:lang w:val="en-GB" w:eastAsia="zh-CN"/>
              </w:rPr>
            </w:pPr>
            <w:r>
              <w:rPr>
                <w:rFonts w:hint="eastAsia" w:ascii="仿宋_GB2312" w:eastAsia="仿宋_GB2312"/>
                <w:lang w:eastAsia="zh-CN"/>
              </w:rPr>
              <w:t>通过人保集团人保</w:t>
            </w:r>
            <w:r>
              <w:rPr>
                <w:rFonts w:ascii="仿宋_GB2312" w:eastAsia="仿宋_GB2312"/>
                <w:lang w:eastAsia="zh-CN"/>
              </w:rPr>
              <w:t>e采官网https://ec.picc.com/</w:t>
            </w:r>
            <w:r>
              <w:rPr>
                <w:rFonts w:hint="eastAsia" w:ascii="仿宋_GB2312" w:eastAsia="仿宋_GB2312"/>
                <w:lang w:eastAsia="zh-CN"/>
              </w:rPr>
              <w:t>公开征集</w:t>
            </w:r>
          </w:p>
          <w:p>
            <w:pPr>
              <w:pStyle w:val="15"/>
              <w:spacing w:line="274" w:lineRule="exact"/>
              <w:ind w:firstLine="440" w:firstLineChars="200"/>
              <w:rPr>
                <w:rFonts w:eastAsia="仿宋_GB2312" w:asciiTheme="minorHAnsi" w:hAnsiTheme="minorHAnsi"/>
                <w:lang w:val="en-GB" w:eastAsia="zh-CN"/>
              </w:rPr>
            </w:pPr>
          </w:p>
        </w:tc>
      </w:tr>
    </w:tbl>
    <w:p>
      <w:pPr>
        <w:pStyle w:val="2"/>
        <w:pageBreakBefore/>
        <w:ind w:left="0" w:firstLine="0"/>
        <w:rPr>
          <w:rFonts w:ascii="仿宋_GB2312" w:hAnsi="宋体" w:eastAsia="仿宋_GB2312"/>
          <w:color w:val="auto"/>
          <w:sz w:val="28"/>
          <w:szCs w:val="28"/>
        </w:rPr>
      </w:pPr>
      <w:bookmarkStart w:id="12" w:name="_Toc8109"/>
      <w:bookmarkStart w:id="13" w:name="_Toc153376777"/>
      <w:r>
        <w:rPr>
          <w:rFonts w:hint="eastAsia" w:ascii="仿宋_GB2312" w:hAnsi="宋体" w:eastAsia="仿宋_GB2312"/>
          <w:color w:val="auto"/>
          <w:sz w:val="28"/>
          <w:szCs w:val="28"/>
        </w:rPr>
        <w:t xml:space="preserve">第四章 </w:t>
      </w:r>
      <w:r>
        <w:rPr>
          <w:rFonts w:ascii="仿宋_GB2312" w:hAnsi="宋体" w:eastAsia="仿宋_GB2312"/>
          <w:color w:val="auto"/>
          <w:sz w:val="28"/>
          <w:szCs w:val="28"/>
        </w:rPr>
        <w:t xml:space="preserve"> </w:t>
      </w:r>
      <w:r>
        <w:rPr>
          <w:rFonts w:hint="eastAsia" w:ascii="仿宋_GB2312" w:hAnsi="宋体" w:eastAsia="仿宋_GB2312"/>
          <w:color w:val="auto"/>
          <w:sz w:val="28"/>
          <w:szCs w:val="28"/>
        </w:rPr>
        <w:t>资格证明材料</w:t>
      </w:r>
      <w:bookmarkEnd w:id="12"/>
      <w:bookmarkEnd w:id="13"/>
    </w:p>
    <w:p>
      <w:pPr>
        <w:pStyle w:val="4"/>
        <w:snapToGrid w:val="0"/>
        <w:spacing w:after="0" w:line="360" w:lineRule="auto"/>
        <w:ind w:right="498" w:firstLine="371" w:firstLineChars="177"/>
        <w:rPr>
          <w:rFonts w:ascii="仿宋_GB2312" w:eastAsia="仿宋_GB2312"/>
        </w:rPr>
      </w:pPr>
      <w:r>
        <w:rPr>
          <w:rFonts w:hint="eastAsia" w:ascii="仿宋_GB2312" w:eastAsia="仿宋_GB2312"/>
        </w:rPr>
        <w:t>供应商必须按谈判文件中的要求提交相关证明文件，并作为其响应文件的一部分，以证明其有资格参加竞争性谈判和成交后有履行合同的能力。</w:t>
      </w:r>
    </w:p>
    <w:p>
      <w:pPr>
        <w:pStyle w:val="16"/>
        <w:numPr>
          <w:ilvl w:val="0"/>
          <w:numId w:val="1"/>
        </w:numPr>
        <w:tabs>
          <w:tab w:val="left" w:pos="977"/>
        </w:tabs>
        <w:snapToGrid w:val="0"/>
        <w:spacing w:line="360" w:lineRule="auto"/>
        <w:ind w:left="0" w:right="498" w:firstLine="373" w:firstLineChars="177"/>
        <w:outlineLvl w:val="9"/>
        <w:rPr>
          <w:rFonts w:ascii="仿宋_GB2312" w:hAnsi="宋体" w:eastAsia="仿宋_GB2312" w:cs="宋体"/>
          <w:lang w:eastAsia="zh-CN"/>
        </w:rPr>
      </w:pPr>
      <w:r>
        <w:rPr>
          <w:rFonts w:hint="eastAsia" w:ascii="仿宋_GB2312" w:hAnsi="宋体" w:eastAsia="仿宋_GB2312" w:cs="宋体"/>
          <w:lang w:eastAsia="zh-CN"/>
        </w:rPr>
        <w:t>供应商应当提供的资格证明材料及其他类似效力要求的相关证明材料：</w:t>
      </w:r>
    </w:p>
    <w:p>
      <w:pPr>
        <w:pStyle w:val="16"/>
        <w:numPr>
          <w:ilvl w:val="0"/>
          <w:numId w:val="2"/>
        </w:numPr>
        <w:tabs>
          <w:tab w:val="left" w:pos="977"/>
        </w:tabs>
        <w:snapToGrid w:val="0"/>
        <w:spacing w:line="360" w:lineRule="auto"/>
        <w:ind w:right="498"/>
        <w:outlineLvl w:val="9"/>
        <w:rPr>
          <w:rFonts w:ascii="仿宋_GB2312" w:hAnsi="宋体" w:eastAsia="仿宋_GB2312" w:cs="宋体"/>
          <w:lang w:eastAsia="zh-CN"/>
        </w:rPr>
      </w:pPr>
      <w:r>
        <w:rPr>
          <w:rFonts w:hint="eastAsia" w:ascii="仿宋_GB2312" w:hAnsi="宋体" w:eastAsia="仿宋_GB2312" w:cs="宋体"/>
          <w:lang w:eastAsia="zh-CN"/>
        </w:rPr>
        <w:t>资格要求相关证明材料</w:t>
      </w:r>
    </w:p>
    <w:p>
      <w:pPr>
        <w:pStyle w:val="16"/>
        <w:tabs>
          <w:tab w:val="left" w:pos="977"/>
        </w:tabs>
        <w:snapToGrid w:val="0"/>
        <w:spacing w:line="360" w:lineRule="auto"/>
        <w:ind w:left="426" w:right="498"/>
        <w:outlineLvl w:val="9"/>
        <w:rPr>
          <w:rFonts w:ascii="仿宋_GB2312" w:hAnsi="宋体" w:eastAsia="仿宋_GB2312" w:cs="宋体"/>
          <w:lang w:eastAsia="zh-CN"/>
        </w:rPr>
      </w:pPr>
      <w:r>
        <w:rPr>
          <w:rFonts w:ascii="仿宋_GB2312" w:hAnsi="宋体" w:eastAsia="仿宋_GB2312" w:cs="宋体"/>
          <w:lang w:eastAsia="zh-CN"/>
        </w:rPr>
        <w:t xml:space="preserve"> 基础资质条件证明材料</w:t>
      </w:r>
    </w:p>
    <w:p>
      <w:pPr>
        <w:pStyle w:val="16"/>
        <w:tabs>
          <w:tab w:val="left" w:pos="977"/>
        </w:tabs>
        <w:snapToGrid w:val="0"/>
        <w:spacing w:line="360" w:lineRule="auto"/>
        <w:ind w:right="498" w:firstLine="422" w:firstLineChars="200"/>
        <w:outlineLvl w:val="9"/>
        <w:rPr>
          <w:rFonts w:ascii="仿宋_GB2312" w:hAnsi="宋体" w:eastAsia="仿宋_GB2312" w:cs="宋体"/>
          <w:bCs w:val="0"/>
          <w:lang w:eastAsia="zh-CN"/>
        </w:rPr>
      </w:pPr>
      <w:r>
        <w:rPr>
          <w:rFonts w:hint="eastAsia" w:ascii="仿宋_GB2312" w:hAnsi="宋体" w:eastAsia="仿宋_GB2312" w:cs="宋体"/>
          <w:bCs w:val="0"/>
          <w:lang w:eastAsia="zh-CN"/>
        </w:rPr>
        <w:t>1</w:t>
      </w:r>
      <w:r>
        <w:rPr>
          <w:rFonts w:hint="eastAsia" w:ascii="仿宋_GB2312" w:hAnsi="宋体" w:eastAsia="仿宋_GB2312" w:cs="宋体"/>
          <w:bCs w:val="0"/>
          <w:lang w:val="en-US" w:eastAsia="zh-CN"/>
        </w:rPr>
        <w:t>.</w:t>
      </w:r>
      <w:r>
        <w:rPr>
          <w:rFonts w:hint="eastAsia" w:ascii="仿宋_GB2312" w:hAnsi="宋体" w:eastAsia="仿宋_GB2312" w:cs="宋体"/>
          <w:lang w:eastAsia="zh-CN"/>
        </w:rPr>
        <w:t>具有独立承担民事责任的能力；</w:t>
      </w:r>
    </w:p>
    <w:p>
      <w:pPr>
        <w:snapToGrid w:val="0"/>
        <w:spacing w:line="360" w:lineRule="auto"/>
        <w:ind w:firstLine="495" w:firstLineChars="236"/>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1</w:t>
      </w:r>
      <w:r>
        <w:rPr>
          <w:rFonts w:hint="eastAsia" w:ascii="仿宋_GB2312" w:hAnsi="宋体" w:eastAsia="仿宋_GB2312" w:cs="宋体"/>
          <w:bCs/>
          <w:lang w:eastAsia="zh-CN"/>
        </w:rPr>
        <w:t>）</w:t>
      </w:r>
      <w:r>
        <w:rPr>
          <w:rFonts w:hint="eastAsia" w:ascii="仿宋_GB2312" w:hAnsi="宋体" w:eastAsia="仿宋_GB2312" w:cs="宋体"/>
          <w:bCs/>
        </w:rPr>
        <w:t>供应商若为企业法人：提供“统一社会信用代码营业执照”；未换证的提供“营业执照、税务登记证、组织机构代码证或三证合一的营业执照”；</w:t>
      </w:r>
    </w:p>
    <w:p>
      <w:pPr>
        <w:snapToGrid w:val="0"/>
        <w:spacing w:line="360" w:lineRule="auto"/>
        <w:ind w:firstLine="495" w:firstLineChars="236"/>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2</w:t>
      </w:r>
      <w:r>
        <w:rPr>
          <w:rFonts w:hint="eastAsia" w:ascii="仿宋_GB2312" w:hAnsi="宋体" w:eastAsia="仿宋_GB2312" w:cs="宋体"/>
          <w:bCs/>
          <w:lang w:eastAsia="zh-CN"/>
        </w:rPr>
        <w:t>）</w:t>
      </w:r>
      <w:r>
        <w:rPr>
          <w:rFonts w:hint="eastAsia" w:ascii="仿宋_GB2312" w:hAnsi="宋体" w:eastAsia="仿宋_GB2312" w:cs="宋体"/>
          <w:bCs/>
        </w:rPr>
        <w:t>若为事业法人：提供“统一社会信用代码法人登记证书”；未换证的提交“事业法人登记证书、组织机构代码证”；</w:t>
      </w:r>
    </w:p>
    <w:p>
      <w:pPr>
        <w:snapToGrid w:val="0"/>
        <w:spacing w:line="360" w:lineRule="auto"/>
        <w:ind w:firstLine="495" w:firstLineChars="236"/>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3</w:t>
      </w:r>
      <w:r>
        <w:rPr>
          <w:rFonts w:hint="eastAsia" w:ascii="仿宋_GB2312" w:hAnsi="宋体" w:eastAsia="仿宋_GB2312" w:cs="宋体"/>
          <w:bCs/>
          <w:lang w:eastAsia="zh-CN"/>
        </w:rPr>
        <w:t>）</w:t>
      </w:r>
      <w:r>
        <w:rPr>
          <w:rFonts w:hint="eastAsia" w:ascii="仿宋_GB2312" w:hAnsi="宋体" w:eastAsia="仿宋_GB2312" w:cs="宋体"/>
          <w:bCs/>
        </w:rPr>
        <w:t>若为其他组织：提供“对应主管部门颁发的准许执业证明文件或营业执照”；</w:t>
      </w:r>
    </w:p>
    <w:p>
      <w:pPr>
        <w:snapToGrid w:val="0"/>
        <w:spacing w:line="360" w:lineRule="auto"/>
        <w:ind w:firstLine="495" w:firstLineChars="236"/>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4</w:t>
      </w:r>
      <w:r>
        <w:rPr>
          <w:rFonts w:hint="eastAsia" w:ascii="仿宋_GB2312" w:hAnsi="宋体" w:eastAsia="仿宋_GB2312" w:cs="宋体"/>
          <w:bCs/>
          <w:lang w:eastAsia="zh-CN"/>
        </w:rPr>
        <w:t>）</w:t>
      </w:r>
      <w:r>
        <w:rPr>
          <w:rFonts w:hint="eastAsia" w:ascii="仿宋_GB2312" w:hAnsi="宋体" w:eastAsia="仿宋_GB2312" w:cs="宋体"/>
          <w:bCs/>
        </w:rPr>
        <w:t>若为自然人：提供“身份证明材料”。</w:t>
      </w:r>
    </w:p>
    <w:p>
      <w:pPr>
        <w:snapToGrid w:val="0"/>
        <w:spacing w:line="360" w:lineRule="auto"/>
        <w:ind w:firstLine="498" w:firstLineChars="236"/>
        <w:rPr>
          <w:rFonts w:ascii="仿宋_GB2312" w:hAnsi="宋体" w:eastAsia="仿宋_GB2312" w:cs="宋体"/>
          <w:b/>
          <w:bCs/>
        </w:rPr>
      </w:pPr>
      <w:r>
        <w:rPr>
          <w:rFonts w:hint="eastAsia" w:ascii="仿宋_GB2312" w:hAnsi="宋体" w:eastAsia="仿宋_GB2312" w:cs="宋体"/>
          <w:b/>
        </w:rPr>
        <w:t>以上均提供复印件加盖公司鲜章，供应商</w:t>
      </w:r>
      <w:r>
        <w:rPr>
          <w:rFonts w:ascii="仿宋_GB2312" w:hAnsi="宋体" w:eastAsia="仿宋_GB2312" w:cs="宋体"/>
          <w:b/>
          <w:bCs/>
        </w:rPr>
        <w:t>可根据实际情况据实提供以上资料或提供承诺函</w:t>
      </w:r>
      <w:r>
        <w:rPr>
          <w:rFonts w:hint="eastAsia" w:ascii="仿宋_GB2312" w:hAnsi="宋体" w:eastAsia="仿宋_GB2312" w:cs="宋体"/>
          <w:b/>
          <w:bCs/>
        </w:rPr>
        <w:t>。</w:t>
      </w:r>
    </w:p>
    <w:p>
      <w:pPr>
        <w:pStyle w:val="17"/>
        <w:numPr>
          <w:ilvl w:val="0"/>
          <w:numId w:val="0"/>
        </w:numPr>
        <w:snapToGrid w:val="0"/>
        <w:spacing w:line="360" w:lineRule="auto"/>
        <w:ind w:left="569" w:leftChars="0"/>
        <w:rPr>
          <w:rFonts w:eastAsia="仿宋_GB2312"/>
          <w:b/>
          <w:lang w:val="en-GB"/>
        </w:rPr>
      </w:pPr>
      <w:r>
        <w:rPr>
          <w:rFonts w:hint="eastAsia" w:ascii="仿宋_GB2312" w:eastAsia="仿宋_GB2312"/>
          <w:b/>
          <w:lang w:val="en-US" w:eastAsia="zh-CN"/>
        </w:rPr>
        <w:t>2.</w:t>
      </w:r>
      <w:r>
        <w:rPr>
          <w:rFonts w:hint="eastAsia" w:ascii="仿宋_GB2312" w:eastAsia="仿宋_GB2312"/>
          <w:b/>
        </w:rPr>
        <w:t>具有良好的商业信誉和健全的财务会计制度</w:t>
      </w:r>
      <w:r>
        <w:rPr>
          <w:rFonts w:eastAsia="仿宋_GB2312"/>
          <w:b/>
          <w:lang w:val="en-GB"/>
        </w:rPr>
        <w:t>:</w:t>
      </w:r>
    </w:p>
    <w:p>
      <w:pPr>
        <w:pStyle w:val="4"/>
        <w:snapToGrid w:val="0"/>
        <w:spacing w:after="0" w:line="360" w:lineRule="auto"/>
        <w:ind w:right="498" w:firstLine="420" w:firstLineChars="200"/>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1</w:t>
      </w:r>
      <w:r>
        <w:rPr>
          <w:rFonts w:hint="eastAsia" w:ascii="仿宋_GB2312" w:hAnsi="宋体" w:eastAsia="仿宋_GB2312" w:cs="宋体"/>
          <w:bCs/>
          <w:lang w:eastAsia="zh-CN"/>
        </w:rPr>
        <w:t>）</w:t>
      </w:r>
      <w:r>
        <w:rPr>
          <w:rFonts w:hint="eastAsia" w:ascii="仿宋_GB2312" w:hAnsi="宋体" w:eastAsia="仿宋_GB2312" w:cs="宋体"/>
          <w:bCs/>
        </w:rPr>
        <w:t>可提供至</w:t>
      </w:r>
      <w:r>
        <w:rPr>
          <w:rFonts w:ascii="仿宋_GB2312" w:hAnsi="宋体" w:eastAsia="仿宋_GB2312" w:cs="宋体"/>
          <w:bCs/>
        </w:rPr>
        <w:t>谈判当年度前</w:t>
      </w:r>
      <w:r>
        <w:rPr>
          <w:rFonts w:hint="eastAsia" w:ascii="仿宋_GB2312" w:hAnsi="宋体" w:eastAsia="仿宋_GB2312" w:cs="宋体"/>
          <w:bCs/>
        </w:rPr>
        <w:t>2年度内任意1年度经审计的财务报告（包含审计报告和审计报告中所涉及的财务报表和报表附注）；</w:t>
      </w:r>
    </w:p>
    <w:p>
      <w:pPr>
        <w:pStyle w:val="4"/>
        <w:snapToGrid w:val="0"/>
        <w:spacing w:after="0" w:line="360" w:lineRule="auto"/>
        <w:ind w:right="498" w:firstLine="420" w:firstLineChars="200"/>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2</w:t>
      </w:r>
      <w:r>
        <w:rPr>
          <w:rFonts w:hint="eastAsia" w:ascii="仿宋_GB2312" w:hAnsi="宋体" w:eastAsia="仿宋_GB2312" w:cs="宋体"/>
          <w:bCs/>
          <w:lang w:eastAsia="zh-CN"/>
        </w:rPr>
        <w:t>）</w:t>
      </w:r>
      <w:r>
        <w:rPr>
          <w:rFonts w:hint="eastAsia" w:ascii="仿宋_GB2312" w:hAnsi="宋体" w:eastAsia="仿宋_GB2312" w:cs="宋体"/>
          <w:bCs/>
        </w:rPr>
        <w:t>可提供至谈判当年度前2年度内任意1年度供应商内部的财务报表复印件（至少包含资产负债表、利润表、现金流量表）；</w:t>
      </w:r>
    </w:p>
    <w:p>
      <w:pPr>
        <w:pStyle w:val="4"/>
        <w:snapToGrid w:val="0"/>
        <w:spacing w:after="0" w:line="360" w:lineRule="auto"/>
        <w:ind w:right="498" w:firstLine="420" w:firstLineChars="200"/>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3</w:t>
      </w:r>
      <w:r>
        <w:rPr>
          <w:rFonts w:hint="eastAsia" w:ascii="仿宋_GB2312" w:hAnsi="宋体" w:eastAsia="仿宋_GB2312" w:cs="宋体"/>
          <w:bCs/>
          <w:lang w:eastAsia="zh-CN"/>
        </w:rPr>
        <w:t>）</w:t>
      </w:r>
      <w:r>
        <w:rPr>
          <w:rFonts w:hint="eastAsia" w:ascii="仿宋_GB2312" w:hAnsi="宋体" w:eastAsia="仿宋_GB2312" w:cs="宋体"/>
          <w:bCs/>
        </w:rPr>
        <w:t>可提供距响应文件递交截止日一年内银行出具的资信证明；</w:t>
      </w:r>
    </w:p>
    <w:p>
      <w:pPr>
        <w:pStyle w:val="4"/>
        <w:snapToGrid w:val="0"/>
        <w:spacing w:after="0" w:line="360" w:lineRule="auto"/>
        <w:ind w:right="498" w:firstLine="420" w:firstLineChars="200"/>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4</w:t>
      </w:r>
      <w:r>
        <w:rPr>
          <w:rFonts w:hint="eastAsia" w:ascii="仿宋_GB2312" w:hAnsi="宋体" w:eastAsia="仿宋_GB2312" w:cs="宋体"/>
          <w:bCs/>
          <w:lang w:eastAsia="zh-CN"/>
        </w:rPr>
        <w:t>）</w:t>
      </w:r>
      <w:r>
        <w:rPr>
          <w:rFonts w:ascii="仿宋_GB2312" w:hAnsi="宋体" w:eastAsia="仿宋_GB2312" w:cs="宋体"/>
          <w:bCs/>
        </w:rPr>
        <w:t>可提供承诺函</w:t>
      </w:r>
      <w:r>
        <w:rPr>
          <w:rFonts w:hint="eastAsia" w:ascii="仿宋_GB2312" w:hAnsi="宋体" w:eastAsia="仿宋_GB2312" w:cs="宋体"/>
          <w:bCs/>
        </w:rPr>
        <w:t>；</w:t>
      </w:r>
    </w:p>
    <w:p>
      <w:pPr>
        <w:pStyle w:val="4"/>
        <w:snapToGrid w:val="0"/>
        <w:spacing w:after="0" w:line="360" w:lineRule="auto"/>
        <w:ind w:right="498" w:firstLine="420" w:firstLineChars="200"/>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5</w:t>
      </w:r>
      <w:r>
        <w:rPr>
          <w:rFonts w:hint="eastAsia" w:ascii="仿宋_GB2312" w:hAnsi="宋体" w:eastAsia="仿宋_GB2312" w:cs="宋体"/>
          <w:bCs/>
          <w:lang w:eastAsia="zh-CN"/>
        </w:rPr>
        <w:t>）</w:t>
      </w:r>
      <w:r>
        <w:rPr>
          <w:rFonts w:hint="eastAsia" w:ascii="仿宋_GB2312" w:hAnsi="宋体" w:eastAsia="仿宋_GB2312" w:cs="宋体"/>
          <w:bCs/>
        </w:rPr>
        <w:t>供应商注册时间至响应文件递交截止日不足一年的，也可提供在工商备案的公司章程；</w:t>
      </w:r>
    </w:p>
    <w:p>
      <w:pPr>
        <w:pStyle w:val="17"/>
        <w:snapToGrid w:val="0"/>
        <w:spacing w:line="360" w:lineRule="auto"/>
        <w:ind w:left="0" w:leftChars="0" w:firstLine="420" w:firstLineChars="200"/>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6</w:t>
      </w:r>
      <w:r>
        <w:rPr>
          <w:rFonts w:hint="eastAsia" w:ascii="仿宋_GB2312" w:hAnsi="宋体" w:eastAsia="仿宋_GB2312" w:cs="宋体"/>
          <w:bCs/>
          <w:lang w:eastAsia="zh-CN"/>
        </w:rPr>
        <w:t>）</w:t>
      </w:r>
      <w:r>
        <w:rPr>
          <w:rFonts w:hint="eastAsia" w:ascii="仿宋_GB2312" w:hAnsi="宋体" w:eastAsia="仿宋_GB2312" w:cs="宋体"/>
          <w:bCs/>
        </w:rPr>
        <w:t>如果供应商为事业单位，根据实际情况提供证明材料。</w:t>
      </w:r>
    </w:p>
    <w:p>
      <w:pPr>
        <w:pStyle w:val="17"/>
        <w:snapToGrid w:val="0"/>
        <w:spacing w:line="360" w:lineRule="auto"/>
        <w:ind w:left="420" w:firstLine="211" w:firstLineChars="100"/>
        <w:rPr>
          <w:rFonts w:ascii="仿宋_GB2312" w:hAnsi="宋体" w:eastAsia="仿宋_GB2312" w:cs="宋体"/>
          <w:b/>
          <w:bCs/>
        </w:rPr>
      </w:pPr>
      <w:r>
        <w:rPr>
          <w:rFonts w:hint="eastAsia" w:ascii="仿宋_GB2312" w:hAnsi="宋体" w:eastAsia="仿宋_GB2312" w:cs="宋体"/>
          <w:b/>
        </w:rPr>
        <w:t>以上均提供复印件加盖公司鲜章，供应商</w:t>
      </w:r>
      <w:r>
        <w:rPr>
          <w:rFonts w:ascii="仿宋_GB2312" w:hAnsi="宋体" w:eastAsia="仿宋_GB2312" w:cs="宋体"/>
          <w:b/>
          <w:bCs/>
        </w:rPr>
        <w:t>可根据实际情况据实任选其一提供</w:t>
      </w:r>
      <w:r>
        <w:rPr>
          <w:rFonts w:hint="eastAsia" w:ascii="仿宋_GB2312" w:hAnsi="宋体" w:eastAsia="仿宋_GB2312" w:cs="宋体"/>
          <w:b/>
          <w:bCs/>
        </w:rPr>
        <w:t>。</w:t>
      </w:r>
    </w:p>
    <w:p>
      <w:pPr>
        <w:pStyle w:val="4"/>
        <w:snapToGrid w:val="0"/>
        <w:spacing w:after="0" w:line="360" w:lineRule="auto"/>
        <w:ind w:right="498" w:firstLine="476" w:firstLineChars="226"/>
        <w:rPr>
          <w:rFonts w:ascii="仿宋_GB2312" w:eastAsia="仿宋_GB2312"/>
          <w:b/>
        </w:rPr>
      </w:pPr>
      <w:r>
        <w:rPr>
          <w:rFonts w:hint="eastAsia" w:ascii="仿宋_GB2312" w:eastAsia="仿宋_GB2312"/>
          <w:b/>
          <w:lang w:val="en-US" w:eastAsia="zh-CN"/>
        </w:rPr>
        <w:t>3.</w:t>
      </w:r>
      <w:r>
        <w:rPr>
          <w:rFonts w:hint="eastAsia" w:ascii="仿宋_GB2312" w:eastAsia="仿宋_GB2312"/>
          <w:b/>
        </w:rPr>
        <w:t>具有履行合同所必需的专业技术能力证明材料</w:t>
      </w:r>
    </w:p>
    <w:p>
      <w:pPr>
        <w:snapToGrid w:val="0"/>
        <w:spacing w:line="360" w:lineRule="auto"/>
        <w:ind w:firstLine="495" w:firstLineChars="236"/>
        <w:rPr>
          <w:rFonts w:ascii="仿宋_GB2312" w:hAnsi="宋体" w:eastAsia="仿宋_GB2312" w:cs="宋体"/>
        </w:rPr>
      </w:pPr>
      <w:r>
        <w:rPr>
          <w:rFonts w:hint="eastAsia" w:ascii="仿宋_GB2312" w:hAnsi="宋体" w:eastAsia="仿宋_GB2312" w:cs="宋体"/>
        </w:rPr>
        <w:t xml:space="preserve">提供资质证书（若有）或承诺函，加盖公司鲜章。 </w:t>
      </w:r>
    </w:p>
    <w:p>
      <w:pPr>
        <w:pStyle w:val="4"/>
        <w:snapToGrid w:val="0"/>
        <w:spacing w:after="0" w:line="360" w:lineRule="auto"/>
        <w:ind w:right="498" w:firstLine="422" w:firstLineChars="200"/>
        <w:rPr>
          <w:rFonts w:ascii="仿宋_GB2312" w:eastAsia="仿宋_GB2312"/>
          <w:b/>
        </w:rPr>
      </w:pPr>
      <w:r>
        <w:rPr>
          <w:rFonts w:hint="eastAsia" w:ascii="仿宋_GB2312" w:eastAsia="仿宋_GB2312"/>
          <w:b/>
          <w:lang w:val="en-US" w:eastAsia="zh-CN"/>
        </w:rPr>
        <w:t>4.</w:t>
      </w:r>
      <w:r>
        <w:rPr>
          <w:rFonts w:hint="eastAsia" w:ascii="仿宋_GB2312" w:eastAsia="仿宋_GB2312"/>
          <w:b/>
        </w:rPr>
        <w:t>有依法缴纳税收和社会保障资金的良好记录</w:t>
      </w:r>
    </w:p>
    <w:p>
      <w:pPr>
        <w:pStyle w:val="4"/>
        <w:snapToGrid w:val="0"/>
        <w:spacing w:after="0" w:line="360" w:lineRule="auto"/>
        <w:ind w:right="498" w:firstLine="420" w:firstLineChars="200"/>
        <w:rPr>
          <w:rFonts w:ascii="仿宋_GB2312" w:eastAsia="仿宋_GB2312"/>
        </w:rPr>
      </w:pPr>
      <w:r>
        <w:rPr>
          <w:rFonts w:hint="eastAsia" w:ascii="仿宋_GB2312" w:eastAsia="仿宋_GB2312"/>
          <w:lang w:eastAsia="zh-CN"/>
        </w:rPr>
        <w:t>（</w:t>
      </w:r>
      <w:r>
        <w:rPr>
          <w:rFonts w:hint="eastAsia" w:ascii="仿宋_GB2312" w:eastAsia="仿宋_GB2312"/>
          <w:lang w:val="en-US" w:eastAsia="zh-CN"/>
        </w:rPr>
        <w:t>1</w:t>
      </w:r>
      <w:r>
        <w:rPr>
          <w:rFonts w:hint="eastAsia" w:ascii="仿宋_GB2312" w:eastAsia="仿宋_GB2312"/>
          <w:lang w:eastAsia="zh-CN"/>
        </w:rPr>
        <w:t>）</w:t>
      </w:r>
      <w:r>
        <w:rPr>
          <w:rFonts w:ascii="仿宋_GB2312" w:eastAsia="仿宋_GB2312"/>
        </w:rPr>
        <w:t>可提供</w:t>
      </w:r>
      <w:r>
        <w:rPr>
          <w:rFonts w:hint="eastAsia" w:ascii="仿宋_GB2312" w:eastAsia="仿宋_GB2312"/>
        </w:rPr>
        <w:t>谈判当日前6个月内任意一月缴纳税收的凭证复印件（缴纳凭证复印件须清晰可辨，并能显示出税种种类，单位代扣代缴的个人所得税不能作为单位纳税的凭证。依法免税的供应商，应提供相应文件证明其依法免税）、谈判当日前6个月内任意一月依法缴纳社会保障资金的入账票据凭证（按月缴纳）或提供参加本次采购活动上一年度缴纳社会保障资金的入账票据凭证（按年度缴纳）复印件（依法不需要缴纳社会保障资金的或由第三方机构代缴的，应提供相应文件说明）；</w:t>
      </w:r>
    </w:p>
    <w:p>
      <w:pPr>
        <w:pStyle w:val="4"/>
        <w:snapToGrid w:val="0"/>
        <w:spacing w:after="0" w:line="360" w:lineRule="auto"/>
        <w:ind w:right="498" w:firstLine="420" w:firstLineChars="200"/>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2</w:t>
      </w:r>
      <w:r>
        <w:rPr>
          <w:rFonts w:hint="eastAsia" w:ascii="仿宋_GB2312" w:hAnsi="宋体" w:eastAsia="仿宋_GB2312" w:cs="宋体"/>
          <w:bCs/>
          <w:lang w:eastAsia="zh-CN"/>
        </w:rPr>
        <w:t>）</w:t>
      </w:r>
      <w:r>
        <w:rPr>
          <w:rFonts w:ascii="仿宋_GB2312" w:hAnsi="宋体" w:eastAsia="仿宋_GB2312" w:cs="宋体"/>
          <w:bCs/>
        </w:rPr>
        <w:t>可提供承诺函加盖公司鲜章</w:t>
      </w:r>
      <w:r>
        <w:rPr>
          <w:rFonts w:hint="eastAsia" w:ascii="仿宋_GB2312" w:hAnsi="宋体" w:eastAsia="仿宋_GB2312" w:cs="宋体"/>
          <w:bCs/>
        </w:rPr>
        <w:t>；</w:t>
      </w:r>
    </w:p>
    <w:p>
      <w:pPr>
        <w:pStyle w:val="4"/>
        <w:snapToGrid w:val="0"/>
        <w:spacing w:after="0" w:line="360" w:lineRule="auto"/>
        <w:ind w:right="84" w:firstLine="422" w:firstLineChars="200"/>
        <w:rPr>
          <w:rFonts w:ascii="仿宋_GB2312" w:eastAsia="仿宋_GB2312"/>
          <w:b/>
        </w:rPr>
      </w:pPr>
      <w:r>
        <w:rPr>
          <w:rFonts w:hint="eastAsia" w:ascii="仿宋_GB2312" w:eastAsia="仿宋_GB2312"/>
          <w:b/>
          <w:lang w:val="en-US" w:eastAsia="zh-CN"/>
        </w:rPr>
        <w:t>5.</w:t>
      </w:r>
      <w:r>
        <w:rPr>
          <w:rFonts w:hint="eastAsia" w:ascii="仿宋_GB2312" w:eastAsia="仿宋_GB2312"/>
          <w:b/>
        </w:rPr>
        <w:t>经营状况良好，且近三年内无重大违法违规记录或失信行为，没有骗取中标和严重违约的行为；</w:t>
      </w:r>
    </w:p>
    <w:p>
      <w:pPr>
        <w:pStyle w:val="4"/>
        <w:snapToGrid w:val="0"/>
        <w:spacing w:after="0" w:line="360" w:lineRule="auto"/>
        <w:ind w:right="498" w:firstLine="420" w:firstLineChars="200"/>
        <w:rPr>
          <w:rFonts w:ascii="仿宋_GB2312" w:hAnsi="宋体" w:eastAsia="仿宋_GB2312" w:cs="宋体"/>
          <w:bCs/>
        </w:rPr>
      </w:pPr>
      <w:r>
        <w:rPr>
          <w:rFonts w:hint="eastAsia" w:ascii="仿宋_GB2312" w:hAnsi="宋体" w:eastAsia="仿宋_GB2312" w:cs="宋体"/>
          <w:bCs/>
          <w:lang w:eastAsia="zh-CN"/>
        </w:rPr>
        <w:t>（</w:t>
      </w:r>
      <w:r>
        <w:rPr>
          <w:rFonts w:hint="eastAsia" w:ascii="仿宋_GB2312" w:hAnsi="宋体" w:eastAsia="仿宋_GB2312" w:cs="宋体"/>
          <w:bCs/>
          <w:lang w:val="en-US" w:eastAsia="zh-CN"/>
        </w:rPr>
        <w:t>1</w:t>
      </w:r>
      <w:r>
        <w:rPr>
          <w:rFonts w:hint="eastAsia" w:ascii="仿宋_GB2312" w:hAnsi="宋体" w:eastAsia="仿宋_GB2312" w:cs="宋体"/>
          <w:bCs/>
          <w:lang w:eastAsia="zh-CN"/>
        </w:rPr>
        <w:t>）</w:t>
      </w:r>
      <w:r>
        <w:rPr>
          <w:rFonts w:ascii="仿宋_GB2312" w:hAnsi="宋体" w:eastAsia="仿宋_GB2312" w:cs="宋体"/>
          <w:bCs/>
        </w:rPr>
        <w:t>可提供</w:t>
      </w:r>
      <w:r>
        <w:rPr>
          <w:rFonts w:hint="eastAsia" w:ascii="仿宋_GB2312" w:hAnsi="宋体" w:eastAsia="仿宋_GB2312" w:cs="宋体"/>
          <w:bCs/>
        </w:rPr>
        <w:t>自谈判公告发布之日至响应截止之日期间对以上三项内容的查询截图并加盖公章。信用中国查询网址：https://www.creditchina.gov.cn/xinyongfuwu/?navPage=5；</w:t>
      </w:r>
    </w:p>
    <w:p>
      <w:pPr>
        <w:snapToGrid w:val="0"/>
        <w:spacing w:line="360" w:lineRule="auto"/>
        <w:ind w:firstLine="420" w:firstLineChars="200"/>
        <w:rPr>
          <w:rFonts w:ascii="仿宋_GB2312" w:hAnsi="宋体" w:eastAsia="仿宋_GB2312" w:cs="宋体"/>
        </w:rPr>
      </w:pPr>
      <w:r>
        <w:rPr>
          <w:rFonts w:hint="eastAsia" w:ascii="仿宋_GB2312" w:eastAsia="仿宋_GB2312"/>
          <w:lang w:eastAsia="zh-CN"/>
        </w:rPr>
        <w:t>（</w:t>
      </w:r>
      <w:r>
        <w:rPr>
          <w:rFonts w:hint="eastAsia" w:ascii="仿宋_GB2312" w:eastAsia="仿宋_GB2312"/>
          <w:lang w:val="en-US" w:eastAsia="zh-CN"/>
        </w:rPr>
        <w:t>2</w:t>
      </w:r>
      <w:r>
        <w:rPr>
          <w:rFonts w:hint="eastAsia" w:ascii="仿宋_GB2312" w:eastAsia="仿宋_GB2312"/>
          <w:lang w:eastAsia="zh-CN"/>
        </w:rPr>
        <w:t>）</w:t>
      </w:r>
      <w:r>
        <w:rPr>
          <w:rFonts w:ascii="仿宋_GB2312" w:eastAsia="仿宋_GB2312"/>
        </w:rPr>
        <w:t>可</w:t>
      </w:r>
      <w:r>
        <w:rPr>
          <w:rFonts w:hint="eastAsia" w:ascii="仿宋_GB2312" w:hAnsi="宋体" w:eastAsia="仿宋_GB2312" w:cs="宋体"/>
        </w:rPr>
        <w:t>提供承诺函加盖公司鲜章。</w:t>
      </w:r>
    </w:p>
    <w:p>
      <w:pPr>
        <w:pStyle w:val="4"/>
        <w:ind w:firstLine="422" w:firstLineChars="200"/>
        <w:rPr>
          <w:rFonts w:ascii="仿宋_GB2312" w:eastAsia="仿宋_GB2312"/>
          <w:b/>
        </w:rPr>
      </w:pPr>
      <w:r>
        <w:rPr>
          <w:rFonts w:hint="eastAsia" w:ascii="仿宋_GB2312" w:eastAsia="仿宋_GB2312"/>
          <w:b/>
          <w:lang w:val="en-US" w:eastAsia="zh-CN"/>
        </w:rPr>
        <w:t>6.</w:t>
      </w:r>
      <w:r>
        <w:rPr>
          <w:rFonts w:hint="eastAsia" w:ascii="仿宋_GB2312" w:eastAsia="仿宋_GB2312"/>
          <w:b/>
        </w:rPr>
        <w:t>未被列入公司供应商黑名单或已不在禁入期内；</w:t>
      </w:r>
    </w:p>
    <w:p>
      <w:pPr>
        <w:snapToGrid w:val="0"/>
        <w:spacing w:line="360" w:lineRule="auto"/>
        <w:ind w:firstLine="420" w:firstLineChars="200"/>
        <w:rPr>
          <w:rFonts w:ascii="仿宋_GB2312" w:hAnsi="宋体" w:eastAsia="仿宋_GB2312" w:cs="宋体"/>
        </w:rPr>
      </w:pPr>
      <w:r>
        <w:rPr>
          <w:rFonts w:hint="eastAsia" w:ascii="仿宋_GB2312" w:hAnsi="宋体" w:eastAsia="仿宋_GB2312" w:cs="宋体"/>
        </w:rPr>
        <w:t>提供承诺函加盖公司鲜章。</w:t>
      </w:r>
    </w:p>
    <w:p>
      <w:pPr>
        <w:pStyle w:val="4"/>
        <w:ind w:firstLine="422" w:firstLineChars="200"/>
        <w:rPr>
          <w:rFonts w:ascii="仿宋_GB2312" w:eastAsia="仿宋_GB2312"/>
          <w:b/>
        </w:rPr>
      </w:pPr>
      <w:r>
        <w:rPr>
          <w:rFonts w:hint="eastAsia" w:ascii="仿宋_GB2312" w:eastAsia="仿宋_GB2312"/>
          <w:b/>
          <w:lang w:val="en-US" w:eastAsia="zh-CN"/>
        </w:rPr>
        <w:t>7.</w:t>
      </w:r>
      <w:r>
        <w:rPr>
          <w:rFonts w:hint="eastAsia" w:ascii="仿宋_GB2312" w:eastAsia="仿宋_GB2312"/>
          <w:b/>
        </w:rPr>
        <w:t>单位负责人为同一人或存在控股、管理关系的不同单位，不得参加同一采购项目；</w:t>
      </w:r>
    </w:p>
    <w:p>
      <w:pPr>
        <w:snapToGrid w:val="0"/>
        <w:spacing w:line="360" w:lineRule="auto"/>
        <w:ind w:firstLine="420" w:firstLineChars="200"/>
        <w:rPr>
          <w:rFonts w:ascii="仿宋_GB2312" w:hAnsi="宋体" w:eastAsia="仿宋_GB2312" w:cs="宋体"/>
        </w:rPr>
      </w:pPr>
      <w:r>
        <w:rPr>
          <w:rFonts w:hint="eastAsia" w:ascii="仿宋_GB2312" w:hAnsi="宋体" w:eastAsia="仿宋_GB2312" w:cs="宋体"/>
        </w:rPr>
        <w:t>提供承诺函加盖公司鲜章。</w:t>
      </w:r>
    </w:p>
    <w:p>
      <w:pPr>
        <w:pStyle w:val="4"/>
        <w:ind w:firstLine="422" w:firstLineChars="200"/>
        <w:rPr>
          <w:rFonts w:ascii="仿宋_GB2312" w:eastAsia="仿宋_GB2312"/>
          <w:b/>
        </w:rPr>
      </w:pPr>
      <w:r>
        <w:rPr>
          <w:rFonts w:hint="eastAsia" w:ascii="仿宋_GB2312" w:eastAsia="仿宋_GB2312"/>
          <w:b/>
          <w:lang w:val="en-US" w:eastAsia="zh-CN"/>
        </w:rPr>
        <w:t>8.</w:t>
      </w:r>
      <w:r>
        <w:rPr>
          <w:rFonts w:hint="eastAsia" w:ascii="仿宋_GB2312" w:eastAsia="仿宋_GB2312"/>
          <w:b/>
        </w:rPr>
        <w:t>本项目不接受联合体</w:t>
      </w:r>
    </w:p>
    <w:p>
      <w:pPr>
        <w:snapToGrid w:val="0"/>
        <w:spacing w:line="360" w:lineRule="auto"/>
        <w:ind w:firstLine="420" w:firstLineChars="200"/>
        <w:rPr>
          <w:rFonts w:ascii="仿宋_GB2312" w:hAnsi="宋体" w:eastAsia="仿宋_GB2312" w:cs="宋体"/>
        </w:rPr>
      </w:pPr>
      <w:r>
        <w:rPr>
          <w:rFonts w:hint="eastAsia" w:ascii="仿宋_GB2312" w:hAnsi="宋体" w:eastAsia="仿宋_GB2312" w:cs="宋体"/>
        </w:rPr>
        <w:t>提供承诺函加盖公司鲜章。</w:t>
      </w:r>
    </w:p>
    <w:p>
      <w:pPr>
        <w:pStyle w:val="4"/>
        <w:snapToGrid w:val="0"/>
        <w:spacing w:after="0" w:line="360" w:lineRule="auto"/>
        <w:ind w:right="498" w:firstLine="479" w:firstLineChars="227"/>
        <w:rPr>
          <w:rFonts w:ascii="仿宋_GB2312" w:eastAsia="仿宋_GB2312"/>
          <w:b/>
        </w:rPr>
      </w:pPr>
      <w:r>
        <w:rPr>
          <w:rFonts w:hint="eastAsia" w:ascii="仿宋_GB2312" w:eastAsia="仿宋_GB2312"/>
          <w:b/>
        </w:rPr>
        <w:t>（二）其他</w:t>
      </w:r>
      <w:r>
        <w:rPr>
          <w:rFonts w:hint="eastAsia" w:eastAsia="仿宋_GB2312"/>
          <w:b/>
          <w:lang w:val="en-GB"/>
        </w:rPr>
        <w:t>需提供</w:t>
      </w:r>
      <w:r>
        <w:rPr>
          <w:rFonts w:hint="eastAsia" w:ascii="仿宋_GB2312" w:eastAsia="仿宋_GB2312"/>
          <w:b/>
        </w:rPr>
        <w:t>材料：</w:t>
      </w:r>
    </w:p>
    <w:p>
      <w:pPr>
        <w:snapToGrid w:val="0"/>
        <w:spacing w:line="360" w:lineRule="auto"/>
        <w:ind w:firstLine="495" w:firstLineChars="236"/>
        <w:rPr>
          <w:rFonts w:ascii="仿宋_GB2312" w:eastAsia="仿宋_GB2312"/>
        </w:rPr>
      </w:pPr>
      <w:r>
        <w:rPr>
          <w:rFonts w:hint="eastAsia" w:ascii="仿宋_GB2312" w:eastAsia="仿宋_GB2312"/>
        </w:rPr>
        <w:t>1.法定代表人身份证复印件或护照复印件［注：①法定代表人身份证复印件（在有效期内、两面均应复印）或护照复印件（法定代表人为外籍人士的，按此提供）；②复印件加盖公章]。</w:t>
      </w:r>
    </w:p>
    <w:p>
      <w:pPr>
        <w:snapToGrid w:val="0"/>
        <w:spacing w:line="360" w:lineRule="auto"/>
        <w:ind w:firstLine="495" w:firstLineChars="236"/>
        <w:rPr>
          <w:rFonts w:ascii="仿宋_GB2312" w:eastAsia="仿宋_GB2312"/>
        </w:rPr>
      </w:pPr>
      <w:r>
        <w:rPr>
          <w:rFonts w:hint="eastAsia" w:ascii="仿宋_GB2312" w:eastAsia="仿宋_GB2312"/>
        </w:rPr>
        <w:t>2.授权代表身份证复印件（身份证两面均应复印）（注：①在有效期内；②复印件加盖公章；③由供应商法定代表人签署所有谈判文件并参加谈判的，则可不提供）。</w:t>
      </w:r>
    </w:p>
    <w:p>
      <w:pPr>
        <w:snapToGrid w:val="0"/>
        <w:spacing w:line="360" w:lineRule="auto"/>
        <w:ind w:firstLine="495" w:firstLineChars="236"/>
        <w:rPr>
          <w:rFonts w:ascii="仿宋_GB2312" w:eastAsia="仿宋_GB2312"/>
        </w:rPr>
      </w:pPr>
      <w:r>
        <w:rPr>
          <w:rFonts w:hint="eastAsia" w:ascii="仿宋_GB2312" w:eastAsia="仿宋_GB2312"/>
        </w:rPr>
        <w:t>3.法定代表人授权书原件（法定代表人不参与谈判而委托授权代表谈判适用）或法定代表人身份证明原件（法定代表人谈判而非委托授权代表谈判适用）。</w:t>
      </w:r>
    </w:p>
    <w:p>
      <w:pPr>
        <w:pStyle w:val="3"/>
        <w:adjustRightInd w:val="0"/>
        <w:snapToGrid w:val="0"/>
        <w:spacing w:before="0" w:after="0"/>
        <w:rPr>
          <w:rFonts w:hint="eastAsia"/>
          <w:sz w:val="24"/>
          <w:szCs w:val="24"/>
        </w:rPr>
      </w:pPr>
      <w:bookmarkStart w:id="14" w:name="_Toc153376778"/>
    </w:p>
    <w:p>
      <w:pPr>
        <w:rPr>
          <w:rFonts w:hint="eastAsia"/>
          <w:sz w:val="24"/>
          <w:szCs w:val="24"/>
        </w:rPr>
      </w:pPr>
    </w:p>
    <w:p>
      <w:pPr>
        <w:rPr>
          <w:rFonts w:hint="eastAsia"/>
          <w:sz w:val="24"/>
          <w:szCs w:val="24"/>
        </w:rPr>
      </w:pPr>
    </w:p>
    <w:p>
      <w:pPr>
        <w:rPr>
          <w:rFonts w:hint="eastAsia"/>
          <w:sz w:val="24"/>
          <w:szCs w:val="24"/>
        </w:rPr>
      </w:pPr>
    </w:p>
    <w:p>
      <w:pPr>
        <w:pStyle w:val="3"/>
        <w:adjustRightInd w:val="0"/>
        <w:snapToGrid w:val="0"/>
        <w:spacing w:before="0" w:after="0"/>
        <w:rPr>
          <w:rFonts w:hint="eastAsia"/>
          <w:sz w:val="24"/>
          <w:szCs w:val="24"/>
        </w:rPr>
      </w:pPr>
    </w:p>
    <w:p>
      <w:pPr>
        <w:rPr>
          <w:rFonts w:hint="eastAsia"/>
          <w:sz w:val="24"/>
          <w:szCs w:val="24"/>
        </w:rPr>
      </w:pPr>
    </w:p>
    <w:p>
      <w:pPr>
        <w:rPr>
          <w:rFonts w:hint="eastAsia"/>
          <w:sz w:val="24"/>
          <w:szCs w:val="24"/>
        </w:rPr>
      </w:pPr>
    </w:p>
    <w:p>
      <w:pPr>
        <w:pStyle w:val="3"/>
        <w:adjustRightInd w:val="0"/>
        <w:snapToGrid w:val="0"/>
        <w:spacing w:before="0" w:after="0"/>
        <w:rPr>
          <w:rFonts w:hint="eastAsia"/>
          <w:sz w:val="24"/>
          <w:szCs w:val="24"/>
        </w:rPr>
      </w:pPr>
    </w:p>
    <w:p>
      <w:pPr>
        <w:pStyle w:val="3"/>
        <w:adjustRightInd w:val="0"/>
        <w:snapToGrid w:val="0"/>
        <w:spacing w:before="0" w:after="0"/>
        <w:rPr>
          <w:rFonts w:hint="eastAsia"/>
          <w:sz w:val="24"/>
          <w:szCs w:val="24"/>
        </w:rPr>
      </w:pPr>
    </w:p>
    <w:p>
      <w:pPr>
        <w:pStyle w:val="3"/>
        <w:adjustRightInd w:val="0"/>
        <w:snapToGrid w:val="0"/>
        <w:spacing w:before="0" w:after="0"/>
        <w:rPr>
          <w:rFonts w:hint="eastAsia"/>
          <w:sz w:val="24"/>
          <w:szCs w:val="24"/>
        </w:rPr>
      </w:pPr>
    </w:p>
    <w:p>
      <w:pPr>
        <w:rPr>
          <w:rFonts w:hint="eastAsia"/>
        </w:rPr>
      </w:pPr>
    </w:p>
    <w:p>
      <w:pPr>
        <w:pStyle w:val="3"/>
        <w:adjustRightInd w:val="0"/>
        <w:snapToGrid w:val="0"/>
        <w:spacing w:before="0" w:after="0"/>
        <w:rPr>
          <w:rFonts w:hint="eastAsia"/>
          <w:sz w:val="24"/>
          <w:szCs w:val="24"/>
        </w:rPr>
      </w:pPr>
    </w:p>
    <w:p>
      <w:pPr>
        <w:pStyle w:val="3"/>
        <w:adjustRightInd w:val="0"/>
        <w:snapToGrid w:val="0"/>
        <w:spacing w:before="0" w:after="0"/>
        <w:rPr>
          <w:sz w:val="24"/>
          <w:szCs w:val="24"/>
        </w:rPr>
      </w:pPr>
      <w:r>
        <w:rPr>
          <w:rFonts w:hint="eastAsia"/>
          <w:sz w:val="24"/>
          <w:szCs w:val="24"/>
        </w:rPr>
        <w:t>附件</w:t>
      </w:r>
      <w:r>
        <w:rPr>
          <w:sz w:val="24"/>
          <w:szCs w:val="24"/>
        </w:rPr>
        <w:t>4</w:t>
      </w:r>
      <w:r>
        <w:rPr>
          <w:rFonts w:hint="eastAsia"/>
          <w:sz w:val="24"/>
          <w:szCs w:val="24"/>
        </w:rPr>
        <w:t>.</w:t>
      </w:r>
      <w:r>
        <w:rPr>
          <w:sz w:val="24"/>
          <w:szCs w:val="24"/>
        </w:rPr>
        <w:t>1</w:t>
      </w:r>
      <w:r>
        <w:rPr>
          <w:rFonts w:hint="eastAsia"/>
          <w:sz w:val="24"/>
          <w:szCs w:val="24"/>
        </w:rPr>
        <w:t>书面承诺函</w:t>
      </w:r>
      <w:bookmarkEnd w:id="14"/>
      <w:r>
        <w:rPr>
          <w:sz w:val="24"/>
          <w:szCs w:val="24"/>
        </w:rPr>
        <w:t xml:space="preserve"> </w:t>
      </w:r>
    </w:p>
    <w:p>
      <w:pPr>
        <w:spacing w:line="360" w:lineRule="auto"/>
        <w:jc w:val="center"/>
        <w:rPr>
          <w:rFonts w:ascii="Arial" w:hAnsi="Arial" w:eastAsia="黑体" w:cs="Arial"/>
          <w:sz w:val="30"/>
          <w:szCs w:val="30"/>
        </w:rPr>
      </w:pPr>
      <w:r>
        <w:rPr>
          <w:rFonts w:hint="eastAsia" w:ascii="Arial" w:hAnsi="Arial" w:eastAsia="黑体" w:cs="Arial"/>
          <w:sz w:val="30"/>
          <w:szCs w:val="30"/>
        </w:rPr>
        <w:t>书面承诺</w:t>
      </w:r>
    </w:p>
    <w:p>
      <w:pPr>
        <w:tabs>
          <w:tab w:val="left" w:pos="5580"/>
        </w:tabs>
        <w:spacing w:line="360" w:lineRule="auto"/>
        <w:rPr>
          <w:rFonts w:ascii="Arial" w:hAnsi="Arial" w:cs="Arial"/>
        </w:rPr>
      </w:pPr>
    </w:p>
    <w:p>
      <w:pPr>
        <w:tabs>
          <w:tab w:val="left" w:pos="5580"/>
        </w:tabs>
        <w:spacing w:line="360" w:lineRule="auto"/>
        <w:rPr>
          <w:rFonts w:ascii="Arial" w:hAnsi="Arial" w:cs="Arial"/>
        </w:rPr>
      </w:pPr>
    </w:p>
    <w:p>
      <w:pPr>
        <w:tabs>
          <w:tab w:val="left" w:pos="5580"/>
        </w:tabs>
        <w:spacing w:line="360" w:lineRule="auto"/>
        <w:rPr>
          <w:rFonts w:ascii="楷体" w:hAnsi="楷体" w:eastAsia="楷体" w:cs="仿宋_GB2312"/>
          <w:i/>
          <w:color w:val="0000CC"/>
          <w:szCs w:val="32"/>
        </w:rPr>
      </w:pPr>
      <w:r>
        <w:rPr>
          <w:rFonts w:ascii="Arial" w:hAnsi="Arial" w:cs="Arial"/>
        </w:rPr>
        <w:t>致：</w:t>
      </w:r>
      <w:r>
        <w:rPr>
          <w:rFonts w:hint="eastAsia" w:ascii="Arial" w:hAnsi="Arial" w:cs="Arial"/>
          <w:u w:val="single"/>
        </w:rPr>
        <w:t>中国人民财产保险股份有限公司</w:t>
      </w:r>
      <w:r>
        <w:rPr>
          <w:rFonts w:hint="eastAsia" w:ascii="Arial" w:hAnsi="Arial" w:cs="Arial"/>
          <w:u w:val="single"/>
          <w:lang w:eastAsia="zh-CN"/>
        </w:rPr>
        <w:t>达州市</w:t>
      </w:r>
      <w:r>
        <w:rPr>
          <w:rFonts w:ascii="Arial" w:hAnsi="Arial" w:cs="Arial"/>
          <w:u w:val="single"/>
        </w:rPr>
        <w:t>分公司</w:t>
      </w:r>
    </w:p>
    <w:p>
      <w:pPr>
        <w:tabs>
          <w:tab w:val="left" w:pos="1197"/>
        </w:tabs>
        <w:spacing w:line="360" w:lineRule="auto"/>
        <w:ind w:firstLine="420" w:firstLineChars="200"/>
        <w:rPr>
          <w:rFonts w:ascii="Arial" w:hAnsi="Arial" w:cs="Arial"/>
        </w:rPr>
      </w:pPr>
      <w:r>
        <w:rPr>
          <w:rFonts w:ascii="Arial" w:hAnsi="Arial" w:cs="Arial"/>
        </w:rPr>
        <w:tab/>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Arial" w:hAnsi="Arial" w:cs="Arial"/>
        </w:rPr>
      </w:pPr>
      <w:r>
        <w:rPr>
          <w:rFonts w:ascii="Arial" w:hAnsi="Arial" w:cs="Arial"/>
        </w:rPr>
        <w:t>我</w:t>
      </w:r>
      <w:r>
        <w:rPr>
          <w:rFonts w:hint="eastAsia" w:ascii="Arial" w:hAnsi="Arial" w:cs="Arial"/>
        </w:rPr>
        <w:t>公司承诺如下：</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Arial" w:hAnsi="Arial" w:cs="Arial"/>
        </w:rPr>
      </w:pPr>
      <w:r>
        <w:rPr>
          <w:rFonts w:hint="eastAsia" w:ascii="Arial" w:hAnsi="Arial" w:cs="Arial"/>
        </w:rPr>
        <w:t>1、我公司具备具有履行合同所必需的设备和专业技术能力；</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Arial" w:hAnsi="Arial" w:cs="Arial"/>
        </w:rPr>
      </w:pPr>
      <w:r>
        <w:rPr>
          <w:rFonts w:hint="eastAsia" w:ascii="Arial" w:hAnsi="Arial" w:cs="Arial"/>
        </w:rPr>
        <w:t>2、我公司经营状况良好，在参加此项采购活动前三年内（</w:t>
      </w:r>
      <w:r>
        <w:rPr>
          <w:rFonts w:ascii="Arial" w:hAnsi="Arial" w:cs="Arial"/>
        </w:rPr>
        <w:t>XX</w:t>
      </w:r>
      <w:r>
        <w:rPr>
          <w:rFonts w:hint="eastAsia" w:ascii="Arial" w:hAnsi="Arial" w:cs="Arial"/>
        </w:rPr>
        <w:t>年</w:t>
      </w:r>
      <w:r>
        <w:rPr>
          <w:rFonts w:ascii="Arial" w:hAnsi="Arial" w:cs="Arial"/>
        </w:rPr>
        <w:t>XX</w:t>
      </w:r>
      <w:r>
        <w:rPr>
          <w:rFonts w:hint="eastAsia" w:ascii="Arial" w:hAnsi="Arial" w:cs="Arial"/>
        </w:rPr>
        <w:t>月</w:t>
      </w:r>
      <w:r>
        <w:rPr>
          <w:rFonts w:ascii="Arial" w:hAnsi="Arial" w:cs="Arial"/>
        </w:rPr>
        <w:t>XX</w:t>
      </w:r>
      <w:r>
        <w:rPr>
          <w:rFonts w:hint="eastAsia" w:ascii="Arial" w:hAnsi="Arial" w:cs="Arial"/>
        </w:rPr>
        <w:t>日至谈判当日），在经营活动中没有重大违法记录（重大违法记录是指因违法经营受到刑事处罚或者责令停产停业、吊销许可证或者执照、较大数额罚款等行政处罚）、没有骗取中标和严重违约的行为；</w:t>
      </w:r>
    </w:p>
    <w:p>
      <w:pPr>
        <w:pStyle w:val="4"/>
        <w:keepNext w:val="0"/>
        <w:keepLines w:val="0"/>
        <w:pageBreakBefore w:val="0"/>
        <w:widowControl/>
        <w:kinsoku/>
        <w:wordWrap/>
        <w:overflowPunct/>
        <w:topLinePunct w:val="0"/>
        <w:autoSpaceDE/>
        <w:autoSpaceDN/>
        <w:bidi w:val="0"/>
        <w:adjustRightInd/>
        <w:snapToGrid/>
        <w:spacing w:line="360" w:lineRule="auto"/>
        <w:ind w:firstLine="210" w:firstLineChars="100"/>
        <w:textAlignment w:val="auto"/>
        <w:rPr>
          <w:rFonts w:ascii="Arial" w:hAnsi="Arial" w:cs="Arial"/>
        </w:rPr>
      </w:pPr>
      <w:r>
        <w:rPr>
          <w:rFonts w:hint="eastAsia" w:ascii="Arial" w:hAnsi="Arial" w:cs="Arial"/>
        </w:rPr>
        <w:t xml:space="preserve"> </w:t>
      </w:r>
      <w:r>
        <w:rPr>
          <w:rFonts w:ascii="Arial" w:hAnsi="Arial" w:cs="Arial"/>
        </w:rPr>
        <w:t xml:space="preserve"> 3</w:t>
      </w:r>
      <w:r>
        <w:rPr>
          <w:rFonts w:hint="eastAsia" w:ascii="Arial" w:hAnsi="Arial" w:cs="Arial"/>
        </w:rPr>
        <w:t>、我公司承诺与参与本项目的其他供应商单位负责人非同一人、不存在控股、管理关系；</w:t>
      </w:r>
    </w:p>
    <w:p>
      <w:pPr>
        <w:pStyle w:val="4"/>
        <w:keepNext w:val="0"/>
        <w:keepLines w:val="0"/>
        <w:pageBreakBefore w:val="0"/>
        <w:widowControl/>
        <w:kinsoku/>
        <w:wordWrap/>
        <w:overflowPunct/>
        <w:topLinePunct w:val="0"/>
        <w:autoSpaceDE/>
        <w:autoSpaceDN/>
        <w:bidi w:val="0"/>
        <w:adjustRightInd/>
        <w:snapToGrid/>
        <w:spacing w:line="360" w:lineRule="auto"/>
        <w:ind w:firstLine="210" w:firstLineChars="100"/>
        <w:textAlignment w:val="auto"/>
        <w:rPr>
          <w:rFonts w:ascii="Arial" w:hAnsi="Arial" w:cs="Arial"/>
        </w:rPr>
      </w:pPr>
      <w:r>
        <w:rPr>
          <w:rFonts w:hint="eastAsia" w:ascii="Arial" w:hAnsi="Arial" w:cs="Arial"/>
        </w:rPr>
        <w:t xml:space="preserve"> </w:t>
      </w:r>
      <w:r>
        <w:rPr>
          <w:rFonts w:ascii="Arial" w:hAnsi="Arial" w:cs="Arial"/>
        </w:rPr>
        <w:t xml:space="preserve"> 4</w:t>
      </w:r>
      <w:r>
        <w:rPr>
          <w:rFonts w:hint="eastAsia" w:ascii="Arial" w:hAnsi="Arial" w:cs="Arial"/>
        </w:rPr>
        <w:t>、我公司承诺未被贵公司列入供应商黑名单、不在供应商禁入期内；</w:t>
      </w:r>
    </w:p>
    <w:p>
      <w:pPr>
        <w:pStyle w:val="4"/>
        <w:keepNext w:val="0"/>
        <w:keepLines w:val="0"/>
        <w:pageBreakBefore w:val="0"/>
        <w:widowControl/>
        <w:kinsoku/>
        <w:wordWrap/>
        <w:overflowPunct/>
        <w:topLinePunct w:val="0"/>
        <w:autoSpaceDE/>
        <w:autoSpaceDN/>
        <w:bidi w:val="0"/>
        <w:adjustRightInd/>
        <w:snapToGrid/>
        <w:spacing w:line="360" w:lineRule="auto"/>
        <w:ind w:firstLine="210" w:firstLineChars="100"/>
        <w:textAlignment w:val="auto"/>
        <w:rPr>
          <w:rFonts w:ascii="Arial" w:hAnsi="Arial" w:cs="Arial"/>
        </w:rPr>
      </w:pPr>
      <w:r>
        <w:rPr>
          <w:rFonts w:hint="eastAsia" w:ascii="Arial" w:hAnsi="Arial" w:cs="Arial"/>
        </w:rPr>
        <w:t xml:space="preserve"> </w:t>
      </w:r>
      <w:r>
        <w:rPr>
          <w:rFonts w:ascii="Arial" w:hAnsi="Arial" w:cs="Arial"/>
        </w:rPr>
        <w:t xml:space="preserve"> 5</w:t>
      </w:r>
      <w:r>
        <w:rPr>
          <w:rFonts w:hint="eastAsia" w:ascii="Arial" w:hAnsi="Arial" w:cs="Arial"/>
        </w:rPr>
        <w:t>、</w:t>
      </w:r>
      <w:r>
        <w:rPr>
          <w:rFonts w:ascii="Arial" w:hAnsi="Arial" w:cs="Arial"/>
        </w:rPr>
        <w:t>我公司承诺非联合体参与项目</w:t>
      </w:r>
      <w:r>
        <w:rPr>
          <w:rFonts w:hint="eastAsia" w:ascii="Arial" w:hAnsi="Arial" w:cs="Arial"/>
        </w:rPr>
        <w:t>采购；</w:t>
      </w:r>
    </w:p>
    <w:p>
      <w:pPr>
        <w:pStyle w:val="4"/>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i w:val="0"/>
          <w:iCs/>
          <w:color w:val="000000" w:themeColor="text1"/>
          <w:szCs w:val="32"/>
          <w14:textFill>
            <w14:solidFill>
              <w14:schemeClr w14:val="tx1"/>
            </w14:solidFill>
          </w14:textFill>
        </w:rPr>
      </w:pPr>
      <w:r>
        <w:rPr>
          <w:rFonts w:hint="eastAsia" w:ascii="宋体" w:hAnsi="宋体" w:eastAsia="宋体" w:cs="宋体"/>
          <w:b w:val="0"/>
          <w:bCs w:val="0"/>
          <w:i w:val="0"/>
          <w:iCs/>
          <w:color w:val="000000" w:themeColor="text1"/>
          <w:szCs w:val="32"/>
          <w14:textFill>
            <w14:solidFill>
              <w14:schemeClr w14:val="tx1"/>
            </w14:solidFill>
          </w14:textFill>
        </w:rPr>
        <w:t>6、具有良好的商业信誉和健全的财务会计制度；（供应商选择提供承诺函适用）</w:t>
      </w:r>
    </w:p>
    <w:p>
      <w:pPr>
        <w:pStyle w:val="4"/>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i w:val="0"/>
          <w:iCs/>
          <w:color w:val="000000" w:themeColor="text1"/>
          <w:szCs w:val="32"/>
          <w14:textFill>
            <w14:solidFill>
              <w14:schemeClr w14:val="tx1"/>
            </w14:solidFill>
          </w14:textFill>
        </w:rPr>
      </w:pPr>
      <w:r>
        <w:rPr>
          <w:rFonts w:hint="eastAsia" w:ascii="宋体" w:hAnsi="宋体" w:eastAsia="宋体" w:cs="宋体"/>
          <w:b w:val="0"/>
          <w:bCs w:val="0"/>
          <w:i w:val="0"/>
          <w:iCs/>
          <w:color w:val="000000" w:themeColor="text1"/>
          <w:szCs w:val="32"/>
          <w14:textFill>
            <w14:solidFill>
              <w14:schemeClr w14:val="tx1"/>
            </w14:solidFill>
          </w14:textFill>
        </w:rPr>
        <w:t>7、有依法缴纳税收和社会保障资金的良好记录；（供应商选择提供承诺函适用）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Arial" w:hAnsi="Arial" w:cs="Arial"/>
        </w:rPr>
      </w:pPr>
      <w:r>
        <w:rPr>
          <w:rFonts w:ascii="Arial" w:hAnsi="Arial" w:cs="Arial"/>
        </w:rPr>
        <w:t>若</w:t>
      </w:r>
      <w:r>
        <w:rPr>
          <w:rFonts w:hint="eastAsia" w:ascii="Arial" w:hAnsi="Arial" w:cs="Arial"/>
        </w:rPr>
        <w:t>我公司不符合上述要求</w:t>
      </w:r>
      <w:r>
        <w:rPr>
          <w:rFonts w:ascii="Arial" w:hAnsi="Arial" w:cs="Arial"/>
        </w:rPr>
        <w:t>，我</w:t>
      </w:r>
      <w:r>
        <w:rPr>
          <w:rFonts w:hint="eastAsia" w:ascii="Arial" w:hAnsi="Arial" w:cs="Arial"/>
        </w:rPr>
        <w:t>公司</w:t>
      </w:r>
      <w:r>
        <w:rPr>
          <w:rFonts w:ascii="Arial" w:hAnsi="Arial" w:cs="Arial"/>
        </w:rPr>
        <w:t>将无条件地退出本项目，并承担因此引起的一切后果。</w:t>
      </w:r>
      <w:r>
        <w:rPr>
          <w:rFonts w:hint="eastAsia" w:ascii="Arial" w:hAnsi="Arial" w:cs="Arial"/>
        </w:rPr>
        <w:t>特此声明。</w:t>
      </w:r>
    </w:p>
    <w:p>
      <w:pPr>
        <w:spacing w:line="360" w:lineRule="auto"/>
        <w:rPr>
          <w:rFonts w:ascii="Arial" w:hAnsi="Arial" w:cs="Arial"/>
        </w:rPr>
      </w:pPr>
    </w:p>
    <w:p>
      <w:pPr>
        <w:spacing w:line="360" w:lineRule="auto"/>
        <w:rPr>
          <w:rFonts w:ascii="Arial" w:hAnsi="Arial" w:cs="Arial"/>
        </w:rPr>
      </w:pPr>
    </w:p>
    <w:p>
      <w:pPr>
        <w:pStyle w:val="18"/>
        <w:adjustRightInd/>
        <w:snapToGrid/>
        <w:spacing w:after="0"/>
        <w:rPr>
          <w:rFonts w:ascii="Arial" w:hAnsi="Arial" w:cs="Arial"/>
          <w:u w:val="single"/>
        </w:rPr>
      </w:pPr>
      <w:r>
        <w:rPr>
          <w:rFonts w:ascii="Arial" w:hAnsi="Arial" w:cs="Arial"/>
        </w:rPr>
        <w:t>供应商名称：</w:t>
      </w:r>
      <w:r>
        <w:rPr>
          <w:rFonts w:ascii="Arial" w:hAnsi="Arial" w:cs="Arial"/>
          <w:u w:val="single"/>
        </w:rPr>
        <w:t>公章</w:t>
      </w:r>
    </w:p>
    <w:p>
      <w:pPr>
        <w:spacing w:line="360" w:lineRule="auto"/>
        <w:rPr>
          <w:rFonts w:ascii="Arial" w:hAnsi="Arial" w:cs="Arial"/>
          <w:u w:val="single"/>
        </w:rPr>
      </w:pPr>
      <w:r>
        <w:rPr>
          <w:rFonts w:hint="eastAsia" w:ascii="Arial" w:hAnsi="Arial" w:cs="Arial"/>
        </w:rPr>
        <w:t xml:space="preserve">法定代表人或其授权代表签字或签章：       </w:t>
      </w:r>
    </w:p>
    <w:p>
      <w:pPr>
        <w:spacing w:line="360" w:lineRule="auto"/>
        <w:rPr>
          <w:rFonts w:ascii="Arial" w:hAnsi="Arial" w:cs="Arial"/>
        </w:rPr>
      </w:pPr>
      <w:r>
        <w:rPr>
          <w:rFonts w:ascii="Arial" w:hAnsi="Arial" w:cs="Arial"/>
        </w:rPr>
        <w:t>日期：</w:t>
      </w:r>
    </w:p>
    <w:p>
      <w:pPr>
        <w:rPr>
          <w:rFonts w:ascii="仿宋_GB2312" w:eastAsia="仿宋_GB2312"/>
        </w:rPr>
      </w:pPr>
    </w:p>
    <w:p>
      <w:pPr>
        <w:pStyle w:val="2"/>
        <w:pageBreakBefore/>
        <w:ind w:left="0" w:firstLine="3064" w:firstLineChars="1090"/>
        <w:jc w:val="left"/>
        <w:rPr>
          <w:rFonts w:ascii="仿宋_GB2312" w:hAnsi="宋体" w:eastAsia="仿宋_GB2312"/>
          <w:color w:val="auto"/>
          <w:sz w:val="28"/>
          <w:szCs w:val="28"/>
        </w:rPr>
      </w:pPr>
      <w:bookmarkStart w:id="15" w:name="_Toc153376779"/>
      <w:bookmarkStart w:id="16" w:name="_Toc4181"/>
      <w:r>
        <w:rPr>
          <w:rFonts w:hint="eastAsia" w:ascii="仿宋_GB2312" w:hAnsi="宋体" w:eastAsia="仿宋_GB2312"/>
          <w:color w:val="auto"/>
          <w:sz w:val="28"/>
          <w:szCs w:val="28"/>
        </w:rPr>
        <w:t>第五章 采购项目要求</w:t>
      </w:r>
      <w:bookmarkEnd w:id="15"/>
      <w:bookmarkEnd w:id="16"/>
    </w:p>
    <w:p>
      <w:pPr>
        <w:spacing w:line="360" w:lineRule="auto"/>
        <w:ind w:firstLine="560" w:firstLineChars="200"/>
        <w:rPr>
          <w:rFonts w:hint="eastAsia" w:ascii="仿宋_GB2312" w:hAnsi="仿宋_GB2312" w:eastAsia="仿宋_GB2312" w:cs="仿宋_GB2312"/>
          <w:i/>
          <w:color w:val="0000CC"/>
          <w:sz w:val="28"/>
          <w:szCs w:val="28"/>
          <w:lang w:eastAsia="zh-CN"/>
        </w:rPr>
      </w:pPr>
      <w:r>
        <w:rPr>
          <w:rFonts w:hint="eastAsia" w:ascii="仿宋_GB2312" w:hAnsi="仿宋_GB2312" w:eastAsia="仿宋_GB2312" w:cs="仿宋_GB2312"/>
          <w:i w:val="0"/>
          <w:iCs/>
          <w:color w:val="000000" w:themeColor="text1"/>
          <w:sz w:val="28"/>
          <w:szCs w:val="36"/>
          <w14:textFill>
            <w14:solidFill>
              <w14:schemeClr w14:val="tx1"/>
            </w14:solidFill>
          </w14:textFill>
        </w:rPr>
        <w:t>一、采购项目背景</w:t>
      </w:r>
      <w:r>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t>：</w:t>
      </w:r>
      <w:r>
        <w:rPr>
          <w:rFonts w:hint="eastAsia" w:ascii="仿宋_GB2312" w:hAnsi="仿宋_GB2312" w:eastAsia="仿宋_GB2312" w:cs="仿宋_GB2312"/>
          <w:sz w:val="28"/>
          <w:szCs w:val="28"/>
        </w:rPr>
        <w:t>随着公司业务的不断拓展，为了提高车险产品的市场知名度和影响力，计划通</w:t>
      </w:r>
      <w:r>
        <w:rPr>
          <w:rFonts w:hint="eastAsia" w:ascii="仿宋_GB2312" w:hAnsi="仿宋_GB2312" w:eastAsia="仿宋_GB2312" w:cs="仿宋_GB2312"/>
          <w:sz w:val="28"/>
          <w:szCs w:val="28"/>
          <w:lang w:eastAsia="zh-CN"/>
        </w:rPr>
        <w:t>过出租车顶灯</w:t>
      </w:r>
      <w:r>
        <w:rPr>
          <w:rFonts w:hint="eastAsia" w:ascii="仿宋_GB2312" w:hAnsi="仿宋_GB2312" w:eastAsia="仿宋_GB2312" w:cs="仿宋_GB2312"/>
          <w:sz w:val="28"/>
          <w:szCs w:val="28"/>
          <w:lang w:val="en-US" w:eastAsia="zh-CN"/>
        </w:rPr>
        <w:t>LED宣传</w:t>
      </w:r>
      <w:r>
        <w:rPr>
          <w:rFonts w:hint="eastAsia" w:ascii="仿宋_GB2312" w:hAnsi="仿宋_GB2312" w:eastAsia="仿宋_GB2312" w:cs="仿宋_GB2312"/>
          <w:sz w:val="28"/>
          <w:szCs w:val="28"/>
        </w:rPr>
        <w:t>进行品牌推广</w:t>
      </w:r>
      <w:r>
        <w:rPr>
          <w:rFonts w:hint="eastAsia" w:ascii="仿宋_GB2312" w:hAnsi="仿宋_GB2312" w:eastAsia="仿宋_GB2312" w:cs="仿宋_GB2312"/>
          <w:sz w:val="28"/>
          <w:szCs w:val="28"/>
          <w:lang w:eastAsia="zh-CN"/>
        </w:rPr>
        <w:t>，以推动全年任务目标达成。</w:t>
      </w:r>
      <w:r>
        <w:rPr>
          <w:rFonts w:hint="eastAsia" w:ascii="仿宋_GB2312" w:hAnsi="仿宋_GB2312" w:eastAsia="仿宋_GB2312" w:cs="仿宋_GB2312"/>
          <w:sz w:val="28"/>
          <w:szCs w:val="28"/>
        </w:rPr>
        <w:t>本次采购需求旨在寻找专业的制作公司，共同完成</w:t>
      </w:r>
      <w:r>
        <w:rPr>
          <w:rFonts w:hint="eastAsia" w:ascii="仿宋_GB2312" w:hAnsi="仿宋_GB2312" w:eastAsia="仿宋_GB2312" w:cs="仿宋_GB2312"/>
          <w:sz w:val="28"/>
          <w:szCs w:val="28"/>
          <w:lang w:eastAsia="zh-CN"/>
        </w:rPr>
        <w:t>该宣</w:t>
      </w:r>
      <w:r>
        <w:rPr>
          <w:rFonts w:hint="eastAsia" w:ascii="仿宋_GB2312" w:hAnsi="仿宋_GB2312" w:eastAsia="仿宋_GB2312" w:cs="仿宋_GB2312"/>
          <w:sz w:val="28"/>
          <w:szCs w:val="28"/>
        </w:rPr>
        <w:t>传</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rPr>
        <w:t>的设计与制作，以达到提升品牌形象、扩大市场覆盖面的目标。</w:t>
      </w:r>
    </w:p>
    <w:p>
      <w:pPr>
        <w:spacing w:line="360" w:lineRule="auto"/>
        <w:ind w:firstLine="560" w:firstLineChars="200"/>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pPr>
      <w:r>
        <w:rPr>
          <w:rFonts w:hint="eastAsia" w:ascii="仿宋_GB2312" w:hAnsi="仿宋_GB2312" w:eastAsia="仿宋_GB2312" w:cs="仿宋_GB2312"/>
          <w:i w:val="0"/>
          <w:iCs/>
          <w:color w:val="000000" w:themeColor="text1"/>
          <w:sz w:val="28"/>
          <w:szCs w:val="36"/>
          <w14:textFill>
            <w14:solidFill>
              <w14:schemeClr w14:val="tx1"/>
            </w14:solidFill>
          </w14:textFill>
        </w:rPr>
        <w:t>二、采购内容</w:t>
      </w:r>
      <w:r>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t>及数量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2"/>
        <w:gridCol w:w="1267"/>
        <w:gridCol w:w="1368"/>
        <w:gridCol w:w="4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2012"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eastAsia" w:ascii="仿宋_GB2312" w:hAnsi="仿宋_GB2312" w:eastAsia="仿宋_GB2312" w:cs="仿宋_GB2312"/>
                <w:spacing w:val="0"/>
                <w:kern w:val="0"/>
                <w:sz w:val="18"/>
                <w:szCs w:val="18"/>
                <w:vertAlign w:val="baseline"/>
                <w:lang w:eastAsia="zh-CN"/>
              </w:rPr>
            </w:pPr>
            <w:r>
              <w:rPr>
                <w:rFonts w:hint="eastAsia" w:ascii="仿宋_GB2312" w:hAnsi="仿宋_GB2312" w:eastAsia="仿宋_GB2312" w:cs="仿宋_GB2312"/>
                <w:spacing w:val="0"/>
                <w:kern w:val="0"/>
                <w:sz w:val="18"/>
                <w:szCs w:val="18"/>
                <w:vertAlign w:val="baseline"/>
                <w:lang w:eastAsia="zh-CN"/>
              </w:rPr>
              <w:t>项目名称</w:t>
            </w:r>
          </w:p>
        </w:tc>
        <w:tc>
          <w:tcPr>
            <w:tcW w:w="1267"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数量（台）</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pacing w:val="0"/>
                <w:kern w:val="0"/>
                <w:sz w:val="18"/>
                <w:szCs w:val="18"/>
                <w:vertAlign w:val="baseline"/>
                <w:lang w:val="en-US" w:eastAsia="zh-CN"/>
              </w:rPr>
            </w:pPr>
          </w:p>
        </w:tc>
        <w:tc>
          <w:tcPr>
            <w:tcW w:w="1368"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eastAsia" w:ascii="仿宋_GB2312" w:hAnsi="仿宋_GB2312" w:eastAsia="仿宋_GB2312" w:cs="仿宋_GB2312"/>
                <w:spacing w:val="-11"/>
                <w:kern w:val="0"/>
                <w:sz w:val="18"/>
                <w:szCs w:val="18"/>
                <w:vertAlign w:val="baseline"/>
                <w:lang w:eastAsia="zh-CN"/>
              </w:rPr>
            </w:pPr>
            <w:r>
              <w:rPr>
                <w:rFonts w:hint="eastAsia" w:ascii="仿宋_GB2312" w:hAnsi="仿宋_GB2312" w:eastAsia="仿宋_GB2312" w:cs="仿宋_GB2312"/>
                <w:spacing w:val="-11"/>
                <w:kern w:val="0"/>
                <w:sz w:val="18"/>
                <w:szCs w:val="18"/>
                <w:vertAlign w:val="baseline"/>
                <w:lang w:eastAsia="zh-CN"/>
              </w:rPr>
              <w:t>宣传天数</w:t>
            </w:r>
          </w:p>
        </w:tc>
        <w:tc>
          <w:tcPr>
            <w:tcW w:w="4230"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center"/>
              <w:textAlignment w:val="auto"/>
              <w:rPr>
                <w:rFonts w:hint="eastAsia" w:ascii="仿宋_GB2312" w:hAnsi="仿宋_GB2312" w:eastAsia="仿宋_GB2312" w:cs="仿宋_GB2312"/>
                <w:spacing w:val="-11"/>
                <w:kern w:val="0"/>
                <w:sz w:val="18"/>
                <w:szCs w:val="18"/>
                <w:vertAlign w:val="baseline"/>
                <w:lang w:eastAsia="zh-CN"/>
              </w:rPr>
            </w:pPr>
            <w:r>
              <w:rPr>
                <w:rFonts w:hint="eastAsia" w:ascii="仿宋_GB2312" w:hAnsi="仿宋_GB2312" w:eastAsia="仿宋_GB2312" w:cs="仿宋_GB2312"/>
                <w:spacing w:val="-11"/>
                <w:kern w:val="0"/>
                <w:sz w:val="18"/>
                <w:szCs w:val="1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2012" w:type="dxa"/>
            <w:noWrap w:val="0"/>
            <w:vAlign w:val="top"/>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eastAsia="zh-CN"/>
              </w:rPr>
              <w:t>出租车顶灯</w:t>
            </w:r>
            <w:r>
              <w:rPr>
                <w:rFonts w:hint="eastAsia" w:ascii="仿宋_GB2312" w:hAnsi="仿宋_GB2312" w:eastAsia="仿宋_GB2312" w:cs="仿宋_GB2312"/>
                <w:spacing w:val="0"/>
                <w:kern w:val="0"/>
                <w:sz w:val="18"/>
                <w:szCs w:val="18"/>
                <w:vertAlign w:val="baseline"/>
                <w:lang w:val="en-US" w:eastAsia="zh-CN"/>
              </w:rPr>
              <w:t>LED</w:t>
            </w:r>
          </w:p>
        </w:tc>
        <w:tc>
          <w:tcPr>
            <w:tcW w:w="1267" w:type="dxa"/>
            <w:noWrap w:val="0"/>
            <w:vAlign w:val="top"/>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500</w:t>
            </w:r>
          </w:p>
        </w:tc>
        <w:tc>
          <w:tcPr>
            <w:tcW w:w="1368" w:type="dxa"/>
            <w:noWrap w:val="0"/>
            <w:vAlign w:val="top"/>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pacing w:val="0"/>
                <w:kern w:val="0"/>
                <w:sz w:val="18"/>
                <w:szCs w:val="18"/>
                <w:vertAlign w:val="baseline"/>
                <w:lang w:val="en-US"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260天</w:t>
            </w:r>
          </w:p>
        </w:tc>
        <w:tc>
          <w:tcPr>
            <w:tcW w:w="4230" w:type="dxa"/>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exact"/>
              <w:jc w:val="both"/>
              <w:textAlignment w:val="auto"/>
              <w:rPr>
                <w:rFonts w:hint="eastAsia" w:ascii="仿宋_GB2312" w:hAnsi="仿宋_GB2312" w:eastAsia="仿宋_GB2312" w:cs="仿宋_GB2312"/>
                <w:spacing w:val="0"/>
                <w:kern w:val="0"/>
                <w:sz w:val="18"/>
                <w:szCs w:val="18"/>
                <w:vertAlign w:val="baseline"/>
                <w:lang w:val="en-US" w:eastAsia="zh-CN"/>
              </w:rPr>
            </w:pPr>
            <w:r>
              <w:rPr>
                <w:rFonts w:hint="eastAsia" w:ascii="仿宋_GB2312" w:hAnsi="仿宋_GB2312" w:eastAsia="仿宋_GB2312" w:cs="仿宋_GB2312"/>
                <w:spacing w:val="0"/>
                <w:kern w:val="0"/>
                <w:sz w:val="18"/>
                <w:szCs w:val="18"/>
                <w:vertAlign w:val="baseline"/>
                <w:lang w:val="en-US" w:eastAsia="zh-CN"/>
              </w:rPr>
              <w:t>阶段性宣传车险产品，按每次宣传结算。</w:t>
            </w:r>
            <w:r>
              <w:rPr>
                <w:rFonts w:hint="eastAsia" w:ascii="仿宋_GB2312" w:hAnsi="仿宋_GB2312" w:eastAsia="仿宋_GB2312" w:cs="仿宋_GB2312"/>
                <w:spacing w:val="0"/>
                <w:kern w:val="0"/>
                <w:sz w:val="18"/>
                <w:szCs w:val="18"/>
                <w:vertAlign w:val="baseline"/>
                <w:lang w:eastAsia="zh-CN"/>
              </w:rPr>
              <w:t>保障每次宣传发布提供出租车顶灯位在</w:t>
            </w:r>
            <w:r>
              <w:rPr>
                <w:rFonts w:hint="eastAsia" w:ascii="仿宋_GB2312" w:hAnsi="仿宋_GB2312" w:eastAsia="仿宋_GB2312" w:cs="仿宋_GB2312"/>
                <w:spacing w:val="0"/>
                <w:kern w:val="0"/>
                <w:sz w:val="18"/>
                <w:szCs w:val="18"/>
                <w:vertAlign w:val="baseline"/>
                <w:lang w:val="en-US" w:eastAsia="zh-CN"/>
              </w:rPr>
              <w:t>300台至500台之间。</w:t>
            </w:r>
          </w:p>
        </w:tc>
      </w:tr>
    </w:tbl>
    <w:p>
      <w:pPr>
        <w:numPr>
          <w:ilvl w:val="0"/>
          <w:numId w:val="0"/>
        </w:numPr>
        <w:spacing w:line="360" w:lineRule="auto"/>
        <w:ind w:firstLine="560" w:firstLineChars="200"/>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pPr>
      <w:r>
        <w:rPr>
          <w:rFonts w:hint="eastAsia" w:ascii="仿宋_GB2312" w:hAnsi="仿宋_GB2312" w:eastAsia="仿宋_GB2312" w:cs="仿宋_GB2312"/>
          <w:i w:val="0"/>
          <w:iCs/>
          <w:color w:val="000000" w:themeColor="text1"/>
          <w:sz w:val="28"/>
          <w:szCs w:val="36"/>
          <w:lang w:val="en-US" w:eastAsia="zh-CN"/>
          <w14:textFill>
            <w14:solidFill>
              <w14:schemeClr w14:val="tx1"/>
            </w14:solidFill>
          </w14:textFill>
        </w:rPr>
        <w:t>注：</w:t>
      </w:r>
      <w:r>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t>预估服务数量为采购为预估服务数量，仅作为供应商报价参考，不作为采购方实际承诺，最终签署单价合同，并据实结算服务费用，合同期内总结算费用不超项目预算。</w:t>
      </w:r>
    </w:p>
    <w:p>
      <w:pPr>
        <w:numPr>
          <w:ilvl w:val="0"/>
          <w:numId w:val="0"/>
        </w:numPr>
        <w:spacing w:line="360" w:lineRule="auto"/>
        <w:ind w:firstLine="560" w:firstLineChars="200"/>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pPr>
      <w:r>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t>三、</w:t>
      </w:r>
      <w:r>
        <w:rPr>
          <w:rFonts w:hint="eastAsia" w:ascii="仿宋_GB2312" w:hAnsi="仿宋_GB2312" w:eastAsia="仿宋_GB2312" w:cs="仿宋_GB2312"/>
          <w:i w:val="0"/>
          <w:iCs/>
          <w:color w:val="000000" w:themeColor="text1"/>
          <w:sz w:val="28"/>
          <w:szCs w:val="36"/>
          <w14:textFill>
            <w14:solidFill>
              <w14:schemeClr w14:val="tx1"/>
            </w14:solidFill>
          </w14:textFill>
        </w:rPr>
        <w:t>付款方式</w:t>
      </w:r>
      <w:r>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t>（与合同保持一致）</w:t>
      </w:r>
    </w:p>
    <w:p>
      <w:pPr>
        <w:spacing w:line="360" w:lineRule="auto"/>
        <w:ind w:firstLine="560" w:firstLineChars="200"/>
        <w:rPr>
          <w:rFonts w:hint="eastAsia" w:ascii="仿宋_GB2312" w:hAnsi="仿宋_GB2312" w:eastAsia="仿宋_GB2312" w:cs="仿宋_GB2312"/>
          <w:i w:val="0"/>
          <w:iCs/>
          <w:color w:val="000000" w:themeColor="text1"/>
          <w:sz w:val="28"/>
          <w:szCs w:val="36"/>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t>四</w:t>
      </w:r>
      <w:r>
        <w:rPr>
          <w:rFonts w:hint="eastAsia" w:ascii="仿宋_GB2312" w:hAnsi="仿宋_GB2312" w:eastAsia="仿宋_GB2312" w:cs="仿宋_GB2312"/>
          <w:i w:val="0"/>
          <w:iCs/>
          <w:color w:val="000000" w:themeColor="text1"/>
          <w:sz w:val="28"/>
          <w:szCs w:val="36"/>
          <w14:textFill>
            <w14:solidFill>
              <w14:schemeClr w14:val="tx1"/>
            </w14:solidFill>
          </w14:textFill>
        </w:rPr>
        <w:t>、服务要求</w:t>
      </w:r>
      <w:r>
        <w:rPr>
          <w:rFonts w:hint="eastAsia" w:ascii="仿宋_GB2312" w:hAnsi="仿宋_GB2312" w:eastAsia="仿宋_GB2312" w:cs="仿宋_GB2312"/>
          <w:i w:val="0"/>
          <w:iCs/>
          <w:color w:val="000000" w:themeColor="text1"/>
          <w:sz w:val="28"/>
          <w:szCs w:val="36"/>
          <w:lang w:eastAsia="zh-CN"/>
          <w14:textFill>
            <w14:solidFill>
              <w14:schemeClr w14:val="tx1"/>
            </w14:solidFill>
          </w14:textFill>
        </w:rPr>
        <w:t>（与合同保持一致）</w:t>
      </w:r>
    </w:p>
    <w:p>
      <w:pPr>
        <w:pStyle w:val="4"/>
        <w:rPr>
          <w:rFonts w:hint="eastAsia" w:ascii="仿宋_GB2312" w:hAnsi="仿宋_GB2312" w:eastAsia="仿宋_GB2312" w:cs="仿宋_GB2312"/>
          <w:i w:val="0"/>
          <w:iCs/>
          <w:color w:val="000000" w:themeColor="text1"/>
          <w:sz w:val="28"/>
          <w:szCs w:val="28"/>
          <w14:textFill>
            <w14:solidFill>
              <w14:schemeClr w14:val="tx1"/>
            </w14:solidFill>
          </w14:textFill>
        </w:rPr>
      </w:pPr>
      <w:r>
        <w:rPr>
          <w:rFonts w:hint="eastAsia" w:ascii="仿宋_GB2312" w:hAnsi="仿宋_GB2312" w:eastAsia="仿宋_GB2312" w:cs="仿宋_GB2312"/>
          <w:i w:val="0"/>
          <w:iCs/>
          <w:color w:val="000000" w:themeColor="text1"/>
          <w:sz w:val="28"/>
          <w:szCs w:val="28"/>
          <w14:textFill>
            <w14:solidFill>
              <w14:schemeClr w14:val="tx1"/>
            </w14:solidFill>
          </w14:textFill>
        </w:rPr>
        <w:t xml:space="preserve">    </w:t>
      </w:r>
    </w:p>
    <w:p/>
    <w:p>
      <w:pPr>
        <w:pStyle w:val="2"/>
        <w:pageBreakBefore/>
        <w:ind w:left="0" w:firstLine="1799" w:firstLineChars="640"/>
        <w:jc w:val="left"/>
        <w:rPr>
          <w:rFonts w:ascii="仿宋_GB2312" w:hAnsi="宋体" w:eastAsia="仿宋_GB2312"/>
          <w:color w:val="auto"/>
          <w:sz w:val="28"/>
          <w:szCs w:val="28"/>
        </w:rPr>
      </w:pPr>
      <w:bookmarkStart w:id="17" w:name="_Toc9891"/>
      <w:bookmarkStart w:id="18" w:name="_Toc153376780"/>
      <w:r>
        <w:rPr>
          <w:rFonts w:hint="eastAsia" w:ascii="仿宋_GB2312" w:hAnsi="宋体" w:eastAsia="仿宋_GB2312"/>
          <w:color w:val="auto"/>
          <w:sz w:val="28"/>
          <w:szCs w:val="28"/>
        </w:rPr>
        <w:t>第六章 供应商响应文件相关文书格式</w:t>
      </w:r>
      <w:bookmarkEnd w:id="17"/>
      <w:bookmarkEnd w:id="18"/>
    </w:p>
    <w:p>
      <w:pPr>
        <w:adjustRightInd w:val="0"/>
        <w:snapToGrid w:val="0"/>
        <w:spacing w:line="360" w:lineRule="auto"/>
        <w:jc w:val="center"/>
        <w:rPr>
          <w:rFonts w:ascii="宋体" w:hAnsi="宋体" w:cs="宋体"/>
          <w:b/>
          <w:bCs/>
        </w:rPr>
      </w:pPr>
      <w:r>
        <w:rPr>
          <w:rFonts w:hint="eastAsia" w:ascii="宋体" w:hAnsi="宋体" w:cs="宋体"/>
          <w:b/>
          <w:bCs/>
        </w:rPr>
        <w:t>响应文件格式和表格</w:t>
      </w:r>
    </w:p>
    <w:p>
      <w:pPr>
        <w:adjustRightInd w:val="0"/>
        <w:snapToGrid w:val="0"/>
        <w:spacing w:line="360" w:lineRule="auto"/>
        <w:jc w:val="center"/>
        <w:rPr>
          <w:rFonts w:ascii="宋体" w:hAnsi="宋体" w:cs="宋体"/>
        </w:rPr>
      </w:pPr>
    </w:p>
    <w:p>
      <w:pPr>
        <w:adjustRightInd w:val="0"/>
        <w:snapToGrid w:val="0"/>
        <w:spacing w:line="360" w:lineRule="auto"/>
        <w:jc w:val="center"/>
        <w:rPr>
          <w:rFonts w:ascii="宋体" w:hAnsi="宋体" w:cs="宋体"/>
        </w:rPr>
      </w:pPr>
      <w:r>
        <w:rPr>
          <w:rFonts w:hint="eastAsia" w:ascii="宋体" w:hAnsi="宋体" w:cs="宋体"/>
        </w:rPr>
        <w:t>目 录</w:t>
      </w:r>
    </w:p>
    <w:p>
      <w:pPr>
        <w:adjustRightInd w:val="0"/>
        <w:snapToGrid w:val="0"/>
        <w:spacing w:line="360" w:lineRule="auto"/>
        <w:rPr>
          <w:rFonts w:ascii="宋体" w:hAnsi="宋体" w:cs="宋体"/>
        </w:rPr>
      </w:pPr>
    </w:p>
    <w:p>
      <w:pPr>
        <w:adjustRightInd w:val="0"/>
        <w:snapToGrid w:val="0"/>
        <w:spacing w:line="360" w:lineRule="auto"/>
        <w:rPr>
          <w:rFonts w:ascii="宋体" w:hAnsi="宋体" w:cs="宋体"/>
        </w:rPr>
      </w:pPr>
      <w:r>
        <w:rPr>
          <w:rFonts w:hint="eastAsia" w:ascii="宋体" w:hAnsi="宋体" w:cs="宋体"/>
        </w:rPr>
        <w:t>附件</w:t>
      </w:r>
      <w:r>
        <w:rPr>
          <w:rFonts w:ascii="宋体" w:hAnsi="宋体" w:cs="宋体"/>
        </w:rPr>
        <w:t>6</w:t>
      </w:r>
      <w:r>
        <w:rPr>
          <w:rFonts w:hint="eastAsia" w:ascii="宋体" w:hAnsi="宋体" w:cs="宋体"/>
        </w:rPr>
        <w:t>.1 承诺与声明</w:t>
      </w:r>
    </w:p>
    <w:p>
      <w:pPr>
        <w:adjustRightInd w:val="0"/>
        <w:snapToGrid w:val="0"/>
        <w:spacing w:line="360" w:lineRule="auto"/>
        <w:rPr>
          <w:rFonts w:ascii="宋体" w:hAnsi="宋体" w:cs="宋体"/>
        </w:rPr>
      </w:pPr>
      <w:r>
        <w:rPr>
          <w:rFonts w:hint="eastAsia" w:ascii="宋体" w:hAnsi="宋体" w:cs="宋体"/>
        </w:rPr>
        <w:t>附件</w:t>
      </w:r>
      <w:r>
        <w:rPr>
          <w:rFonts w:ascii="宋体" w:hAnsi="宋体" w:cs="宋体"/>
        </w:rPr>
        <w:t>6</w:t>
      </w:r>
      <w:r>
        <w:rPr>
          <w:rFonts w:hint="eastAsia" w:ascii="宋体" w:hAnsi="宋体" w:cs="宋体"/>
        </w:rPr>
        <w:t>.2 法人代表授权书</w:t>
      </w:r>
    </w:p>
    <w:p>
      <w:pPr>
        <w:adjustRightInd w:val="0"/>
        <w:snapToGrid w:val="0"/>
        <w:spacing w:line="360" w:lineRule="auto"/>
        <w:rPr>
          <w:rFonts w:ascii="宋体" w:hAnsi="宋体" w:cs="宋体"/>
        </w:rPr>
      </w:pPr>
      <w:r>
        <w:rPr>
          <w:rFonts w:hint="eastAsia" w:ascii="宋体" w:hAnsi="宋体" w:cs="宋体"/>
        </w:rPr>
        <w:t>附件</w:t>
      </w:r>
      <w:r>
        <w:rPr>
          <w:rFonts w:ascii="宋体" w:hAnsi="宋体" w:cs="宋体"/>
        </w:rPr>
        <w:t>6</w:t>
      </w:r>
      <w:r>
        <w:rPr>
          <w:rFonts w:hint="eastAsia" w:ascii="宋体" w:hAnsi="宋体" w:cs="宋体"/>
        </w:rPr>
        <w:t>.3 应答函</w:t>
      </w:r>
    </w:p>
    <w:p>
      <w:pPr>
        <w:adjustRightInd w:val="0"/>
        <w:snapToGrid w:val="0"/>
        <w:spacing w:line="360" w:lineRule="auto"/>
        <w:rPr>
          <w:rFonts w:ascii="宋体" w:hAnsi="宋体" w:cs="宋体"/>
        </w:rPr>
      </w:pPr>
      <w:r>
        <w:rPr>
          <w:rFonts w:hint="eastAsia" w:ascii="宋体" w:hAnsi="宋体" w:cs="宋体"/>
        </w:rPr>
        <w:t>附件</w:t>
      </w:r>
      <w:r>
        <w:rPr>
          <w:rFonts w:ascii="宋体" w:hAnsi="宋体" w:cs="宋体"/>
        </w:rPr>
        <w:t>6</w:t>
      </w:r>
      <w:r>
        <w:rPr>
          <w:rFonts w:hint="eastAsia" w:ascii="宋体" w:hAnsi="宋体" w:cs="宋体"/>
        </w:rPr>
        <w:t>.4 报价一览表</w:t>
      </w:r>
    </w:p>
    <w:p>
      <w:pPr>
        <w:adjustRightInd w:val="0"/>
        <w:snapToGrid w:val="0"/>
        <w:spacing w:line="360" w:lineRule="auto"/>
        <w:rPr>
          <w:rFonts w:ascii="宋体" w:hAnsi="宋体" w:cs="宋体"/>
        </w:rPr>
      </w:pPr>
      <w:r>
        <w:rPr>
          <w:rFonts w:hint="eastAsia" w:ascii="宋体" w:hAnsi="宋体" w:cs="宋体"/>
        </w:rPr>
        <w:t>附件</w:t>
      </w:r>
      <w:r>
        <w:rPr>
          <w:rFonts w:ascii="宋体" w:hAnsi="宋体" w:cs="宋体"/>
        </w:rPr>
        <w:t>6</w:t>
      </w:r>
      <w:r>
        <w:rPr>
          <w:rFonts w:hint="eastAsia" w:ascii="宋体" w:hAnsi="宋体" w:cs="宋体"/>
        </w:rPr>
        <w:t>.</w:t>
      </w:r>
      <w:r>
        <w:rPr>
          <w:rFonts w:hint="eastAsia" w:ascii="宋体" w:hAnsi="宋体" w:cs="宋体"/>
          <w:lang w:val="en-US" w:eastAsia="zh-CN"/>
        </w:rPr>
        <w:t>5</w:t>
      </w:r>
      <w:r>
        <w:rPr>
          <w:rFonts w:hint="eastAsia" w:ascii="宋体" w:hAnsi="宋体" w:cs="宋体"/>
        </w:rPr>
        <w:t xml:space="preserve"> 商务条款偏离表</w:t>
      </w:r>
    </w:p>
    <w:p>
      <w:pPr>
        <w:adjustRightInd w:val="0"/>
        <w:snapToGrid w:val="0"/>
        <w:spacing w:line="360" w:lineRule="auto"/>
        <w:rPr>
          <w:rFonts w:ascii="宋体" w:hAnsi="宋体" w:cs="宋体"/>
        </w:rPr>
      </w:pPr>
      <w:r>
        <w:rPr>
          <w:rFonts w:hint="eastAsia" w:ascii="宋体" w:hAnsi="宋体" w:cs="宋体"/>
        </w:rPr>
        <w:t>附件</w:t>
      </w:r>
      <w:r>
        <w:rPr>
          <w:rFonts w:ascii="宋体" w:hAnsi="宋体" w:cs="宋体"/>
        </w:rPr>
        <w:t>6</w:t>
      </w:r>
      <w:r>
        <w:rPr>
          <w:rFonts w:hint="eastAsia" w:ascii="宋体" w:hAnsi="宋体" w:cs="宋体"/>
        </w:rPr>
        <w:t>.</w:t>
      </w:r>
      <w:r>
        <w:rPr>
          <w:rFonts w:hint="eastAsia" w:ascii="宋体" w:hAnsi="宋体" w:cs="宋体"/>
          <w:lang w:val="en-US" w:eastAsia="zh-CN"/>
        </w:rPr>
        <w:t>6</w:t>
      </w:r>
      <w:r>
        <w:rPr>
          <w:rFonts w:hint="eastAsia" w:ascii="宋体" w:hAnsi="宋体" w:cs="宋体"/>
        </w:rPr>
        <w:t xml:space="preserve"> 技术规格偏离表</w:t>
      </w:r>
    </w:p>
    <w:p>
      <w:pPr>
        <w:pStyle w:val="3"/>
        <w:rPr>
          <w:sz w:val="24"/>
          <w:szCs w:val="24"/>
        </w:rPr>
      </w:pPr>
      <w:r>
        <w:rPr>
          <w:rFonts w:hint="eastAsia"/>
          <w:sz w:val="24"/>
          <w:szCs w:val="24"/>
        </w:rPr>
        <w:br w:type="page"/>
      </w:r>
      <w:bookmarkStart w:id="19" w:name="_Toc153376781"/>
      <w:r>
        <w:rPr>
          <w:rFonts w:hint="eastAsia"/>
          <w:sz w:val="24"/>
          <w:szCs w:val="24"/>
        </w:rPr>
        <w:t>附件</w:t>
      </w:r>
      <w:r>
        <w:rPr>
          <w:sz w:val="24"/>
          <w:szCs w:val="24"/>
        </w:rPr>
        <w:t>6</w:t>
      </w:r>
      <w:r>
        <w:rPr>
          <w:rFonts w:hint="eastAsia"/>
          <w:sz w:val="24"/>
          <w:szCs w:val="24"/>
        </w:rPr>
        <w:t>.1</w:t>
      </w:r>
      <w:r>
        <w:rPr>
          <w:sz w:val="24"/>
          <w:szCs w:val="24"/>
        </w:rPr>
        <w:t xml:space="preserve"> </w:t>
      </w:r>
      <w:r>
        <w:rPr>
          <w:rFonts w:hint="eastAsia"/>
          <w:sz w:val="24"/>
          <w:szCs w:val="24"/>
        </w:rPr>
        <w:t>承诺与声明格式</w:t>
      </w:r>
      <w:bookmarkEnd w:id="19"/>
    </w:p>
    <w:p>
      <w:pPr>
        <w:adjustRightInd w:val="0"/>
        <w:snapToGrid w:val="0"/>
        <w:spacing w:line="360" w:lineRule="auto"/>
        <w:ind w:firstLine="300"/>
        <w:jc w:val="center"/>
        <w:rPr>
          <w:rFonts w:ascii="宋体" w:hAnsi="宋体" w:cs="宋体"/>
          <w:b/>
          <w:bCs/>
        </w:rPr>
      </w:pPr>
    </w:p>
    <w:p>
      <w:pPr>
        <w:adjustRightInd w:val="0"/>
        <w:snapToGrid w:val="0"/>
        <w:spacing w:line="360" w:lineRule="auto"/>
        <w:ind w:firstLine="300"/>
        <w:jc w:val="center"/>
        <w:rPr>
          <w:rFonts w:ascii="宋体" w:hAnsi="宋体" w:cs="宋体"/>
          <w:b/>
          <w:bCs/>
        </w:rPr>
      </w:pPr>
      <w:r>
        <w:rPr>
          <w:rFonts w:hint="eastAsia" w:ascii="宋体" w:hAnsi="宋体" w:cs="宋体"/>
          <w:b/>
          <w:bCs/>
        </w:rPr>
        <w:t>承诺与声明</w:t>
      </w:r>
    </w:p>
    <w:p>
      <w:pPr>
        <w:adjustRightInd w:val="0"/>
        <w:snapToGrid w:val="0"/>
        <w:spacing w:line="360" w:lineRule="auto"/>
        <w:ind w:firstLine="300"/>
        <w:jc w:val="center"/>
        <w:rPr>
          <w:rFonts w:ascii="宋体" w:hAnsi="宋体" w:cs="宋体"/>
          <w:b/>
          <w:bCs/>
        </w:rPr>
      </w:pPr>
    </w:p>
    <w:p>
      <w:pPr>
        <w:adjustRightInd w:val="0"/>
        <w:snapToGrid w:val="0"/>
        <w:spacing w:line="360" w:lineRule="auto"/>
        <w:rPr>
          <w:rFonts w:ascii="宋体" w:hAnsi="宋体" w:cs="宋体"/>
          <w:color w:val="000000"/>
        </w:rPr>
      </w:pPr>
      <w:r>
        <w:rPr>
          <w:rFonts w:hint="eastAsia" w:ascii="宋体" w:hAnsi="宋体" w:cs="宋体"/>
        </w:rPr>
        <w:t>致：中国人民财产保险股份有限公司</w:t>
      </w:r>
      <w:r>
        <w:rPr>
          <w:rFonts w:hint="eastAsia" w:ascii="宋体" w:hAnsi="宋体" w:cs="宋体"/>
          <w:lang w:eastAsia="zh-CN"/>
        </w:rPr>
        <w:t>达州市</w:t>
      </w:r>
      <w:r>
        <w:rPr>
          <w:rFonts w:ascii="宋体" w:hAnsi="宋体" w:cs="宋体"/>
        </w:rPr>
        <w:t>分公司</w:t>
      </w:r>
    </w:p>
    <w:p>
      <w:pPr>
        <w:adjustRightInd w:val="0"/>
        <w:snapToGrid w:val="0"/>
        <w:spacing w:line="360" w:lineRule="auto"/>
        <w:rPr>
          <w:rFonts w:ascii="宋体" w:hAnsi="宋体" w:cs="宋体"/>
        </w:rPr>
      </w:pPr>
    </w:p>
    <w:p>
      <w:pPr>
        <w:adjustRightInd w:val="0"/>
        <w:snapToGrid w:val="0"/>
        <w:spacing w:line="360" w:lineRule="auto"/>
        <w:ind w:firstLine="480"/>
        <w:rPr>
          <w:rFonts w:ascii="宋体" w:hAnsi="宋体" w:cs="宋体"/>
        </w:rPr>
      </w:pPr>
      <w:r>
        <w:rPr>
          <w:rFonts w:hint="eastAsia" w:ascii="宋体" w:hAnsi="宋体" w:cs="宋体"/>
        </w:rPr>
        <w:t>本公司特承诺并声明如下：</w:t>
      </w:r>
    </w:p>
    <w:p>
      <w:pPr>
        <w:adjustRightInd w:val="0"/>
        <w:snapToGrid w:val="0"/>
        <w:spacing w:line="360" w:lineRule="auto"/>
        <w:ind w:firstLine="480"/>
        <w:rPr>
          <w:rFonts w:ascii="宋体" w:hAnsi="宋体" w:cs="宋体"/>
        </w:rPr>
      </w:pPr>
      <w:r>
        <w:rPr>
          <w:rFonts w:hint="eastAsia" w:ascii="宋体" w:hAnsi="宋体" w:cs="宋体"/>
        </w:rPr>
        <w:t>一、我公司认识到贵公司采购行为为企业采购，非政府采购与谈判。</w:t>
      </w:r>
    </w:p>
    <w:p>
      <w:pPr>
        <w:adjustRightInd w:val="0"/>
        <w:snapToGrid w:val="0"/>
        <w:spacing w:line="360" w:lineRule="auto"/>
        <w:ind w:firstLine="480"/>
        <w:rPr>
          <w:rFonts w:ascii="宋体" w:hAnsi="宋体" w:cs="宋体"/>
        </w:rPr>
      </w:pPr>
      <w:r>
        <w:rPr>
          <w:rFonts w:hint="eastAsia" w:ascii="宋体" w:hAnsi="宋体" w:cs="宋体"/>
        </w:rPr>
        <w:t>二、我公司己认真阅读采购文件，并完全理解采购文件的内容。</w:t>
      </w:r>
    </w:p>
    <w:p>
      <w:pPr>
        <w:adjustRightInd w:val="0"/>
        <w:snapToGrid w:val="0"/>
        <w:spacing w:line="360" w:lineRule="auto"/>
        <w:ind w:firstLine="480"/>
        <w:rPr>
          <w:rFonts w:ascii="宋体" w:hAnsi="宋体" w:cs="宋体"/>
        </w:rPr>
      </w:pPr>
      <w:r>
        <w:rPr>
          <w:rFonts w:hint="eastAsia" w:ascii="宋体" w:hAnsi="宋体" w:cs="宋体"/>
        </w:rPr>
        <w:t>三、我公司保证所递交的响应文件、资格证明、产品资料、合同等文件内容的真实性、有效性。</w:t>
      </w:r>
    </w:p>
    <w:p>
      <w:pPr>
        <w:adjustRightInd w:val="0"/>
        <w:snapToGrid w:val="0"/>
        <w:spacing w:line="360" w:lineRule="auto"/>
        <w:ind w:firstLine="480"/>
        <w:rPr>
          <w:rFonts w:ascii="宋体" w:hAnsi="宋体" w:cs="宋体"/>
        </w:rPr>
      </w:pPr>
      <w:r>
        <w:rPr>
          <w:rFonts w:hint="eastAsia" w:ascii="宋体" w:hAnsi="宋体" w:cs="宋体"/>
        </w:rPr>
        <w:t>我公司愿意承担虚构数据及伪造资格证明、合同和检测报告等有损诚信行为导致的一切不利后果。</w:t>
      </w:r>
    </w:p>
    <w:p>
      <w:pPr>
        <w:adjustRightInd w:val="0"/>
        <w:snapToGrid w:val="0"/>
        <w:spacing w:line="360" w:lineRule="auto"/>
        <w:ind w:firstLine="480"/>
        <w:rPr>
          <w:rFonts w:ascii="宋体" w:hAnsi="宋体" w:cs="宋体"/>
        </w:rPr>
      </w:pPr>
      <w:r>
        <w:rPr>
          <w:rFonts w:hint="eastAsia" w:ascii="宋体" w:hAnsi="宋体" w:cs="宋体"/>
        </w:rPr>
        <w:t>四、本次采购涉及函件往来时请使用我公司以下地址及联系方式：</w:t>
      </w:r>
    </w:p>
    <w:p>
      <w:pPr>
        <w:adjustRightInd w:val="0"/>
        <w:snapToGrid w:val="0"/>
        <w:spacing w:line="360" w:lineRule="auto"/>
        <w:rPr>
          <w:rFonts w:ascii="宋体" w:hAnsi="宋体" w:cs="宋体"/>
        </w:rPr>
      </w:pPr>
      <w:r>
        <w:rPr>
          <w:rFonts w:hint="eastAsia" w:ascii="宋体" w:hAnsi="宋体" w:cs="宋体"/>
        </w:rPr>
        <w:t>公司名称（全称）：___________________</w:t>
      </w:r>
    </w:p>
    <w:p>
      <w:pPr>
        <w:adjustRightInd w:val="0"/>
        <w:snapToGrid w:val="0"/>
        <w:spacing w:line="360" w:lineRule="auto"/>
        <w:rPr>
          <w:rFonts w:ascii="宋体" w:hAnsi="宋体" w:cs="宋体"/>
        </w:rPr>
      </w:pPr>
      <w:r>
        <w:rPr>
          <w:rFonts w:hint="eastAsia" w:ascii="宋体" w:hAnsi="宋体" w:cs="宋体"/>
        </w:rPr>
        <w:t>法定代表人姓名、职务：_________________</w:t>
      </w:r>
    </w:p>
    <w:p>
      <w:pPr>
        <w:adjustRightInd w:val="0"/>
        <w:snapToGrid w:val="0"/>
        <w:spacing w:line="360" w:lineRule="auto"/>
        <w:rPr>
          <w:rFonts w:ascii="宋体" w:hAnsi="宋体" w:cs="宋体"/>
        </w:rPr>
      </w:pPr>
      <w:r>
        <w:rPr>
          <w:rFonts w:hint="eastAsia" w:ascii="宋体" w:hAnsi="宋体" w:cs="宋体"/>
        </w:rPr>
        <w:t xml:space="preserve">地址：___________________ </w:t>
      </w:r>
    </w:p>
    <w:p>
      <w:pPr>
        <w:adjustRightInd w:val="0"/>
        <w:snapToGrid w:val="0"/>
        <w:spacing w:line="360" w:lineRule="auto"/>
        <w:rPr>
          <w:rFonts w:ascii="宋体" w:hAnsi="宋体" w:cs="宋体"/>
        </w:rPr>
      </w:pPr>
      <w:r>
        <w:rPr>
          <w:rFonts w:hint="eastAsia" w:ascii="宋体" w:hAnsi="宋体" w:cs="宋体"/>
        </w:rPr>
        <w:t>邮编：___________________</w:t>
      </w:r>
    </w:p>
    <w:p>
      <w:pPr>
        <w:adjustRightInd w:val="0"/>
        <w:snapToGrid w:val="0"/>
        <w:spacing w:line="360" w:lineRule="auto"/>
        <w:rPr>
          <w:rFonts w:ascii="宋体" w:hAnsi="宋体" w:cs="宋体"/>
        </w:rPr>
      </w:pPr>
      <w:r>
        <w:rPr>
          <w:rFonts w:hint="eastAsia" w:ascii="宋体" w:hAnsi="宋体" w:cs="宋体"/>
        </w:rPr>
        <w:t>电话：___________________ 　　　　　　　　　　　　　　　　　　</w:t>
      </w:r>
    </w:p>
    <w:p>
      <w:pPr>
        <w:adjustRightInd w:val="0"/>
        <w:snapToGrid w:val="0"/>
        <w:spacing w:line="360" w:lineRule="auto"/>
        <w:rPr>
          <w:rFonts w:ascii="宋体" w:hAnsi="宋体" w:cs="宋体"/>
        </w:rPr>
      </w:pPr>
      <w:r>
        <w:rPr>
          <w:rFonts w:hint="eastAsia" w:ascii="宋体" w:hAnsi="宋体" w:cs="宋体"/>
        </w:rPr>
        <w:t xml:space="preserve">　　　　　　　　　　　　　　　　公司名称（盖章）： </w:t>
      </w:r>
    </w:p>
    <w:p>
      <w:pPr>
        <w:adjustRightInd w:val="0"/>
        <w:snapToGrid w:val="0"/>
        <w:spacing w:line="360" w:lineRule="auto"/>
        <w:rPr>
          <w:rFonts w:ascii="宋体" w:hAnsi="宋体" w:cs="宋体"/>
        </w:rPr>
      </w:pPr>
      <w:r>
        <w:rPr>
          <w:rFonts w:hint="eastAsia" w:ascii="宋体" w:hAnsi="宋体" w:cs="宋体"/>
        </w:rPr>
        <w:t xml:space="preserve">法定代表人签字： </w:t>
      </w:r>
    </w:p>
    <w:p>
      <w:pPr>
        <w:adjustRightInd w:val="0"/>
        <w:snapToGrid w:val="0"/>
        <w:spacing w:line="360" w:lineRule="auto"/>
        <w:rPr>
          <w:rFonts w:ascii="宋体" w:hAnsi="宋体" w:cs="宋体"/>
        </w:rPr>
      </w:pPr>
      <w:r>
        <w:rPr>
          <w:rFonts w:hint="eastAsia" w:ascii="宋体" w:hAnsi="宋体" w:cs="宋体"/>
        </w:rPr>
        <w:t>　　　　　　　　　　　　　　　 　年 月 日</w:t>
      </w:r>
    </w:p>
    <w:p>
      <w:pPr>
        <w:pStyle w:val="3"/>
        <w:rPr>
          <w:rFonts w:cs="宋体"/>
          <w:sz w:val="24"/>
          <w:szCs w:val="24"/>
        </w:rPr>
      </w:pPr>
      <w:r>
        <w:rPr>
          <w:rFonts w:hint="eastAsia" w:cs="宋体"/>
          <w:sz w:val="24"/>
          <w:szCs w:val="24"/>
        </w:rPr>
        <w:br w:type="page"/>
      </w:r>
      <w:bookmarkStart w:id="20" w:name="_Toc125183169"/>
      <w:bookmarkEnd w:id="20"/>
      <w:bookmarkStart w:id="21" w:name="_Toc104714658"/>
      <w:bookmarkEnd w:id="21"/>
      <w:bookmarkStart w:id="22" w:name="_Toc137965305"/>
      <w:bookmarkStart w:id="23" w:name="_Toc153376782"/>
      <w:r>
        <w:rPr>
          <w:rFonts w:hint="eastAsia"/>
          <w:sz w:val="24"/>
          <w:szCs w:val="24"/>
        </w:rPr>
        <w:t>附件</w:t>
      </w:r>
      <w:r>
        <w:rPr>
          <w:sz w:val="24"/>
          <w:szCs w:val="24"/>
        </w:rPr>
        <w:t>6</w:t>
      </w:r>
      <w:r>
        <w:rPr>
          <w:rFonts w:hint="eastAsia"/>
          <w:sz w:val="24"/>
          <w:szCs w:val="24"/>
        </w:rPr>
        <w:t>.2</w:t>
      </w:r>
      <w:bookmarkEnd w:id="22"/>
      <w:r>
        <w:rPr>
          <w:sz w:val="24"/>
          <w:szCs w:val="24"/>
        </w:rPr>
        <w:t xml:space="preserve"> </w:t>
      </w:r>
      <w:r>
        <w:rPr>
          <w:rFonts w:hint="eastAsia"/>
          <w:sz w:val="24"/>
          <w:szCs w:val="24"/>
        </w:rPr>
        <w:t>法人代表授权书格式</w:t>
      </w:r>
      <w:bookmarkEnd w:id="23"/>
    </w:p>
    <w:p>
      <w:pPr>
        <w:adjustRightInd w:val="0"/>
        <w:snapToGrid w:val="0"/>
        <w:spacing w:line="360" w:lineRule="auto"/>
        <w:rPr>
          <w:rFonts w:ascii="宋体" w:hAnsi="宋体" w:cs="宋体"/>
        </w:rPr>
      </w:pPr>
    </w:p>
    <w:p>
      <w:pPr>
        <w:adjustRightInd w:val="0"/>
        <w:snapToGrid w:val="0"/>
        <w:spacing w:line="360" w:lineRule="auto"/>
        <w:jc w:val="center"/>
        <w:rPr>
          <w:rFonts w:ascii="宋体" w:hAnsi="宋体" w:cs="宋体"/>
          <w:b/>
          <w:bCs/>
          <w:snapToGrid w:val="0"/>
        </w:rPr>
      </w:pPr>
      <w:r>
        <w:rPr>
          <w:rFonts w:hint="eastAsia" w:ascii="宋体" w:hAnsi="宋体" w:cs="宋体"/>
          <w:b/>
          <w:bCs/>
          <w:snapToGrid w:val="0"/>
        </w:rPr>
        <w:t>法人代表授权书</w:t>
      </w:r>
    </w:p>
    <w:p>
      <w:pPr>
        <w:adjustRightInd w:val="0"/>
        <w:snapToGrid w:val="0"/>
        <w:spacing w:line="360" w:lineRule="auto"/>
        <w:rPr>
          <w:rFonts w:ascii="宋体" w:hAnsi="宋体" w:cs="宋体"/>
          <w:snapToGrid w:val="0"/>
        </w:rPr>
      </w:pPr>
    </w:p>
    <w:p>
      <w:pPr>
        <w:adjustRightInd w:val="0"/>
        <w:snapToGrid w:val="0"/>
        <w:spacing w:line="360" w:lineRule="auto"/>
        <w:rPr>
          <w:rFonts w:ascii="宋体" w:hAnsi="宋体" w:cs="宋体"/>
        </w:rPr>
      </w:pPr>
      <w:r>
        <w:rPr>
          <w:rFonts w:hint="eastAsia" w:ascii="宋体" w:hAnsi="宋体" w:cs="宋体"/>
        </w:rPr>
        <w:t>本授权书声明：注册于</w:t>
      </w:r>
      <w:r>
        <w:rPr>
          <w:rFonts w:hint="eastAsia" w:ascii="宋体" w:hAnsi="宋体" w:cs="宋体"/>
          <w:u w:val="single"/>
        </w:rPr>
        <w:t xml:space="preserve"> （国家或地区的名称） </w:t>
      </w:r>
      <w:r>
        <w:rPr>
          <w:rFonts w:hint="eastAsia" w:ascii="宋体" w:hAnsi="宋体" w:cs="宋体"/>
        </w:rPr>
        <w:t>的</w:t>
      </w:r>
      <w:r>
        <w:rPr>
          <w:rFonts w:hint="eastAsia" w:ascii="宋体" w:hAnsi="宋体" w:cs="宋体"/>
          <w:u w:val="single"/>
        </w:rPr>
        <w:t xml:space="preserve"> （公司名称）</w:t>
      </w:r>
      <w:r>
        <w:rPr>
          <w:rFonts w:hint="eastAsia" w:ascii="宋体" w:hAnsi="宋体" w:cs="宋体"/>
        </w:rPr>
        <w:t>的在下面签字的</w:t>
      </w:r>
      <w:r>
        <w:rPr>
          <w:rFonts w:hint="eastAsia" w:ascii="宋体" w:hAnsi="宋体" w:cs="宋体"/>
          <w:u w:val="single"/>
        </w:rPr>
        <w:t xml:space="preserve"> （法定代表人姓名、职务） </w:t>
      </w:r>
      <w:r>
        <w:rPr>
          <w:rFonts w:hint="eastAsia" w:ascii="宋体" w:hAnsi="宋体" w:cs="宋体"/>
        </w:rPr>
        <w:t xml:space="preserve">代表本公司授权 </w:t>
      </w:r>
      <w:r>
        <w:rPr>
          <w:rFonts w:hint="eastAsia" w:ascii="宋体" w:hAnsi="宋体" w:cs="宋体"/>
          <w:u w:val="single"/>
        </w:rPr>
        <w:t xml:space="preserve">（公司名称） </w:t>
      </w:r>
      <w:r>
        <w:rPr>
          <w:rFonts w:hint="eastAsia" w:ascii="宋体" w:hAnsi="宋体" w:cs="宋体"/>
        </w:rPr>
        <w:t>的在下面签字的</w:t>
      </w:r>
      <w:r>
        <w:rPr>
          <w:rFonts w:hint="eastAsia" w:ascii="宋体" w:hAnsi="宋体" w:cs="宋体"/>
          <w:u w:val="single"/>
        </w:rPr>
        <w:t xml:space="preserve"> （被授权人的姓名、职务） </w:t>
      </w:r>
      <w:r>
        <w:rPr>
          <w:rFonts w:hint="eastAsia" w:ascii="宋体" w:hAnsi="宋体" w:cs="宋体"/>
        </w:rPr>
        <w:t>为本公司的合法代理人，就</w:t>
      </w:r>
      <w:r>
        <w:rPr>
          <w:rFonts w:hint="eastAsia" w:ascii="宋体" w:hAnsi="宋体" w:cs="宋体"/>
          <w:u w:val="single"/>
        </w:rPr>
        <w:t xml:space="preserve"> （项目名称）</w:t>
      </w:r>
      <w:r>
        <w:rPr>
          <w:rFonts w:hint="eastAsia" w:ascii="宋体" w:hAnsi="宋体" w:cs="宋体"/>
        </w:rPr>
        <w:t>投标，以本公司名义处理一切与之有关的事务。</w:t>
      </w:r>
    </w:p>
    <w:p>
      <w:pPr>
        <w:adjustRightInd w:val="0"/>
        <w:snapToGrid w:val="0"/>
        <w:spacing w:line="360" w:lineRule="auto"/>
        <w:rPr>
          <w:rFonts w:ascii="宋体" w:hAnsi="宋体" w:cs="宋体"/>
          <w:snapToGrid w:val="0"/>
        </w:rPr>
      </w:pPr>
    </w:p>
    <w:p>
      <w:pPr>
        <w:adjustRightInd w:val="0"/>
        <w:snapToGrid w:val="0"/>
        <w:spacing w:line="360" w:lineRule="auto"/>
        <w:rPr>
          <w:rFonts w:ascii="宋体" w:hAnsi="宋体" w:cs="宋体"/>
          <w:snapToGrid w:val="0"/>
        </w:rPr>
      </w:pPr>
    </w:p>
    <w:p>
      <w:pPr>
        <w:adjustRightInd w:val="0"/>
        <w:snapToGrid w:val="0"/>
        <w:spacing w:line="360" w:lineRule="auto"/>
        <w:ind w:firstLine="480"/>
        <w:rPr>
          <w:rFonts w:ascii="宋体" w:hAnsi="宋体" w:cs="宋体"/>
          <w:snapToGrid w:val="0"/>
        </w:rPr>
      </w:pPr>
      <w:r>
        <w:rPr>
          <w:rFonts w:hint="eastAsia" w:ascii="宋体" w:hAnsi="宋体" w:cs="宋体"/>
          <w:snapToGrid w:val="0"/>
        </w:rPr>
        <w:t>本授权书自</w:t>
      </w:r>
      <w:r>
        <w:rPr>
          <w:rFonts w:hint="eastAsia" w:ascii="宋体" w:hAnsi="宋体" w:cs="宋体"/>
          <w:snapToGrid w:val="0"/>
          <w:u w:val="single"/>
        </w:rPr>
        <w:t xml:space="preserve"> </w:t>
      </w:r>
      <w:r>
        <w:rPr>
          <w:rFonts w:hint="eastAsia" w:ascii="宋体" w:hAnsi="宋体" w:cs="宋体"/>
          <w:snapToGrid w:val="0"/>
          <w:u w:val="single"/>
          <w:lang w:val="en-US" w:eastAsia="zh-CN"/>
        </w:rPr>
        <w:t xml:space="preserve">  </w:t>
      </w:r>
      <w:r>
        <w:rPr>
          <w:rFonts w:hint="eastAsia" w:ascii="宋体" w:hAnsi="宋体" w:cs="宋体"/>
          <w:snapToGrid w:val="0"/>
        </w:rPr>
        <w:t>年</w:t>
      </w:r>
      <w:r>
        <w:rPr>
          <w:rFonts w:hint="eastAsia" w:ascii="宋体" w:hAnsi="宋体" w:cs="宋体"/>
          <w:snapToGrid w:val="0"/>
          <w:u w:val="single"/>
        </w:rPr>
        <w:t xml:space="preserve"> </w:t>
      </w:r>
      <w:r>
        <w:rPr>
          <w:rFonts w:hint="eastAsia" w:ascii="宋体" w:hAnsi="宋体" w:cs="宋体"/>
          <w:snapToGrid w:val="0"/>
          <w:u w:val="single"/>
          <w:lang w:val="en-US" w:eastAsia="zh-CN"/>
        </w:rPr>
        <w:t xml:space="preserve">  </w:t>
      </w:r>
      <w:r>
        <w:rPr>
          <w:rFonts w:hint="eastAsia" w:ascii="宋体" w:hAnsi="宋体" w:cs="宋体"/>
          <w:snapToGrid w:val="0"/>
        </w:rPr>
        <w:t>月</w:t>
      </w:r>
      <w:r>
        <w:rPr>
          <w:rFonts w:hint="eastAsia" w:ascii="宋体" w:hAnsi="宋体" w:cs="宋体"/>
          <w:snapToGrid w:val="0"/>
          <w:u w:val="single"/>
        </w:rPr>
        <w:t xml:space="preserve"> </w:t>
      </w:r>
      <w:r>
        <w:rPr>
          <w:rFonts w:hint="eastAsia" w:ascii="宋体" w:hAnsi="宋体" w:cs="宋体"/>
          <w:snapToGrid w:val="0"/>
          <w:u w:val="single"/>
          <w:lang w:val="en-US" w:eastAsia="zh-CN"/>
        </w:rPr>
        <w:t xml:space="preserve">  </w:t>
      </w:r>
      <w:r>
        <w:rPr>
          <w:rFonts w:hint="eastAsia" w:ascii="宋体" w:hAnsi="宋体" w:cs="宋体"/>
          <w:snapToGrid w:val="0"/>
        </w:rPr>
        <w:t>日至</w:t>
      </w:r>
      <w:r>
        <w:rPr>
          <w:rFonts w:hint="eastAsia" w:ascii="宋体" w:hAnsi="宋体" w:cs="宋体"/>
          <w:snapToGrid w:val="0"/>
          <w:u w:val="single"/>
        </w:rPr>
        <w:t xml:space="preserve"> </w:t>
      </w:r>
      <w:r>
        <w:rPr>
          <w:rFonts w:hint="eastAsia" w:ascii="宋体" w:hAnsi="宋体" w:cs="宋体"/>
          <w:snapToGrid w:val="0"/>
          <w:u w:val="single"/>
          <w:lang w:val="en-US" w:eastAsia="zh-CN"/>
        </w:rPr>
        <w:t xml:space="preserve">  </w:t>
      </w:r>
      <w:r>
        <w:rPr>
          <w:rFonts w:hint="eastAsia" w:ascii="宋体" w:hAnsi="宋体" w:cs="宋体"/>
          <w:snapToGrid w:val="0"/>
        </w:rPr>
        <w:t>年</w:t>
      </w:r>
      <w:r>
        <w:rPr>
          <w:rFonts w:hint="eastAsia" w:ascii="宋体" w:hAnsi="宋体" w:cs="宋体"/>
          <w:snapToGrid w:val="0"/>
          <w:u w:val="single"/>
        </w:rPr>
        <w:t xml:space="preserve"> </w:t>
      </w:r>
      <w:r>
        <w:rPr>
          <w:rFonts w:hint="eastAsia" w:ascii="宋体" w:hAnsi="宋体" w:cs="宋体"/>
          <w:snapToGrid w:val="0"/>
          <w:u w:val="single"/>
          <w:lang w:val="en-US" w:eastAsia="zh-CN"/>
        </w:rPr>
        <w:t xml:space="preserve">  </w:t>
      </w:r>
      <w:r>
        <w:rPr>
          <w:rFonts w:hint="eastAsia" w:ascii="宋体" w:hAnsi="宋体" w:cs="宋体"/>
          <w:snapToGrid w:val="0"/>
        </w:rPr>
        <w:t>月</w:t>
      </w:r>
      <w:r>
        <w:rPr>
          <w:rFonts w:hint="eastAsia" w:ascii="宋体" w:hAnsi="宋体" w:cs="宋体"/>
          <w:snapToGrid w:val="0"/>
          <w:u w:val="single"/>
        </w:rPr>
        <w:t xml:space="preserve"> </w:t>
      </w:r>
      <w:r>
        <w:rPr>
          <w:rFonts w:hint="eastAsia" w:ascii="宋体" w:hAnsi="宋体" w:cs="宋体"/>
          <w:snapToGrid w:val="0"/>
          <w:u w:val="single"/>
          <w:lang w:val="en-US" w:eastAsia="zh-CN"/>
        </w:rPr>
        <w:t xml:space="preserve">  </w:t>
      </w:r>
      <w:r>
        <w:rPr>
          <w:rFonts w:hint="eastAsia" w:ascii="宋体" w:hAnsi="宋体" w:cs="宋体"/>
          <w:snapToGrid w:val="0"/>
        </w:rPr>
        <w:t>日有效，特此声明。</w:t>
      </w:r>
    </w:p>
    <w:p>
      <w:pPr>
        <w:adjustRightInd w:val="0"/>
        <w:snapToGrid w:val="0"/>
        <w:spacing w:line="360" w:lineRule="auto"/>
        <w:rPr>
          <w:rFonts w:ascii="宋体" w:hAnsi="宋体" w:cs="宋体"/>
          <w:snapToGrid w:val="0"/>
        </w:rPr>
      </w:pPr>
    </w:p>
    <w:p>
      <w:pPr>
        <w:adjustRightInd w:val="0"/>
        <w:snapToGrid w:val="0"/>
        <w:spacing w:line="360" w:lineRule="auto"/>
        <w:rPr>
          <w:rFonts w:ascii="宋体" w:hAnsi="宋体" w:cs="宋体"/>
          <w:snapToGrid w:val="0"/>
        </w:rPr>
      </w:pPr>
    </w:p>
    <w:p>
      <w:pPr>
        <w:adjustRightInd w:val="0"/>
        <w:snapToGrid w:val="0"/>
        <w:spacing w:line="360" w:lineRule="auto"/>
        <w:rPr>
          <w:rFonts w:ascii="宋体" w:hAnsi="宋体" w:cs="宋体"/>
          <w:snapToGrid w:val="0"/>
        </w:rPr>
      </w:pPr>
    </w:p>
    <w:p>
      <w:pPr>
        <w:adjustRightInd w:val="0"/>
        <w:snapToGrid w:val="0"/>
        <w:spacing w:line="360" w:lineRule="auto"/>
        <w:rPr>
          <w:rFonts w:ascii="宋体" w:hAnsi="宋体" w:cs="宋体"/>
          <w:snapToGrid w:val="0"/>
        </w:rPr>
      </w:pPr>
      <w:r>
        <w:rPr>
          <w:rFonts w:hint="eastAsia" w:ascii="宋体" w:hAnsi="宋体" w:cs="宋体"/>
          <w:snapToGrid w:val="0"/>
        </w:rPr>
        <w:t>法定代表人签字：</w:t>
      </w:r>
      <w:r>
        <w:rPr>
          <w:rFonts w:hint="eastAsia" w:ascii="宋体" w:hAnsi="宋体" w:cs="宋体"/>
          <w:snapToGrid w:val="0"/>
          <w:u w:val="single"/>
        </w:rPr>
        <w:t xml:space="preserve"> </w:t>
      </w:r>
    </w:p>
    <w:p>
      <w:pPr>
        <w:adjustRightInd w:val="0"/>
        <w:snapToGrid w:val="0"/>
        <w:spacing w:line="360" w:lineRule="auto"/>
        <w:rPr>
          <w:rFonts w:ascii="宋体" w:hAnsi="宋体" w:cs="宋体"/>
          <w:snapToGrid w:val="0"/>
        </w:rPr>
      </w:pPr>
      <w:r>
        <w:rPr>
          <w:rFonts w:hint="eastAsia" w:ascii="宋体" w:hAnsi="宋体" w:cs="宋体"/>
          <w:snapToGrid w:val="0"/>
        </w:rPr>
        <w:t xml:space="preserve">被授权人签字： </w:t>
      </w:r>
    </w:p>
    <w:p>
      <w:pPr>
        <w:adjustRightInd w:val="0"/>
        <w:snapToGrid w:val="0"/>
        <w:spacing w:line="360" w:lineRule="auto"/>
        <w:rPr>
          <w:rFonts w:ascii="宋体" w:hAnsi="宋体" w:cs="宋体"/>
        </w:rPr>
      </w:pPr>
    </w:p>
    <w:p>
      <w:pPr>
        <w:adjustRightInd w:val="0"/>
        <w:snapToGrid w:val="0"/>
        <w:spacing w:line="360" w:lineRule="auto"/>
        <w:rPr>
          <w:rFonts w:ascii="宋体" w:hAnsi="宋体" w:cs="宋体"/>
          <w:color w:val="FF0000"/>
        </w:rPr>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3"/>
        <w:rPr>
          <w:rFonts w:cs="宋体"/>
          <w:sz w:val="24"/>
          <w:szCs w:val="24"/>
        </w:rPr>
      </w:pPr>
      <w:r>
        <w:rPr>
          <w:rFonts w:hint="eastAsia" w:cs="宋体"/>
          <w:i/>
          <w:sz w:val="24"/>
          <w:szCs w:val="24"/>
        </w:rPr>
        <w:br w:type="page"/>
      </w:r>
      <w:bookmarkStart w:id="24" w:name="_Toc153376783"/>
      <w:r>
        <w:rPr>
          <w:rFonts w:hint="eastAsia"/>
          <w:sz w:val="24"/>
          <w:szCs w:val="24"/>
        </w:rPr>
        <w:t>附件</w:t>
      </w:r>
      <w:r>
        <w:rPr>
          <w:sz w:val="24"/>
          <w:szCs w:val="24"/>
        </w:rPr>
        <w:t>6</w:t>
      </w:r>
      <w:r>
        <w:rPr>
          <w:rFonts w:hint="eastAsia"/>
          <w:sz w:val="24"/>
          <w:szCs w:val="24"/>
        </w:rPr>
        <w:t>.3</w:t>
      </w:r>
      <w:r>
        <w:rPr>
          <w:sz w:val="24"/>
          <w:szCs w:val="24"/>
        </w:rPr>
        <w:t xml:space="preserve"> </w:t>
      </w:r>
      <w:r>
        <w:rPr>
          <w:rFonts w:hint="eastAsia"/>
          <w:sz w:val="24"/>
          <w:szCs w:val="24"/>
        </w:rPr>
        <w:t>应答函格式</w:t>
      </w:r>
      <w:bookmarkEnd w:id="24"/>
    </w:p>
    <w:p>
      <w:pPr>
        <w:adjustRightInd w:val="0"/>
        <w:snapToGrid w:val="0"/>
        <w:spacing w:line="360" w:lineRule="auto"/>
        <w:rPr>
          <w:rFonts w:ascii="宋体" w:hAnsi="宋体" w:cs="宋体"/>
          <w:b/>
          <w:bCs/>
        </w:rPr>
      </w:pPr>
    </w:p>
    <w:p>
      <w:pPr>
        <w:adjustRightInd w:val="0"/>
        <w:snapToGrid w:val="0"/>
        <w:spacing w:line="360" w:lineRule="auto"/>
        <w:ind w:firstLine="630"/>
        <w:jc w:val="center"/>
        <w:rPr>
          <w:rFonts w:ascii="宋体" w:hAnsi="宋体" w:cs="宋体"/>
          <w:b/>
          <w:bCs/>
        </w:rPr>
      </w:pPr>
      <w:r>
        <w:rPr>
          <w:rFonts w:hint="eastAsia" w:ascii="宋体" w:hAnsi="宋体" w:cs="宋体"/>
          <w:b/>
          <w:bCs/>
        </w:rPr>
        <w:t>应答函</w:t>
      </w:r>
    </w:p>
    <w:p>
      <w:pPr>
        <w:adjustRightInd w:val="0"/>
        <w:snapToGrid w:val="0"/>
        <w:spacing w:line="360" w:lineRule="auto"/>
        <w:rPr>
          <w:rFonts w:ascii="宋体" w:hAnsi="宋体" w:cs="宋体"/>
          <w:u w:val="single"/>
        </w:rPr>
      </w:pPr>
    </w:p>
    <w:p>
      <w:pPr>
        <w:adjustRightInd w:val="0"/>
        <w:snapToGrid w:val="0"/>
        <w:spacing w:line="360" w:lineRule="auto"/>
        <w:rPr>
          <w:rFonts w:ascii="宋体" w:hAnsi="宋体" w:cs="宋体"/>
        </w:rPr>
      </w:pPr>
      <w:r>
        <w:rPr>
          <w:rFonts w:hint="eastAsia" w:ascii="宋体" w:hAnsi="宋体" w:cs="宋体"/>
        </w:rPr>
        <w:t>致：中国人民财产保险股份有限公司</w:t>
      </w:r>
      <w:r>
        <w:rPr>
          <w:rFonts w:hint="eastAsia" w:ascii="宋体" w:hAnsi="宋体" w:cs="宋体"/>
          <w:lang w:eastAsia="zh-CN"/>
        </w:rPr>
        <w:t>达州市</w:t>
      </w:r>
      <w:r>
        <w:rPr>
          <w:rFonts w:hint="eastAsia" w:ascii="宋体" w:hAnsi="宋体" w:cs="宋体"/>
        </w:rPr>
        <w:t>分公司</w:t>
      </w:r>
    </w:p>
    <w:p>
      <w:pPr>
        <w:adjustRightInd w:val="0"/>
        <w:snapToGrid w:val="0"/>
        <w:spacing w:line="360" w:lineRule="auto"/>
        <w:rPr>
          <w:rFonts w:ascii="宋体" w:hAnsi="宋体" w:cs="宋体"/>
        </w:rPr>
      </w:pPr>
    </w:p>
    <w:p>
      <w:pPr>
        <w:adjustRightInd w:val="0"/>
        <w:snapToGrid w:val="0"/>
        <w:spacing w:line="360" w:lineRule="auto"/>
        <w:ind w:firstLine="480"/>
        <w:rPr>
          <w:rFonts w:ascii="宋体" w:hAnsi="宋体" w:cs="宋体"/>
        </w:rPr>
      </w:pPr>
      <w:r>
        <w:rPr>
          <w:rFonts w:hint="eastAsia" w:ascii="宋体" w:hAnsi="宋体" w:cs="宋体"/>
        </w:rPr>
        <w:t>根据贵方</w:t>
      </w:r>
      <w:r>
        <w:rPr>
          <w:rFonts w:hint="eastAsia" w:ascii="宋体" w:hAnsi="宋体" w:cs="宋体"/>
          <w:u w:val="single"/>
        </w:rPr>
        <w:t xml:space="preserve"> （项目名称）</w:t>
      </w:r>
      <w:r>
        <w:rPr>
          <w:rFonts w:hint="eastAsia" w:ascii="宋体" w:hAnsi="宋体" w:cs="宋体"/>
        </w:rPr>
        <w:t>的谈判邀请，签字代表</w:t>
      </w:r>
      <w:r>
        <w:rPr>
          <w:rFonts w:hint="eastAsia" w:ascii="宋体" w:hAnsi="宋体" w:cs="宋体"/>
          <w:u w:val="single"/>
        </w:rPr>
        <w:t xml:space="preserve"> （全名、职务） </w:t>
      </w:r>
      <w:r>
        <w:rPr>
          <w:rFonts w:hint="eastAsia" w:ascii="宋体" w:hAnsi="宋体" w:cs="宋体"/>
        </w:rPr>
        <w:t>经正式授权并代表供应商</w:t>
      </w:r>
      <w:r>
        <w:rPr>
          <w:rFonts w:hint="eastAsia" w:ascii="宋体" w:hAnsi="宋体" w:cs="宋体"/>
          <w:u w:val="single"/>
        </w:rPr>
        <w:t xml:space="preserve"> （供应商名称、地址） </w:t>
      </w:r>
      <w:r>
        <w:rPr>
          <w:rFonts w:hint="eastAsia" w:ascii="宋体" w:hAnsi="宋体" w:cs="宋体"/>
        </w:rPr>
        <w:t>提交下述文件正本一份、副本</w:t>
      </w:r>
      <w:r>
        <w:rPr>
          <w:rFonts w:ascii="宋体" w:hAnsi="宋体" w:cs="宋体"/>
          <w:u w:val="single"/>
        </w:rPr>
        <w:t xml:space="preserve">  </w:t>
      </w:r>
      <w:r>
        <w:rPr>
          <w:rFonts w:hint="eastAsia" w:ascii="宋体" w:hAnsi="宋体" w:cs="宋体"/>
        </w:rPr>
        <w:t>份及一份电子文档：</w:t>
      </w:r>
    </w:p>
    <w:p>
      <w:pPr>
        <w:numPr>
          <w:ilvl w:val="0"/>
          <w:numId w:val="3"/>
        </w:numPr>
        <w:adjustRightInd w:val="0"/>
        <w:snapToGrid w:val="0"/>
        <w:spacing w:line="360" w:lineRule="auto"/>
        <w:jc w:val="both"/>
        <w:rPr>
          <w:rFonts w:ascii="宋体" w:hAnsi="宋体" w:cs="宋体"/>
          <w:color w:val="000000" w:themeColor="text1"/>
          <w14:textFill>
            <w14:solidFill>
              <w14:schemeClr w14:val="tx1"/>
            </w14:solidFill>
          </w14:textFill>
        </w:rPr>
      </w:pPr>
      <w:r>
        <w:rPr>
          <w:rFonts w:hint="eastAsia" w:ascii="宋体" w:hAnsi="宋体" w:cs="宋体"/>
        </w:rPr>
        <w:t>报价一览表</w:t>
      </w:r>
    </w:p>
    <w:p>
      <w:pPr>
        <w:numPr>
          <w:ilvl w:val="0"/>
          <w:numId w:val="3"/>
        </w:numPr>
        <w:adjustRightInd w:val="0"/>
        <w:snapToGrid w:val="0"/>
        <w:spacing w:line="360" w:lineRule="auto"/>
        <w:jc w:val="both"/>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分项报价表</w:t>
      </w:r>
    </w:p>
    <w:p>
      <w:pPr>
        <w:numPr>
          <w:ilvl w:val="0"/>
          <w:numId w:val="3"/>
        </w:numPr>
        <w:adjustRightInd w:val="0"/>
        <w:snapToGrid w:val="0"/>
        <w:spacing w:line="360" w:lineRule="auto"/>
        <w:jc w:val="both"/>
        <w:rPr>
          <w:rFonts w:ascii="宋体" w:hAnsi="宋体" w:cs="宋体"/>
        </w:rPr>
      </w:pPr>
      <w:r>
        <w:rPr>
          <w:rFonts w:hint="eastAsia" w:ascii="宋体" w:hAnsi="宋体" w:cs="宋体"/>
        </w:rPr>
        <w:t>商务偏离表</w:t>
      </w:r>
    </w:p>
    <w:p>
      <w:pPr>
        <w:numPr>
          <w:ilvl w:val="0"/>
          <w:numId w:val="3"/>
        </w:numPr>
        <w:adjustRightInd w:val="0"/>
        <w:snapToGrid w:val="0"/>
        <w:spacing w:line="360" w:lineRule="auto"/>
        <w:jc w:val="both"/>
        <w:rPr>
          <w:rFonts w:ascii="宋体" w:hAnsi="宋体" w:cs="宋体"/>
        </w:rPr>
      </w:pPr>
      <w:r>
        <w:rPr>
          <w:rFonts w:hint="eastAsia" w:ascii="宋体" w:hAnsi="宋体" w:cs="宋体"/>
        </w:rPr>
        <w:t>技术偏离表</w:t>
      </w:r>
    </w:p>
    <w:p>
      <w:pPr>
        <w:numPr>
          <w:ilvl w:val="0"/>
          <w:numId w:val="3"/>
        </w:numPr>
        <w:adjustRightInd w:val="0"/>
        <w:snapToGrid w:val="0"/>
        <w:spacing w:line="360" w:lineRule="auto"/>
        <w:jc w:val="both"/>
        <w:rPr>
          <w:rFonts w:ascii="宋体" w:hAnsi="宋体" w:cs="宋体"/>
        </w:rPr>
      </w:pPr>
      <w:r>
        <w:rPr>
          <w:rFonts w:hint="eastAsia" w:ascii="宋体" w:hAnsi="宋体" w:cs="宋体"/>
        </w:rPr>
        <w:t>按谈判文件要求提供的有关文件</w:t>
      </w:r>
    </w:p>
    <w:p>
      <w:pPr>
        <w:adjustRightInd w:val="0"/>
        <w:snapToGrid w:val="0"/>
        <w:spacing w:line="360" w:lineRule="auto"/>
        <w:rPr>
          <w:rFonts w:ascii="宋体" w:hAnsi="宋体" w:cs="宋体"/>
        </w:rPr>
      </w:pPr>
    </w:p>
    <w:p>
      <w:pPr>
        <w:adjustRightInd w:val="0"/>
        <w:snapToGrid w:val="0"/>
        <w:spacing w:line="360" w:lineRule="auto"/>
        <w:ind w:firstLine="353"/>
        <w:rPr>
          <w:rFonts w:ascii="宋体" w:hAnsi="宋体" w:cs="宋体"/>
        </w:rPr>
      </w:pPr>
      <w:r>
        <w:rPr>
          <w:rFonts w:hint="eastAsia" w:ascii="宋体" w:hAnsi="宋体" w:cs="宋体"/>
        </w:rPr>
        <w:t>据此函，供应商和签字代表宣布同意如下：</w:t>
      </w:r>
    </w:p>
    <w:p>
      <w:pPr>
        <w:adjustRightInd w:val="0"/>
        <w:snapToGrid w:val="0"/>
        <w:spacing w:line="360" w:lineRule="auto"/>
        <w:ind w:left="540" w:leftChars="257" w:firstLine="470"/>
        <w:rPr>
          <w:rFonts w:ascii="宋体" w:hAnsi="宋体" w:cs="宋体"/>
        </w:rPr>
      </w:pPr>
      <w:r>
        <w:rPr>
          <w:rFonts w:hint="eastAsia" w:ascii="宋体" w:hAnsi="宋体" w:cs="宋体"/>
        </w:rPr>
        <w:t>1.所附谈判价格表中规定的应提交和提供的货物和服务谈判详见报价一览表。</w:t>
      </w:r>
    </w:p>
    <w:p>
      <w:pPr>
        <w:adjustRightInd w:val="0"/>
        <w:snapToGrid w:val="0"/>
        <w:spacing w:line="360" w:lineRule="auto"/>
        <w:ind w:left="540" w:leftChars="257" w:firstLine="470"/>
        <w:rPr>
          <w:rFonts w:ascii="宋体" w:hAnsi="宋体" w:cs="宋体"/>
        </w:rPr>
      </w:pPr>
      <w:r>
        <w:rPr>
          <w:rFonts w:hint="eastAsia" w:ascii="宋体" w:hAnsi="宋体" w:cs="宋体"/>
        </w:rPr>
        <w:t>2.我公司按谈判文件的规定履行合同责任和义务。</w:t>
      </w:r>
    </w:p>
    <w:p>
      <w:pPr>
        <w:adjustRightInd w:val="0"/>
        <w:snapToGrid w:val="0"/>
        <w:spacing w:line="360" w:lineRule="auto"/>
        <w:ind w:left="540" w:leftChars="257" w:firstLine="470"/>
        <w:rPr>
          <w:rFonts w:ascii="宋体" w:hAnsi="宋体" w:cs="宋体"/>
        </w:rPr>
      </w:pPr>
      <w:r>
        <w:rPr>
          <w:rFonts w:hint="eastAsia" w:ascii="宋体" w:hAnsi="宋体" w:cs="宋体"/>
        </w:rPr>
        <w:t>3.我公司已详细审查全部谈判文件，我们完全理解并同意放弃对这方面有不明及误解的权力。</w:t>
      </w:r>
    </w:p>
    <w:p>
      <w:pPr>
        <w:adjustRightInd w:val="0"/>
        <w:snapToGrid w:val="0"/>
        <w:spacing w:line="360" w:lineRule="auto"/>
        <w:ind w:left="540" w:leftChars="257" w:firstLine="470"/>
        <w:rPr>
          <w:rFonts w:ascii="宋体" w:hAnsi="宋体" w:cs="宋体"/>
        </w:rPr>
      </w:pPr>
      <w:r>
        <w:rPr>
          <w:rFonts w:ascii="宋体" w:hAnsi="宋体" w:cs="宋体"/>
        </w:rPr>
        <w:t>5</w:t>
      </w:r>
      <w:r>
        <w:rPr>
          <w:rFonts w:hint="eastAsia" w:ascii="宋体" w:hAnsi="宋体" w:cs="宋体"/>
        </w:rPr>
        <w:t>.如果在规定的递交《响应文件》截止后，供应商在报价有效期内撤回《响应文件》，或成交后不签约，其谈判保证金将不予退还或按照《谈判文件》规定处理。</w:t>
      </w:r>
    </w:p>
    <w:p>
      <w:pPr>
        <w:adjustRightInd w:val="0"/>
        <w:snapToGrid w:val="0"/>
        <w:spacing w:line="360" w:lineRule="auto"/>
        <w:ind w:left="540" w:leftChars="257" w:firstLine="470"/>
        <w:rPr>
          <w:rFonts w:ascii="宋体" w:hAnsi="宋体" w:cs="宋体"/>
        </w:rPr>
      </w:pPr>
      <w:r>
        <w:rPr>
          <w:rFonts w:ascii="宋体" w:hAnsi="宋体" w:cs="宋体"/>
        </w:rPr>
        <w:t>6</w:t>
      </w:r>
      <w:r>
        <w:rPr>
          <w:rFonts w:hint="eastAsia" w:ascii="宋体" w:hAnsi="宋体" w:cs="宋体"/>
        </w:rPr>
        <w:t>.供应商同意提供，按照贵方要求与谈判应答有关的一切数据或资料，理解贵方不一定接受最低的报价或收到的任何报价。</w:t>
      </w:r>
    </w:p>
    <w:p>
      <w:pPr>
        <w:adjustRightInd w:val="0"/>
        <w:snapToGrid w:val="0"/>
        <w:spacing w:line="360" w:lineRule="auto"/>
        <w:rPr>
          <w:rFonts w:ascii="宋体" w:hAnsi="宋体" w:cs="宋体"/>
        </w:rPr>
      </w:pPr>
      <w:r>
        <w:rPr>
          <w:rFonts w:hint="eastAsia" w:ascii="宋体" w:hAnsi="宋体" w:cs="宋体"/>
        </w:rPr>
        <w:t xml:space="preserve">供应商名称：_______________ </w:t>
      </w:r>
    </w:p>
    <w:p>
      <w:pPr>
        <w:adjustRightInd w:val="0"/>
        <w:snapToGrid w:val="0"/>
        <w:spacing w:line="360" w:lineRule="auto"/>
        <w:rPr>
          <w:rFonts w:ascii="宋体" w:hAnsi="宋体" w:cs="宋体"/>
        </w:rPr>
      </w:pPr>
      <w:r>
        <w:rPr>
          <w:rFonts w:hint="eastAsia" w:ascii="宋体" w:hAnsi="宋体" w:cs="宋体"/>
        </w:rPr>
        <w:t xml:space="preserve">地址：_______________ </w:t>
      </w:r>
    </w:p>
    <w:p>
      <w:pPr>
        <w:adjustRightInd w:val="0"/>
        <w:snapToGrid w:val="0"/>
        <w:spacing w:line="360" w:lineRule="auto"/>
        <w:rPr>
          <w:rFonts w:ascii="宋体" w:hAnsi="宋体" w:cs="宋体"/>
        </w:rPr>
      </w:pPr>
      <w:r>
        <w:rPr>
          <w:rFonts w:hint="eastAsia" w:ascii="宋体" w:hAnsi="宋体" w:cs="宋体"/>
        </w:rPr>
        <w:t>邮编：________________</w:t>
      </w:r>
    </w:p>
    <w:p>
      <w:pPr>
        <w:adjustRightInd w:val="0"/>
        <w:snapToGrid w:val="0"/>
        <w:spacing w:line="360" w:lineRule="auto"/>
        <w:rPr>
          <w:rFonts w:ascii="宋体" w:hAnsi="宋体" w:cs="宋体"/>
        </w:rPr>
      </w:pPr>
      <w:r>
        <w:rPr>
          <w:rFonts w:hint="eastAsia" w:ascii="宋体" w:hAnsi="宋体" w:cs="宋体"/>
        </w:rPr>
        <w:t>电话：________________</w:t>
      </w:r>
    </w:p>
    <w:p>
      <w:pPr>
        <w:adjustRightInd w:val="0"/>
        <w:snapToGrid w:val="0"/>
        <w:spacing w:line="360" w:lineRule="auto"/>
        <w:rPr>
          <w:rFonts w:ascii="宋体" w:hAnsi="宋体" w:cs="宋体"/>
        </w:rPr>
      </w:pPr>
      <w:r>
        <w:rPr>
          <w:rFonts w:hint="eastAsia" w:ascii="宋体" w:hAnsi="宋体" w:cs="宋体"/>
        </w:rPr>
        <w:t>传真：________________</w:t>
      </w:r>
    </w:p>
    <w:p>
      <w:pPr>
        <w:adjustRightInd w:val="0"/>
        <w:snapToGrid w:val="0"/>
        <w:spacing w:line="360" w:lineRule="auto"/>
        <w:rPr>
          <w:rFonts w:ascii="宋体" w:hAnsi="宋体" w:cs="宋体"/>
        </w:rPr>
      </w:pPr>
      <w:r>
        <w:rPr>
          <w:rFonts w:hint="eastAsia" w:ascii="宋体" w:hAnsi="宋体" w:cs="宋体"/>
        </w:rPr>
        <w:t>授权代表签字：________________</w:t>
      </w:r>
    </w:p>
    <w:p>
      <w:pPr>
        <w:adjustRightInd w:val="0"/>
        <w:snapToGrid w:val="0"/>
        <w:spacing w:line="360" w:lineRule="auto"/>
        <w:rPr>
          <w:rFonts w:ascii="宋体" w:hAnsi="宋体" w:cs="宋体"/>
        </w:rPr>
      </w:pPr>
      <w:r>
        <w:rPr>
          <w:rFonts w:hint="eastAsia" w:ascii="宋体" w:hAnsi="宋体" w:cs="宋体"/>
        </w:rPr>
        <w:t>职务：_________________</w:t>
      </w:r>
    </w:p>
    <w:p>
      <w:pPr>
        <w:adjustRightInd w:val="0"/>
        <w:snapToGrid w:val="0"/>
        <w:spacing w:line="360" w:lineRule="auto"/>
        <w:rPr>
          <w:rFonts w:ascii="宋体" w:hAnsi="宋体" w:cs="宋体"/>
        </w:rPr>
      </w:pPr>
      <w:r>
        <w:rPr>
          <w:rFonts w:hint="eastAsia" w:ascii="宋体" w:hAnsi="宋体" w:cs="宋体"/>
        </w:rPr>
        <w:t>电话：_________________</w:t>
      </w:r>
    </w:p>
    <w:p>
      <w:pPr>
        <w:adjustRightInd w:val="0"/>
        <w:snapToGrid w:val="0"/>
        <w:spacing w:line="360" w:lineRule="auto"/>
        <w:rPr>
          <w:rFonts w:ascii="宋体" w:hAnsi="宋体" w:cs="宋体"/>
        </w:rPr>
      </w:pPr>
      <w:r>
        <w:rPr>
          <w:rFonts w:hint="eastAsia" w:ascii="宋体" w:hAnsi="宋体" w:cs="宋体"/>
        </w:rPr>
        <w:t>公章：_________________</w:t>
      </w:r>
    </w:p>
    <w:p>
      <w:pPr>
        <w:adjustRightInd w:val="0"/>
        <w:snapToGrid w:val="0"/>
        <w:spacing w:line="360" w:lineRule="auto"/>
        <w:rPr>
          <w:rFonts w:ascii="宋体" w:hAnsi="宋体" w:cs="宋体"/>
        </w:rPr>
      </w:pPr>
    </w:p>
    <w:p>
      <w:pPr>
        <w:pStyle w:val="3"/>
        <w:rPr>
          <w:rFonts w:cs="宋体"/>
          <w:sz w:val="24"/>
          <w:szCs w:val="24"/>
        </w:rPr>
      </w:pPr>
      <w:r>
        <w:rPr>
          <w:rFonts w:hint="eastAsia" w:cs="宋体"/>
          <w:sz w:val="24"/>
          <w:szCs w:val="24"/>
        </w:rPr>
        <w:br w:type="page"/>
      </w:r>
      <w:bookmarkStart w:id="25" w:name="_Toc153376784"/>
      <w:r>
        <w:rPr>
          <w:rFonts w:hint="eastAsia"/>
          <w:sz w:val="24"/>
          <w:szCs w:val="24"/>
        </w:rPr>
        <w:t>附件</w:t>
      </w:r>
      <w:r>
        <w:rPr>
          <w:sz w:val="24"/>
          <w:szCs w:val="24"/>
        </w:rPr>
        <w:t>6</w:t>
      </w:r>
      <w:r>
        <w:rPr>
          <w:rFonts w:hint="eastAsia"/>
          <w:sz w:val="24"/>
          <w:szCs w:val="24"/>
        </w:rPr>
        <w:t>.4 报价一览表格式</w:t>
      </w:r>
      <w:bookmarkEnd w:id="25"/>
    </w:p>
    <w:p>
      <w:pPr>
        <w:adjustRightInd w:val="0"/>
        <w:snapToGrid w:val="0"/>
        <w:spacing w:line="360" w:lineRule="auto"/>
        <w:jc w:val="center"/>
        <w:rPr>
          <w:rFonts w:ascii="宋体" w:hAnsi="宋体" w:cs="宋体"/>
          <w:b/>
          <w:bCs/>
          <w:sz w:val="28"/>
          <w:szCs w:val="28"/>
        </w:rPr>
      </w:pPr>
      <w:r>
        <w:rPr>
          <w:rFonts w:hint="eastAsia" w:ascii="宋体" w:hAnsi="宋体" w:cs="宋体"/>
          <w:b/>
          <w:bCs/>
          <w:sz w:val="28"/>
          <w:szCs w:val="28"/>
        </w:rPr>
        <w:t>报价一览表</w:t>
      </w:r>
    </w:p>
    <w:p>
      <w:pPr>
        <w:adjustRightInd w:val="0"/>
        <w:snapToGrid w:val="0"/>
        <w:spacing w:line="360" w:lineRule="auto"/>
        <w:jc w:val="center"/>
        <w:rPr>
          <w:rFonts w:ascii="宋体" w:hAnsi="宋体" w:cs="宋体"/>
          <w:color w:val="000000" w:themeColor="text1"/>
          <w:highlight w:val="yellow"/>
          <w14:textFill>
            <w14:solidFill>
              <w14:schemeClr w14:val="tx1"/>
            </w14:solidFill>
          </w14:textFill>
        </w:rPr>
      </w:pPr>
    </w:p>
    <w:p>
      <w:pPr>
        <w:adjustRightInd w:val="0"/>
        <w:snapToGrid w:val="0"/>
        <w:spacing w:line="360" w:lineRule="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供应商名称：</w:t>
      </w:r>
      <w:r>
        <w:rPr>
          <w:rFonts w:hint="eastAsia" w:ascii="宋体" w:hAnsi="宋体" w:cs="宋体"/>
          <w:color w:val="000000" w:themeColor="text1"/>
          <w:u w:val="single"/>
          <w14:textFill>
            <w14:solidFill>
              <w14:schemeClr w14:val="tx1"/>
            </w14:solidFill>
          </w14:textFill>
        </w:rPr>
        <w:t xml:space="preserve"> </w:t>
      </w:r>
    </w:p>
    <w:p>
      <w:pPr>
        <w:adjustRightInd w:val="0"/>
        <w:snapToGrid w:val="0"/>
        <w:spacing w:line="360" w:lineRule="auto"/>
        <w:rPr>
          <w:rFonts w:ascii="黑体" w:hAnsi="黑体" w:eastAsia="黑体" w:cs="宋体"/>
          <w:color w:val="000000" w:themeColor="text1"/>
          <w:sz w:val="32"/>
          <w:szCs w:val="32"/>
          <w14:textFill>
            <w14:solidFill>
              <w14:schemeClr w14:val="tx1"/>
            </w14:solidFill>
          </w14:textFill>
        </w:rPr>
      </w:pPr>
      <w:r>
        <w:rPr>
          <w:rFonts w:hint="eastAsia" w:ascii="宋体" w:hAnsi="宋体" w:cs="宋体"/>
          <w:color w:val="000000" w:themeColor="text1"/>
          <w14:textFill>
            <w14:solidFill>
              <w14:schemeClr w14:val="tx1"/>
            </w14:solidFill>
          </w14:textFill>
        </w:rPr>
        <w:t>项目名称：</w:t>
      </w:r>
    </w:p>
    <w:tbl>
      <w:tblPr>
        <w:tblStyle w:val="10"/>
        <w:tblpPr w:leftFromText="180" w:rightFromText="180" w:vertAnchor="text" w:horzAnchor="page" w:tblpX="1033" w:tblpY="65"/>
        <w:tblOverlap w:val="never"/>
        <w:tblW w:w="9199" w:type="dxa"/>
        <w:tblInd w:w="0" w:type="dxa"/>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Layout w:type="fixed"/>
        <w:tblCellMar>
          <w:top w:w="0" w:type="dxa"/>
          <w:left w:w="28" w:type="dxa"/>
          <w:bottom w:w="0" w:type="dxa"/>
          <w:right w:w="28" w:type="dxa"/>
        </w:tblCellMar>
      </w:tblPr>
      <w:tblGrid>
        <w:gridCol w:w="2434"/>
        <w:gridCol w:w="1050"/>
        <w:gridCol w:w="1230"/>
        <w:gridCol w:w="2835"/>
        <w:gridCol w:w="1650"/>
      </w:tblGrid>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579" w:hRule="exact"/>
        </w:trPr>
        <w:tc>
          <w:tcPr>
            <w:tcW w:w="2434" w:type="dxa"/>
            <w:tcBorders>
              <w:top w:val="double" w:color="auto" w:sz="4" w:space="0"/>
              <w:left w:val="double" w:color="auto" w:sz="4" w:space="0"/>
              <w:bottom w:val="single" w:color="000000" w:sz="6" w:space="0"/>
              <w:right w:val="single" w:color="000000" w:sz="6" w:space="0"/>
            </w:tcBorders>
            <w:vAlign w:val="center"/>
          </w:tcPr>
          <w:p>
            <w:pPr>
              <w:adjustRightInd w:val="0"/>
              <w:snapToGrid w:val="0"/>
              <w:spacing w:line="360" w:lineRule="auto"/>
              <w:jc w:val="center"/>
              <w:rPr>
                <w:rFonts w:ascii="楷体" w:hAnsi="楷体" w:eastAsia="楷体" w:cs="仿宋_GB2312"/>
                <w:i w:val="0"/>
                <w:iCs/>
                <w:color w:val="auto"/>
                <w:szCs w:val="32"/>
              </w:rPr>
            </w:pPr>
            <w:r>
              <w:rPr>
                <w:rFonts w:hint="eastAsia" w:ascii="楷体" w:hAnsi="楷体" w:eastAsia="楷体" w:cs="仿宋_GB2312"/>
                <w:i w:val="0"/>
                <w:iCs/>
                <w:color w:val="auto"/>
                <w:szCs w:val="32"/>
              </w:rPr>
              <w:t>项目总价（含税）</w:t>
            </w:r>
          </w:p>
        </w:tc>
        <w:tc>
          <w:tcPr>
            <w:tcW w:w="1050" w:type="dxa"/>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楷体" w:hAnsi="楷体" w:eastAsia="楷体" w:cs="仿宋_GB2312"/>
                <w:i w:val="0"/>
                <w:iCs/>
                <w:color w:val="auto"/>
                <w:szCs w:val="32"/>
              </w:rPr>
            </w:pPr>
            <w:r>
              <w:rPr>
                <w:rFonts w:hint="eastAsia" w:ascii="楷体" w:hAnsi="楷体" w:eastAsia="楷体" w:cs="仿宋_GB2312"/>
                <w:i w:val="0"/>
                <w:iCs/>
                <w:color w:val="auto"/>
                <w:szCs w:val="32"/>
              </w:rPr>
              <w:t>税率</w:t>
            </w:r>
          </w:p>
        </w:tc>
        <w:tc>
          <w:tcPr>
            <w:tcW w:w="1230" w:type="dxa"/>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楷体" w:hAnsi="楷体" w:eastAsia="楷体" w:cs="仿宋_GB2312"/>
                <w:i w:val="0"/>
                <w:iCs/>
                <w:color w:val="auto"/>
                <w:szCs w:val="32"/>
              </w:rPr>
            </w:pPr>
            <w:r>
              <w:rPr>
                <w:rFonts w:hint="eastAsia" w:ascii="楷体" w:hAnsi="楷体" w:eastAsia="楷体" w:cs="仿宋_GB2312"/>
                <w:i w:val="0"/>
                <w:iCs/>
                <w:color w:val="auto"/>
                <w:szCs w:val="32"/>
              </w:rPr>
              <w:t>发票类型</w:t>
            </w:r>
          </w:p>
        </w:tc>
        <w:tc>
          <w:tcPr>
            <w:tcW w:w="2835" w:type="dxa"/>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楷体" w:hAnsi="楷体" w:eastAsia="楷体" w:cs="仿宋_GB2312"/>
                <w:i w:val="0"/>
                <w:iCs/>
                <w:color w:val="auto"/>
                <w:szCs w:val="32"/>
              </w:rPr>
            </w:pPr>
            <w:r>
              <w:rPr>
                <w:rFonts w:hint="eastAsia" w:ascii="楷体" w:hAnsi="楷体" w:eastAsia="楷体" w:cs="仿宋_GB2312"/>
                <w:i w:val="0"/>
                <w:iCs/>
                <w:color w:val="auto"/>
                <w:szCs w:val="32"/>
              </w:rPr>
              <w:t>项目净价（不含税）</w:t>
            </w:r>
          </w:p>
        </w:tc>
        <w:tc>
          <w:tcPr>
            <w:tcW w:w="1650" w:type="dxa"/>
            <w:tcBorders>
              <w:top w:val="double" w:color="auto" w:sz="4" w:space="0"/>
              <w:left w:val="single" w:color="000000" w:sz="6" w:space="0"/>
              <w:bottom w:val="single" w:color="000000" w:sz="6" w:space="0"/>
              <w:right w:val="double" w:color="auto" w:sz="4" w:space="0"/>
            </w:tcBorders>
            <w:vAlign w:val="center"/>
          </w:tcPr>
          <w:p>
            <w:pPr>
              <w:adjustRightInd w:val="0"/>
              <w:snapToGrid w:val="0"/>
              <w:spacing w:line="360" w:lineRule="auto"/>
              <w:jc w:val="center"/>
              <w:rPr>
                <w:rFonts w:ascii="宋体" w:hAnsi="宋体" w:cs="宋体"/>
                <w:b/>
                <w:i w:val="0"/>
                <w:iCs/>
                <w:color w:val="auto"/>
              </w:rPr>
            </w:pPr>
            <w:r>
              <w:rPr>
                <w:rFonts w:hint="eastAsia" w:ascii="楷体" w:hAnsi="楷体" w:eastAsia="楷体" w:cs="仿宋_GB2312"/>
                <w:i w:val="0"/>
                <w:iCs/>
                <w:color w:val="auto"/>
                <w:szCs w:val="32"/>
              </w:rPr>
              <w:t>备注</w:t>
            </w:r>
          </w:p>
        </w:tc>
      </w:tr>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1427" w:hRule="exact"/>
        </w:trPr>
        <w:tc>
          <w:tcPr>
            <w:tcW w:w="2434" w:type="dxa"/>
            <w:tcBorders>
              <w:top w:val="single" w:color="000000" w:sz="6" w:space="0"/>
              <w:left w:val="double" w:color="auto" w:sz="4" w:space="0"/>
              <w:bottom w:val="single" w:color="000000" w:sz="6" w:space="0"/>
              <w:right w:val="single" w:color="000000" w:sz="6" w:space="0"/>
            </w:tcBorders>
            <w:vAlign w:val="center"/>
          </w:tcPr>
          <w:p>
            <w:pPr>
              <w:adjustRightInd w:val="0"/>
              <w:snapToGrid w:val="0"/>
              <w:spacing w:line="360" w:lineRule="auto"/>
              <w:ind w:firstLine="480"/>
              <w:rPr>
                <w:rFonts w:ascii="楷体" w:hAnsi="楷体" w:eastAsia="楷体" w:cs="仿宋_GB2312"/>
                <w:i w:val="0"/>
                <w:iCs/>
                <w:color w:val="auto"/>
                <w:szCs w:val="32"/>
              </w:rPr>
            </w:pPr>
            <w:r>
              <w:rPr>
                <w:rFonts w:hint="eastAsia" w:ascii="楷体" w:hAnsi="楷体" w:eastAsia="楷体" w:cs="仿宋_GB2312"/>
                <w:i w:val="0"/>
                <w:iCs/>
                <w:color w:val="auto"/>
                <w:szCs w:val="32"/>
              </w:rPr>
              <w:t>（小写人民币元）</w:t>
            </w:r>
          </w:p>
          <w:p>
            <w:pPr>
              <w:adjustRightInd w:val="0"/>
              <w:snapToGrid w:val="0"/>
              <w:spacing w:line="360" w:lineRule="auto"/>
              <w:ind w:firstLine="480"/>
              <w:rPr>
                <w:rFonts w:ascii="楷体" w:hAnsi="楷体" w:eastAsia="楷体" w:cs="仿宋_GB2312"/>
                <w:i w:val="0"/>
                <w:iCs/>
                <w:color w:val="auto"/>
                <w:szCs w:val="32"/>
              </w:rPr>
            </w:pPr>
          </w:p>
          <w:p>
            <w:pPr>
              <w:adjustRightInd w:val="0"/>
              <w:snapToGrid w:val="0"/>
              <w:spacing w:line="360" w:lineRule="auto"/>
              <w:ind w:firstLine="480"/>
              <w:rPr>
                <w:rFonts w:ascii="楷体" w:hAnsi="楷体" w:eastAsia="楷体" w:cs="仿宋_GB2312"/>
                <w:i w:val="0"/>
                <w:iCs/>
                <w:color w:val="auto"/>
                <w:szCs w:val="32"/>
              </w:rPr>
            </w:pPr>
          </w:p>
        </w:tc>
        <w:tc>
          <w:tcPr>
            <w:tcW w:w="1050" w:type="dxa"/>
            <w:vMerge w:val="restart"/>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楷体" w:hAnsi="楷体" w:eastAsia="楷体" w:cs="仿宋_GB2312"/>
                <w:i w:val="0"/>
                <w:iCs/>
                <w:color w:val="auto"/>
                <w:szCs w:val="32"/>
              </w:rPr>
            </w:pPr>
          </w:p>
        </w:tc>
        <w:tc>
          <w:tcPr>
            <w:tcW w:w="1230" w:type="dxa"/>
            <w:vMerge w:val="restart"/>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楷体" w:hAnsi="楷体" w:eastAsia="楷体" w:cs="仿宋_GB2312"/>
                <w:i w:val="0"/>
                <w:iCs/>
                <w:color w:val="auto"/>
                <w:szCs w:val="32"/>
              </w:rPr>
            </w:pPr>
          </w:p>
        </w:tc>
        <w:tc>
          <w:tcPr>
            <w:tcW w:w="2835"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楷体" w:hAnsi="楷体" w:eastAsia="楷体" w:cs="仿宋_GB2312"/>
                <w:i w:val="0"/>
                <w:iCs/>
                <w:color w:val="auto"/>
                <w:szCs w:val="32"/>
              </w:rPr>
            </w:pPr>
            <w:r>
              <w:rPr>
                <w:rFonts w:hint="eastAsia" w:ascii="楷体" w:hAnsi="楷体" w:eastAsia="楷体" w:cs="仿宋_GB2312"/>
                <w:i w:val="0"/>
                <w:iCs/>
                <w:color w:val="auto"/>
                <w:szCs w:val="32"/>
              </w:rPr>
              <w:t>（小写人民币元）</w:t>
            </w:r>
          </w:p>
          <w:p>
            <w:pPr>
              <w:adjustRightInd w:val="0"/>
              <w:snapToGrid w:val="0"/>
              <w:spacing w:line="360" w:lineRule="auto"/>
              <w:jc w:val="center"/>
              <w:rPr>
                <w:rFonts w:ascii="楷体" w:hAnsi="楷体" w:eastAsia="楷体" w:cs="仿宋_GB2312"/>
                <w:i w:val="0"/>
                <w:iCs/>
                <w:color w:val="auto"/>
                <w:szCs w:val="32"/>
              </w:rPr>
            </w:pPr>
          </w:p>
          <w:p>
            <w:pPr>
              <w:adjustRightInd w:val="0"/>
              <w:snapToGrid w:val="0"/>
              <w:spacing w:line="360" w:lineRule="auto"/>
              <w:rPr>
                <w:rFonts w:ascii="楷体" w:hAnsi="楷体" w:eastAsia="楷体" w:cs="仿宋_GB2312"/>
                <w:i w:val="0"/>
                <w:iCs/>
                <w:color w:val="auto"/>
                <w:szCs w:val="32"/>
              </w:rPr>
            </w:pPr>
          </w:p>
        </w:tc>
        <w:tc>
          <w:tcPr>
            <w:tcW w:w="1650" w:type="dxa"/>
            <w:vMerge w:val="restart"/>
            <w:tcBorders>
              <w:top w:val="single" w:color="000000" w:sz="6" w:space="0"/>
              <w:left w:val="single" w:color="000000" w:sz="6" w:space="0"/>
              <w:bottom w:val="double" w:color="auto" w:sz="4" w:space="0"/>
              <w:right w:val="double" w:color="auto" w:sz="4" w:space="0"/>
            </w:tcBorders>
            <w:vAlign w:val="center"/>
          </w:tcPr>
          <w:p>
            <w:pPr>
              <w:adjustRightInd w:val="0"/>
              <w:snapToGrid w:val="0"/>
              <w:spacing w:line="360" w:lineRule="auto"/>
              <w:jc w:val="center"/>
              <w:rPr>
                <w:rFonts w:ascii="宋体" w:hAnsi="宋体" w:cs="宋体"/>
                <w:i w:val="0"/>
                <w:iCs/>
                <w:color w:val="auto"/>
              </w:rPr>
            </w:pPr>
          </w:p>
        </w:tc>
      </w:tr>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1602" w:hRule="exact"/>
        </w:trPr>
        <w:tc>
          <w:tcPr>
            <w:tcW w:w="2434" w:type="dxa"/>
            <w:tcBorders>
              <w:top w:val="single" w:color="000000" w:sz="6" w:space="0"/>
              <w:left w:val="double" w:color="auto" w:sz="4" w:space="0"/>
              <w:bottom w:val="double" w:color="auto" w:sz="4" w:space="0"/>
              <w:right w:val="single" w:color="000000" w:sz="6" w:space="0"/>
            </w:tcBorders>
            <w:vAlign w:val="center"/>
          </w:tcPr>
          <w:p>
            <w:pPr>
              <w:adjustRightInd w:val="0"/>
              <w:snapToGrid w:val="0"/>
              <w:spacing w:line="360" w:lineRule="auto"/>
              <w:jc w:val="center"/>
              <w:rPr>
                <w:rFonts w:ascii="楷体" w:hAnsi="楷体" w:eastAsia="楷体" w:cs="仿宋_GB2312"/>
                <w:i w:val="0"/>
                <w:iCs/>
                <w:color w:val="auto"/>
                <w:szCs w:val="32"/>
              </w:rPr>
            </w:pPr>
            <w:r>
              <w:rPr>
                <w:rFonts w:hint="eastAsia" w:ascii="楷体" w:hAnsi="楷体" w:eastAsia="楷体" w:cs="仿宋_GB2312"/>
                <w:i w:val="0"/>
                <w:iCs/>
                <w:color w:val="auto"/>
                <w:szCs w:val="32"/>
              </w:rPr>
              <w:t>（大写人民币元）</w:t>
            </w:r>
          </w:p>
          <w:p>
            <w:pPr>
              <w:adjustRightInd w:val="0"/>
              <w:snapToGrid w:val="0"/>
              <w:spacing w:line="360" w:lineRule="auto"/>
              <w:jc w:val="center"/>
              <w:rPr>
                <w:rFonts w:ascii="楷体" w:hAnsi="楷体" w:eastAsia="楷体" w:cs="仿宋_GB2312"/>
                <w:i w:val="0"/>
                <w:iCs/>
                <w:color w:val="auto"/>
                <w:szCs w:val="32"/>
              </w:rPr>
            </w:pPr>
          </w:p>
          <w:p>
            <w:pPr>
              <w:adjustRightInd w:val="0"/>
              <w:snapToGrid w:val="0"/>
              <w:spacing w:line="360" w:lineRule="auto"/>
              <w:jc w:val="center"/>
              <w:rPr>
                <w:rFonts w:ascii="楷体" w:hAnsi="楷体" w:eastAsia="楷体" w:cs="仿宋_GB2312"/>
                <w:i w:val="0"/>
                <w:iCs/>
                <w:color w:val="auto"/>
                <w:szCs w:val="32"/>
              </w:rPr>
            </w:pPr>
          </w:p>
          <w:p>
            <w:pPr>
              <w:adjustRightInd w:val="0"/>
              <w:snapToGrid w:val="0"/>
              <w:spacing w:line="360" w:lineRule="auto"/>
              <w:jc w:val="center"/>
              <w:rPr>
                <w:rFonts w:ascii="楷体" w:hAnsi="楷体" w:eastAsia="楷体" w:cs="仿宋_GB2312"/>
                <w:i w:val="0"/>
                <w:iCs/>
                <w:color w:val="auto"/>
                <w:szCs w:val="32"/>
              </w:rPr>
            </w:pPr>
          </w:p>
        </w:tc>
        <w:tc>
          <w:tcPr>
            <w:tcW w:w="1050" w:type="dxa"/>
            <w:vMerge w:val="continue"/>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rPr>
                <w:rFonts w:ascii="楷体" w:hAnsi="楷体" w:eastAsia="楷体" w:cs="仿宋_GB2312"/>
                <w:i w:val="0"/>
                <w:iCs/>
                <w:color w:val="auto"/>
                <w:szCs w:val="32"/>
              </w:rPr>
            </w:pPr>
          </w:p>
        </w:tc>
        <w:tc>
          <w:tcPr>
            <w:tcW w:w="1230" w:type="dxa"/>
            <w:vMerge w:val="continue"/>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rPr>
                <w:rFonts w:ascii="楷体" w:hAnsi="楷体" w:eastAsia="楷体" w:cs="仿宋_GB2312"/>
                <w:i w:val="0"/>
                <w:iCs/>
                <w:color w:val="auto"/>
                <w:szCs w:val="32"/>
              </w:rPr>
            </w:pPr>
          </w:p>
        </w:tc>
        <w:tc>
          <w:tcPr>
            <w:tcW w:w="2835" w:type="dxa"/>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楷体" w:hAnsi="楷体" w:eastAsia="楷体" w:cs="仿宋_GB2312"/>
                <w:i w:val="0"/>
                <w:iCs/>
                <w:color w:val="auto"/>
                <w:szCs w:val="32"/>
              </w:rPr>
            </w:pPr>
            <w:r>
              <w:rPr>
                <w:rFonts w:hint="eastAsia" w:ascii="楷体" w:hAnsi="楷体" w:eastAsia="楷体" w:cs="仿宋_GB2312"/>
                <w:i w:val="0"/>
                <w:iCs/>
                <w:color w:val="auto"/>
                <w:szCs w:val="32"/>
              </w:rPr>
              <w:t>（大写人民币元）</w:t>
            </w:r>
          </w:p>
          <w:p>
            <w:pPr>
              <w:adjustRightInd w:val="0"/>
              <w:snapToGrid w:val="0"/>
              <w:spacing w:line="360" w:lineRule="auto"/>
              <w:jc w:val="center"/>
              <w:rPr>
                <w:rFonts w:ascii="楷体" w:hAnsi="楷体" w:eastAsia="楷体" w:cs="仿宋_GB2312"/>
                <w:i w:val="0"/>
                <w:iCs/>
                <w:color w:val="auto"/>
                <w:szCs w:val="32"/>
              </w:rPr>
            </w:pPr>
          </w:p>
          <w:p>
            <w:pPr>
              <w:adjustRightInd w:val="0"/>
              <w:snapToGrid w:val="0"/>
              <w:spacing w:line="360" w:lineRule="auto"/>
              <w:jc w:val="center"/>
              <w:rPr>
                <w:rFonts w:ascii="楷体" w:hAnsi="楷体" w:eastAsia="楷体" w:cs="仿宋_GB2312"/>
                <w:i w:val="0"/>
                <w:iCs/>
                <w:color w:val="auto"/>
                <w:szCs w:val="32"/>
              </w:rPr>
            </w:pPr>
          </w:p>
          <w:p>
            <w:pPr>
              <w:adjustRightInd w:val="0"/>
              <w:snapToGrid w:val="0"/>
              <w:spacing w:line="360" w:lineRule="auto"/>
              <w:jc w:val="center"/>
              <w:rPr>
                <w:rFonts w:ascii="楷体" w:hAnsi="楷体" w:eastAsia="楷体" w:cs="仿宋_GB2312"/>
                <w:i w:val="0"/>
                <w:iCs/>
                <w:color w:val="auto"/>
                <w:szCs w:val="32"/>
              </w:rPr>
            </w:pPr>
          </w:p>
        </w:tc>
        <w:tc>
          <w:tcPr>
            <w:tcW w:w="1650" w:type="dxa"/>
            <w:vMerge w:val="continue"/>
            <w:tcBorders>
              <w:top w:val="single" w:color="000000" w:sz="6" w:space="0"/>
              <w:left w:val="single" w:color="000000" w:sz="6" w:space="0"/>
              <w:bottom w:val="double" w:color="auto" w:sz="4" w:space="0"/>
              <w:right w:val="double" w:color="auto" w:sz="4" w:space="0"/>
            </w:tcBorders>
            <w:vAlign w:val="center"/>
          </w:tcPr>
          <w:p>
            <w:pPr>
              <w:adjustRightInd w:val="0"/>
              <w:snapToGrid w:val="0"/>
              <w:spacing w:line="360" w:lineRule="auto"/>
              <w:rPr>
                <w:i w:val="0"/>
                <w:iCs/>
                <w:color w:val="auto"/>
                <w:sz w:val="20"/>
              </w:rPr>
            </w:pPr>
          </w:p>
        </w:tc>
      </w:tr>
    </w:tbl>
    <w:p>
      <w:pPr>
        <w:adjustRightInd w:val="0"/>
        <w:snapToGrid w:val="0"/>
        <w:spacing w:line="360" w:lineRule="auto"/>
        <w:rPr>
          <w:rFonts w:ascii="宋体" w:hAnsi="宋体" w:cs="宋体"/>
          <w:i w:val="0"/>
          <w:iCs/>
          <w:color w:val="auto"/>
        </w:rPr>
      </w:pPr>
    </w:p>
    <w:p>
      <w:pPr>
        <w:adjustRightInd w:val="0"/>
        <w:snapToGrid w:val="0"/>
        <w:spacing w:line="360" w:lineRule="auto"/>
        <w:rPr>
          <w:rFonts w:ascii="楷体" w:hAnsi="楷体" w:eastAsia="楷体" w:cs="仿宋_GB2312"/>
          <w:i w:val="0"/>
          <w:iCs/>
          <w:color w:val="auto"/>
          <w:szCs w:val="32"/>
        </w:rPr>
      </w:pPr>
      <w:r>
        <w:rPr>
          <w:rFonts w:hint="eastAsia" w:ascii="楷体" w:hAnsi="楷体" w:eastAsia="楷体" w:cs="仿宋_GB2312"/>
          <w:i w:val="0"/>
          <w:iCs/>
          <w:color w:val="auto"/>
          <w:szCs w:val="32"/>
        </w:rPr>
        <w:t>注：</w:t>
      </w:r>
    </w:p>
    <w:p>
      <w:pPr>
        <w:adjustRightInd w:val="0"/>
        <w:snapToGrid w:val="0"/>
        <w:spacing w:line="360" w:lineRule="auto"/>
        <w:rPr>
          <w:rFonts w:ascii="楷体" w:hAnsi="楷体" w:eastAsia="楷体" w:cs="仿宋_GB2312"/>
          <w:i w:val="0"/>
          <w:iCs/>
          <w:color w:val="auto"/>
          <w:szCs w:val="32"/>
        </w:rPr>
      </w:pPr>
      <w:r>
        <w:rPr>
          <w:rFonts w:hint="eastAsia" w:ascii="楷体" w:hAnsi="楷体" w:eastAsia="楷体" w:cs="仿宋_GB2312"/>
          <w:i w:val="0"/>
          <w:iCs/>
          <w:color w:val="auto"/>
          <w:szCs w:val="32"/>
        </w:rPr>
        <w:t>1、以上报价单位为人民币。报价总价为完成本项目规定工作所需的全部费用。</w:t>
      </w:r>
    </w:p>
    <w:p>
      <w:pPr>
        <w:adjustRightInd w:val="0"/>
        <w:snapToGrid w:val="0"/>
        <w:spacing w:line="360" w:lineRule="auto"/>
        <w:rPr>
          <w:rFonts w:ascii="楷体" w:hAnsi="楷体" w:eastAsia="楷体" w:cs="仿宋_GB2312"/>
          <w:i w:val="0"/>
          <w:iCs/>
          <w:color w:val="auto"/>
          <w:szCs w:val="32"/>
        </w:rPr>
      </w:pPr>
      <w:r>
        <w:rPr>
          <w:rFonts w:ascii="楷体" w:hAnsi="楷体" w:eastAsia="楷体" w:cs="仿宋_GB2312"/>
          <w:i w:val="0"/>
          <w:iCs/>
          <w:color w:val="auto"/>
          <w:szCs w:val="32"/>
        </w:rPr>
        <w:t>2</w:t>
      </w:r>
      <w:r>
        <w:rPr>
          <w:rFonts w:hint="eastAsia" w:ascii="楷体" w:hAnsi="楷体" w:eastAsia="楷体" w:cs="仿宋_GB2312"/>
          <w:i w:val="0"/>
          <w:iCs/>
          <w:color w:val="auto"/>
          <w:szCs w:val="32"/>
        </w:rPr>
        <w:t>、“发票类型”应注明 “增值税专用发票”或“增值税普通发票”。</w:t>
      </w:r>
    </w:p>
    <w:p>
      <w:pPr>
        <w:adjustRightInd w:val="0"/>
        <w:snapToGrid w:val="0"/>
        <w:spacing w:line="360" w:lineRule="auto"/>
        <w:rPr>
          <w:rFonts w:ascii="楷体" w:hAnsi="楷体" w:eastAsia="楷体" w:cs="仿宋_GB2312"/>
          <w:i/>
          <w:color w:val="0000CC"/>
          <w:szCs w:val="32"/>
        </w:rPr>
      </w:pPr>
      <w:r>
        <w:rPr>
          <w:rFonts w:ascii="楷体" w:hAnsi="楷体" w:eastAsia="楷体" w:cs="仿宋_GB2312"/>
          <w:i w:val="0"/>
          <w:iCs/>
          <w:color w:val="auto"/>
          <w:szCs w:val="32"/>
        </w:rPr>
        <w:t>3</w:t>
      </w:r>
      <w:r>
        <w:rPr>
          <w:rFonts w:hint="eastAsia" w:ascii="楷体" w:hAnsi="楷体" w:eastAsia="楷体" w:cs="仿宋_GB2312"/>
          <w:i w:val="0"/>
          <w:iCs/>
          <w:color w:val="auto"/>
          <w:szCs w:val="32"/>
        </w:rPr>
        <w:t>、有关价格及服务声明可填入备注栏内。</w:t>
      </w:r>
    </w:p>
    <w:p>
      <w:pPr>
        <w:adjustRightInd w:val="0"/>
        <w:snapToGrid w:val="0"/>
        <w:spacing w:line="360" w:lineRule="auto"/>
        <w:rPr>
          <w:rFonts w:ascii="宋体" w:hAnsi="宋体" w:cs="宋体"/>
          <w:color w:val="000000" w:themeColor="text1"/>
          <w14:textFill>
            <w14:solidFill>
              <w14:schemeClr w14:val="tx1"/>
            </w14:solidFill>
          </w14:textFill>
        </w:rPr>
      </w:pPr>
    </w:p>
    <w:p>
      <w:pPr>
        <w:adjustRightInd w:val="0"/>
        <w:snapToGrid w:val="0"/>
        <w:spacing w:line="360" w:lineRule="auto"/>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授权代表签字并加盖公章</w:t>
      </w:r>
      <w:r>
        <w:rPr>
          <w:rFonts w:hint="eastAsia" w:ascii="宋体" w:hAnsi="宋体" w:cs="宋体"/>
          <w:color w:val="000000" w:themeColor="text1"/>
          <w:u w:val="single"/>
          <w14:textFill>
            <w14:solidFill>
              <w14:schemeClr w14:val="tx1"/>
            </w14:solidFill>
          </w14:textFill>
        </w:rPr>
        <w:t xml:space="preserve"> </w:t>
      </w:r>
    </w:p>
    <w:p>
      <w:pPr>
        <w:adjustRightInd w:val="0"/>
        <w:snapToGrid w:val="0"/>
        <w:spacing w:line="360" w:lineRule="auto"/>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日期：</w:t>
      </w:r>
      <w:r>
        <w:rPr>
          <w:rFonts w:hint="eastAsia" w:ascii="宋体" w:hAnsi="宋体" w:cs="宋体"/>
          <w:color w:val="000000" w:themeColor="text1"/>
          <w:u w:val="single"/>
          <w14:textFill>
            <w14:solidFill>
              <w14:schemeClr w14:val="tx1"/>
            </w14:solidFill>
          </w14:textFill>
        </w:rPr>
        <w:t xml:space="preserve"> </w:t>
      </w:r>
    </w:p>
    <w:p>
      <w:pPr>
        <w:adjustRightInd w:val="0"/>
        <w:snapToGrid w:val="0"/>
        <w:spacing w:line="360" w:lineRule="auto"/>
        <w:rPr>
          <w:rFonts w:ascii="宋体" w:hAnsi="宋体" w:cs="宋体"/>
          <w:color w:val="000000" w:themeColor="text1"/>
          <w14:textFill>
            <w14:solidFill>
              <w14:schemeClr w14:val="tx1"/>
            </w14:solidFill>
          </w14:textFill>
        </w:rPr>
      </w:pPr>
    </w:p>
    <w:p>
      <w:pPr>
        <w:adjustRightInd w:val="0"/>
        <w:snapToGrid w:val="0"/>
        <w:spacing w:line="360" w:lineRule="auto"/>
        <w:rPr>
          <w:rFonts w:ascii="宋体" w:hAnsi="宋体" w:cs="宋体"/>
          <w:color w:val="FF0000"/>
        </w:rPr>
      </w:pPr>
    </w:p>
    <w:p>
      <w:pPr>
        <w:adjustRightInd w:val="0"/>
        <w:snapToGrid w:val="0"/>
        <w:spacing w:line="360" w:lineRule="auto"/>
        <w:rPr>
          <w:rFonts w:ascii="宋体" w:hAnsi="宋体" w:cs="宋体"/>
          <w:color w:val="FF0000"/>
        </w:rPr>
      </w:pPr>
      <w:r>
        <w:rPr>
          <w:rFonts w:hint="eastAsia" w:cs="宋体"/>
          <w:sz w:val="24"/>
          <w:szCs w:val="24"/>
          <w:u w:val="single"/>
        </w:rPr>
        <w:br w:type="page"/>
      </w:r>
      <w:bookmarkStart w:id="26" w:name="_Toc104714659"/>
      <w:bookmarkEnd w:id="26"/>
      <w:bookmarkStart w:id="27" w:name="_Toc125183170"/>
      <w:bookmarkEnd w:id="27"/>
      <w:bookmarkStart w:id="28" w:name="_Toc127761806"/>
      <w:bookmarkEnd w:id="28"/>
    </w:p>
    <w:p>
      <w:pPr>
        <w:pStyle w:val="3"/>
        <w:rPr>
          <w:sz w:val="24"/>
          <w:szCs w:val="24"/>
        </w:rPr>
      </w:pPr>
      <w:bookmarkStart w:id="29" w:name="_Toc153376786"/>
      <w:r>
        <w:rPr>
          <w:rFonts w:hint="eastAsia"/>
          <w:sz w:val="24"/>
          <w:szCs w:val="24"/>
        </w:rPr>
        <w:t>附件</w:t>
      </w:r>
      <w:r>
        <w:rPr>
          <w:sz w:val="24"/>
          <w:szCs w:val="24"/>
        </w:rPr>
        <w:t>6</w:t>
      </w:r>
      <w:r>
        <w:rPr>
          <w:rFonts w:hint="eastAsia"/>
          <w:sz w:val="24"/>
          <w:szCs w:val="24"/>
        </w:rPr>
        <w:t>.</w:t>
      </w:r>
      <w:r>
        <w:rPr>
          <w:rFonts w:hint="eastAsia"/>
          <w:sz w:val="24"/>
          <w:szCs w:val="24"/>
          <w:lang w:val="en-US" w:eastAsia="zh-CN"/>
        </w:rPr>
        <w:t>5</w:t>
      </w:r>
      <w:r>
        <w:rPr>
          <w:sz w:val="24"/>
          <w:szCs w:val="24"/>
        </w:rPr>
        <w:t xml:space="preserve"> </w:t>
      </w:r>
      <w:r>
        <w:rPr>
          <w:rFonts w:hint="eastAsia"/>
          <w:sz w:val="24"/>
          <w:szCs w:val="24"/>
        </w:rPr>
        <w:t>商务偏离表格式</w:t>
      </w:r>
      <w:bookmarkEnd w:id="29"/>
    </w:p>
    <w:p>
      <w:pPr>
        <w:adjustRightInd w:val="0"/>
        <w:snapToGrid w:val="0"/>
        <w:spacing w:line="360" w:lineRule="auto"/>
        <w:rPr>
          <w:rFonts w:ascii="宋体" w:hAnsi="宋体" w:cs="宋体"/>
        </w:rPr>
      </w:pPr>
    </w:p>
    <w:p>
      <w:pPr>
        <w:jc w:val="center"/>
        <w:rPr>
          <w:b/>
        </w:rPr>
      </w:pPr>
      <w:r>
        <w:rPr>
          <w:rFonts w:hint="eastAsia"/>
          <w:b/>
        </w:rPr>
        <w:t>商务条款偏离表</w:t>
      </w:r>
    </w:p>
    <w:p>
      <w:pPr>
        <w:adjustRightInd w:val="0"/>
        <w:snapToGrid w:val="0"/>
        <w:spacing w:line="360" w:lineRule="auto"/>
        <w:ind w:hanging="119"/>
        <w:rPr>
          <w:rFonts w:ascii="宋体" w:hAnsi="宋体" w:cs="宋体"/>
          <w:u w:val="single"/>
        </w:rPr>
      </w:pPr>
      <w:r>
        <w:rPr>
          <w:rFonts w:hint="eastAsia" w:ascii="宋体" w:hAnsi="宋体" w:cs="宋体"/>
        </w:rPr>
        <w:t>供应商名称:</w:t>
      </w:r>
      <w:r>
        <w:rPr>
          <w:rFonts w:hint="eastAsia" w:ascii="宋体" w:hAnsi="宋体" w:cs="宋体"/>
          <w:u w:val="single"/>
        </w:rPr>
        <w:t xml:space="preserve"> </w:t>
      </w:r>
    </w:p>
    <w:p>
      <w:pPr>
        <w:adjustRightInd w:val="0"/>
        <w:snapToGrid w:val="0"/>
        <w:spacing w:line="360" w:lineRule="auto"/>
        <w:ind w:hanging="119"/>
        <w:rPr>
          <w:rFonts w:ascii="宋体" w:hAnsi="宋体" w:cs="宋体"/>
          <w:u w:val="single"/>
        </w:rPr>
      </w:pPr>
      <w:r>
        <w:rPr>
          <w:rFonts w:hint="eastAsia" w:ascii="宋体" w:hAnsi="宋体" w:cs="宋体"/>
        </w:rPr>
        <w:t>项目名称：</w:t>
      </w:r>
      <w:r>
        <w:rPr>
          <w:rFonts w:hint="eastAsia" w:ascii="宋体" w:hAnsi="宋体" w:cs="宋体"/>
          <w:u w:val="single"/>
        </w:rPr>
        <w:t xml:space="preserve"> </w:t>
      </w:r>
    </w:p>
    <w:tbl>
      <w:tblPr>
        <w:tblStyle w:val="10"/>
        <w:tblW w:w="8774" w:type="dxa"/>
        <w:tblInd w:w="0" w:type="dxa"/>
        <w:tblLayout w:type="fixed"/>
        <w:tblCellMar>
          <w:top w:w="0" w:type="dxa"/>
          <w:left w:w="0" w:type="dxa"/>
          <w:bottom w:w="0" w:type="dxa"/>
          <w:right w:w="0" w:type="dxa"/>
        </w:tblCellMar>
      </w:tblPr>
      <w:tblGrid>
        <w:gridCol w:w="806"/>
        <w:gridCol w:w="2156"/>
        <w:gridCol w:w="2410"/>
        <w:gridCol w:w="2410"/>
        <w:gridCol w:w="992"/>
      </w:tblGrid>
      <w:tr>
        <w:tblPrEx>
          <w:tblCellMar>
            <w:top w:w="0" w:type="dxa"/>
            <w:left w:w="0" w:type="dxa"/>
            <w:bottom w:w="0" w:type="dxa"/>
            <w:right w:w="0" w:type="dxa"/>
          </w:tblCellMar>
        </w:tblPrEx>
        <w:tc>
          <w:tcPr>
            <w:tcW w:w="806"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rPr>
            </w:pPr>
            <w:r>
              <w:rPr>
                <w:rFonts w:hint="eastAsia" w:ascii="宋体" w:hAnsi="宋体" w:cs="宋体"/>
              </w:rPr>
              <w:t>序号</w:t>
            </w:r>
          </w:p>
        </w:tc>
        <w:tc>
          <w:tcPr>
            <w:tcW w:w="2156"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rPr>
            </w:pPr>
            <w:r>
              <w:rPr>
                <w:rFonts w:hint="eastAsia" w:ascii="宋体" w:hAnsi="宋体" w:cs="宋体"/>
              </w:rPr>
              <w:t>谈判文件条款号</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rPr>
            </w:pPr>
            <w:r>
              <w:rPr>
                <w:rFonts w:hint="eastAsia" w:ascii="宋体" w:hAnsi="宋体" w:cs="宋体"/>
              </w:rPr>
              <w:t>谈判文件的合同条款</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rPr>
            </w:pPr>
            <w:r>
              <w:rPr>
                <w:rFonts w:hint="eastAsia" w:ascii="宋体" w:hAnsi="宋体" w:cs="宋体"/>
              </w:rPr>
              <w:t>响应文件的合同条款</w:t>
            </w:r>
          </w:p>
        </w:tc>
        <w:tc>
          <w:tcPr>
            <w:tcW w:w="992" w:type="dxa"/>
            <w:tcBorders>
              <w:top w:val="single" w:color="auto" w:sz="12" w:space="0"/>
              <w:left w:val="nil"/>
              <w:bottom w:val="single" w:color="auto" w:sz="8" w:space="0"/>
              <w:right w:val="single" w:color="auto" w:sz="12"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rPr>
            </w:pPr>
            <w:r>
              <w:rPr>
                <w:rFonts w:hint="eastAsia" w:ascii="宋体" w:hAnsi="宋体" w:cs="宋体"/>
              </w:rPr>
              <w:t>说明</w:t>
            </w: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1</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2</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3</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4</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r>
        <w:tblPrEx>
          <w:tblCellMar>
            <w:top w:w="0" w:type="dxa"/>
            <w:left w:w="0" w:type="dxa"/>
            <w:bottom w:w="0" w:type="dxa"/>
            <w:right w:w="0" w:type="dxa"/>
          </w:tblCellMar>
        </w:tblPrEx>
        <w:tc>
          <w:tcPr>
            <w:tcW w:w="806"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5</w:t>
            </w:r>
          </w:p>
        </w:tc>
        <w:tc>
          <w:tcPr>
            <w:tcW w:w="2156"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992" w:type="dxa"/>
            <w:tcBorders>
              <w:top w:val="nil"/>
              <w:left w:val="nil"/>
              <w:bottom w:val="single" w:color="auto" w:sz="12"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bl>
    <w:p>
      <w:pPr>
        <w:adjustRightInd w:val="0"/>
        <w:snapToGrid w:val="0"/>
        <w:rPr>
          <w:rFonts w:ascii="宋体" w:hAnsi="宋体" w:cs="Arial"/>
        </w:rPr>
      </w:pPr>
      <w:r>
        <w:rPr>
          <w:rFonts w:ascii="宋体" w:hAnsi="宋体" w:cs="Arial"/>
        </w:rPr>
        <w:t>注：供应商应对谈判文件</w:t>
      </w:r>
      <w:r>
        <w:rPr>
          <w:rFonts w:hint="eastAsia" w:ascii="宋体" w:hAnsi="宋体" w:cs="Arial"/>
        </w:rPr>
        <w:t>第五章“采购项目要求”和</w:t>
      </w:r>
      <w:r>
        <w:rPr>
          <w:rFonts w:ascii="宋体" w:hAnsi="宋体" w:cs="Arial"/>
        </w:rPr>
        <w:t>第八章合同主要条款内容进行响应，并对偏差情况做出必要说明。供应商应对故意隐瞒</w:t>
      </w:r>
      <w:r>
        <w:rPr>
          <w:rFonts w:hint="eastAsia" w:ascii="宋体" w:hAnsi="宋体" w:cs="Arial"/>
        </w:rPr>
        <w:t>商务</w:t>
      </w:r>
      <w:r>
        <w:rPr>
          <w:rFonts w:ascii="宋体" w:hAnsi="宋体" w:cs="Arial"/>
        </w:rPr>
        <w:t>偏差的行为承担责任。如不列出，则视为供应商完全</w:t>
      </w:r>
      <w:r>
        <w:rPr>
          <w:rFonts w:hint="eastAsia" w:ascii="宋体" w:hAnsi="宋体" w:cs="Arial"/>
        </w:rPr>
        <w:t>接受</w:t>
      </w:r>
      <w:r>
        <w:rPr>
          <w:rFonts w:ascii="宋体" w:hAnsi="宋体" w:cs="Arial"/>
        </w:rPr>
        <w:t>《谈判文件》的商务条款。</w:t>
      </w:r>
    </w:p>
    <w:p>
      <w:pPr>
        <w:adjustRightInd w:val="0"/>
        <w:snapToGrid w:val="0"/>
        <w:spacing w:line="360" w:lineRule="auto"/>
        <w:rPr>
          <w:rFonts w:ascii="宋体" w:hAnsi="宋体" w:cs="宋体"/>
        </w:rPr>
      </w:pPr>
    </w:p>
    <w:p>
      <w:pPr>
        <w:adjustRightInd w:val="0"/>
        <w:snapToGrid w:val="0"/>
        <w:spacing w:line="360" w:lineRule="auto"/>
        <w:rPr>
          <w:rFonts w:ascii="宋体" w:hAnsi="宋体" w:cs="宋体"/>
          <w:u w:val="single"/>
        </w:rPr>
      </w:pPr>
      <w:r>
        <w:rPr>
          <w:rFonts w:hint="eastAsia" w:ascii="宋体" w:hAnsi="宋体" w:cs="宋体"/>
        </w:rPr>
        <w:t>授权代表签字并加盖公章：</w:t>
      </w:r>
      <w:r>
        <w:rPr>
          <w:rFonts w:hint="eastAsia" w:ascii="宋体" w:hAnsi="宋体" w:cs="宋体"/>
          <w:u w:val="single"/>
        </w:rPr>
        <w:t xml:space="preserve"> </w:t>
      </w:r>
    </w:p>
    <w:p>
      <w:pPr>
        <w:adjustRightInd w:val="0"/>
        <w:snapToGrid w:val="0"/>
        <w:spacing w:line="360" w:lineRule="auto"/>
        <w:rPr>
          <w:rFonts w:ascii="宋体" w:hAnsi="宋体" w:cs="宋体"/>
          <w:u w:val="single"/>
        </w:rPr>
      </w:pPr>
      <w:r>
        <w:rPr>
          <w:rFonts w:hint="eastAsia" w:ascii="宋体" w:hAnsi="宋体" w:cs="宋体"/>
        </w:rPr>
        <w:t>日期：</w:t>
      </w:r>
      <w:r>
        <w:rPr>
          <w:rFonts w:hint="eastAsia" w:ascii="宋体" w:hAnsi="宋体" w:cs="宋体"/>
          <w:u w:val="single"/>
        </w:rPr>
        <w:t xml:space="preserve"> </w:t>
      </w:r>
    </w:p>
    <w:p>
      <w:pPr>
        <w:pStyle w:val="3"/>
        <w:rPr>
          <w:rFonts w:cs="宋体"/>
          <w:sz w:val="24"/>
          <w:szCs w:val="24"/>
        </w:rPr>
      </w:pPr>
      <w:r>
        <w:rPr>
          <w:rFonts w:hint="eastAsia" w:cs="宋体"/>
          <w:sz w:val="24"/>
          <w:szCs w:val="24"/>
        </w:rPr>
        <w:br w:type="page"/>
      </w:r>
      <w:bookmarkStart w:id="30" w:name="_Toc153376787"/>
      <w:r>
        <w:rPr>
          <w:rFonts w:hint="eastAsia"/>
          <w:sz w:val="24"/>
          <w:szCs w:val="24"/>
        </w:rPr>
        <w:t>附件</w:t>
      </w:r>
      <w:r>
        <w:rPr>
          <w:sz w:val="24"/>
          <w:szCs w:val="24"/>
        </w:rPr>
        <w:t>6</w:t>
      </w:r>
      <w:r>
        <w:rPr>
          <w:rFonts w:hint="eastAsia"/>
          <w:sz w:val="24"/>
          <w:szCs w:val="24"/>
        </w:rPr>
        <w:t>.</w:t>
      </w:r>
      <w:r>
        <w:rPr>
          <w:rFonts w:hint="eastAsia"/>
          <w:sz w:val="24"/>
          <w:szCs w:val="24"/>
          <w:lang w:val="en-US" w:eastAsia="zh-CN"/>
        </w:rPr>
        <w:t>6</w:t>
      </w:r>
      <w:r>
        <w:rPr>
          <w:sz w:val="24"/>
          <w:szCs w:val="24"/>
        </w:rPr>
        <w:t xml:space="preserve"> </w:t>
      </w:r>
      <w:r>
        <w:rPr>
          <w:rFonts w:hint="eastAsia"/>
          <w:sz w:val="24"/>
          <w:szCs w:val="24"/>
        </w:rPr>
        <w:t>技术偏离表格式</w:t>
      </w:r>
      <w:bookmarkEnd w:id="30"/>
    </w:p>
    <w:p>
      <w:pPr>
        <w:adjustRightInd w:val="0"/>
        <w:snapToGrid w:val="0"/>
        <w:spacing w:line="360" w:lineRule="auto"/>
        <w:rPr>
          <w:rFonts w:ascii="宋体" w:hAnsi="宋体" w:cs="宋体"/>
        </w:rPr>
      </w:pPr>
    </w:p>
    <w:p>
      <w:pPr>
        <w:adjustRightInd w:val="0"/>
        <w:snapToGrid w:val="0"/>
        <w:spacing w:line="360" w:lineRule="auto"/>
        <w:ind w:hanging="119"/>
        <w:jc w:val="center"/>
        <w:rPr>
          <w:rFonts w:ascii="宋体" w:hAnsi="宋体" w:cs="宋体"/>
          <w:b/>
          <w:bCs/>
          <w:sz w:val="28"/>
          <w:szCs w:val="28"/>
        </w:rPr>
      </w:pPr>
      <w:r>
        <w:rPr>
          <w:rFonts w:hint="eastAsia" w:ascii="宋体" w:hAnsi="宋体" w:cs="宋体"/>
          <w:b/>
          <w:bCs/>
          <w:sz w:val="28"/>
          <w:szCs w:val="28"/>
        </w:rPr>
        <w:t>技术偏离表</w:t>
      </w:r>
    </w:p>
    <w:p>
      <w:pPr>
        <w:adjustRightInd w:val="0"/>
        <w:snapToGrid w:val="0"/>
        <w:spacing w:line="360" w:lineRule="auto"/>
        <w:ind w:hanging="119"/>
        <w:rPr>
          <w:rFonts w:ascii="宋体" w:hAnsi="宋体" w:cs="宋体"/>
          <w:u w:val="single"/>
        </w:rPr>
      </w:pPr>
      <w:r>
        <w:rPr>
          <w:rFonts w:hint="eastAsia" w:ascii="宋体" w:hAnsi="宋体" w:cs="宋体"/>
        </w:rPr>
        <w:t>供应商名称：</w:t>
      </w:r>
      <w:r>
        <w:rPr>
          <w:rFonts w:hint="eastAsia" w:ascii="宋体" w:hAnsi="宋体" w:cs="宋体"/>
          <w:u w:val="single"/>
        </w:rPr>
        <w:t xml:space="preserve"> </w:t>
      </w:r>
    </w:p>
    <w:p>
      <w:pPr>
        <w:adjustRightInd w:val="0"/>
        <w:snapToGrid w:val="0"/>
        <w:spacing w:line="360" w:lineRule="auto"/>
        <w:ind w:hanging="119"/>
        <w:rPr>
          <w:rFonts w:ascii="宋体" w:hAnsi="宋体" w:cs="宋体"/>
          <w:u w:val="single"/>
        </w:rPr>
      </w:pPr>
      <w:r>
        <w:rPr>
          <w:rFonts w:hint="eastAsia" w:ascii="宋体" w:hAnsi="宋体" w:cs="宋体"/>
        </w:rPr>
        <w:t>项目名称：</w:t>
      </w:r>
      <w:r>
        <w:rPr>
          <w:rFonts w:hint="eastAsia" w:ascii="宋体" w:hAnsi="宋体" w:cs="宋体"/>
          <w:u w:val="single"/>
        </w:rPr>
        <w:t xml:space="preserve"> </w:t>
      </w:r>
    </w:p>
    <w:tbl>
      <w:tblPr>
        <w:tblStyle w:val="10"/>
        <w:tblW w:w="8987" w:type="dxa"/>
        <w:tblInd w:w="0" w:type="dxa"/>
        <w:tblLayout w:type="fixed"/>
        <w:tblCellMar>
          <w:top w:w="0" w:type="dxa"/>
          <w:left w:w="0" w:type="dxa"/>
          <w:bottom w:w="0" w:type="dxa"/>
          <w:right w:w="0" w:type="dxa"/>
        </w:tblCellMar>
      </w:tblPr>
      <w:tblGrid>
        <w:gridCol w:w="850"/>
        <w:gridCol w:w="1984"/>
        <w:gridCol w:w="2555"/>
        <w:gridCol w:w="2556"/>
        <w:gridCol w:w="1042"/>
      </w:tblGrid>
      <w:tr>
        <w:tblPrEx>
          <w:tblCellMar>
            <w:top w:w="0" w:type="dxa"/>
            <w:left w:w="0" w:type="dxa"/>
            <w:bottom w:w="0" w:type="dxa"/>
            <w:right w:w="0" w:type="dxa"/>
          </w:tblCellMar>
        </w:tblPrEx>
        <w:trPr>
          <w:trHeight w:val="561" w:hRule="atLeast"/>
        </w:trPr>
        <w:tc>
          <w:tcPr>
            <w:tcW w:w="850"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序号</w:t>
            </w:r>
          </w:p>
        </w:tc>
        <w:tc>
          <w:tcPr>
            <w:tcW w:w="1984"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谈判文件条目号</w:t>
            </w:r>
          </w:p>
        </w:tc>
        <w:tc>
          <w:tcPr>
            <w:tcW w:w="2555"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谈判文件的技术条目</w:t>
            </w:r>
          </w:p>
        </w:tc>
        <w:tc>
          <w:tcPr>
            <w:tcW w:w="2556"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响应文件的技术条目</w:t>
            </w:r>
          </w:p>
        </w:tc>
        <w:tc>
          <w:tcPr>
            <w:tcW w:w="1042" w:type="dxa"/>
            <w:tcBorders>
              <w:top w:val="single" w:color="auto" w:sz="12" w:space="0"/>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说明</w:t>
            </w: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1</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2</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3</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4</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rPr>
            </w:pPr>
            <w:r>
              <w:rPr>
                <w:rFonts w:hint="eastAsia" w:ascii="宋体" w:hAnsi="宋体" w:cs="宋体"/>
              </w:rPr>
              <w:t>5</w:t>
            </w:r>
          </w:p>
        </w:tc>
        <w:tc>
          <w:tcPr>
            <w:tcW w:w="1984"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5"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2556"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rPr>
            </w:pPr>
          </w:p>
        </w:tc>
        <w:tc>
          <w:tcPr>
            <w:tcW w:w="1042" w:type="dxa"/>
            <w:tcBorders>
              <w:top w:val="nil"/>
              <w:left w:val="nil"/>
              <w:bottom w:val="single" w:color="auto" w:sz="12"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rPr>
            </w:pPr>
          </w:p>
        </w:tc>
      </w:tr>
    </w:tbl>
    <w:p>
      <w:pPr>
        <w:adjustRightInd w:val="0"/>
        <w:snapToGrid w:val="0"/>
        <w:rPr>
          <w:rFonts w:ascii="宋体" w:hAnsi="宋体" w:cs="Arial"/>
        </w:rPr>
      </w:pPr>
      <w:r>
        <w:rPr>
          <w:rFonts w:ascii="宋体" w:hAnsi="宋体" w:cs="Arial"/>
        </w:rPr>
        <w:t>注：供应商应对谈判文件第</w:t>
      </w:r>
      <w:r>
        <w:rPr>
          <w:rFonts w:hint="eastAsia" w:ascii="宋体" w:hAnsi="宋体" w:cs="Arial"/>
        </w:rPr>
        <w:t>五</w:t>
      </w:r>
      <w:r>
        <w:rPr>
          <w:rFonts w:ascii="宋体" w:hAnsi="宋体" w:cs="Arial"/>
        </w:rPr>
        <w:t>章</w:t>
      </w:r>
      <w:r>
        <w:rPr>
          <w:rFonts w:hint="eastAsia" w:ascii="宋体" w:hAnsi="宋体" w:cs="Arial"/>
        </w:rPr>
        <w:t>“采购项目要求”</w:t>
      </w:r>
      <w:r>
        <w:rPr>
          <w:rFonts w:ascii="宋体" w:hAnsi="宋体" w:cs="Arial"/>
        </w:rPr>
        <w:t>内容进行响应，并对偏差情况做出必要说明</w:t>
      </w:r>
      <w:r>
        <w:rPr>
          <w:rFonts w:hint="eastAsia" w:ascii="宋体" w:hAnsi="宋体" w:cs="Arial"/>
        </w:rPr>
        <w:t>，</w:t>
      </w:r>
      <w:r>
        <w:rPr>
          <w:rFonts w:ascii="宋体" w:hAnsi="宋体" w:cs="Arial"/>
        </w:rPr>
        <w:t>供应商应对故意隐瞒技术偏差的行为承担责任。</w:t>
      </w:r>
      <w:r>
        <w:rPr>
          <w:rFonts w:hint="eastAsia" w:ascii="宋体" w:hAnsi="宋体" w:cs="Arial"/>
        </w:rPr>
        <w:t>如不列出的，</w:t>
      </w:r>
      <w:r>
        <w:rPr>
          <w:rFonts w:ascii="宋体" w:hAnsi="宋体" w:cs="Arial"/>
        </w:rPr>
        <w:t>视为供应商完全</w:t>
      </w:r>
      <w:r>
        <w:rPr>
          <w:rFonts w:hint="eastAsia" w:ascii="宋体" w:hAnsi="宋体" w:cs="Arial"/>
        </w:rPr>
        <w:t>接受</w:t>
      </w:r>
      <w:r>
        <w:rPr>
          <w:rFonts w:ascii="宋体" w:hAnsi="宋体" w:cs="Arial"/>
        </w:rPr>
        <w:t>《谈判文件》的</w:t>
      </w:r>
      <w:r>
        <w:rPr>
          <w:rFonts w:hint="eastAsia" w:ascii="宋体" w:hAnsi="宋体" w:cs="Arial"/>
        </w:rPr>
        <w:t>技术</w:t>
      </w:r>
      <w:r>
        <w:rPr>
          <w:rFonts w:ascii="宋体" w:hAnsi="宋体" w:cs="Arial"/>
        </w:rPr>
        <w:t>条款</w:t>
      </w:r>
      <w:r>
        <w:rPr>
          <w:rFonts w:hint="eastAsia" w:ascii="宋体" w:hAnsi="宋体" w:cs="Arial"/>
        </w:rPr>
        <w:t>且无负偏离</w:t>
      </w:r>
      <w:r>
        <w:rPr>
          <w:rFonts w:ascii="宋体" w:hAnsi="宋体" w:cs="Arial"/>
        </w:rPr>
        <w:t>。</w:t>
      </w:r>
    </w:p>
    <w:p>
      <w:pPr>
        <w:adjustRightInd w:val="0"/>
        <w:snapToGrid w:val="0"/>
        <w:spacing w:line="360" w:lineRule="auto"/>
        <w:rPr>
          <w:rFonts w:ascii="宋体" w:hAnsi="宋体" w:cs="宋体"/>
        </w:rPr>
      </w:pPr>
    </w:p>
    <w:p>
      <w:pPr>
        <w:adjustRightInd w:val="0"/>
        <w:snapToGrid w:val="0"/>
        <w:spacing w:line="360" w:lineRule="auto"/>
        <w:rPr>
          <w:rFonts w:ascii="宋体" w:hAnsi="宋体" w:cs="宋体"/>
          <w:u w:val="single"/>
        </w:rPr>
      </w:pPr>
      <w:r>
        <w:rPr>
          <w:rFonts w:hint="eastAsia" w:ascii="宋体" w:hAnsi="宋体" w:cs="宋体"/>
        </w:rPr>
        <w:t>授权代表签字并加盖公章：</w:t>
      </w:r>
      <w:r>
        <w:rPr>
          <w:rFonts w:hint="eastAsia" w:ascii="宋体" w:hAnsi="宋体" w:cs="宋体"/>
          <w:u w:val="single"/>
        </w:rPr>
        <w:t xml:space="preserve"> </w:t>
      </w:r>
    </w:p>
    <w:p>
      <w:pPr>
        <w:adjustRightInd w:val="0"/>
        <w:snapToGrid w:val="0"/>
        <w:spacing w:line="360" w:lineRule="auto"/>
        <w:rPr>
          <w:rFonts w:ascii="宋体" w:hAnsi="宋体" w:cs="宋体"/>
          <w:u w:val="single"/>
        </w:rPr>
      </w:pPr>
      <w:r>
        <w:rPr>
          <w:rFonts w:hint="eastAsia" w:ascii="宋体" w:hAnsi="宋体" w:cs="宋体"/>
        </w:rPr>
        <w:t>日期：</w:t>
      </w:r>
      <w:r>
        <w:rPr>
          <w:rFonts w:hint="eastAsia" w:ascii="宋体" w:hAnsi="宋体" w:cs="宋体"/>
          <w:u w:val="single"/>
        </w:rPr>
        <w:t xml:space="preserve"> </w:t>
      </w:r>
    </w:p>
    <w:p>
      <w:pPr>
        <w:rPr>
          <w:rFonts w:ascii="宋体" w:hAnsi="宋体" w:cs="宋体"/>
          <w:u w:val="single"/>
        </w:rPr>
      </w:pPr>
      <w:r>
        <w:rPr>
          <w:rFonts w:ascii="宋体" w:hAnsi="宋体" w:cs="宋体"/>
          <w:u w:val="single"/>
        </w:rPr>
        <w:br w:type="page"/>
      </w:r>
    </w:p>
    <w:p>
      <w:pPr>
        <w:pStyle w:val="3"/>
        <w:adjustRightInd w:val="0"/>
        <w:snapToGrid w:val="0"/>
        <w:spacing w:before="0" w:after="0"/>
        <w:rPr>
          <w:sz w:val="24"/>
          <w:szCs w:val="24"/>
        </w:rPr>
      </w:pPr>
      <w:bookmarkStart w:id="31" w:name="_Toc153376788"/>
      <w:r>
        <w:rPr>
          <w:rFonts w:hint="eastAsia"/>
          <w:sz w:val="24"/>
          <w:szCs w:val="24"/>
        </w:rPr>
        <w:t>附件</w:t>
      </w:r>
      <w:r>
        <w:rPr>
          <w:sz w:val="24"/>
          <w:szCs w:val="24"/>
        </w:rPr>
        <w:t>6</w:t>
      </w:r>
      <w:r>
        <w:rPr>
          <w:rFonts w:hint="eastAsia"/>
          <w:sz w:val="24"/>
          <w:szCs w:val="24"/>
        </w:rPr>
        <w:t>.</w:t>
      </w:r>
      <w:r>
        <w:rPr>
          <w:sz w:val="24"/>
          <w:szCs w:val="24"/>
        </w:rPr>
        <w:t xml:space="preserve">7 </w:t>
      </w:r>
      <w:r>
        <w:rPr>
          <w:rFonts w:hint="eastAsia"/>
          <w:sz w:val="24"/>
          <w:szCs w:val="24"/>
        </w:rPr>
        <w:t>已完成类似项目一览表（格式）</w:t>
      </w:r>
      <w:bookmarkEnd w:id="31"/>
    </w:p>
    <w:tbl>
      <w:tblPr>
        <w:tblStyle w:val="10"/>
        <w:tblW w:w="5320"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43"/>
        <w:gridCol w:w="1087"/>
        <w:gridCol w:w="881"/>
        <w:gridCol w:w="881"/>
        <w:gridCol w:w="881"/>
        <w:gridCol w:w="881"/>
        <w:gridCol w:w="2025"/>
        <w:gridCol w:w="213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39" w:type="pct"/>
            <w:vAlign w:val="center"/>
          </w:tcPr>
          <w:p>
            <w:pPr>
              <w:spacing w:line="360" w:lineRule="auto"/>
              <w:jc w:val="center"/>
              <w:rPr>
                <w:rFonts w:ascii="宋体" w:hAnsi="宋体"/>
              </w:rPr>
            </w:pPr>
            <w:r>
              <w:rPr>
                <w:rFonts w:ascii="宋体" w:hAnsi="宋体"/>
              </w:rPr>
              <w:t>序号</w:t>
            </w:r>
          </w:p>
        </w:tc>
        <w:tc>
          <w:tcPr>
            <w:tcW w:w="565" w:type="pct"/>
            <w:vAlign w:val="center"/>
          </w:tcPr>
          <w:p>
            <w:pPr>
              <w:spacing w:line="360" w:lineRule="auto"/>
              <w:jc w:val="center"/>
              <w:rPr>
                <w:rFonts w:ascii="宋体" w:hAnsi="宋体"/>
              </w:rPr>
            </w:pPr>
            <w:r>
              <w:rPr>
                <w:rFonts w:hint="eastAsia" w:ascii="宋体" w:hAnsi="宋体"/>
              </w:rPr>
              <w:t>合同</w:t>
            </w:r>
            <w:r>
              <w:rPr>
                <w:rFonts w:ascii="宋体" w:hAnsi="宋体"/>
              </w:rPr>
              <w:t>名称</w:t>
            </w:r>
          </w:p>
        </w:tc>
        <w:tc>
          <w:tcPr>
            <w:tcW w:w="458" w:type="pct"/>
            <w:vAlign w:val="center"/>
          </w:tcPr>
          <w:p>
            <w:pPr>
              <w:spacing w:line="360" w:lineRule="auto"/>
              <w:jc w:val="center"/>
              <w:rPr>
                <w:rFonts w:ascii="宋体" w:hAnsi="宋体"/>
              </w:rPr>
            </w:pPr>
            <w:r>
              <w:rPr>
                <w:rFonts w:hint="eastAsia" w:ascii="宋体" w:hAnsi="宋体"/>
              </w:rPr>
              <w:t>合同乙方单位名称</w:t>
            </w:r>
          </w:p>
        </w:tc>
        <w:tc>
          <w:tcPr>
            <w:tcW w:w="458" w:type="pct"/>
            <w:vAlign w:val="center"/>
          </w:tcPr>
          <w:p>
            <w:pPr>
              <w:spacing w:line="360" w:lineRule="auto"/>
              <w:jc w:val="center"/>
              <w:rPr>
                <w:rFonts w:ascii="宋体" w:hAnsi="宋体"/>
              </w:rPr>
            </w:pPr>
            <w:r>
              <w:rPr>
                <w:rFonts w:hint="eastAsia" w:ascii="宋体" w:hAnsi="宋体"/>
              </w:rPr>
              <w:t>合同标的</w:t>
            </w:r>
          </w:p>
        </w:tc>
        <w:tc>
          <w:tcPr>
            <w:tcW w:w="458" w:type="pct"/>
            <w:vAlign w:val="center"/>
          </w:tcPr>
          <w:p>
            <w:pPr>
              <w:spacing w:line="360" w:lineRule="auto"/>
              <w:jc w:val="center"/>
              <w:rPr>
                <w:rFonts w:ascii="宋体" w:hAnsi="宋体"/>
              </w:rPr>
            </w:pPr>
            <w:r>
              <w:rPr>
                <w:rFonts w:hint="eastAsia" w:ascii="宋体" w:hAnsi="宋体"/>
              </w:rPr>
              <w:t>合同金额</w:t>
            </w:r>
          </w:p>
        </w:tc>
        <w:tc>
          <w:tcPr>
            <w:tcW w:w="458" w:type="pct"/>
            <w:vAlign w:val="center"/>
          </w:tcPr>
          <w:p>
            <w:pPr>
              <w:spacing w:line="360" w:lineRule="auto"/>
              <w:jc w:val="center"/>
              <w:rPr>
                <w:rFonts w:ascii="宋体" w:hAnsi="宋体"/>
              </w:rPr>
            </w:pPr>
            <w:r>
              <w:rPr>
                <w:rFonts w:hint="eastAsia" w:ascii="宋体" w:hAnsi="宋体"/>
              </w:rPr>
              <w:t>签署日期</w:t>
            </w:r>
          </w:p>
        </w:tc>
        <w:tc>
          <w:tcPr>
            <w:tcW w:w="1053" w:type="pct"/>
            <w:vAlign w:val="center"/>
          </w:tcPr>
          <w:p>
            <w:pPr>
              <w:spacing w:line="360" w:lineRule="auto"/>
              <w:jc w:val="center"/>
              <w:rPr>
                <w:rFonts w:ascii="宋体" w:hAnsi="宋体"/>
              </w:rPr>
            </w:pPr>
            <w:r>
              <w:rPr>
                <w:rFonts w:hint="eastAsia" w:ascii="宋体" w:hAnsi="宋体"/>
              </w:rPr>
              <w:t>甲方单位名称/联系人</w:t>
            </w:r>
          </w:p>
        </w:tc>
        <w:tc>
          <w:tcPr>
            <w:tcW w:w="1110" w:type="pct"/>
            <w:vAlign w:val="center"/>
          </w:tcPr>
          <w:p>
            <w:pPr>
              <w:spacing w:line="360" w:lineRule="auto"/>
              <w:jc w:val="center"/>
              <w:rPr>
                <w:rFonts w:ascii="宋体" w:hAnsi="宋体"/>
              </w:rPr>
            </w:pPr>
            <w:r>
              <w:rPr>
                <w:rFonts w:hint="eastAsia" w:ascii="宋体" w:hAnsi="宋体"/>
              </w:rPr>
              <w:t>提供的证明文件所在响应文件中的页码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0"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0"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0"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0"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0"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bl>
    <w:p>
      <w:pPr>
        <w:pStyle w:val="4"/>
      </w:pPr>
      <w:r>
        <w:rPr>
          <w:rFonts w:hint="eastAsia"/>
        </w:rPr>
        <w:t>注：合同关键页（根据本项目资格要求及评分标准要求提供）复印件。</w:t>
      </w: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adjustRightInd w:val="0"/>
        <w:snapToGrid w:val="0"/>
        <w:spacing w:line="360" w:lineRule="auto"/>
        <w:rPr>
          <w:rFonts w:ascii="宋体" w:hAnsi="宋体"/>
        </w:rPr>
      </w:pPr>
    </w:p>
    <w:p>
      <w:pPr>
        <w:adjustRightInd w:val="0"/>
        <w:snapToGrid w:val="0"/>
        <w:spacing w:line="360" w:lineRule="auto"/>
        <w:rPr>
          <w:b/>
          <w:bCs/>
        </w:rPr>
      </w:pPr>
    </w:p>
    <w:p>
      <w:pPr>
        <w:pStyle w:val="3"/>
        <w:spacing w:line="240" w:lineRule="auto"/>
        <w:rPr>
          <w:sz w:val="24"/>
          <w:szCs w:val="24"/>
        </w:rPr>
      </w:pPr>
      <w:bookmarkStart w:id="32" w:name="_Toc153376790"/>
      <w:bookmarkStart w:id="33" w:name="_Toc95295164"/>
      <w:bookmarkStart w:id="34" w:name="_Toc174767234"/>
      <w:bookmarkStart w:id="35" w:name="_Toc229473567"/>
      <w:bookmarkStart w:id="36" w:name="_Toc269806875"/>
      <w:bookmarkStart w:id="37" w:name="_Toc330383806"/>
      <w:bookmarkStart w:id="38" w:name="_Toc415216707"/>
      <w:r>
        <w:rPr>
          <w:rFonts w:hint="eastAsia"/>
          <w:sz w:val="24"/>
          <w:szCs w:val="24"/>
        </w:rPr>
        <w:t>附件6</w:t>
      </w:r>
      <w:r>
        <w:rPr>
          <w:sz w:val="24"/>
          <w:szCs w:val="24"/>
        </w:rPr>
        <w:t>.</w:t>
      </w:r>
      <w:r>
        <w:rPr>
          <w:rFonts w:hint="eastAsia"/>
          <w:sz w:val="24"/>
          <w:szCs w:val="24"/>
          <w:lang w:val="en-US" w:eastAsia="zh-CN"/>
        </w:rPr>
        <w:t>8</w:t>
      </w:r>
      <w:r>
        <w:rPr>
          <w:sz w:val="24"/>
          <w:szCs w:val="24"/>
        </w:rPr>
        <w:t xml:space="preserve"> 服务或技术响应方案</w:t>
      </w:r>
      <w:bookmarkEnd w:id="32"/>
    </w:p>
    <w:p>
      <w:pPr>
        <w:spacing w:line="560" w:lineRule="exact"/>
        <w:ind w:left="1" w:firstLine="403" w:firstLineChars="192"/>
        <w:rPr>
          <w:rFonts w:ascii="楷体" w:hAnsi="楷体" w:eastAsia="楷体" w:cs="仿宋_GB2312"/>
          <w:bCs/>
          <w:i/>
          <w:iCs/>
          <w:color w:val="0000CC"/>
          <w:szCs w:val="32"/>
        </w:rPr>
      </w:pPr>
      <w:r>
        <w:rPr>
          <w:rFonts w:hint="eastAsia" w:ascii="楷体" w:hAnsi="楷体" w:eastAsia="楷体" w:cs="仿宋_GB2312"/>
          <w:bCs/>
          <w:i/>
          <w:iCs/>
          <w:color w:val="0000CC"/>
          <w:szCs w:val="32"/>
        </w:rPr>
        <w:t>格式自拟。可根据项目情况明确服务或技术方案应包括的具体内容。</w:t>
      </w:r>
    </w:p>
    <w:p>
      <w:pPr>
        <w:adjustRightInd w:val="0"/>
        <w:snapToGrid w:val="0"/>
        <w:spacing w:line="360" w:lineRule="auto"/>
        <w:jc w:val="center"/>
        <w:rPr>
          <w:rFonts w:ascii="宋体" w:hAnsi="宋体"/>
          <w:b/>
        </w:rPr>
      </w:pPr>
    </w:p>
    <w:p>
      <w:pPr>
        <w:adjustRightInd w:val="0"/>
        <w:snapToGrid w:val="0"/>
        <w:spacing w:line="360" w:lineRule="auto"/>
        <w:jc w:val="center"/>
        <w:rPr>
          <w:rFonts w:ascii="宋体" w:hAnsi="宋体"/>
          <w:b/>
        </w:rPr>
      </w:pPr>
      <w:r>
        <w:rPr>
          <w:rFonts w:hint="eastAsia" w:ascii="宋体" w:hAnsi="宋体"/>
          <w:b/>
        </w:rPr>
        <w:t>供应商技术/服务响应方案</w:t>
      </w:r>
    </w:p>
    <w:p>
      <w:pPr>
        <w:adjustRightInd w:val="0"/>
        <w:snapToGrid w:val="0"/>
        <w:spacing w:line="360" w:lineRule="auto"/>
        <w:ind w:firstLine="564"/>
        <w:rPr>
          <w:rFonts w:ascii="宋体" w:hAnsi="宋体"/>
        </w:rPr>
      </w:pPr>
      <w:r>
        <w:rPr>
          <w:rFonts w:hint="eastAsia" w:ascii="宋体" w:hAnsi="宋体"/>
        </w:rPr>
        <w:t>供应商按技术服务要求编写响应方案。供应商必须充分理解服务要求中的内容，对服务要求中所提各项需求必须明确说明是否满足或部分满足，并简要说明如何满足以及相关内容，该说明应与需求说明采用相同的顺序。</w:t>
      </w:r>
    </w:p>
    <w:p>
      <w:pPr>
        <w:pStyle w:val="4"/>
      </w:pPr>
    </w:p>
    <w:p>
      <w:pPr>
        <w:spacing w:line="560" w:lineRule="exact"/>
        <w:rPr>
          <w:rFonts w:ascii="仿宋_GB2312" w:hAnsi="宋体" w:eastAsia="仿宋_GB2312"/>
          <w:szCs w:val="21"/>
        </w:rPr>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bookmarkEnd w:id="33"/>
    <w:bookmarkEnd w:id="34"/>
    <w:bookmarkEnd w:id="35"/>
    <w:bookmarkEnd w:id="36"/>
    <w:bookmarkEnd w:id="37"/>
    <w:bookmarkEnd w:id="38"/>
    <w:p>
      <w:pPr>
        <w:pStyle w:val="2"/>
        <w:tabs>
          <w:tab w:val="clear" w:pos="425"/>
        </w:tabs>
        <w:spacing w:before="0" w:after="0" w:line="560" w:lineRule="exact"/>
        <w:ind w:left="0" w:firstLine="481"/>
        <w:rPr>
          <w:rFonts w:ascii="仿宋_GB2312" w:hAnsi="Times New Roman" w:eastAsia="仿宋_GB2312"/>
          <w:color w:val="auto"/>
        </w:rPr>
      </w:pPr>
      <w:bookmarkStart w:id="39" w:name="_Toc461095485"/>
      <w:bookmarkStart w:id="40" w:name="_Toc26026"/>
      <w:bookmarkStart w:id="41" w:name="_Toc153376791"/>
      <w:r>
        <w:rPr>
          <w:rFonts w:hint="eastAsia" w:ascii="仿宋_GB2312" w:hAnsi="宋体" w:eastAsia="仿宋_GB2312" w:cs="宋体"/>
          <w:color w:val="auto"/>
          <w:sz w:val="28"/>
          <w:szCs w:val="28"/>
        </w:rPr>
        <w:t>第七章 评审办法</w:t>
      </w:r>
      <w:bookmarkEnd w:id="39"/>
      <w:bookmarkEnd w:id="40"/>
      <w:bookmarkEnd w:id="41"/>
      <w:bookmarkStart w:id="42" w:name="_Hlt101846155"/>
      <w:bookmarkEnd w:id="42"/>
      <w:bookmarkStart w:id="43" w:name="_Toc183582280"/>
      <w:bookmarkStart w:id="44" w:name="_Toc208849007"/>
      <w:bookmarkStart w:id="45" w:name="_Toc217446097"/>
      <w:bookmarkStart w:id="46" w:name="_Toc183682415"/>
    </w:p>
    <w:p>
      <w:pPr>
        <w:snapToGrid w:val="0"/>
        <w:spacing w:line="360" w:lineRule="auto"/>
        <w:ind w:left="138" w:right="132"/>
        <w:rPr>
          <w:rFonts w:ascii="仿宋_GB2312" w:hAnsi="宋体" w:eastAsia="仿宋_GB2312" w:cs="宋体"/>
          <w:b/>
        </w:rPr>
      </w:pPr>
      <w:r>
        <w:rPr>
          <w:rFonts w:hint="eastAsia" w:ascii="仿宋_GB2312" w:hAnsi="宋体" w:eastAsia="仿宋_GB2312" w:cs="宋体"/>
          <w:b/>
        </w:rPr>
        <w:t>一、总则</w:t>
      </w:r>
    </w:p>
    <w:p>
      <w:pPr>
        <w:pStyle w:val="4"/>
        <w:snapToGrid w:val="0"/>
        <w:spacing w:after="0" w:line="360" w:lineRule="auto"/>
        <w:ind w:left="138" w:right="148" w:firstLine="480"/>
        <w:jc w:val="both"/>
        <w:rPr>
          <w:rFonts w:ascii="仿宋_GB2312" w:hAnsi="宋体" w:eastAsia="仿宋_GB2312" w:cs="宋体"/>
        </w:rPr>
      </w:pPr>
      <w:r>
        <w:rPr>
          <w:rFonts w:hint="eastAsia" w:ascii="仿宋_GB2312" w:hAnsi="宋体" w:eastAsia="仿宋_GB2312" w:cs="宋体"/>
        </w:rPr>
        <w:t>根据本项目特点在保证公平、公开、公正的前提下，制定本评审细则。</w:t>
      </w:r>
    </w:p>
    <w:p>
      <w:pPr>
        <w:pStyle w:val="16"/>
        <w:snapToGrid w:val="0"/>
        <w:spacing w:line="360" w:lineRule="auto"/>
        <w:ind w:right="132"/>
        <w:outlineLvl w:val="9"/>
        <w:rPr>
          <w:rFonts w:ascii="仿宋_GB2312" w:hAnsi="宋体" w:eastAsia="仿宋_GB2312" w:cs="宋体"/>
          <w:lang w:eastAsia="zh-CN"/>
        </w:rPr>
      </w:pPr>
      <w:r>
        <w:rPr>
          <w:rFonts w:hint="eastAsia" w:ascii="仿宋_GB2312" w:hAnsi="宋体" w:eastAsia="仿宋_GB2312" w:cs="宋体"/>
          <w:lang w:eastAsia="zh-CN"/>
        </w:rPr>
        <w:t>1、评审原则</w:t>
      </w:r>
    </w:p>
    <w:p>
      <w:pPr>
        <w:pStyle w:val="4"/>
        <w:snapToGrid w:val="0"/>
        <w:spacing w:after="0" w:line="360" w:lineRule="auto"/>
        <w:ind w:right="132" w:firstLine="495" w:firstLineChars="236"/>
        <w:rPr>
          <w:rFonts w:ascii="仿宋_GB2312" w:hAnsi="宋体" w:eastAsia="仿宋_GB2312" w:cs="宋体"/>
        </w:rPr>
      </w:pPr>
      <w:r>
        <w:rPr>
          <w:rFonts w:hint="eastAsia" w:ascii="仿宋_GB2312" w:hAnsi="宋体" w:eastAsia="仿宋_GB2312" w:cs="宋体"/>
        </w:rPr>
        <w:t>（1）评审遵循公平、公正、科学及择优的原则；</w:t>
      </w:r>
    </w:p>
    <w:p>
      <w:pPr>
        <w:pStyle w:val="4"/>
        <w:snapToGrid w:val="0"/>
        <w:spacing w:after="0" w:line="360" w:lineRule="auto"/>
        <w:ind w:right="132" w:firstLine="495" w:firstLineChars="236"/>
        <w:rPr>
          <w:rFonts w:ascii="仿宋_GB2312" w:hAnsi="宋体" w:eastAsia="仿宋_GB2312" w:cs="宋体"/>
        </w:rPr>
      </w:pPr>
      <w:r>
        <w:rPr>
          <w:rFonts w:hint="eastAsia" w:ascii="仿宋_GB2312" w:hAnsi="宋体" w:eastAsia="仿宋_GB2312" w:cs="宋体"/>
        </w:rPr>
        <w:t>（2）资格审查合格的供应商均有同等机会参加下一轮评审；</w:t>
      </w:r>
    </w:p>
    <w:p>
      <w:pPr>
        <w:pStyle w:val="4"/>
        <w:snapToGrid w:val="0"/>
        <w:spacing w:after="0" w:line="360" w:lineRule="auto"/>
        <w:ind w:right="132" w:firstLine="495" w:firstLineChars="236"/>
        <w:rPr>
          <w:rFonts w:ascii="仿宋_GB2312" w:hAnsi="宋体" w:eastAsia="仿宋_GB2312" w:cs="宋体"/>
          <w:sz w:val="17"/>
        </w:rPr>
      </w:pPr>
      <w:r>
        <w:rPr>
          <w:rFonts w:hint="eastAsia" w:ascii="仿宋_GB2312" w:hAnsi="宋体" w:eastAsia="仿宋_GB2312" w:cs="宋体"/>
        </w:rPr>
        <w:t>（3）对所有供应商的报价评估和比较都采用相同的程序和标准；</w:t>
      </w:r>
    </w:p>
    <w:p>
      <w:pPr>
        <w:pStyle w:val="4"/>
        <w:snapToGrid w:val="0"/>
        <w:spacing w:after="0" w:line="360" w:lineRule="auto"/>
        <w:ind w:right="132" w:firstLine="495" w:firstLineChars="236"/>
        <w:rPr>
          <w:rFonts w:ascii="仿宋_GB2312" w:hAnsi="宋体" w:eastAsia="仿宋_GB2312" w:cs="宋体"/>
        </w:rPr>
      </w:pPr>
      <w:r>
        <w:rPr>
          <w:rFonts w:hint="eastAsia" w:ascii="仿宋_GB2312" w:hAnsi="宋体" w:eastAsia="仿宋_GB2312" w:cs="宋体"/>
        </w:rPr>
        <w:t>（4）评审过程中遵循物有所值及维护采购人利益的原则。</w:t>
      </w:r>
    </w:p>
    <w:p>
      <w:pPr>
        <w:pStyle w:val="16"/>
        <w:snapToGrid w:val="0"/>
        <w:spacing w:line="360" w:lineRule="auto"/>
        <w:ind w:right="132"/>
        <w:outlineLvl w:val="9"/>
        <w:rPr>
          <w:rFonts w:ascii="仿宋_GB2312" w:hAnsi="宋体" w:eastAsia="仿宋_GB2312" w:cs="宋体"/>
          <w:lang w:eastAsia="zh-CN"/>
        </w:rPr>
      </w:pPr>
      <w:r>
        <w:rPr>
          <w:rFonts w:hint="eastAsia" w:ascii="仿宋_GB2312" w:hAnsi="宋体" w:eastAsia="仿宋_GB2312" w:cs="宋体"/>
          <w:lang w:eastAsia="zh-CN"/>
        </w:rPr>
        <w:t>2、资格审查和符合性评审标准</w:t>
      </w:r>
    </w:p>
    <w:tbl>
      <w:tblPr>
        <w:tblStyle w:val="11"/>
        <w:tblW w:w="87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975"/>
        <w:gridCol w:w="6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restart"/>
            <w:vAlign w:val="center"/>
          </w:tcPr>
          <w:p>
            <w:pPr>
              <w:pStyle w:val="16"/>
              <w:snapToGrid w:val="0"/>
              <w:spacing w:line="360" w:lineRule="auto"/>
              <w:ind w:right="132"/>
              <w:jc w:val="center"/>
              <w:outlineLvl w:val="9"/>
              <w:rPr>
                <w:rFonts w:ascii="仿宋_GB2312" w:hAnsi="宋体" w:eastAsia="仿宋_GB2312" w:cs="宋体"/>
                <w:sz w:val="21"/>
                <w:szCs w:val="22"/>
                <w:lang w:eastAsia="zh-CN"/>
              </w:rPr>
            </w:pPr>
            <w:r>
              <w:rPr>
                <w:rFonts w:hint="eastAsia" w:ascii="仿宋_GB2312" w:hAnsi="宋体" w:eastAsia="仿宋_GB2312" w:cs="宋体"/>
                <w:lang w:eastAsia="zh-CN"/>
              </w:rPr>
              <w:t>资格审查和符合性评审</w:t>
            </w:r>
          </w:p>
        </w:tc>
        <w:tc>
          <w:tcPr>
            <w:tcW w:w="975"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1</w:t>
            </w:r>
          </w:p>
        </w:tc>
        <w:tc>
          <w:tcPr>
            <w:tcW w:w="6588"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响应文件正副本是否满足谈判文件要求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continue"/>
            <w:vAlign w:val="center"/>
          </w:tcPr>
          <w:p>
            <w:pPr>
              <w:pStyle w:val="16"/>
              <w:snapToGrid w:val="0"/>
              <w:spacing w:line="360" w:lineRule="auto"/>
              <w:ind w:right="132"/>
              <w:jc w:val="center"/>
              <w:outlineLvl w:val="9"/>
              <w:rPr>
                <w:rFonts w:ascii="仿宋_GB2312" w:hAnsi="宋体" w:eastAsia="仿宋_GB2312" w:cs="宋体"/>
                <w:sz w:val="21"/>
                <w:szCs w:val="22"/>
                <w:lang w:eastAsia="zh-CN"/>
              </w:rPr>
            </w:pPr>
          </w:p>
        </w:tc>
        <w:tc>
          <w:tcPr>
            <w:tcW w:w="975"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2</w:t>
            </w:r>
          </w:p>
        </w:tc>
        <w:tc>
          <w:tcPr>
            <w:tcW w:w="6588"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响应文件密封、签署、盖章是否符合谈判文件要求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continue"/>
            <w:vAlign w:val="center"/>
          </w:tcPr>
          <w:p>
            <w:pPr>
              <w:pStyle w:val="16"/>
              <w:snapToGrid w:val="0"/>
              <w:spacing w:line="360" w:lineRule="auto"/>
              <w:ind w:right="132"/>
              <w:jc w:val="center"/>
              <w:outlineLvl w:val="9"/>
              <w:rPr>
                <w:rFonts w:ascii="仿宋_GB2312" w:hAnsi="宋体" w:eastAsia="仿宋_GB2312" w:cs="宋体"/>
                <w:sz w:val="21"/>
                <w:szCs w:val="22"/>
                <w:lang w:eastAsia="zh-CN"/>
              </w:rPr>
            </w:pPr>
          </w:p>
        </w:tc>
        <w:tc>
          <w:tcPr>
            <w:tcW w:w="975"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3</w:t>
            </w:r>
          </w:p>
        </w:tc>
        <w:tc>
          <w:tcPr>
            <w:tcW w:w="6588"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资格证明文件是否合格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continue"/>
            <w:vAlign w:val="center"/>
          </w:tcPr>
          <w:p>
            <w:pPr>
              <w:pStyle w:val="16"/>
              <w:snapToGrid w:val="0"/>
              <w:spacing w:line="360" w:lineRule="auto"/>
              <w:ind w:right="132"/>
              <w:jc w:val="center"/>
              <w:outlineLvl w:val="9"/>
              <w:rPr>
                <w:rFonts w:ascii="仿宋_GB2312" w:hAnsi="宋体" w:eastAsia="仿宋_GB2312" w:cs="宋体"/>
                <w:sz w:val="21"/>
                <w:szCs w:val="22"/>
                <w:lang w:eastAsia="zh-CN"/>
              </w:rPr>
            </w:pPr>
          </w:p>
        </w:tc>
        <w:tc>
          <w:tcPr>
            <w:tcW w:w="975"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4</w:t>
            </w:r>
          </w:p>
        </w:tc>
        <w:tc>
          <w:tcPr>
            <w:tcW w:w="6588"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《响应文件》构成是否完整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170" w:type="dxa"/>
            <w:vMerge w:val="continue"/>
            <w:vAlign w:val="center"/>
          </w:tcPr>
          <w:p>
            <w:pPr>
              <w:pStyle w:val="16"/>
              <w:snapToGrid w:val="0"/>
              <w:spacing w:line="360" w:lineRule="auto"/>
              <w:ind w:right="132"/>
              <w:jc w:val="center"/>
              <w:outlineLvl w:val="9"/>
              <w:rPr>
                <w:rFonts w:ascii="仿宋_GB2312" w:hAnsi="宋体" w:eastAsia="仿宋_GB2312" w:cs="宋体"/>
                <w:sz w:val="21"/>
                <w:szCs w:val="22"/>
                <w:lang w:eastAsia="zh-CN"/>
              </w:rPr>
            </w:pPr>
          </w:p>
        </w:tc>
        <w:tc>
          <w:tcPr>
            <w:tcW w:w="975"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5</w:t>
            </w:r>
          </w:p>
        </w:tc>
        <w:tc>
          <w:tcPr>
            <w:tcW w:w="6588"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有无违反相关法律法规的情形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170" w:type="dxa"/>
            <w:vMerge w:val="continue"/>
            <w:vAlign w:val="center"/>
          </w:tcPr>
          <w:p>
            <w:pPr>
              <w:pStyle w:val="16"/>
              <w:snapToGrid w:val="0"/>
              <w:spacing w:line="360" w:lineRule="auto"/>
              <w:ind w:right="132"/>
              <w:jc w:val="center"/>
              <w:outlineLvl w:val="9"/>
              <w:rPr>
                <w:rFonts w:ascii="仿宋_GB2312" w:hAnsi="宋体" w:eastAsia="仿宋_GB2312" w:cs="宋体"/>
                <w:sz w:val="21"/>
                <w:szCs w:val="22"/>
                <w:lang w:eastAsia="zh-CN"/>
              </w:rPr>
            </w:pPr>
          </w:p>
        </w:tc>
        <w:tc>
          <w:tcPr>
            <w:tcW w:w="975"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6</w:t>
            </w:r>
          </w:p>
        </w:tc>
        <w:tc>
          <w:tcPr>
            <w:tcW w:w="6588" w:type="dxa"/>
            <w:vAlign w:val="center"/>
          </w:tcPr>
          <w:p>
            <w:pPr>
              <w:pStyle w:val="16"/>
              <w:snapToGrid w:val="0"/>
              <w:spacing w:line="360" w:lineRule="auto"/>
              <w:ind w:right="132"/>
              <w:jc w:val="center"/>
              <w:outlineLvl w:val="9"/>
              <w:rPr>
                <w:rFonts w:ascii="仿宋_GB2312" w:hAnsi="宋体" w:eastAsia="仿宋_GB2312" w:cs="宋体"/>
                <w:lang w:eastAsia="zh-CN"/>
              </w:rPr>
            </w:pPr>
            <w:r>
              <w:rPr>
                <w:rFonts w:hint="eastAsia" w:ascii="仿宋_GB2312" w:hAnsi="宋体" w:eastAsia="仿宋_GB2312" w:cs="宋体"/>
                <w:lang w:eastAsia="zh-CN"/>
              </w:rPr>
              <w:t>审查结论</w:t>
            </w:r>
          </w:p>
        </w:tc>
      </w:tr>
    </w:tbl>
    <w:p>
      <w:pPr>
        <w:snapToGrid w:val="0"/>
        <w:spacing w:line="360" w:lineRule="auto"/>
        <w:ind w:left="138" w:right="132"/>
        <w:rPr>
          <w:rFonts w:ascii="仿宋_GB2312" w:hAnsi="宋体" w:eastAsia="仿宋_GB2312" w:cs="宋体"/>
        </w:rPr>
      </w:pPr>
      <w:r>
        <w:rPr>
          <w:rFonts w:hint="eastAsia" w:ascii="仿宋_GB2312" w:hAnsi="宋体" w:eastAsia="仿宋_GB2312" w:cs="宋体"/>
          <w:b/>
        </w:rPr>
        <w:t>3、评审方法</w:t>
      </w:r>
    </w:p>
    <w:p>
      <w:pPr>
        <w:pStyle w:val="4"/>
        <w:snapToGrid w:val="0"/>
        <w:spacing w:after="0" w:line="360" w:lineRule="auto"/>
        <w:ind w:left="141" w:right="223" w:firstLine="480"/>
        <w:jc w:val="both"/>
        <w:rPr>
          <w:rFonts w:ascii="仿宋_GB2312" w:eastAsia="仿宋_GB2312"/>
        </w:rPr>
      </w:pPr>
      <w:r>
        <w:rPr>
          <w:rFonts w:hint="eastAsia" w:ascii="仿宋_GB2312" w:eastAsia="仿宋_GB2312"/>
        </w:rPr>
        <w:t>3</w:t>
      </w:r>
      <w:r>
        <w:rPr>
          <w:rFonts w:ascii="仿宋_GB2312" w:eastAsia="仿宋_GB2312"/>
        </w:rPr>
        <w:t>.1</w:t>
      </w:r>
      <w:r>
        <w:rPr>
          <w:rFonts w:hint="eastAsia" w:ascii="仿宋_GB2312" w:eastAsia="仿宋_GB2312"/>
        </w:rPr>
        <w:t>本项目采用最低价法</w:t>
      </w:r>
    </w:p>
    <w:bookmarkEnd w:id="43"/>
    <w:bookmarkEnd w:id="44"/>
    <w:bookmarkEnd w:id="45"/>
    <w:bookmarkEnd w:id="46"/>
    <w:p>
      <w:pPr>
        <w:pStyle w:val="4"/>
        <w:snapToGrid w:val="0"/>
        <w:spacing w:after="0" w:line="360" w:lineRule="auto"/>
        <w:ind w:left="138" w:right="228" w:firstLine="480"/>
        <w:jc w:val="both"/>
        <w:rPr>
          <w:rFonts w:ascii="仿宋_GB2312" w:eastAsia="仿宋_GB2312"/>
        </w:rPr>
      </w:pPr>
      <w:bookmarkStart w:id="47" w:name="_Toc217446099"/>
      <w:bookmarkStart w:id="48" w:name="OLE_LINK10"/>
      <w:r>
        <w:rPr>
          <w:rFonts w:ascii="仿宋_GB2312" w:eastAsia="仿宋_GB2312"/>
        </w:rPr>
        <w:t>3.2</w:t>
      </w:r>
      <w:r>
        <w:rPr>
          <w:rFonts w:hint="eastAsia" w:ascii="仿宋_GB2312" w:eastAsia="仿宋_GB2312"/>
        </w:rPr>
        <w:t xml:space="preserve"> 评分明细：</w:t>
      </w:r>
    </w:p>
    <w:p>
      <w:pPr>
        <w:pStyle w:val="4"/>
        <w:snapToGrid w:val="0"/>
        <w:spacing w:after="0" w:line="360" w:lineRule="auto"/>
        <w:ind w:left="138" w:right="228" w:firstLine="480"/>
        <w:jc w:val="both"/>
        <w:rPr>
          <w:rFonts w:ascii="仿宋_GB2312" w:eastAsia="仿宋_GB2312"/>
        </w:rPr>
      </w:pPr>
      <w:r>
        <w:rPr>
          <w:rFonts w:hint="eastAsia" w:ascii="仿宋_GB2312" w:eastAsia="仿宋_GB2312"/>
        </w:rPr>
        <w:t>采购评审标准为在满足谈判文件要求的前提下，以价格由低到高排序。</w:t>
      </w:r>
      <w:r>
        <w:rPr>
          <w:rFonts w:hint="eastAsia" w:ascii="仿宋_GB2312" w:eastAsia="仿宋_GB2312"/>
          <w:b/>
        </w:rPr>
        <w:t>将把合同授予被确定为实质上响应谈判文件要求且最终报价最低供应商。</w:t>
      </w:r>
    </w:p>
    <w:p>
      <w:pPr>
        <w:pStyle w:val="16"/>
        <w:spacing w:line="370" w:lineRule="exact"/>
        <w:ind w:right="212"/>
        <w:outlineLvl w:val="9"/>
        <w:rPr>
          <w:rFonts w:ascii="仿宋_GB2312" w:hAnsi="宋体" w:eastAsia="仿宋_GB2312" w:cs="宋体"/>
          <w:lang w:eastAsia="zh-CN"/>
        </w:rPr>
      </w:pPr>
      <w:r>
        <w:rPr>
          <w:rFonts w:hint="eastAsia" w:ascii="仿宋_GB2312" w:hAnsi="宋体" w:eastAsia="仿宋_GB2312" w:cs="宋体"/>
          <w:lang w:eastAsia="zh-CN"/>
        </w:rPr>
        <w:t>二、评审程序</w:t>
      </w:r>
    </w:p>
    <w:p>
      <w:pPr>
        <w:pStyle w:val="4"/>
        <w:spacing w:before="125" w:line="357" w:lineRule="auto"/>
        <w:ind w:left="218" w:right="212" w:firstLine="480"/>
        <w:rPr>
          <w:rFonts w:ascii="仿宋_GB2312" w:hAnsi="宋体" w:eastAsia="仿宋_GB2312" w:cs="宋体"/>
        </w:rPr>
      </w:pPr>
      <w:r>
        <w:rPr>
          <w:rFonts w:hint="eastAsia" w:ascii="仿宋_GB2312" w:hAnsi="宋体" w:eastAsia="仿宋_GB2312" w:cs="宋体"/>
        </w:rPr>
        <w:t>本项目评审程序分为资格性和符合性评审、推荐成交供应商。</w:t>
      </w:r>
      <w:bookmarkEnd w:id="47"/>
      <w:bookmarkEnd w:id="48"/>
    </w:p>
    <w:p>
      <w:pPr>
        <w:pStyle w:val="4"/>
        <w:spacing w:before="125" w:line="357" w:lineRule="auto"/>
        <w:ind w:left="218" w:right="212" w:firstLine="480"/>
        <w:rPr>
          <w:rFonts w:ascii="仿宋_GB2312" w:hAnsi="宋体" w:eastAsia="仿宋_GB2312" w:cs="宋体"/>
        </w:rPr>
      </w:pPr>
    </w:p>
    <w:p>
      <w:pPr>
        <w:pStyle w:val="4"/>
        <w:spacing w:before="125" w:line="357" w:lineRule="auto"/>
        <w:ind w:left="218" w:right="212" w:firstLine="480"/>
        <w:rPr>
          <w:rFonts w:ascii="仿宋_GB2312" w:hAnsi="宋体" w:eastAsia="仿宋_GB2312" w:cs="宋体"/>
        </w:rPr>
      </w:pPr>
    </w:p>
    <w:p>
      <w:pPr>
        <w:pStyle w:val="4"/>
        <w:spacing w:before="125" w:line="357" w:lineRule="auto"/>
        <w:ind w:left="218" w:right="212" w:firstLine="480"/>
        <w:rPr>
          <w:rFonts w:ascii="仿宋_GB2312" w:hAnsi="宋体" w:eastAsia="仿宋_GB2312" w:cs="宋体"/>
        </w:rPr>
      </w:pPr>
    </w:p>
    <w:p>
      <w:pPr>
        <w:pStyle w:val="4"/>
        <w:spacing w:before="125" w:line="357" w:lineRule="auto"/>
        <w:ind w:left="218" w:right="212" w:firstLine="480"/>
        <w:rPr>
          <w:rFonts w:ascii="仿宋_GB2312" w:hAnsi="宋体" w:eastAsia="仿宋_GB2312" w:cs="宋体"/>
        </w:rPr>
      </w:pPr>
    </w:p>
    <w:p>
      <w:pPr>
        <w:pStyle w:val="4"/>
        <w:spacing w:before="125" w:line="357" w:lineRule="auto"/>
        <w:ind w:left="218" w:right="212" w:firstLine="480"/>
        <w:rPr>
          <w:rFonts w:ascii="仿宋_GB2312" w:hAnsi="宋体" w:eastAsia="仿宋_GB2312" w:cs="宋体"/>
        </w:rPr>
      </w:pPr>
    </w:p>
    <w:p>
      <w:pPr>
        <w:pStyle w:val="2"/>
        <w:numPr>
          <w:ilvl w:val="0"/>
          <w:numId w:val="4"/>
        </w:numPr>
        <w:tabs>
          <w:tab w:val="clear" w:pos="425"/>
        </w:tabs>
        <w:spacing w:before="0" w:after="0" w:line="560" w:lineRule="exact"/>
        <w:ind w:left="0" w:firstLine="3011" w:firstLineChars="1071"/>
        <w:jc w:val="left"/>
        <w:rPr>
          <w:rFonts w:hint="eastAsia" w:ascii="仿宋_GB2312" w:hAnsi="宋体" w:eastAsia="仿宋_GB2312" w:cs="宋体"/>
          <w:color w:val="auto"/>
          <w:sz w:val="28"/>
          <w:szCs w:val="28"/>
        </w:rPr>
      </w:pPr>
      <w:bookmarkStart w:id="49" w:name="_Toc153376792"/>
      <w:r>
        <w:rPr>
          <w:rFonts w:hint="eastAsia" w:ascii="仿宋_GB2312" w:hAnsi="宋体" w:eastAsia="仿宋_GB2312" w:cs="宋体"/>
          <w:color w:val="auto"/>
          <w:sz w:val="28"/>
          <w:szCs w:val="28"/>
        </w:rPr>
        <w:t>合同主要条款</w:t>
      </w:r>
      <w:bookmarkEnd w:id="49"/>
    </w:p>
    <w:p>
      <w:pPr>
        <w:keepNext w:val="0"/>
        <w:keepLines w:val="0"/>
        <w:widowControl/>
        <w:suppressLineNumbers w:val="0"/>
        <w:jc w:val="left"/>
      </w:pPr>
      <w:r>
        <w:rPr>
          <w:rFonts w:ascii="宋体" w:hAnsi="宋体" w:eastAsia="宋体" w:cs="宋体"/>
          <w:vanish/>
          <w:sz w:val="24"/>
          <w:szCs w:val="24"/>
        </w:rPr>
        <w:object>
          <v:shape id="_x0000_i1025" o:spt="201" alt="" type="#_x0000_t201" style="height:18pt;width:72pt;" o:ole="t" filled="f" o:preferrelative="t" stroked="f" coordsize="21600,21600">
            <v:path/>
            <v:fill on="f" focussize="0,0"/>
            <v:stroke on="f"/>
            <v:imagedata r:id="rId11" o:title=""/>
            <o:lock v:ext="edit" aspectratio="t"/>
            <w10:wrap type="none"/>
            <w10:anchorlock/>
          </v:shape>
          <w:control r:id="rId10" w:name="HTMLHidden1" w:shapeid="_x0000_i1025"/>
        </w:object>
      </w:r>
    </w:p>
    <w:p>
      <w:pPr>
        <w:keepNext w:val="0"/>
        <w:keepLines w:val="0"/>
        <w:widowControl/>
        <w:suppressLineNumbers w:val="0"/>
        <w:spacing w:before="0" w:beforeAutospacing="1" w:after="0" w:afterAutospacing="1" w:line="600" w:lineRule="exact"/>
        <w:ind w:left="0" w:right="0"/>
        <w:jc w:val="center"/>
        <w:rPr>
          <w:sz w:val="24"/>
          <w:szCs w:val="24"/>
        </w:rPr>
      </w:pPr>
      <w:r>
        <w:rPr>
          <w:rFonts w:ascii="仿宋_GB2312" w:eastAsia="仿宋_GB2312" w:cs="仿宋_GB2312"/>
          <w:b/>
          <w:bCs/>
          <w:sz w:val="24"/>
          <w:szCs w:val="24"/>
        </w:rPr>
        <w:t>商务部分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32"/>
          <w:szCs w:val="32"/>
        </w:rPr>
        <w:t xml:space="preserve">    </w:t>
      </w:r>
      <w:r>
        <w:rPr>
          <w:rFonts w:hint="eastAsia" w:ascii="仿宋_GB2312" w:eastAsia="仿宋_GB2312" w:cs="仿宋_GB2312"/>
          <w:b/>
          <w:bCs w:val="0"/>
          <w:sz w:val="24"/>
          <w:szCs w:val="24"/>
        </w:rPr>
        <w:t>第一条</w:t>
      </w:r>
      <w:r>
        <w:rPr>
          <w:rFonts w:hint="eastAsia" w:ascii="仿宋_GB2312" w:eastAsia="仿宋_GB2312" w:cs="仿宋_GB2312"/>
          <w:sz w:val="24"/>
          <w:szCs w:val="24"/>
        </w:rPr>
        <w:t xml:space="preserve"> 项目内容及要求（适用于品牌宣传服务合同）</w:t>
      </w:r>
      <w:r>
        <w:rPr>
          <w:rFonts w:hint="eastAsia" w:ascii="仿宋_GB2312" w:eastAsia="仿宋_GB2312" w:cs="仿宋_GB2312"/>
          <w:sz w:val="24"/>
          <w:szCs w:val="24"/>
        </w:rPr>
        <w:br w:type="textWrapping"/>
      </w:r>
      <w:r>
        <w:rPr>
          <w:rFonts w:hint="eastAsia" w:ascii="仿宋_GB2312" w:eastAsia="仿宋_GB2312" w:cs="仿宋_GB2312"/>
          <w:b/>
          <w:bCs/>
          <w:sz w:val="24"/>
          <w:szCs w:val="24"/>
        </w:rPr>
        <w:t>项目内容及要求</w:t>
      </w:r>
      <w:r>
        <w:rPr>
          <w:rFonts w:hint="eastAsia" w:ascii="仿宋_GB2312" w:eastAsia="仿宋_GB2312" w:cs="仿宋_GB2312"/>
          <w:sz w:val="24"/>
          <w:szCs w:val="24"/>
        </w:rPr>
        <w:br w:type="textWrapping"/>
      </w:r>
      <w:r>
        <w:rPr>
          <w:rFonts w:hint="eastAsia" w:ascii="仿宋_GB2312" w:eastAsia="仿宋_GB2312" w:cs="仿宋_GB2312"/>
          <w:sz w:val="24"/>
          <w:szCs w:val="24"/>
        </w:rPr>
        <w:t>本合同项下甲乙双方约定的项目内容及要求见本合同【附件】。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第二条</w:t>
      </w:r>
      <w:r>
        <w:rPr>
          <w:rFonts w:hint="eastAsia" w:ascii="仿宋_GB2312" w:eastAsia="仿宋_GB2312" w:cs="仿宋_GB2312"/>
          <w:sz w:val="24"/>
          <w:szCs w:val="24"/>
        </w:rPr>
        <w:t xml:space="preserve"> 服务方案及验收</w:t>
      </w:r>
      <w:r>
        <w:rPr>
          <w:rFonts w:hint="eastAsia" w:ascii="仿宋_GB2312" w:eastAsia="仿宋_GB2312" w:cs="仿宋_GB2312"/>
          <w:sz w:val="24"/>
          <w:szCs w:val="24"/>
        </w:rPr>
        <w:br w:type="textWrapping"/>
      </w:r>
      <w:r>
        <w:rPr>
          <w:rFonts w:hint="eastAsia" w:ascii="仿宋_GB2312" w:eastAsia="仿宋_GB2312" w:cs="仿宋_GB2312"/>
          <w:b/>
          <w:bCs/>
          <w:sz w:val="24"/>
          <w:szCs w:val="24"/>
        </w:rPr>
        <w:t>服务方案及验收</w:t>
      </w:r>
      <w:r>
        <w:rPr>
          <w:rFonts w:hint="eastAsia" w:ascii="仿宋_GB2312" w:eastAsia="仿宋_GB2312" w:cs="仿宋_GB2312"/>
          <w:sz w:val="24"/>
          <w:szCs w:val="24"/>
        </w:rPr>
        <w:br w:type="textWrapping"/>
      </w:r>
      <w:r>
        <w:rPr>
          <w:rFonts w:hint="eastAsia" w:ascii="仿宋_GB2312" w:eastAsia="仿宋_GB2312" w:cs="仿宋_GB2312"/>
          <w:sz w:val="24"/>
          <w:szCs w:val="24"/>
        </w:rPr>
        <w:t>双方约定的服务方案详见本合同【附件】。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第三条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合同价格</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本合同总价款为_______元（大写：_______）。合同价格明细见【附件】。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乙方因提供本合同项下服务所发生的一切费用和税费，已包括在前款约定的费用当中；除双方另有书面约定外，甲方不再就乙方提供本合同项下的服务向乙方另行支付任何其它费用。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（三） 本合同付款安排见【附件】。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（四）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第四条</w:t>
      </w:r>
      <w:r>
        <w:rPr>
          <w:rFonts w:hint="eastAsia" w:ascii="仿宋_GB2312" w:eastAsia="仿宋_GB2312" w:cs="仿宋_GB2312"/>
          <w:sz w:val="24"/>
          <w:szCs w:val="24"/>
        </w:rPr>
        <w:t xml:space="preserve"> 甲方的权利和义务（适用于专项法律服务合同）</w:t>
      </w:r>
      <w:r>
        <w:rPr>
          <w:rFonts w:hint="eastAsia" w:ascii="仿宋_GB2312" w:eastAsia="仿宋_GB2312" w:cs="仿宋_GB2312"/>
          <w:sz w:val="24"/>
          <w:szCs w:val="24"/>
        </w:rPr>
        <w:br w:type="textWrapping"/>
      </w:r>
      <w:r>
        <w:rPr>
          <w:rFonts w:hint="eastAsia" w:ascii="仿宋_GB2312" w:eastAsia="仿宋_GB2312" w:cs="仿宋_GB2312"/>
          <w:b/>
          <w:bCs/>
          <w:sz w:val="24"/>
          <w:szCs w:val="24"/>
        </w:rPr>
        <w:t>双方的权利和义务</w:t>
      </w:r>
      <w:r>
        <w:rPr>
          <w:rFonts w:hint="eastAsia" w:ascii="仿宋_GB2312" w:eastAsia="仿宋_GB2312" w:cs="仿宋_GB2312"/>
          <w:sz w:val="24"/>
          <w:szCs w:val="24"/>
        </w:rPr>
        <w:br w:type="textWrapping"/>
      </w:r>
      <w:r>
        <w:rPr>
          <w:rFonts w:hint="eastAsia" w:ascii="仿宋_GB2312" w:eastAsia="仿宋_GB2312" w:cs="仿宋_GB2312"/>
          <w:sz w:val="24"/>
          <w:szCs w:val="24"/>
        </w:rPr>
        <w:t>除本合同约定的双方的权利义务外，甲乙双方在本合同项下的其他权利和义务见【附件】的约定。</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第五条</w:t>
      </w:r>
      <w:r>
        <w:rPr>
          <w:rFonts w:hint="eastAsia" w:ascii="仿宋_GB2312" w:eastAsia="仿宋_GB2312" w:cs="仿宋_GB2312"/>
          <w:sz w:val="24"/>
          <w:szCs w:val="24"/>
        </w:rPr>
        <w:t xml:space="preserve"> 违约责任</w:t>
      </w:r>
      <w:r>
        <w:rPr>
          <w:rFonts w:hint="eastAsia" w:ascii="仿宋_GB2312" w:eastAsia="仿宋_GB2312" w:cs="仿宋_GB2312"/>
          <w:sz w:val="24"/>
          <w:szCs w:val="24"/>
        </w:rPr>
        <w:br w:type="textWrapping"/>
      </w:r>
      <w:r>
        <w:rPr>
          <w:rFonts w:hint="eastAsia" w:ascii="仿宋_GB2312" w:eastAsia="仿宋_GB2312" w:cs="仿宋_GB2312"/>
          <w:b/>
          <w:bCs/>
          <w:sz w:val="24"/>
          <w:szCs w:val="24"/>
        </w:rPr>
        <w:t>违约责任</w:t>
      </w:r>
      <w:r>
        <w:rPr>
          <w:rFonts w:hint="eastAsia" w:ascii="仿宋_GB2312" w:eastAsia="仿宋_GB2312" w:cs="仿宋_GB2312"/>
          <w:sz w:val="24"/>
          <w:szCs w:val="24"/>
        </w:rPr>
        <w:br w:type="textWrapping"/>
      </w:r>
      <w:r>
        <w:rPr>
          <w:rFonts w:hint="eastAsia" w:ascii="仿宋_GB2312" w:eastAsia="仿宋_GB2312" w:cs="仿宋_GB2312"/>
          <w:sz w:val="24"/>
          <w:szCs w:val="24"/>
        </w:rPr>
        <w:t>甲、乙任一方或双方违约的，违约一方应当向相对方承担相应的违约责任。违约责任的具体约定见【附件】。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sz w:val="24"/>
          <w:szCs w:val="24"/>
        </w:rPr>
      </w:pPr>
      <w:r>
        <w:rPr>
          <w:rFonts w:hint="eastAsia" w:ascii="仿宋_GB2312" w:eastAsia="仿宋_GB2312" w:cs="仿宋_GB2312"/>
          <w:b/>
          <w:bCs/>
          <w:sz w:val="24"/>
          <w:szCs w:val="24"/>
        </w:rPr>
        <w:t>通用部分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第六条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双方的权利和义务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甲方的权利和义务</w:t>
      </w:r>
      <w:r>
        <w:rPr>
          <w:rFonts w:hint="eastAsia" w:ascii="仿宋_GB2312" w:eastAsia="仿宋_GB2312" w:cs="仿宋_GB2312"/>
          <w:sz w:val="24"/>
          <w:szCs w:val="24"/>
        </w:rPr>
        <w:br w:type="textWrapping"/>
      </w:r>
      <w:r>
        <w:rPr>
          <w:rFonts w:hint="eastAsia" w:ascii="仿宋_GB2312" w:eastAsia="仿宋_GB2312" w:cs="仿宋_GB2312"/>
          <w:sz w:val="24"/>
          <w:szCs w:val="24"/>
        </w:rPr>
        <w:t>（1）甲方有权获得本合同项下乙方应提供的全部合格的服务；</w:t>
      </w:r>
      <w:r>
        <w:rPr>
          <w:rFonts w:hint="eastAsia" w:ascii="仿宋_GB2312" w:eastAsia="仿宋_GB2312" w:cs="仿宋_GB2312"/>
          <w:sz w:val="24"/>
          <w:szCs w:val="24"/>
        </w:rPr>
        <w:br w:type="textWrapping"/>
      </w:r>
      <w:r>
        <w:rPr>
          <w:rFonts w:hint="eastAsia" w:ascii="仿宋_GB2312" w:eastAsia="仿宋_GB2312" w:cs="仿宋_GB2312"/>
          <w:sz w:val="24"/>
          <w:szCs w:val="24"/>
        </w:rPr>
        <w:t>（2）甲方有权在合同期内对乙方的服务进行监督；</w:t>
      </w:r>
      <w:r>
        <w:rPr>
          <w:rFonts w:hint="eastAsia" w:ascii="仿宋_GB2312" w:eastAsia="仿宋_GB2312" w:cs="仿宋_GB2312"/>
          <w:sz w:val="24"/>
          <w:szCs w:val="24"/>
        </w:rPr>
        <w:br w:type="textWrapping"/>
      </w:r>
      <w:r>
        <w:rPr>
          <w:rFonts w:hint="eastAsia" w:ascii="仿宋_GB2312" w:eastAsia="仿宋_GB2312" w:cs="仿宋_GB2312"/>
          <w:sz w:val="24"/>
          <w:szCs w:val="24"/>
        </w:rPr>
        <w:t>（3）乙方未按照合同约定履行义务的，甲方有权采取相应的措施；</w:t>
      </w:r>
      <w:r>
        <w:rPr>
          <w:rFonts w:hint="eastAsia" w:ascii="仿宋_GB2312" w:eastAsia="仿宋_GB2312" w:cs="仿宋_GB2312"/>
          <w:sz w:val="24"/>
          <w:szCs w:val="24"/>
        </w:rPr>
        <w:br w:type="textWrapping"/>
      </w:r>
      <w:r>
        <w:rPr>
          <w:rFonts w:hint="eastAsia" w:ascii="仿宋_GB2312" w:eastAsia="仿宋_GB2312" w:cs="仿宋_GB2312"/>
          <w:sz w:val="24"/>
          <w:szCs w:val="24"/>
        </w:rPr>
        <w:t>（4）甲方应按照合同约定向乙方支付合同价款；</w:t>
      </w:r>
      <w:r>
        <w:rPr>
          <w:rFonts w:hint="eastAsia" w:ascii="仿宋_GB2312" w:eastAsia="仿宋_GB2312" w:cs="仿宋_GB2312"/>
          <w:sz w:val="24"/>
          <w:szCs w:val="24"/>
        </w:rPr>
        <w:br w:type="textWrapping"/>
      </w:r>
      <w:r>
        <w:rPr>
          <w:rFonts w:hint="eastAsia" w:ascii="仿宋_GB2312" w:eastAsia="仿宋_GB2312" w:cs="仿宋_GB2312"/>
          <w:sz w:val="24"/>
          <w:szCs w:val="24"/>
        </w:rPr>
        <w:t>（5）甲方对其提供的样本、稿件本身及其内容的真实性、合法性、知识产权的独立性等承担全部责任，所提供样本、稿件引起的纠纷、争议及相关损失由甲方自行承担；</w:t>
      </w:r>
      <w:r>
        <w:rPr>
          <w:rFonts w:hint="eastAsia" w:ascii="仿宋_GB2312" w:eastAsia="仿宋_GB2312" w:cs="仿宋_GB2312"/>
          <w:sz w:val="24"/>
          <w:szCs w:val="24"/>
        </w:rPr>
        <w:br w:type="textWrapping"/>
      </w:r>
      <w:r>
        <w:rPr>
          <w:rFonts w:hint="eastAsia" w:ascii="仿宋_GB2312" w:eastAsia="仿宋_GB2312" w:cs="仿宋_GB2312"/>
          <w:sz w:val="24"/>
          <w:szCs w:val="24"/>
        </w:rPr>
        <w:t>（6）乙方提供的每个阶段的工作成果须经过甲方的确认，确认以后的工作成果乙方不得擅自修改。甲方有权根据服务需求对乙方的服务内容随时提出修改要求，但应及时以书面形式通知乙方，乙方收到通知后的当天应按新的内容执行；</w:t>
      </w:r>
      <w:r>
        <w:rPr>
          <w:rFonts w:hint="eastAsia" w:ascii="仿宋_GB2312" w:eastAsia="仿宋_GB2312" w:cs="仿宋_GB2312"/>
          <w:sz w:val="24"/>
          <w:szCs w:val="24"/>
        </w:rPr>
        <w:br w:type="textWrapping"/>
      </w:r>
      <w:r>
        <w:rPr>
          <w:rFonts w:hint="eastAsia" w:ascii="仿宋_GB2312" w:eastAsia="仿宋_GB2312" w:cs="仿宋_GB2312"/>
          <w:sz w:val="24"/>
          <w:szCs w:val="24"/>
        </w:rPr>
        <w:t>（7）甲方享有其它双方约定的权利、承担其它双方约定的义务。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乙方的权利和义务</w:t>
      </w:r>
      <w:r>
        <w:rPr>
          <w:rFonts w:hint="eastAsia" w:ascii="仿宋_GB2312" w:eastAsia="仿宋_GB2312" w:cs="仿宋_GB2312"/>
          <w:sz w:val="24"/>
          <w:szCs w:val="24"/>
        </w:rPr>
        <w:br w:type="textWrapping"/>
      </w:r>
      <w:r>
        <w:rPr>
          <w:rFonts w:hint="eastAsia" w:ascii="仿宋_GB2312" w:eastAsia="仿宋_GB2312" w:cs="仿宋_GB2312"/>
          <w:sz w:val="24"/>
          <w:szCs w:val="24"/>
        </w:rPr>
        <w:t>（1）乙方有权获得甲方支付的合同价款；</w:t>
      </w:r>
      <w:r>
        <w:rPr>
          <w:rFonts w:hint="eastAsia" w:ascii="仿宋_GB2312" w:eastAsia="仿宋_GB2312" w:cs="仿宋_GB2312"/>
          <w:sz w:val="24"/>
          <w:szCs w:val="24"/>
        </w:rPr>
        <w:br w:type="textWrapping"/>
      </w:r>
      <w:r>
        <w:rPr>
          <w:rFonts w:hint="eastAsia" w:ascii="仿宋_GB2312" w:eastAsia="仿宋_GB2312" w:cs="仿宋_GB2312"/>
          <w:sz w:val="24"/>
          <w:szCs w:val="24"/>
        </w:rPr>
        <w:t>（2）乙方应按照合同约定向甲方提供全部合格的服务；</w:t>
      </w:r>
      <w:r>
        <w:rPr>
          <w:rFonts w:hint="eastAsia" w:ascii="仿宋_GB2312" w:eastAsia="仿宋_GB2312" w:cs="仿宋_GB2312"/>
          <w:sz w:val="24"/>
          <w:szCs w:val="24"/>
        </w:rPr>
        <w:br w:type="textWrapping"/>
      </w:r>
      <w:r>
        <w:rPr>
          <w:rFonts w:hint="eastAsia" w:ascii="仿宋_GB2312" w:eastAsia="仿宋_GB2312" w:cs="仿宋_GB2312"/>
          <w:sz w:val="24"/>
          <w:szCs w:val="24"/>
        </w:rPr>
        <w:t>（3）乙方应按照合同约定履行相应的维护和保修或其他后续义务；</w:t>
      </w:r>
      <w:r>
        <w:rPr>
          <w:rFonts w:hint="eastAsia" w:ascii="仿宋_GB2312" w:eastAsia="仿宋_GB2312" w:cs="仿宋_GB2312"/>
          <w:sz w:val="24"/>
          <w:szCs w:val="24"/>
        </w:rPr>
        <w:br w:type="textWrapping"/>
      </w:r>
      <w:r>
        <w:rPr>
          <w:rFonts w:hint="eastAsia" w:ascii="仿宋_GB2312" w:eastAsia="仿宋_GB2312" w:cs="仿宋_GB2312"/>
          <w:sz w:val="24"/>
          <w:szCs w:val="24"/>
        </w:rPr>
        <w:t>（4）乙方必须遵守甲方制定的各项服务标准、工作流程及各项要求；</w:t>
      </w:r>
      <w:r>
        <w:rPr>
          <w:rFonts w:hint="eastAsia" w:ascii="仿宋_GB2312" w:eastAsia="仿宋_GB2312" w:cs="仿宋_GB2312"/>
          <w:sz w:val="24"/>
          <w:szCs w:val="24"/>
        </w:rPr>
        <w:br w:type="textWrapping"/>
      </w:r>
      <w:r>
        <w:rPr>
          <w:rFonts w:hint="eastAsia" w:ascii="仿宋_GB2312" w:eastAsia="仿宋_GB2312" w:cs="仿宋_GB2312"/>
          <w:sz w:val="24"/>
          <w:szCs w:val="24"/>
        </w:rPr>
        <w:t>（5）乙方应当按照甲方提出的变更需求及时调整和完善服务内容；</w:t>
      </w:r>
      <w:r>
        <w:rPr>
          <w:rFonts w:hint="eastAsia" w:ascii="仿宋_GB2312" w:eastAsia="仿宋_GB2312" w:cs="仿宋_GB2312"/>
          <w:sz w:val="24"/>
          <w:szCs w:val="24"/>
        </w:rPr>
        <w:br w:type="textWrapping"/>
      </w:r>
      <w:r>
        <w:rPr>
          <w:rFonts w:hint="eastAsia" w:ascii="仿宋_GB2312" w:eastAsia="仿宋_GB2312" w:cs="仿宋_GB2312"/>
          <w:sz w:val="24"/>
          <w:szCs w:val="24"/>
        </w:rPr>
        <w:t>（6）乙方服务团队成员有_______，乙方人员如需变更应提前两周与甲方协调并取得同意；</w:t>
      </w:r>
      <w:r>
        <w:rPr>
          <w:rFonts w:hint="eastAsia" w:ascii="仿宋_GB2312" w:eastAsia="仿宋_GB2312" w:cs="仿宋_GB2312"/>
          <w:sz w:val="24"/>
          <w:szCs w:val="24"/>
        </w:rPr>
        <w:br w:type="textWrapping"/>
      </w:r>
      <w:r>
        <w:rPr>
          <w:rFonts w:hint="eastAsia" w:ascii="仿宋_GB2312" w:eastAsia="仿宋_GB2312" w:cs="仿宋_GB2312"/>
          <w:sz w:val="24"/>
          <w:szCs w:val="24"/>
        </w:rPr>
        <w:t>（7）乙方承担由于自身或合作施工单位由于服务效果与服务设计方案偏差原因造成的损失；</w:t>
      </w:r>
      <w:r>
        <w:rPr>
          <w:rFonts w:hint="eastAsia" w:ascii="仿宋_GB2312" w:eastAsia="仿宋_GB2312" w:cs="仿宋_GB2312"/>
          <w:sz w:val="24"/>
          <w:szCs w:val="24"/>
        </w:rPr>
        <w:br w:type="textWrapping"/>
      </w:r>
      <w:r>
        <w:rPr>
          <w:rFonts w:hint="eastAsia" w:ascii="仿宋_GB2312" w:eastAsia="仿宋_GB2312" w:cs="仿宋_GB2312"/>
          <w:sz w:val="24"/>
          <w:szCs w:val="24"/>
        </w:rPr>
        <w:t>（8）乙方享有其它双方约定的权利、承担其它双方约定的义务。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（三）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第七条</w:t>
      </w:r>
      <w:r>
        <w:rPr>
          <w:rFonts w:hint="eastAsia" w:ascii="仿宋_GB2312" w:eastAsia="仿宋_GB2312" w:cs="仿宋_GB2312"/>
          <w:sz w:val="24"/>
          <w:szCs w:val="24"/>
        </w:rPr>
        <w:t xml:space="preserve"> 禁止转让</w:t>
      </w:r>
      <w:r>
        <w:rPr>
          <w:rFonts w:hint="eastAsia" w:ascii="仿宋_GB2312" w:eastAsia="仿宋_GB2312" w:cs="仿宋_GB2312"/>
          <w:sz w:val="24"/>
          <w:szCs w:val="24"/>
        </w:rPr>
        <w:br w:type="textWrapping"/>
      </w:r>
      <w:r>
        <w:rPr>
          <w:rFonts w:hint="eastAsia" w:ascii="仿宋_GB2312" w:eastAsia="仿宋_GB2312" w:cs="仿宋_GB2312"/>
          <w:b/>
          <w:bCs/>
          <w:sz w:val="24"/>
          <w:szCs w:val="24"/>
        </w:rPr>
        <w:t>禁止转让</w:t>
      </w:r>
      <w:r>
        <w:rPr>
          <w:rFonts w:hint="eastAsia" w:ascii="仿宋_GB2312" w:eastAsia="仿宋_GB2312" w:cs="仿宋_GB2312"/>
          <w:sz w:val="24"/>
          <w:szCs w:val="24"/>
        </w:rPr>
        <w:br w:type="textWrapping"/>
      </w:r>
      <w:r>
        <w:rPr>
          <w:rFonts w:hint="eastAsia" w:ascii="仿宋_GB2312" w:eastAsia="仿宋_GB2312" w:cs="仿宋_GB2312"/>
          <w:sz w:val="24"/>
          <w:szCs w:val="24"/>
        </w:rPr>
        <w:t>未经甲方事先书面同意，乙方不得将其本合同项下之全部义务或其中一部分义务转让给第三方执行。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第八条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知识产权保障及权利保证</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知识产权保障</w:t>
      </w:r>
      <w:r>
        <w:rPr>
          <w:rFonts w:hint="eastAsia" w:ascii="仿宋_GB2312" w:eastAsia="仿宋_GB2312" w:cs="仿宋_GB2312"/>
          <w:sz w:val="24"/>
          <w:szCs w:val="24"/>
        </w:rPr>
        <w:br w:type="textWrapping"/>
      </w:r>
      <w:r>
        <w:rPr>
          <w:rFonts w:hint="eastAsia" w:ascii="仿宋_GB2312" w:eastAsia="仿宋_GB2312" w:cs="仿宋_GB2312"/>
          <w:sz w:val="24"/>
          <w:szCs w:val="24"/>
        </w:rPr>
        <w:t>（1）乙方根据本合同或在本合同履行过程中专门为甲方或根据甲方提供的有关资料而产生的任何创意、设计、宣传资料等作品（包括但不限于任何图案、图像、配音、配乐、文字、专题片语、卡通人物形象、FLASH等，无论最终是否被甲方选用），其知识产权和其他权益全部归甲方所有，甲方可以不受限制地进行使用或许可第三方使用。未经甲方事先书面许可，乙方不得为本合同之外的任何目的、以任何形式自行使用或许可任何第三方使用。</w:t>
      </w:r>
      <w:r>
        <w:rPr>
          <w:rFonts w:hint="eastAsia" w:ascii="仿宋_GB2312" w:eastAsia="仿宋_GB2312" w:cs="仿宋_GB2312"/>
          <w:sz w:val="24"/>
          <w:szCs w:val="24"/>
        </w:rPr>
        <w:br w:type="textWrapping"/>
      </w:r>
      <w:r>
        <w:rPr>
          <w:rFonts w:hint="eastAsia" w:ascii="仿宋_GB2312" w:eastAsia="仿宋_GB2312" w:cs="仿宋_GB2312"/>
          <w:sz w:val="24"/>
          <w:szCs w:val="24"/>
        </w:rPr>
        <w:t>（2）甲方授权乙方为本合同约定的目的在本合同履行过程中使用其提供的企业名称、企业标识、业务标识、商标等。乙方保证正确、合理地使用上述名称、标识、商标等，保证不擅自改动、歪曲其整体形象和组成部分，保证不为本合同之外的任何目的或在本合同履行完毕以后、以任何形式自行使用或擅自许可任何第三方使用。</w:t>
      </w:r>
      <w:r>
        <w:rPr>
          <w:rFonts w:hint="eastAsia" w:ascii="仿宋_GB2312" w:eastAsia="仿宋_GB2312" w:cs="仿宋_GB2312"/>
          <w:sz w:val="24"/>
          <w:szCs w:val="24"/>
        </w:rPr>
        <w:br w:type="textWrapping"/>
      </w:r>
      <w:r>
        <w:rPr>
          <w:rFonts w:hint="eastAsia" w:ascii="仿宋_GB2312" w:eastAsia="仿宋_GB2312" w:cs="仿宋_GB2312"/>
          <w:sz w:val="24"/>
          <w:szCs w:val="24"/>
        </w:rPr>
        <w:t>（3）甲方根据本合同向乙方提供的宣传资料和其中所包含的创意、设计、图形、图片、文字等素材，其知识产权和其他权益全部归甲方所有，未经甲方事先书面许可，乙方不得为本合同之外的任何目的或在本合同履行完毕以后、以任何形式自行使用或擅自许可任何第三方使用。</w:t>
      </w:r>
      <w:r>
        <w:rPr>
          <w:rFonts w:hint="eastAsia" w:ascii="仿宋_GB2312" w:eastAsia="仿宋_GB2312" w:cs="仿宋_GB2312"/>
          <w:sz w:val="24"/>
          <w:szCs w:val="24"/>
        </w:rPr>
        <w:br w:type="textWrapping"/>
      </w:r>
      <w:r>
        <w:rPr>
          <w:rFonts w:hint="eastAsia" w:ascii="仿宋_GB2312" w:eastAsia="仿宋_GB2312" w:cs="仿宋_GB2312"/>
          <w:sz w:val="24"/>
          <w:szCs w:val="24"/>
        </w:rPr>
        <w:t>（4）本合同因履行完毕、解除或不可抗力等终止之日起3日内，乙方应将甲方提供的所有信息和资料移交甲方，并且自终止之日起不得继续使用或擅自许可任何第三方使用甲方提供的所有信息和资料。</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乙方确保甲方不因签署本合同、接受或使用本合同中约定的事项而侵犯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第九条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违约责任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如果由于甲方原因延迟付款，每延迟一天，甲方应按照应付合同价款的_______%向乙方支付违约金。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如果乙方未按合同约定的时间、地点、内容、质量要求等提供服务，每延迟一天，应支付违约金_______元。乙方迟延提供服务，并不免除乙方应当按照合同继续提供服务的义务。如果乙方延迟_______天仍不能按照合同约定提供服务的，甲方有权解除合同。甲方有权从未付合同价款中扣除乙方延迟履行合同义务的违约金，不足部分，乙方应予以补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（三） 因违约而解除合同</w:t>
      </w:r>
      <w:r>
        <w:rPr>
          <w:rFonts w:hint="eastAsia" w:ascii="仿宋_GB2312" w:eastAsia="仿宋_GB2312" w:cs="仿宋_GB2312"/>
          <w:sz w:val="24"/>
          <w:szCs w:val="24"/>
        </w:rPr>
        <w:br w:type="textWrapping"/>
      </w:r>
      <w:r>
        <w:rPr>
          <w:rFonts w:hint="eastAsia" w:ascii="仿宋_GB2312" w:eastAsia="仿宋_GB2312" w:cs="仿宋_GB2312"/>
          <w:sz w:val="24"/>
          <w:szCs w:val="24"/>
        </w:rPr>
        <w:t>（1）如乙方服务团队负责人发生变更或核心服务团队发生重大变化，乙方未能及时书面告知甲方造成服务水平下降，或变更后人员资质不符合甲方要求的，甲方有权即时解除本合同。</w:t>
      </w:r>
      <w:r>
        <w:rPr>
          <w:rFonts w:hint="eastAsia" w:ascii="仿宋_GB2312" w:eastAsia="仿宋_GB2312" w:cs="仿宋_GB2312"/>
          <w:sz w:val="24"/>
          <w:szCs w:val="24"/>
        </w:rPr>
        <w:br w:type="textWrapping"/>
      </w:r>
      <w:r>
        <w:rPr>
          <w:rFonts w:hint="eastAsia" w:ascii="仿宋_GB2312" w:eastAsia="仿宋_GB2312" w:cs="仿宋_GB2312"/>
          <w:sz w:val="24"/>
          <w:szCs w:val="24"/>
        </w:rPr>
        <w:t>（2）如乙方未经甲方书面许可，以甲方名义向媒体或其他第三方进行任何商业行为的，甲方有权即时解除本合同。</w:t>
      </w:r>
      <w:r>
        <w:rPr>
          <w:rFonts w:hint="eastAsia" w:ascii="仿宋_GB2312" w:eastAsia="仿宋_GB2312" w:cs="仿宋_GB2312"/>
          <w:sz w:val="24"/>
          <w:szCs w:val="24"/>
        </w:rPr>
        <w:br w:type="textWrapping"/>
      </w:r>
      <w:r>
        <w:rPr>
          <w:rFonts w:hint="eastAsia" w:ascii="仿宋_GB2312" w:eastAsia="仿宋_GB2312" w:cs="仿宋_GB2312"/>
          <w:sz w:val="24"/>
          <w:szCs w:val="24"/>
        </w:rPr>
        <w:t>（3）因乙方延迟履行合同义务或因其他违约行为导致甲方解除合同的，乙方应向甲方支付本合同价款总额_______%的违约金，如违约金不足以弥补甲方损失的，超出部分由乙方继续承担赔偿责任。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（四） 如果乙方违反本合同约定的保密义务，乙方应向甲方支付相当于本合同总价款_______%的违约金，甲方受到的损失超出违约金的部分，由乙方继续承担赔偿责任。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（五） 除本合同的约定外，因乙方的违约行为给甲方造成损失的，乙方应向甲方支付相当于本合同总价款_______%的违约金，如甲方受到的损失超过违约金的，超出部分由乙方继续承担赔偿责任。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第十条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保密义务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乙方在本合同中所受领的保密信息应及时返还甲方或在甲方监督下予以销毁。乙方擅自留存备份信息，视为违反保密约定。</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（三） 无论本合同因何种原因终止，本保密条款依然有效。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第十一条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不可抗力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（三） 合同一方迟延履行后发生不可抗力的，不能免除其责任。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（四） 不可抗力因素消除后，双方应立即进行磋商，就不可抗力所造成影响程度甲方有权决定是否继续履行或者终止本合同。如果甲方决定终止合同，如甲方已经付款，乙方应将已交付部分的款项在5日内向甲方返还。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第十二条</w:t>
      </w:r>
      <w:r>
        <w:rPr>
          <w:rFonts w:hint="eastAsia" w:ascii="仿宋_GB2312" w:eastAsia="仿宋_GB2312" w:cs="仿宋_GB2312"/>
          <w:sz w:val="24"/>
          <w:szCs w:val="24"/>
        </w:rPr>
        <w:t xml:space="preserve"> 合同变更</w:t>
      </w:r>
      <w:r>
        <w:rPr>
          <w:rFonts w:hint="eastAsia" w:ascii="仿宋_GB2312" w:eastAsia="仿宋_GB2312" w:cs="仿宋_GB2312"/>
          <w:sz w:val="24"/>
          <w:szCs w:val="24"/>
        </w:rPr>
        <w:br w:type="textWrapping"/>
      </w:r>
      <w:r>
        <w:rPr>
          <w:rFonts w:hint="eastAsia" w:ascii="仿宋_GB2312" w:eastAsia="仿宋_GB2312" w:cs="仿宋_GB2312"/>
          <w:b/>
          <w:bCs/>
          <w:sz w:val="24"/>
          <w:szCs w:val="24"/>
        </w:rPr>
        <w:t>合同变更</w:t>
      </w:r>
      <w:r>
        <w:rPr>
          <w:rFonts w:hint="eastAsia" w:ascii="仿宋_GB2312" w:eastAsia="仿宋_GB2312" w:cs="仿宋_GB2312"/>
          <w:sz w:val="24"/>
          <w:szCs w:val="24"/>
        </w:rPr>
        <w:br w:type="textWrapping"/>
      </w:r>
      <w:r>
        <w:rPr>
          <w:rFonts w:hint="eastAsia" w:ascii="仿宋_GB2312" w:eastAsia="仿宋_GB2312" w:cs="仿宋_GB2312"/>
          <w:sz w:val="24"/>
          <w:szCs w:val="24"/>
        </w:rPr>
        <w:t>对本合同的任何变更或补充，须经甲乙双方协商一致，并另行签订书面补充协议。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第十三条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合同特别终止</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甲乙双方同意在乙方出现下列情形时，甲方可以书面形式通知乙方（或者乙方的破产清算组或相关管理人）提出终止合同而不向其提供任何补偿：</w:t>
      </w:r>
      <w:r>
        <w:rPr>
          <w:rFonts w:hint="eastAsia" w:ascii="仿宋_GB2312" w:eastAsia="仿宋_GB2312" w:cs="仿宋_GB2312"/>
          <w:sz w:val="24"/>
          <w:szCs w:val="24"/>
        </w:rPr>
        <w:br w:type="textWrapping"/>
      </w:r>
      <w:r>
        <w:rPr>
          <w:rFonts w:hint="eastAsia" w:ascii="仿宋_GB2312" w:eastAsia="仿宋_GB2312" w:cs="仿宋_GB2312"/>
          <w:sz w:val="24"/>
          <w:szCs w:val="24"/>
        </w:rPr>
        <w:t>（1）乙方破产、解散（包括但不限于乙方股东会决议解散、乙方被吊销营业执照、被责令关闭、被撤销、被司法机关裁决解散等情形）；</w:t>
      </w:r>
      <w:r>
        <w:rPr>
          <w:rFonts w:hint="eastAsia" w:ascii="仿宋_GB2312" w:eastAsia="仿宋_GB2312" w:cs="仿宋_GB2312"/>
          <w:sz w:val="24"/>
          <w:szCs w:val="24"/>
        </w:rPr>
        <w:br w:type="textWrapping"/>
      </w:r>
      <w:r>
        <w:rPr>
          <w:rFonts w:hint="eastAsia" w:ascii="仿宋_GB2312" w:eastAsia="仿宋_GB2312" w:cs="仿宋_GB2312"/>
          <w:sz w:val="24"/>
          <w:szCs w:val="24"/>
        </w:rPr>
        <w:t>（2）乙方发生未经甲方书面同意的重大产权变更（包括但不限于合并、分立、注销等情形)；（如系上市公司）被勒令停止上市；以及任何原因背负重大债务导致无履行能力。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如果因上述原因导致本合同终止，甲方已经采取或者将要采取任何补救措施的权利不受任何影响。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第十四条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法律适用与争议解决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本合同的订立、效力、解释、履行和争议的解决均适用中华人民共和国法律（不包括港澳台地区法律）。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凡因本合同引起的或与本合同有关的任何争议，双方首先应友好协商解决。协商不成的，任何一方均有权将争议提交甲方所在地有管辖权的人民法院诉讼解决。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第十五条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合同生效及其他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本合同有效期自_______年_______月_______日起至_______年_______月_______日止</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本合同一式_______份，其中正本_______份，副本_______份。甲方执_______份正本，_______份副本；乙方执_______份正本，_______份副本。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第十六条</w:t>
      </w:r>
      <w:r>
        <w:rPr>
          <w:rFonts w:hint="eastAsia" w:ascii="仿宋_GB2312" w:eastAsia="仿宋_GB2312" w:cs="仿宋_GB2312"/>
          <w:sz w:val="24"/>
          <w:szCs w:val="24"/>
        </w:rPr>
        <w:t xml:space="preserve"> </w:t>
      </w:r>
      <w:r>
        <w:rPr>
          <w:rFonts w:hint="eastAsia" w:ascii="仿宋_GB2312" w:eastAsia="仿宋_GB2312" w:cs="仿宋_GB2312"/>
          <w:b/>
          <w:bCs/>
          <w:sz w:val="24"/>
          <w:szCs w:val="24"/>
        </w:rPr>
        <w:t>合同效力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（一） 无论本合同是否有相反约定，本合同附件（如有）作为本合同的组成部分，与本合同具有同等法律效力，当附件条款与本合同条款发生冲突时，以本合同条款为准。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（二）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sz w:val="24"/>
          <w:szCs w:val="24"/>
        </w:rPr>
        <w:t xml:space="preserve">   （三） 由于法律和法规、政策而导致本合同任何条款无效或无法执行，则该条款无效，但不影响剩余其他条款的效力。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sz w:val="24"/>
          <w:szCs w:val="24"/>
        </w:rPr>
      </w:pPr>
      <w:r>
        <w:rPr>
          <w:rFonts w:hint="eastAsia" w:ascii="仿宋_GB2312" w:eastAsia="仿宋_GB2312" w:cs="仿宋_GB2312"/>
          <w:b/>
          <w:bCs w:val="0"/>
          <w:sz w:val="24"/>
          <w:szCs w:val="24"/>
        </w:rPr>
        <w:t>    第十七条</w:t>
      </w:r>
      <w:r>
        <w:rPr>
          <w:rFonts w:hint="eastAsia" w:ascii="仿宋_GB2312" w:eastAsia="仿宋_GB2312" w:cs="仿宋_GB2312"/>
          <w:sz w:val="24"/>
          <w:szCs w:val="24"/>
        </w:rPr>
        <w:t xml:space="preserve"> 附件的组成（适用于品牌宣传服务合同）</w:t>
      </w:r>
      <w:r>
        <w:rPr>
          <w:rFonts w:hint="eastAsia" w:ascii="仿宋_GB2312" w:eastAsia="仿宋_GB2312" w:cs="仿宋_GB2312"/>
          <w:sz w:val="24"/>
          <w:szCs w:val="24"/>
        </w:rPr>
        <w:br w:type="textWrapping"/>
      </w:r>
      <w:r>
        <w:rPr>
          <w:rFonts w:hint="eastAsia" w:ascii="仿宋_GB2312" w:eastAsia="仿宋_GB2312" w:cs="仿宋_GB2312"/>
          <w:b/>
          <w:bCs/>
          <w:sz w:val="24"/>
          <w:szCs w:val="24"/>
        </w:rPr>
        <w:t>附件的组成</w:t>
      </w:r>
      <w:r>
        <w:rPr>
          <w:rFonts w:hint="eastAsia" w:ascii="仿宋_GB2312" w:eastAsia="仿宋_GB2312" w:cs="仿宋_GB2312"/>
          <w:sz w:val="24"/>
          <w:szCs w:val="24"/>
        </w:rPr>
        <w:br w:type="textWrapping"/>
      </w:r>
      <w:r>
        <w:rPr>
          <w:rFonts w:hint="eastAsia" w:ascii="仿宋_GB2312" w:eastAsia="仿宋_GB2312" w:cs="仿宋_GB2312"/>
          <w:sz w:val="24"/>
          <w:szCs w:val="24"/>
        </w:rPr>
        <w:t>附件一、服务内容及要求</w:t>
      </w:r>
      <w:r>
        <w:rPr>
          <w:rFonts w:hint="eastAsia" w:ascii="仿宋_GB2312" w:eastAsia="仿宋_GB2312" w:cs="仿宋_GB2312"/>
          <w:sz w:val="24"/>
          <w:szCs w:val="24"/>
        </w:rPr>
        <w:br w:type="textWrapping"/>
      </w:r>
      <w:r>
        <w:rPr>
          <w:rFonts w:hint="eastAsia" w:ascii="仿宋_GB2312" w:eastAsia="仿宋_GB2312" w:cs="仿宋_GB2312"/>
          <w:sz w:val="24"/>
          <w:szCs w:val="24"/>
        </w:rPr>
        <w:t>附件二、服务方案</w:t>
      </w:r>
      <w:r>
        <w:rPr>
          <w:rFonts w:hint="eastAsia" w:ascii="仿宋_GB2312" w:eastAsia="仿宋_GB2312" w:cs="仿宋_GB2312"/>
          <w:sz w:val="24"/>
          <w:szCs w:val="24"/>
        </w:rPr>
        <w:br w:type="textWrapping"/>
      </w:r>
      <w:r>
        <w:rPr>
          <w:rFonts w:hint="eastAsia" w:ascii="仿宋_GB2312" w:eastAsia="仿宋_GB2312" w:cs="仿宋_GB2312"/>
          <w:sz w:val="24"/>
          <w:szCs w:val="24"/>
        </w:rPr>
        <w:t>附件三、付款</w:t>
      </w:r>
      <w:r>
        <w:rPr>
          <w:rFonts w:hint="eastAsia" w:ascii="仿宋_GB2312" w:eastAsia="仿宋_GB2312" w:cs="仿宋_GB2312"/>
          <w:sz w:val="24"/>
          <w:szCs w:val="24"/>
        </w:rPr>
        <w:br w:type="textWrapping"/>
      </w:r>
      <w:r>
        <w:rPr>
          <w:rFonts w:hint="eastAsia" w:ascii="仿宋_GB2312" w:eastAsia="仿宋_GB2312" w:cs="仿宋_GB2312"/>
          <w:sz w:val="24"/>
          <w:szCs w:val="24"/>
        </w:rPr>
        <w:t>附件四、双方的权利和义务</w:t>
      </w:r>
      <w:r>
        <w:rPr>
          <w:rFonts w:hint="eastAsia" w:ascii="仿宋_GB2312" w:eastAsia="仿宋_GB2312" w:cs="仿宋_GB2312"/>
          <w:sz w:val="24"/>
          <w:szCs w:val="24"/>
        </w:rPr>
        <w:br w:type="textWrapping"/>
      </w:r>
      <w:r>
        <w:rPr>
          <w:rFonts w:hint="eastAsia" w:ascii="仿宋_GB2312" w:eastAsia="仿宋_GB2312" w:cs="仿宋_GB2312"/>
          <w:sz w:val="24"/>
          <w:szCs w:val="24"/>
        </w:rPr>
        <w:t>附件五、违约责任</w:t>
      </w:r>
    </w:p>
    <w:p>
      <w:pPr>
        <w:numPr>
          <w:ilvl w:val="0"/>
          <w:numId w:val="0"/>
        </w:numPr>
      </w:pPr>
    </w:p>
    <w:p/>
    <w:sectPr>
      <w:headerReference r:id="rId7" w:type="default"/>
      <w:footerReference r:id="rId8" w:type="default"/>
      <w:pgSz w:w="11906" w:h="16838"/>
      <w:pgMar w:top="1418" w:right="1555" w:bottom="1418" w:left="1531"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rPr>
        <w:u w:val="single"/>
      </w:rPr>
    </w:pPr>
    <w:r>
      <w:rPr>
        <w:rFonts w:hint="eastAsia" w:ascii="宋体" w:hAnsi="宋体"/>
        <w:bCs/>
        <w:u w:val="single"/>
      </w:rPr>
      <w:t>成都市种子管理站海南南繁基地提升建设项目</w:t>
    </w:r>
    <w:r>
      <w:rPr>
        <w:rFonts w:hint="eastAsia" w:ascii="宋体" w:hAnsi="宋体"/>
        <w:color w:val="2B2B2B"/>
        <w:u w:val="single"/>
      </w:rPr>
      <w:t xml:space="preserve">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1B6200"/>
    <w:multiLevelType w:val="singleLevel"/>
    <w:tmpl w:val="CD1B6200"/>
    <w:lvl w:ilvl="0" w:tentative="0">
      <w:start w:val="8"/>
      <w:numFmt w:val="chineseCounting"/>
      <w:suff w:val="space"/>
      <w:lvlText w:val="第%1章"/>
      <w:lvlJc w:val="left"/>
      <w:rPr>
        <w:rFonts w:hint="eastAsia"/>
      </w:rPr>
    </w:lvl>
  </w:abstractNum>
  <w:abstractNum w:abstractNumId="1">
    <w:nsid w:val="07917D8E"/>
    <w:multiLevelType w:val="multilevel"/>
    <w:tmpl w:val="07917D8E"/>
    <w:lvl w:ilvl="0" w:tentative="0">
      <w:start w:val="1"/>
      <w:numFmt w:val="japaneseCounting"/>
      <w:lvlText w:val="（%1）"/>
      <w:lvlJc w:val="left"/>
      <w:pPr>
        <w:ind w:left="1191" w:hanging="765"/>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23790ACF"/>
    <w:multiLevelType w:val="singleLevel"/>
    <w:tmpl w:val="23790ACF"/>
    <w:lvl w:ilvl="0" w:tentative="0">
      <w:start w:val="1"/>
      <w:numFmt w:val="decimal"/>
      <w:lvlText w:val="%1."/>
      <w:lvlJc w:val="left"/>
      <w:pPr>
        <w:tabs>
          <w:tab w:val="left" w:pos="705"/>
        </w:tabs>
        <w:ind w:left="705" w:hanging="285"/>
      </w:pPr>
    </w:lvl>
  </w:abstractNum>
  <w:abstractNum w:abstractNumId="3">
    <w:nsid w:val="5837B939"/>
    <w:multiLevelType w:val="singleLevel"/>
    <w:tmpl w:val="5837B939"/>
    <w:lvl w:ilvl="0" w:tentative="0">
      <w:start w:val="1"/>
      <w:numFmt w:val="chineseCounting"/>
      <w:suff w:val="nothing"/>
      <w:lvlText w:val="%1、"/>
      <w:lvlJc w:val="left"/>
    </w:lvl>
  </w:abstractNum>
  <w:num w:numId="1">
    <w:abstractNumId w:val="3"/>
  </w:num>
  <w:num w:numId="2">
    <w:abstractNumId w:val="1"/>
  </w:num>
  <w:num w:numId="3">
    <w:abstractNumId w:val="2"/>
    <w:lvlOverride w:ilvl="0">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D749F2"/>
    <w:rsid w:val="03815E4E"/>
    <w:rsid w:val="07D749F2"/>
    <w:rsid w:val="0D24267F"/>
    <w:rsid w:val="19BB1243"/>
    <w:rsid w:val="1BD222E0"/>
    <w:rsid w:val="1C5A4407"/>
    <w:rsid w:val="2E1A4D9C"/>
    <w:rsid w:val="49CB7421"/>
    <w:rsid w:val="51B13349"/>
    <w:rsid w:val="558535DF"/>
    <w:rsid w:val="5E6853DA"/>
    <w:rsid w:val="6AFB505B"/>
    <w:rsid w:val="70431836"/>
    <w:rsid w:val="73704E1B"/>
    <w:rsid w:val="77C35569"/>
    <w:rsid w:val="7D1C64F9"/>
    <w:rsid w:val="7EEB6D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tabs>
        <w:tab w:val="left" w:pos="425"/>
        <w:tab w:val="left" w:pos="4265"/>
      </w:tabs>
      <w:spacing w:before="340" w:after="330" w:line="360" w:lineRule="auto"/>
      <w:ind w:left="4265" w:hanging="425"/>
      <w:jc w:val="center"/>
      <w:outlineLvl w:val="0"/>
    </w:pPr>
    <w:rPr>
      <w:rFonts w:ascii="华文中宋" w:hAnsi="华文中宋" w:eastAsia="华文中宋"/>
      <w:b/>
      <w:bCs/>
      <w:color w:val="000000"/>
      <w:kern w:val="44"/>
      <w:sz w:val="32"/>
      <w:szCs w:val="32"/>
    </w:rPr>
  </w:style>
  <w:style w:type="paragraph" w:styleId="3">
    <w:name w:val="heading 2"/>
    <w:basedOn w:val="1"/>
    <w:next w:val="1"/>
    <w:semiHidden/>
    <w:unhideWhenUsed/>
    <w:qFormat/>
    <w:uiPriority w:val="0"/>
    <w:pPr>
      <w:keepNext/>
      <w:keepLines/>
      <w:widowControl w:val="0"/>
      <w:tabs>
        <w:tab w:val="left" w:pos="720"/>
      </w:tabs>
      <w:spacing w:before="260" w:after="260" w:line="360" w:lineRule="auto"/>
      <w:jc w:val="center"/>
      <w:outlineLvl w:val="1"/>
    </w:pPr>
    <w:rPr>
      <w:rFonts w:ascii="宋体" w:hAnsi="宋体" w:cs="Arial"/>
      <w:b/>
      <w:bCs/>
      <w:iCs/>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99"/>
    <w:pPr>
      <w:spacing w:after="120"/>
    </w:pPr>
  </w:style>
  <w:style w:type="paragraph" w:styleId="5">
    <w:name w:val="Date"/>
    <w:basedOn w:val="1"/>
    <w:next w:val="1"/>
    <w:qFormat/>
    <w:uiPriority w:val="0"/>
    <w:pPr>
      <w:widowControl w:val="0"/>
      <w:ind w:left="100" w:leftChars="2500"/>
      <w:jc w:val="both"/>
    </w:pPr>
    <w:rPr>
      <w:rFonts w:ascii="Times New Roman" w:hAnsi="Times New Roman" w:eastAsia="宋体" w:cs="Times New Roman"/>
      <w:kern w:val="2"/>
      <w:sz w:val="21"/>
    </w:rPr>
  </w:style>
  <w:style w:type="paragraph" w:styleId="6">
    <w:name w:val="footer"/>
    <w:basedOn w:val="1"/>
    <w:qFormat/>
    <w:uiPriority w:val="0"/>
    <w:pPr>
      <w:tabs>
        <w:tab w:val="center" w:pos="4153"/>
        <w:tab w:val="right" w:pos="8306"/>
      </w:tabs>
      <w:snapToGrid w:val="0"/>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spacing w:before="120" w:after="120"/>
    </w:pPr>
    <w:rPr>
      <w:b/>
      <w:bCs/>
      <w:caps/>
      <w:szCs w:val="20"/>
    </w:rPr>
  </w:style>
  <w:style w:type="paragraph" w:styleId="9">
    <w:name w:val="toc 2"/>
    <w:basedOn w:val="1"/>
    <w:next w:val="1"/>
    <w:unhideWhenUsed/>
    <w:qFormat/>
    <w:uiPriority w:val="39"/>
    <w:pPr>
      <w:ind w:left="420" w:leftChars="200"/>
    </w:pPr>
  </w:style>
  <w:style w:type="table" w:styleId="11">
    <w:name w:val="Table Grid"/>
    <w:basedOn w:val="10"/>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character" w:styleId="14">
    <w:name w:val="Hyperlink"/>
    <w:qFormat/>
    <w:uiPriority w:val="99"/>
    <w:rPr>
      <w:color w:val="333333"/>
      <w:u w:val="none"/>
    </w:rPr>
  </w:style>
  <w:style w:type="paragraph" w:customStyle="1" w:styleId="15">
    <w:name w:val="Table Paragraph"/>
    <w:basedOn w:val="1"/>
    <w:qFormat/>
    <w:uiPriority w:val="1"/>
    <w:pPr>
      <w:widowControl w:val="0"/>
    </w:pPr>
    <w:rPr>
      <w:rFonts w:ascii="宋体" w:hAnsi="宋体" w:cs="宋体"/>
      <w:sz w:val="22"/>
      <w:szCs w:val="22"/>
      <w:lang w:eastAsia="en-US"/>
    </w:rPr>
  </w:style>
  <w:style w:type="paragraph" w:customStyle="1" w:styleId="16">
    <w:name w:val="标题 81"/>
    <w:basedOn w:val="1"/>
    <w:qFormat/>
    <w:uiPriority w:val="1"/>
    <w:pPr>
      <w:widowControl w:val="0"/>
      <w:ind w:left="138" w:right="1012"/>
      <w:outlineLvl w:val="8"/>
    </w:pPr>
    <w:rPr>
      <w:rFonts w:ascii="微软雅黑" w:hAnsi="微软雅黑" w:eastAsia="微软雅黑" w:cs="微软雅黑"/>
      <w:b/>
      <w:bCs/>
      <w:lang w:eastAsia="en-US"/>
    </w:rPr>
  </w:style>
  <w:style w:type="paragraph" w:styleId="17">
    <w:name w:val="List Paragraph"/>
    <w:basedOn w:val="1"/>
    <w:unhideWhenUsed/>
    <w:qFormat/>
    <w:uiPriority w:val="99"/>
    <w:pPr>
      <w:ind w:firstLine="420" w:firstLineChars="200"/>
    </w:pPr>
  </w:style>
  <w:style w:type="paragraph" w:customStyle="1" w:styleId="18">
    <w:name w:val="图文"/>
    <w:basedOn w:val="1"/>
    <w:qFormat/>
    <w:uiPriority w:val="0"/>
    <w:pPr>
      <w:widowControl w:val="0"/>
      <w:adjustRightInd w:val="0"/>
      <w:snapToGrid w:val="0"/>
      <w:spacing w:after="50" w:line="360" w:lineRule="auto"/>
      <w:jc w:val="both"/>
    </w:pPr>
    <w:rPr>
      <w:rFonts w:ascii="Times New Roman" w:hAnsi="Times New Roman" w:eastAsia="宋体" w:cs="Times New Roman"/>
      <w:kern w:val="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1.wmf"/><Relationship Id="rId10" Type="http://schemas.openxmlformats.org/officeDocument/2006/relationships/control" Target="activeX/activeX1.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2025-11-26T06:02:00Z</dcterms:created>
  <dc:creator>付耀云</dc:creator>
  <cp:lastModifiedBy>付耀云</cp:lastModifiedBy>
  <dcterms:modified xsi:type="dcterms:W3CDTF">2025-12-31T03:25:12Z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EAEAE2A9B21D4E5BB1E3DDEBAB7423BC</vt:lpwstr>
  </property>
</Properties>
</file>