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6"/>
          <w:szCs w:val="36"/>
        </w:rPr>
      </w:pPr>
      <w:r>
        <w:rPr>
          <w:rFonts w:hint="eastAsia" w:ascii="黑体" w:hAnsi="黑体" w:eastAsia="黑体"/>
          <w:b/>
          <w:sz w:val="36"/>
          <w:szCs w:val="36"/>
        </w:rPr>
        <w:t>食材供货合同</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default" w:ascii="宋体" w:hAnsi="宋体" w:eastAsia="宋体" w:cs="Arial"/>
          <w:sz w:val="24"/>
          <w:highlight w:val="none"/>
          <w:lang w:val="en-US" w:eastAsia="zh-CN"/>
        </w:rPr>
      </w:pPr>
      <w:r>
        <w:rPr>
          <w:rFonts w:hint="eastAsia" w:ascii="宋体" w:hAnsi="宋体" w:cs="Arial"/>
          <w:sz w:val="24"/>
          <w:highlight w:val="none"/>
          <w:lang w:val="en-GB"/>
        </w:rPr>
        <w:t>甲方：</w:t>
      </w:r>
      <w:r>
        <w:rPr>
          <w:rFonts w:hint="eastAsia" w:ascii="宋体" w:hAnsi="宋体" w:cs="Arial"/>
          <w:sz w:val="24"/>
          <w:highlight w:val="none"/>
          <w:lang w:val="en-US" w:eastAsia="zh-CN"/>
        </w:rPr>
        <w:t>中国太平洋人寿保险股份有限公司山东分公司</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highlight w:val="none"/>
          <w:lang w:val="en-GB"/>
        </w:rPr>
        <w:t>乙方：根据《</w:t>
      </w:r>
      <w:r>
        <w:rPr>
          <w:rFonts w:hint="eastAsia" w:ascii="宋体" w:hAnsi="宋体" w:cs="Arial"/>
          <w:sz w:val="24"/>
          <w:highlight w:val="none"/>
          <w:lang w:val="en-US" w:eastAsia="zh-CN"/>
        </w:rPr>
        <w:t>民法典</w:t>
      </w:r>
      <w:r>
        <w:rPr>
          <w:rFonts w:hint="eastAsia" w:ascii="宋体" w:hAnsi="宋体" w:cs="Arial"/>
          <w:sz w:val="24"/>
          <w:highlight w:val="none"/>
          <w:lang w:val="en-GB"/>
        </w:rPr>
        <w:t>》及其他有关法律法规的规定，甲乙双方在平等自愿、协商一致的基础上就食品原材料供货达成以下协议：</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bCs/>
          <w:sz w:val="24"/>
          <w:highlight w:val="none"/>
          <w:lang w:val="en-GB"/>
        </w:rPr>
      </w:pPr>
      <w:r>
        <w:rPr>
          <w:rFonts w:hint="eastAsia" w:ascii="宋体" w:hAnsi="宋体" w:cs="Arial"/>
          <w:b/>
          <w:bCs/>
          <w:sz w:val="24"/>
          <w:highlight w:val="none"/>
          <w:lang w:val="en-GB"/>
        </w:rPr>
        <w:t>一、供货时间、地点及合同金额</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textAlignment w:val="auto"/>
        <w:rPr>
          <w:rFonts w:ascii="宋体" w:hAnsi="宋体" w:cs="Arial"/>
          <w:bCs/>
          <w:sz w:val="24"/>
          <w:highlight w:val="none"/>
          <w:lang w:val="en-GB"/>
        </w:rPr>
      </w:pPr>
      <w:r>
        <w:rPr>
          <w:rFonts w:hint="eastAsia" w:ascii="宋体" w:hAnsi="宋体" w:cs="Arial"/>
          <w:bCs/>
          <w:sz w:val="24"/>
          <w:highlight w:val="none"/>
          <w:lang w:val="en-GB"/>
        </w:rPr>
        <w:t>供货周期及时间要求</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bCs/>
          <w:sz w:val="24"/>
          <w:lang w:val="en-GB"/>
        </w:rPr>
      </w:pPr>
      <w:r>
        <w:rPr>
          <w:rFonts w:hint="eastAsia" w:ascii="宋体" w:hAnsi="宋体" w:cs="Arial"/>
          <w:bCs/>
          <w:sz w:val="24"/>
          <w:lang w:val="en-GB"/>
        </w:rPr>
        <w:t>每日上午</w:t>
      </w:r>
      <w:r>
        <w:rPr>
          <w:rFonts w:hint="eastAsia" w:ascii="宋体" w:hAnsi="宋体" w:cs="Arial"/>
          <w:bCs/>
          <w:sz w:val="24"/>
          <w:lang w:val="en-US" w:eastAsia="zh-CN"/>
        </w:rPr>
        <w:t>7</w:t>
      </w:r>
      <w:r>
        <w:rPr>
          <w:rFonts w:hint="eastAsia" w:ascii="宋体" w:hAnsi="宋体" w:cs="Arial"/>
          <w:bCs/>
          <w:sz w:val="24"/>
          <w:lang w:val="en-GB"/>
        </w:rPr>
        <w:t>:00点前配送当日货物，遇特殊情况按</w:t>
      </w:r>
      <w:r>
        <w:rPr>
          <w:rFonts w:hint="eastAsia" w:ascii="宋体" w:hAnsi="宋体" w:cs="Arial"/>
          <w:bCs/>
          <w:sz w:val="24"/>
          <w:lang w:val="en-GB" w:eastAsia="zh-CN"/>
        </w:rPr>
        <w:t>甲方</w:t>
      </w:r>
      <w:r>
        <w:rPr>
          <w:rFonts w:hint="eastAsia" w:ascii="宋体" w:hAnsi="宋体" w:cs="Arial"/>
          <w:bCs/>
          <w:sz w:val="24"/>
          <w:lang w:val="en-GB"/>
        </w:rPr>
        <w:t>要求的时间随时准时配送。</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bCs/>
          <w:sz w:val="24"/>
          <w:lang w:val="en-GB"/>
        </w:rPr>
      </w:pPr>
      <w:r>
        <w:rPr>
          <w:rFonts w:hint="eastAsia" w:ascii="宋体" w:hAnsi="宋体" w:cs="Arial"/>
          <w:sz w:val="24"/>
          <w:lang w:val="en-GB"/>
        </w:rPr>
        <w:t>在甲方有重大活动或特殊会议或其他突发情况时，应随时保障货物供应。</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textAlignment w:val="auto"/>
        <w:rPr>
          <w:rFonts w:ascii="宋体" w:hAnsi="宋体" w:cs="Arial"/>
          <w:bCs/>
          <w:sz w:val="24"/>
          <w:lang w:val="en-GB"/>
        </w:rPr>
      </w:pPr>
      <w:r>
        <w:rPr>
          <w:rFonts w:hint="eastAsia" w:ascii="宋体" w:hAnsi="宋体" w:cs="Arial"/>
          <w:bCs/>
          <w:sz w:val="24"/>
          <w:lang w:val="en-GB"/>
        </w:rPr>
        <w:t>供货地点</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bCs/>
          <w:sz w:val="24"/>
          <w:lang w:val="en-GB"/>
        </w:rPr>
      </w:pPr>
      <w:r>
        <w:rPr>
          <w:rFonts w:hint="eastAsia"/>
          <w:sz w:val="24"/>
          <w:lang w:eastAsia="zh-CN"/>
        </w:rPr>
        <w:t>甲方</w:t>
      </w:r>
      <w:r>
        <w:rPr>
          <w:rFonts w:hint="eastAsia"/>
          <w:sz w:val="24"/>
        </w:rPr>
        <w:t>指定地点。运送过程中发生的运输、装卸等费用由</w:t>
      </w:r>
      <w:r>
        <w:rPr>
          <w:rFonts w:hint="eastAsia"/>
          <w:sz w:val="24"/>
          <w:lang w:eastAsia="zh-CN"/>
        </w:rPr>
        <w:t>乙方</w:t>
      </w:r>
      <w:r>
        <w:rPr>
          <w:rFonts w:hint="eastAsia"/>
          <w:sz w:val="24"/>
        </w:rPr>
        <w:t>承担。</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tLeast"/>
        <w:textAlignment w:val="auto"/>
        <w:rPr>
          <w:rFonts w:ascii="宋体" w:hAnsi="宋体" w:cs="Arial"/>
          <w:bCs/>
          <w:sz w:val="24"/>
          <w:lang w:val="en-GB"/>
        </w:rPr>
      </w:pPr>
      <w:r>
        <w:rPr>
          <w:rFonts w:hint="eastAsia" w:ascii="宋体" w:hAnsi="宋体" w:cs="Arial"/>
          <w:bCs/>
          <w:sz w:val="24"/>
          <w:lang w:val="en-GB"/>
        </w:rPr>
        <w:t>合同金额</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bCs/>
          <w:sz w:val="24"/>
          <w:lang w:val="en-GB"/>
        </w:rPr>
      </w:pPr>
      <w:r>
        <w:rPr>
          <w:rFonts w:hint="eastAsia" w:ascii="宋体" w:hAnsi="宋体" w:cs="Arial"/>
          <w:bCs/>
          <w:sz w:val="24"/>
          <w:lang w:val="en-GB"/>
        </w:rPr>
        <w:t>本合同执行报价折扣率，按照实际供货数量进行结算。</w:t>
      </w:r>
      <w:r>
        <w:rPr>
          <w:rFonts w:hint="eastAsia" w:ascii="宋体" w:hAnsi="宋体"/>
          <w:b/>
          <w:sz w:val="24"/>
        </w:rPr>
        <w:t>价格</w:t>
      </w:r>
      <w:r>
        <w:rPr>
          <w:rFonts w:ascii="宋体" w:hAnsi="宋体"/>
          <w:b/>
          <w:sz w:val="24"/>
        </w:rPr>
        <w:t>含</w:t>
      </w:r>
      <w:r>
        <w:rPr>
          <w:rFonts w:hint="eastAsia" w:ascii="宋体" w:hAnsi="宋体"/>
          <w:b/>
          <w:sz w:val="24"/>
        </w:rPr>
        <w:t>食材</w:t>
      </w:r>
      <w:r>
        <w:rPr>
          <w:rFonts w:ascii="宋体" w:hAnsi="宋体"/>
          <w:b/>
          <w:sz w:val="24"/>
        </w:rPr>
        <w:t>费、检验费、运输费、包装费、运杂费、</w:t>
      </w:r>
      <w:r>
        <w:rPr>
          <w:rFonts w:hint="eastAsia" w:ascii="宋体" w:hAnsi="宋体"/>
          <w:b/>
          <w:sz w:val="24"/>
        </w:rPr>
        <w:t>装卸费、</w:t>
      </w:r>
      <w:r>
        <w:rPr>
          <w:rFonts w:ascii="宋体" w:hAnsi="宋体"/>
          <w:b/>
          <w:sz w:val="24"/>
        </w:rPr>
        <w:t>保险费及因购买货物和服务所需缴纳的所有税、费等全部费用</w:t>
      </w:r>
      <w:r>
        <w:rPr>
          <w:rFonts w:hint="eastAsia" w:ascii="宋体" w:hAnsi="宋体"/>
          <w:b/>
          <w:sz w:val="24"/>
        </w:rPr>
        <w:t>。并充分考虑风险因素，</w:t>
      </w:r>
      <w:r>
        <w:rPr>
          <w:rFonts w:hint="eastAsia" w:ascii="宋体" w:hAnsi="宋体" w:cs="Times New Roman"/>
          <w:b/>
          <w:sz w:val="24"/>
          <w:szCs w:val="22"/>
        </w:rPr>
        <w:t>折扣率不变。</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bCs/>
          <w:sz w:val="24"/>
          <w:lang w:val="en-GB"/>
        </w:rPr>
      </w:pPr>
      <w:r>
        <w:rPr>
          <w:rFonts w:hint="eastAsia" w:ascii="宋体" w:hAnsi="宋体" w:cs="Arial"/>
          <w:bCs/>
          <w:sz w:val="24"/>
          <w:lang w:val="en-GB"/>
        </w:rPr>
        <w:t>乙方每日送货须附带送货小票（机打小票），小票内容包括当日货物名称、种类、数量（重量）、单价、金额、商品编码等，并标注（可手写）送货日期等。每日送货须带货物清单并盖章。</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bCs/>
          <w:sz w:val="24"/>
          <w:lang w:val="en-GB"/>
        </w:rPr>
      </w:pPr>
      <w:r>
        <w:rPr>
          <w:rFonts w:hint="eastAsia" w:ascii="宋体" w:hAnsi="宋体" w:cs="Arial"/>
          <w:b/>
          <w:bCs/>
          <w:sz w:val="24"/>
          <w:lang w:val="en-GB"/>
        </w:rPr>
        <w:t>二、甲方的权利和义务</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1、甲方按需采购乙方的货物。</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2、甲方有权要求乙方定期进行货物报价。</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3、甲方有权对乙方提供的货物送有关部门进行质量检验，有权考察乙方产品来源、生产场所等情况。</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bCs/>
          <w:sz w:val="24"/>
          <w:lang w:val="en-GB"/>
        </w:rPr>
      </w:pPr>
      <w:r>
        <w:rPr>
          <w:rFonts w:hint="eastAsia" w:ascii="宋体" w:hAnsi="宋体" w:cs="Arial"/>
          <w:b/>
          <w:bCs/>
          <w:sz w:val="24"/>
          <w:lang w:val="en-GB"/>
        </w:rPr>
        <w:t>三、乙方的权利和义务</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乙方提供的所有货物必须符合《食品安全法》，符合国家或行业主管部门有关营养、卫生等质量标准、规范的要求。全力配合并无条件接受有关部门的检验检查，因乙方供货质量原因导致食品安全事故，乙方承担所有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2、乙方须按照双方约定，按时、按量将甲方订购的货物送达指定地点，按照甲方的要求办理交货手续。食品配送人员必须取得有效的健康证明后方可参加工作。</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3、货物质量如不符合甲方订货时的要求，必须按照甲方的要求进行退换。</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4、乙方供货的包装形式及规格应符合甲方的要求，同时应保证包装物、送货车辆的洁净卫生。</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5、乙方供货时应按甲方要求提供生产许可证、检验合格证检测报告及其它相关证明文件。所供产品因不符合政府质检部门的要求形成的处罚由乙方负责，因甲方存放不当造成的原因除外。</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6、乙方应积极协助配合甲方或有关部门对货物的检验。</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7、乙方应协助配合甲方对生产场所的考察。</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8、乙方在送货过程中（如运输、装卸等）发生的安全事故及人员货物等经济损失由乙方承担。</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9、</w:t>
      </w:r>
      <w:r>
        <w:rPr>
          <w:rFonts w:hint="eastAsia" w:ascii="宋体" w:hAnsi="宋体" w:cs="Arial"/>
          <w:sz w:val="24"/>
          <w:lang w:val="en-GB" w:eastAsia="zh-CN"/>
        </w:rPr>
        <w:t>乙方</w:t>
      </w:r>
      <w:r>
        <w:rPr>
          <w:rFonts w:hint="eastAsia" w:ascii="宋体" w:hAnsi="宋体" w:cs="Arial"/>
          <w:sz w:val="24"/>
          <w:lang w:val="en-GB"/>
        </w:rPr>
        <w:t>建好采购台账，包括时间、数量、地址、经办人等，实现产品质量可追溯；</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lang w:val="en-GB"/>
        </w:rPr>
        <w:t>10、提供的所有货物应当是正厂出品、配套且全新的、符合国家质量检测标准；所提供的货物开箱后，发现有任何问题（包括外观损伤），应当以甲方能接受</w:t>
      </w:r>
      <w:r>
        <w:rPr>
          <w:rFonts w:hint="eastAsia" w:ascii="宋体" w:hAnsi="宋体" w:cs="Arial"/>
          <w:sz w:val="24"/>
          <w:highlight w:val="none"/>
          <w:lang w:val="en-GB"/>
        </w:rPr>
        <w:t>的方式加以解决。</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sz w:val="24"/>
          <w:highlight w:val="none"/>
          <w:lang w:val="en-GB"/>
        </w:rPr>
      </w:pPr>
      <w:r>
        <w:rPr>
          <w:rFonts w:hint="eastAsia" w:ascii="宋体" w:hAnsi="宋体" w:cs="Arial"/>
          <w:b/>
          <w:sz w:val="24"/>
          <w:highlight w:val="none"/>
          <w:lang w:val="en-GB"/>
        </w:rPr>
        <w:t>四、价格</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cs="Arial"/>
          <w:sz w:val="24"/>
          <w:szCs w:val="22"/>
          <w:highlight w:val="none"/>
          <w:lang w:val="en-GB" w:eastAsia="zh-CN"/>
        </w:rPr>
      </w:pPr>
      <w:r>
        <w:rPr>
          <w:rFonts w:hint="eastAsia" w:ascii="宋体" w:hAnsi="宋体" w:cs="Arial"/>
          <w:sz w:val="24"/>
          <w:szCs w:val="22"/>
          <w:highlight w:val="none"/>
          <w:lang w:val="en-US" w:eastAsia="zh-CN"/>
        </w:rPr>
        <w:t>1、本项目乙方的下浮</w:t>
      </w:r>
      <w:r>
        <w:rPr>
          <w:rFonts w:hint="eastAsia" w:ascii="宋体" w:hAnsi="宋体" w:cs="Arial"/>
          <w:sz w:val="24"/>
          <w:szCs w:val="22"/>
          <w:highlight w:val="none"/>
          <w:lang w:val="en-GB" w:eastAsia="zh-CN"/>
        </w:rPr>
        <w:t>率</w:t>
      </w:r>
      <w:r>
        <w:rPr>
          <w:rFonts w:hint="eastAsia" w:ascii="宋体" w:hAnsi="宋体" w:cs="Arial"/>
          <w:sz w:val="24"/>
          <w:szCs w:val="22"/>
          <w:highlight w:val="none"/>
          <w:lang w:val="en-US" w:eastAsia="zh-CN"/>
        </w:rPr>
        <w:t>为10%，合同期内</w:t>
      </w:r>
      <w:r>
        <w:rPr>
          <w:rFonts w:hint="eastAsia" w:ascii="宋体" w:hAnsi="宋体" w:cs="Arial"/>
          <w:sz w:val="24"/>
          <w:szCs w:val="22"/>
          <w:highlight w:val="none"/>
          <w:lang w:val="en-GB" w:eastAsia="zh-CN"/>
        </w:rPr>
        <w:t>不得调整。</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cs="Arial"/>
          <w:sz w:val="24"/>
          <w:szCs w:val="22"/>
          <w:highlight w:val="none"/>
          <w:lang w:val="en-GB" w:eastAsia="zh-CN"/>
        </w:rPr>
      </w:pPr>
      <w:r>
        <w:rPr>
          <w:rFonts w:hint="eastAsia" w:ascii="宋体" w:hAnsi="宋体" w:cs="Arial"/>
          <w:sz w:val="24"/>
          <w:szCs w:val="22"/>
          <w:highlight w:val="none"/>
          <w:lang w:val="en-GB" w:eastAsia="zh-CN"/>
        </w:rPr>
        <w:t>供货基准价格以</w:t>
      </w:r>
      <w:r>
        <w:rPr>
          <w:rFonts w:hint="eastAsia" w:ascii="宋体" w:hAnsi="宋体" w:cs="Arial"/>
          <w:sz w:val="24"/>
          <w:szCs w:val="22"/>
          <w:highlight w:val="none"/>
          <w:lang w:val="en-US" w:eastAsia="zh-CN"/>
        </w:rPr>
        <w:t>济南</w:t>
      </w:r>
      <w:r>
        <w:rPr>
          <w:rFonts w:hint="eastAsia" w:ascii="宋体" w:hAnsi="宋体" w:cs="Arial"/>
          <w:sz w:val="24"/>
          <w:szCs w:val="22"/>
          <w:highlight w:val="none"/>
          <w:lang w:val="en-GB" w:eastAsia="zh-CN"/>
        </w:rPr>
        <w:t>市物价局价格监测网公布的数据为准，若价格监测网无所采购货物指导价格，基准价格参考‌济南七里堡</w:t>
      </w:r>
      <w:r>
        <w:rPr>
          <w:rFonts w:hint="eastAsia" w:ascii="宋体" w:hAnsi="宋体" w:cs="Arial"/>
          <w:sz w:val="24"/>
          <w:szCs w:val="22"/>
          <w:highlight w:val="none"/>
          <w:lang w:val="en-US" w:eastAsia="zh-CN"/>
        </w:rPr>
        <w:t>综合</w:t>
      </w:r>
      <w:r>
        <w:rPr>
          <w:rFonts w:hint="eastAsia" w:ascii="宋体" w:hAnsi="宋体" w:cs="Arial"/>
          <w:sz w:val="24"/>
          <w:szCs w:val="22"/>
          <w:highlight w:val="none"/>
          <w:lang w:val="en-GB" w:eastAsia="zh-CN"/>
        </w:rPr>
        <w:t>市场</w:t>
      </w:r>
      <w:r>
        <w:rPr>
          <w:rFonts w:hint="eastAsia" w:ascii="宋体" w:hAnsi="宋体" w:cs="Arial"/>
          <w:sz w:val="24"/>
          <w:szCs w:val="22"/>
          <w:highlight w:val="none"/>
          <w:lang w:val="en-US" w:eastAsia="zh-CN"/>
        </w:rPr>
        <w:t>采购货物的批发</w:t>
      </w:r>
      <w:r>
        <w:rPr>
          <w:rFonts w:hint="eastAsia" w:ascii="宋体" w:hAnsi="宋体" w:cs="Arial"/>
          <w:sz w:val="24"/>
          <w:szCs w:val="22"/>
          <w:highlight w:val="none"/>
          <w:lang w:val="en-GB" w:eastAsia="zh-CN"/>
        </w:rPr>
        <w:t>价格。</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highlight w:val="none"/>
          <w:lang w:val="en-US" w:eastAsia="zh-CN"/>
        </w:rPr>
      </w:pPr>
      <w:r>
        <w:rPr>
          <w:rFonts w:hint="eastAsia" w:ascii="宋体" w:hAnsi="宋体" w:cs="Arial"/>
          <w:sz w:val="24"/>
          <w:szCs w:val="22"/>
          <w:highlight w:val="none"/>
          <w:lang w:val="en-GB" w:eastAsia="zh-CN"/>
        </w:rPr>
        <w:t>最终供货价格=</w:t>
      </w:r>
      <w:r>
        <w:rPr>
          <w:rFonts w:hint="eastAsia" w:ascii="宋体" w:hAnsi="宋体" w:cs="Arial"/>
          <w:sz w:val="24"/>
          <w:szCs w:val="22"/>
          <w:highlight w:val="none"/>
          <w:lang w:val="en-US" w:eastAsia="zh-CN"/>
        </w:rPr>
        <w:t>供货基准价格-（供货基准价格*10%</w:t>
      </w:r>
      <w:r>
        <w:rPr>
          <w:rFonts w:hint="eastAsia"/>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highlight w:val="none"/>
          <w:lang w:val="en-GB"/>
        </w:rPr>
        <w:t>2、合同有效期内，乙方需</w:t>
      </w:r>
      <w:r>
        <w:rPr>
          <w:rFonts w:hint="eastAsia" w:ascii="宋体" w:hAnsi="宋体" w:cs="Arial"/>
          <w:sz w:val="24"/>
          <w:highlight w:val="none"/>
          <w:lang w:val="en-US" w:eastAsia="zh-CN"/>
        </w:rPr>
        <w:t>每周</w:t>
      </w:r>
      <w:r>
        <w:rPr>
          <w:rFonts w:hint="eastAsia" w:ascii="宋体" w:hAnsi="宋体" w:cs="Arial"/>
          <w:sz w:val="24"/>
          <w:highlight w:val="none"/>
          <w:lang w:val="en-GB"/>
        </w:rPr>
        <w:t>报价，如甲方接受乙方报价，则按照此报价进行当期的结算。</w:t>
      </w:r>
    </w:p>
    <w:p>
      <w:pPr>
        <w:keepNext w:val="0"/>
        <w:keepLines w:val="0"/>
        <w:pageBreakBefore w:val="0"/>
        <w:widowControl w:val="0"/>
        <w:kinsoku/>
        <w:wordWrap/>
        <w:overflowPunct/>
        <w:topLinePunct w:val="0"/>
        <w:autoSpaceDE/>
        <w:autoSpaceDN/>
        <w:bidi w:val="0"/>
        <w:adjustRightInd/>
        <w:snapToGrid/>
        <w:spacing w:line="320" w:lineRule="atLeast"/>
        <w:ind w:firstLine="482" w:firstLineChars="200"/>
        <w:textAlignment w:val="auto"/>
        <w:rPr>
          <w:rFonts w:ascii="宋体" w:hAnsi="宋体" w:cs="Arial"/>
          <w:b/>
          <w:sz w:val="24"/>
          <w:highlight w:val="none"/>
          <w:lang w:val="en-GB"/>
        </w:rPr>
      </w:pPr>
      <w:r>
        <w:rPr>
          <w:rFonts w:hint="eastAsia" w:ascii="宋体" w:hAnsi="宋体" w:cs="Arial"/>
          <w:b/>
          <w:sz w:val="24"/>
          <w:highlight w:val="none"/>
          <w:lang w:val="en-GB"/>
        </w:rPr>
        <w:t>五、货物质量与验收</w:t>
      </w:r>
    </w:p>
    <w:p>
      <w:pPr>
        <w:keepNext w:val="0"/>
        <w:keepLines w:val="0"/>
        <w:pageBreakBefore w:val="0"/>
        <w:widowControl w:val="0"/>
        <w:kinsoku/>
        <w:wordWrap/>
        <w:overflowPunct/>
        <w:topLinePunct w:val="0"/>
        <w:autoSpaceDE/>
        <w:autoSpaceDN/>
        <w:bidi w:val="0"/>
        <w:adjustRightInd/>
        <w:snapToGrid/>
        <w:spacing w:line="320" w:lineRule="atLeast"/>
        <w:ind w:firstLine="480" w:firstLineChars="200"/>
        <w:textAlignment w:val="auto"/>
        <w:rPr>
          <w:rFonts w:ascii="宋体" w:hAnsi="宋体" w:cs="Arial"/>
          <w:sz w:val="24"/>
          <w:highlight w:val="none"/>
          <w:lang w:val="en-GB"/>
        </w:rPr>
      </w:pPr>
      <w:r>
        <w:rPr>
          <w:rFonts w:hint="eastAsia" w:ascii="宋体" w:hAnsi="宋体" w:cs="Arial"/>
          <w:sz w:val="24"/>
          <w:highlight w:val="none"/>
          <w:lang w:val="en-GB"/>
        </w:rPr>
        <w:t>（一）质量验收标准</w:t>
      </w:r>
    </w:p>
    <w:p>
      <w:pPr>
        <w:keepNext w:val="0"/>
        <w:keepLines w:val="0"/>
        <w:pageBreakBefore w:val="0"/>
        <w:widowControl w:val="0"/>
        <w:kinsoku/>
        <w:wordWrap/>
        <w:overflowPunct/>
        <w:topLinePunct w:val="0"/>
        <w:autoSpaceDE/>
        <w:autoSpaceDN/>
        <w:bidi w:val="0"/>
        <w:adjustRightInd/>
        <w:snapToGrid/>
        <w:spacing w:line="320" w:lineRule="atLeast"/>
        <w:ind w:firstLine="480" w:firstLineChars="200"/>
        <w:textAlignment w:val="auto"/>
        <w:rPr>
          <w:rFonts w:ascii="宋体" w:hAnsi="宋体" w:cs="Arial"/>
          <w:sz w:val="24"/>
          <w:lang w:val="en-GB"/>
        </w:rPr>
      </w:pPr>
      <w:r>
        <w:rPr>
          <w:rFonts w:hint="eastAsia" w:ascii="宋体" w:hAnsi="宋体" w:cs="Arial"/>
          <w:sz w:val="24"/>
          <w:lang w:val="en-GB"/>
        </w:rPr>
        <w:t>1、总体要求</w:t>
      </w:r>
    </w:p>
    <w:p>
      <w:pPr>
        <w:keepNext w:val="0"/>
        <w:keepLines w:val="0"/>
        <w:pageBreakBefore w:val="0"/>
        <w:widowControl w:val="0"/>
        <w:kinsoku/>
        <w:wordWrap/>
        <w:overflowPunct/>
        <w:topLinePunct w:val="0"/>
        <w:autoSpaceDE/>
        <w:autoSpaceDN/>
        <w:bidi w:val="0"/>
        <w:adjustRightInd w:val="0"/>
        <w:snapToGrid w:val="0"/>
        <w:spacing w:line="320" w:lineRule="atLeast"/>
        <w:ind w:firstLine="480" w:firstLineChars="200"/>
        <w:textAlignment w:val="auto"/>
        <w:rPr>
          <w:rFonts w:ascii="宋体" w:hAnsi="宋体" w:cs="Arial"/>
          <w:sz w:val="24"/>
          <w:lang w:val="en-GB"/>
        </w:rPr>
      </w:pPr>
      <w:r>
        <w:rPr>
          <w:rFonts w:hint="eastAsia" w:ascii="宋体" w:hAnsi="宋体" w:cs="Arial"/>
          <w:sz w:val="24"/>
          <w:lang w:val="en-GB"/>
        </w:rPr>
        <w:t>本项目所指的货物及服务应符合合同和招标文件所述的标准，如果没有提及适用标准，则应符合中华人民共和国国家标准或行业标准，这些标准必须是有关机构发布的最新版本的标准。乙方应充分理解并认真遵循本合同的要求，所提供的货物必须满足合同要求，保证合同货物均为正规生产的新鲜（冰鲜除外）检验合格、无毒、无辐射、无侵权货物，符合国家有关卫生、质量、包装和保质标准。</w:t>
      </w:r>
    </w:p>
    <w:p>
      <w:pPr>
        <w:keepNext w:val="0"/>
        <w:keepLines w:val="0"/>
        <w:pageBreakBefore w:val="0"/>
        <w:widowControl w:val="0"/>
        <w:kinsoku/>
        <w:wordWrap/>
        <w:overflowPunct/>
        <w:topLinePunct w:val="0"/>
        <w:autoSpaceDE/>
        <w:autoSpaceDN/>
        <w:bidi w:val="0"/>
        <w:adjustRightInd/>
        <w:snapToGrid/>
        <w:spacing w:line="320" w:lineRule="atLeast"/>
        <w:ind w:firstLine="480" w:firstLineChars="200"/>
        <w:textAlignment w:val="auto"/>
        <w:rPr>
          <w:rFonts w:ascii="宋体" w:hAnsi="宋体" w:cs="Arial"/>
          <w:sz w:val="24"/>
          <w:lang w:val="en-GB"/>
        </w:rPr>
      </w:pPr>
      <w:r>
        <w:rPr>
          <w:rFonts w:hint="eastAsia" w:ascii="宋体" w:hAnsi="宋体" w:cs="Arial"/>
          <w:sz w:val="24"/>
          <w:lang w:val="en-GB"/>
        </w:rPr>
        <w:t>2、具体要求：</w:t>
      </w:r>
    </w:p>
    <w:tbl>
      <w:tblPr>
        <w:tblStyle w:val="9"/>
        <w:tblW w:w="500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111"/>
        <w:gridCol w:w="1176"/>
        <w:gridCol w:w="602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668"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ascii="仿宋" w:hAnsi="仿宋" w:eastAsia="仿宋" w:cs="仿宋"/>
                <w:b w:val="0"/>
                <w:bCs w:val="0"/>
                <w:spacing w:val="0"/>
                <w:sz w:val="24"/>
                <w:szCs w:val="24"/>
                <w:highlight w:val="none"/>
              </w:rPr>
            </w:pPr>
            <w:r>
              <w:rPr>
                <w:rFonts w:hint="eastAsia" w:ascii="仿宋" w:hAnsi="仿宋" w:eastAsia="仿宋" w:cs="仿宋"/>
                <w:b w:val="0"/>
                <w:bCs w:val="0"/>
                <w:spacing w:val="0"/>
                <w:sz w:val="24"/>
                <w:szCs w:val="24"/>
                <w:highlight w:val="none"/>
              </w:rPr>
              <w:t>类别</w:t>
            </w:r>
          </w:p>
        </w:tc>
        <w:tc>
          <w:tcPr>
            <w:tcW w:w="70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ascii="仿宋" w:hAnsi="仿宋" w:eastAsia="仿宋" w:cs="仿宋"/>
                <w:b w:val="0"/>
                <w:bCs w:val="0"/>
                <w:spacing w:val="0"/>
                <w:sz w:val="24"/>
                <w:szCs w:val="24"/>
                <w:highlight w:val="none"/>
              </w:rPr>
            </w:pPr>
            <w:r>
              <w:rPr>
                <w:rFonts w:hint="eastAsia" w:ascii="仿宋" w:hAnsi="仿宋" w:eastAsia="仿宋" w:cs="仿宋"/>
                <w:b w:val="0"/>
                <w:bCs w:val="0"/>
                <w:spacing w:val="0"/>
                <w:sz w:val="24"/>
                <w:szCs w:val="24"/>
                <w:highlight w:val="none"/>
              </w:rPr>
              <w:t>内容</w:t>
            </w:r>
          </w:p>
        </w:tc>
        <w:tc>
          <w:tcPr>
            <w:tcW w:w="3624"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ascii="仿宋" w:hAnsi="仿宋" w:eastAsia="仿宋" w:cs="仿宋"/>
                <w:b w:val="0"/>
                <w:bCs w:val="0"/>
                <w:spacing w:val="0"/>
                <w:sz w:val="24"/>
                <w:szCs w:val="24"/>
                <w:highlight w:val="none"/>
              </w:rPr>
            </w:pPr>
            <w:r>
              <w:rPr>
                <w:rFonts w:hint="eastAsia" w:ascii="仿宋" w:hAnsi="仿宋" w:eastAsia="仿宋" w:cs="仿宋"/>
                <w:b w:val="0"/>
                <w:bCs w:val="0"/>
                <w:spacing w:val="0"/>
                <w:sz w:val="24"/>
                <w:szCs w:val="24"/>
                <w:highlight w:val="none"/>
              </w:rPr>
              <w:t>质量要求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 w:hRule="atLeast"/>
        </w:trPr>
        <w:tc>
          <w:tcPr>
            <w:tcW w:w="66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spacing w:val="0"/>
                <w:sz w:val="24"/>
                <w:szCs w:val="24"/>
                <w:highlight w:val="none"/>
              </w:rPr>
            </w:pPr>
            <w:r>
              <w:rPr>
                <w:rFonts w:hint="eastAsia" w:ascii="仿宋" w:hAnsi="仿宋" w:eastAsia="仿宋" w:cs="仿宋"/>
                <w:b w:val="0"/>
                <w:bCs w:val="0"/>
                <w:i w:val="0"/>
                <w:iCs w:val="0"/>
                <w:color w:val="000000"/>
                <w:spacing w:val="0"/>
                <w:kern w:val="0"/>
                <w:sz w:val="24"/>
                <w:szCs w:val="24"/>
                <w:highlight w:val="none"/>
                <w:u w:val="none"/>
                <w:lang w:val="en-US" w:eastAsia="zh-CN" w:bidi="ar"/>
              </w:rPr>
              <w:t>肉类</w:t>
            </w: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猪肉</w:t>
            </w:r>
          </w:p>
        </w:tc>
        <w:tc>
          <w:tcPr>
            <w:tcW w:w="362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GB 2707-2016鲜(冻)畜、禽产品食品安全国家标准；必须保证供应为屠宰厂当日屠宰的猪肉，肉身必须盖有卫生检疫章，须出具加盖国家或地方政府监督所检疫章的动物检疫证明。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 w:hRule="atLeast"/>
        </w:trPr>
        <w:tc>
          <w:tcPr>
            <w:tcW w:w="668"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left="0" w:firstLine="0" w:firstLineChars="0"/>
              <w:jc w:val="center"/>
              <w:rPr>
                <w:rFonts w:hint="eastAsia" w:ascii="仿宋" w:hAnsi="仿宋" w:eastAsia="仿宋" w:cs="仿宋"/>
                <w:b w:val="0"/>
                <w:bCs w:val="0"/>
                <w:spacing w:val="0"/>
                <w:sz w:val="24"/>
                <w:szCs w:val="24"/>
                <w:highlight w:val="none"/>
              </w:rPr>
            </w:pP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牛、羊肉</w:t>
            </w:r>
          </w:p>
        </w:tc>
        <w:tc>
          <w:tcPr>
            <w:tcW w:w="362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GB 2707-2016 鲜(冻)畜、禽产品食品安全国家标准、GB18393-2001牛羊屠宰产品品质检验规程，提供《动物产品检疫合格证明》。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 w:hRule="atLeast"/>
        </w:trPr>
        <w:tc>
          <w:tcPr>
            <w:tcW w:w="66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禽肉</w:t>
            </w:r>
          </w:p>
        </w:tc>
        <w:tc>
          <w:tcPr>
            <w:tcW w:w="362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center"/>
              <w:rPr>
                <w:rFonts w:hint="eastAsia" w:ascii="仿宋" w:hAnsi="仿宋" w:eastAsia="仿宋" w:cs="仿宋"/>
                <w:b w:val="0"/>
                <w:bCs w:val="0"/>
                <w:spacing w:val="0"/>
                <w:sz w:val="24"/>
                <w:szCs w:val="24"/>
                <w:highlight w:val="none"/>
              </w:rPr>
            </w:pPr>
            <w:r>
              <w:rPr>
                <w:rFonts w:hint="eastAsia" w:ascii="仿宋" w:hAnsi="仿宋" w:eastAsia="仿宋" w:cs="仿宋"/>
                <w:b w:val="0"/>
                <w:bCs w:val="0"/>
                <w:i w:val="0"/>
                <w:iCs w:val="0"/>
                <w:color w:val="000000"/>
                <w:spacing w:val="0"/>
                <w:kern w:val="0"/>
                <w:sz w:val="24"/>
                <w:szCs w:val="24"/>
                <w:highlight w:val="none"/>
                <w:u w:val="none"/>
                <w:lang w:val="en-US" w:eastAsia="zh-CN" w:bidi="ar"/>
              </w:rPr>
              <w:t>GB 2707-2016 鲜(冻)畜、禽产品食品安全国家标准。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1375" w:type="pct"/>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蔬菜</w:t>
            </w:r>
          </w:p>
        </w:tc>
        <w:tc>
          <w:tcPr>
            <w:tcW w:w="3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产品必须选用无公害种植品种，农药残留符合国家相关标准。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1375" w:type="pct"/>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水果</w:t>
            </w:r>
          </w:p>
        </w:tc>
        <w:tc>
          <w:tcPr>
            <w:tcW w:w="3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产品必须选用无公害种植品种，农药残留符合国家相关标准。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5" w:hRule="atLeast"/>
        </w:trPr>
        <w:tc>
          <w:tcPr>
            <w:tcW w:w="1375" w:type="pct"/>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海鲜</w:t>
            </w:r>
          </w:p>
        </w:tc>
        <w:tc>
          <w:tcPr>
            <w:tcW w:w="3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符合 GB/T 18108-2019 鲜海水鱼标准、GB/T 27638-2011 活鱼运输技术规范、DB37/T 1547-2010淡水鱼运输技术规程等国家和行业标准。</w:t>
            </w:r>
          </w:p>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spacing w:val="0"/>
                <w:sz w:val="24"/>
                <w:szCs w:val="24"/>
                <w:highlight w:val="none"/>
              </w:rPr>
            </w:pPr>
            <w:r>
              <w:rPr>
                <w:rFonts w:hint="eastAsia" w:ascii="仿宋" w:hAnsi="仿宋" w:eastAsia="仿宋" w:cs="仿宋"/>
                <w:b w:val="0"/>
                <w:bCs w:val="0"/>
                <w:i w:val="0"/>
                <w:iCs w:val="0"/>
                <w:color w:val="000000"/>
                <w:spacing w:val="0"/>
                <w:kern w:val="0"/>
                <w:sz w:val="24"/>
                <w:szCs w:val="24"/>
                <w:highlight w:val="none"/>
                <w:u w:val="none"/>
                <w:lang w:val="en-US" w:eastAsia="zh-CN" w:bidi="ar"/>
              </w:rPr>
              <w:t>GB/T 30889-2014 冻虾标准。解冻后虾体呈鲜虾自然色泽、虾体不应有干耗、变色现象，带壳虾的甲壳有光泽；虾体完整，带壳虾甲壳不脱落；具有虾固有滋气味，无异味；肉质紧密有弹性；虾体清洁、未混入任何外来杂质。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375" w:type="pct"/>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调味品</w:t>
            </w:r>
          </w:p>
        </w:tc>
        <w:tc>
          <w:tcPr>
            <w:tcW w:w="3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必须是预包装产品且在保质期内，标签应当符合《预包装食品标签通则》GB7718-2011之要求。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375" w:type="pct"/>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副食品</w:t>
            </w:r>
          </w:p>
        </w:tc>
        <w:tc>
          <w:tcPr>
            <w:tcW w:w="3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spacing w:val="0"/>
                <w:sz w:val="24"/>
                <w:szCs w:val="24"/>
                <w:highlight w:val="none"/>
                <w:lang w:val="en-US" w:eastAsia="zh-CN"/>
              </w:rPr>
            </w:pPr>
            <w:r>
              <w:rPr>
                <w:rFonts w:hint="eastAsia" w:ascii="仿宋" w:hAnsi="仿宋" w:eastAsia="仿宋" w:cs="仿宋"/>
                <w:b w:val="0"/>
                <w:bCs w:val="0"/>
                <w:i w:val="0"/>
                <w:iCs w:val="0"/>
                <w:color w:val="000000"/>
                <w:spacing w:val="0"/>
                <w:kern w:val="0"/>
                <w:sz w:val="24"/>
                <w:szCs w:val="24"/>
                <w:highlight w:val="none"/>
                <w:u w:val="none"/>
                <w:lang w:val="en-US" w:eastAsia="zh-CN" w:bidi="ar"/>
              </w:rPr>
              <w:t>符合GB7718-2011食品安全国家标准 预包装食品标签通则等标准。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66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粮油</w:t>
            </w: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大米</w:t>
            </w:r>
          </w:p>
        </w:tc>
        <w:tc>
          <w:tcPr>
            <w:tcW w:w="362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center"/>
              <w:rPr>
                <w:rFonts w:hint="eastAsia" w:ascii="仿宋" w:hAnsi="仿宋" w:eastAsia="仿宋" w:cs="仿宋"/>
                <w:b w:val="0"/>
                <w:bCs w:val="0"/>
                <w:spacing w:val="0"/>
                <w:sz w:val="24"/>
                <w:szCs w:val="24"/>
                <w:highlight w:val="none"/>
                <w:lang w:val="en-US" w:eastAsia="zh-CN"/>
              </w:rPr>
            </w:pPr>
            <w:r>
              <w:rPr>
                <w:rFonts w:hint="eastAsia" w:ascii="仿宋" w:hAnsi="仿宋" w:eastAsia="仿宋" w:cs="仿宋"/>
                <w:b w:val="0"/>
                <w:bCs w:val="0"/>
                <w:i w:val="0"/>
                <w:iCs w:val="0"/>
                <w:color w:val="000000"/>
                <w:spacing w:val="0"/>
                <w:kern w:val="0"/>
                <w:sz w:val="24"/>
                <w:szCs w:val="24"/>
                <w:highlight w:val="none"/>
                <w:u w:val="none"/>
                <w:lang w:val="en-US" w:eastAsia="zh-CN" w:bidi="ar"/>
              </w:rPr>
              <w:t>执行GB/T 1354-2018（大米）标准，大米必须为非转基因大米，同时必须符合GB 2715-2016食品安全国家标准粮食和GB 2762-2017《食品安全国家标准、食品中污染物限量》标准。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66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面粉</w:t>
            </w:r>
          </w:p>
        </w:tc>
        <w:tc>
          <w:tcPr>
            <w:tcW w:w="3624"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left"/>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执行标准 GB/T 1355-1986（小麦粉）。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8" w:hRule="atLeast"/>
        </w:trPr>
        <w:tc>
          <w:tcPr>
            <w:tcW w:w="668"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p>
        </w:tc>
        <w:tc>
          <w:tcPr>
            <w:tcW w:w="707"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firstLine="0" w:firstLineChars="0"/>
              <w:jc w:val="center"/>
              <w:textAlignment w:val="center"/>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食用油</w:t>
            </w:r>
          </w:p>
        </w:tc>
        <w:tc>
          <w:tcPr>
            <w:tcW w:w="362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firstLine="0" w:firstLineChars="0"/>
              <w:jc w:val="left"/>
              <w:textAlignment w:val="auto"/>
              <w:rPr>
                <w:rFonts w:hint="eastAsia" w:ascii="仿宋" w:hAnsi="仿宋" w:eastAsia="仿宋" w:cs="仿宋"/>
                <w:b w:val="0"/>
                <w:bCs w:val="0"/>
                <w:i w:val="0"/>
                <w:iCs w:val="0"/>
                <w:color w:val="000000"/>
                <w:spacing w:val="0"/>
                <w:kern w:val="0"/>
                <w:sz w:val="24"/>
                <w:szCs w:val="24"/>
                <w:highlight w:val="none"/>
                <w:u w:val="none"/>
                <w:lang w:val="en-US" w:eastAsia="zh-CN" w:bidi="ar"/>
              </w:rPr>
            </w:pPr>
            <w:r>
              <w:rPr>
                <w:rFonts w:hint="eastAsia" w:ascii="仿宋" w:hAnsi="仿宋" w:eastAsia="仿宋" w:cs="仿宋"/>
                <w:b w:val="0"/>
                <w:bCs w:val="0"/>
                <w:i w:val="0"/>
                <w:iCs w:val="0"/>
                <w:color w:val="000000"/>
                <w:spacing w:val="0"/>
                <w:kern w:val="0"/>
                <w:sz w:val="24"/>
                <w:szCs w:val="24"/>
                <w:highlight w:val="none"/>
                <w:u w:val="none"/>
                <w:lang w:val="en-US" w:eastAsia="zh-CN" w:bidi="ar"/>
              </w:rPr>
              <w:t>执行GB/T 1535-2017《大豆油》、GB/T 1534-2017《花生油》、GB 2716-2018《食品安全国家标准植物油》和GB 2760-2014《食品安全国家标准食品添加剂使用标准》。</w:t>
            </w:r>
          </w:p>
        </w:tc>
      </w:tr>
    </w:tbl>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3、乙方不得供应以下食材，一经发现供应以下食材，除全部退货外，视情况进行处罚，乙方承担由此造成的经济责任和法律责任。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（1）腐败变质、油脂酸败、霉变、生虫、污秽不洁、混有异物或者其他感官性状异常，对人体健康有害的；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（2）含有毒、有害物质或者被有害物质污染，对人体健康有害的；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（3）含有致病性寄生虫、微生物或者微生物含量超过国家限定标准的；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（4）未经动物检疫部门检疫、检验或者检疫、检验不合格的肉类及其制品；</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（5）病死、毒死或者死因不明的禽、蓄、兽、水产动物等及其制品；</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（6）掺假、掺杂、伪造，影响营养、卫生的；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（7）用非食品原料加工的，加入非食品用化学物质或者将非食品当作食品的；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（8）超过保质期限的。</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（二）数量验收标准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送货数量应与订货数量一致，如遇甲方订购货物无货，未经甲方同意，乙方不得以其他品种代替。</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（三）交货与验收流程</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1、交货</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乙方收到甲方订货的电子邮件、微信、电话或传真后，按约定时间免费送货到甲方指定地点，甲方安排工作人员过秤验收并记录。</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2、验收流程</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采取现场验收的方式，双方验收人员应认真检查货物的质量，按索票——验证——抽查——过磅——入库的程序完成验收，乙方可提供原件的留原件，原件只有一份而无法提供给甲方的查验原件后索取复印件留存。乙方还应提供一式多联的送货清单一份。</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双方验收人员应按合同产品质量要求对货物质量进行抽查，比较相关文件，以确保食品品种符合要求。如确定有所差异，应即刻通知送货人员。如发现食品有损坏的情况，应在相关单据上记录所有损坏情况。建议对货物损坏情况进行拍照并存档。对于食品验收的全部信息数据，双验收人员应一起确认，并保留双方签字单据。</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3、食品溯源要求</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乙方对食品供应链进行明确，所有食品的来源必须清晰，尽量使用知名品牌，包装食品要有QS、SC或QC标志。生产食品的源头与乙方要有固定的合法的供应关系，严禁收购非标准产品供应。</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sz w:val="24"/>
          <w:lang w:val="en-GB"/>
        </w:rPr>
      </w:pPr>
      <w:r>
        <w:rPr>
          <w:rFonts w:hint="eastAsia" w:ascii="宋体" w:hAnsi="宋体" w:cs="Arial"/>
          <w:b/>
          <w:sz w:val="24"/>
          <w:lang w:val="en-GB"/>
        </w:rPr>
        <w:t>七、结算</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eastAsia="宋体" w:cs="宋体"/>
          <w:sz w:val="24"/>
          <w:szCs w:val="24"/>
        </w:rPr>
      </w:pPr>
      <w:r>
        <w:rPr>
          <w:rFonts w:hint="eastAsia" w:ascii="宋体" w:hAnsi="宋体" w:cs="宋体"/>
          <w:sz w:val="24"/>
          <w:szCs w:val="24"/>
          <w:lang w:eastAsia="zh-CN"/>
        </w:rPr>
        <w:t>甲方</w:t>
      </w:r>
      <w:r>
        <w:rPr>
          <w:rFonts w:hint="eastAsia" w:ascii="宋体" w:hAnsi="宋体" w:eastAsia="宋体" w:cs="宋体"/>
          <w:sz w:val="24"/>
          <w:szCs w:val="24"/>
        </w:rPr>
        <w:t>按采购合同的约定及时与</w:t>
      </w:r>
      <w:r>
        <w:rPr>
          <w:rFonts w:hint="eastAsia" w:ascii="宋体" w:hAnsi="宋体" w:cs="宋体"/>
          <w:sz w:val="24"/>
          <w:szCs w:val="24"/>
          <w:lang w:val="en-US" w:eastAsia="zh-CN"/>
        </w:rPr>
        <w:t>乙方</w:t>
      </w:r>
      <w:r>
        <w:rPr>
          <w:rFonts w:hint="eastAsia" w:ascii="宋体" w:hAnsi="宋体" w:eastAsia="宋体" w:cs="宋体"/>
          <w:sz w:val="24"/>
          <w:szCs w:val="24"/>
        </w:rPr>
        <w:t>结算货款，每月清结一次；货款以转账方式支付，</w:t>
      </w:r>
      <w:r>
        <w:rPr>
          <w:rFonts w:hint="eastAsia" w:ascii="宋体" w:hAnsi="宋体" w:cs="宋体"/>
          <w:sz w:val="24"/>
          <w:szCs w:val="24"/>
          <w:lang w:eastAsia="zh-CN"/>
        </w:rPr>
        <w:t>乙方</w:t>
      </w:r>
      <w:r>
        <w:rPr>
          <w:rFonts w:hint="eastAsia" w:ascii="宋体" w:hAnsi="宋体" w:eastAsia="宋体" w:cs="宋体"/>
          <w:sz w:val="24"/>
          <w:szCs w:val="24"/>
        </w:rPr>
        <w:t>必须提供规范的票据以及相关付款资料。</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lang w:val="en-GB"/>
        </w:rPr>
        <w:t>对于结算过程中发生的发票错误或其他事项，</w:t>
      </w:r>
      <w:r>
        <w:rPr>
          <w:rFonts w:hint="eastAsia" w:ascii="宋体" w:hAnsi="宋体" w:cs="Arial"/>
          <w:sz w:val="24"/>
          <w:lang w:val="en-GB" w:eastAsia="zh-CN"/>
        </w:rPr>
        <w:t>乙方</w:t>
      </w:r>
      <w:r>
        <w:rPr>
          <w:rFonts w:hint="eastAsia" w:ascii="宋体" w:hAnsi="宋体" w:cs="Arial"/>
          <w:sz w:val="24"/>
          <w:lang w:val="en-GB"/>
        </w:rPr>
        <w:t>应按</w:t>
      </w:r>
      <w:r>
        <w:rPr>
          <w:rFonts w:hint="eastAsia" w:ascii="宋体" w:hAnsi="宋体" w:cs="Arial"/>
          <w:sz w:val="24"/>
          <w:lang w:val="en-GB" w:eastAsia="zh-CN"/>
        </w:rPr>
        <w:t>甲方</w:t>
      </w:r>
      <w:r>
        <w:rPr>
          <w:rFonts w:hint="eastAsia" w:ascii="宋体" w:hAnsi="宋体" w:cs="Arial"/>
          <w:sz w:val="24"/>
          <w:lang w:val="en-GB"/>
        </w:rPr>
        <w:t>要求</w:t>
      </w:r>
      <w:r>
        <w:rPr>
          <w:rFonts w:hint="eastAsia" w:ascii="宋体" w:hAnsi="宋体" w:cs="Arial"/>
          <w:sz w:val="24"/>
          <w:lang w:val="en-US" w:eastAsia="zh-CN"/>
        </w:rPr>
        <w:t>重</w:t>
      </w:r>
      <w:r>
        <w:rPr>
          <w:rFonts w:hint="eastAsia" w:ascii="宋体" w:hAnsi="宋体" w:cs="Arial"/>
          <w:sz w:val="24"/>
          <w:lang w:val="en-GB"/>
        </w:rPr>
        <w:t>新开具发票或采</w:t>
      </w:r>
      <w:r>
        <w:rPr>
          <w:rFonts w:hint="eastAsia" w:ascii="宋体" w:hAnsi="宋体" w:cs="Arial"/>
          <w:sz w:val="24"/>
          <w:highlight w:val="none"/>
          <w:lang w:val="en-GB"/>
        </w:rPr>
        <w:t>取</w:t>
      </w:r>
      <w:r>
        <w:rPr>
          <w:rFonts w:hint="eastAsia" w:ascii="宋体" w:hAnsi="宋体" w:cs="Arial"/>
          <w:sz w:val="24"/>
          <w:highlight w:val="none"/>
          <w:lang w:val="en-GB" w:eastAsia="zh-CN"/>
        </w:rPr>
        <w:t>甲方</w:t>
      </w:r>
      <w:r>
        <w:rPr>
          <w:rFonts w:hint="eastAsia" w:ascii="宋体" w:hAnsi="宋体" w:cs="Arial"/>
          <w:sz w:val="24"/>
          <w:highlight w:val="none"/>
          <w:lang w:val="en-GB"/>
        </w:rPr>
        <w:t>认可的其他处理方式。</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对于</w:t>
      </w:r>
      <w:r>
        <w:rPr>
          <w:rFonts w:hint="eastAsia" w:ascii="宋体" w:hAnsi="宋体" w:cs="Arial"/>
          <w:sz w:val="24"/>
          <w:highlight w:val="none"/>
          <w:lang w:val="en-GB" w:eastAsia="zh-CN"/>
        </w:rPr>
        <w:t>乙方</w:t>
      </w:r>
      <w:r>
        <w:rPr>
          <w:rFonts w:hint="eastAsia" w:ascii="宋体" w:hAnsi="宋体" w:cs="Arial"/>
          <w:sz w:val="24"/>
          <w:highlight w:val="none"/>
          <w:lang w:val="en-GB"/>
        </w:rPr>
        <w:t>将要开展的促销活动，</w:t>
      </w:r>
      <w:r>
        <w:rPr>
          <w:rFonts w:hint="eastAsia" w:ascii="宋体" w:hAnsi="宋体" w:cs="Arial"/>
          <w:sz w:val="24"/>
          <w:highlight w:val="none"/>
          <w:lang w:val="en-GB" w:eastAsia="zh-CN"/>
        </w:rPr>
        <w:t>乙方</w:t>
      </w:r>
      <w:r>
        <w:rPr>
          <w:rFonts w:hint="eastAsia" w:ascii="宋体" w:hAnsi="宋体" w:cs="Arial"/>
          <w:sz w:val="24"/>
          <w:highlight w:val="none"/>
          <w:lang w:val="en-GB"/>
        </w:rPr>
        <w:t>应提前告知</w:t>
      </w:r>
      <w:r>
        <w:rPr>
          <w:rFonts w:hint="eastAsia" w:ascii="宋体" w:hAnsi="宋体" w:cs="Arial"/>
          <w:sz w:val="24"/>
          <w:highlight w:val="none"/>
          <w:lang w:val="en-GB" w:eastAsia="zh-CN"/>
        </w:rPr>
        <w:t>甲方</w:t>
      </w:r>
      <w:r>
        <w:rPr>
          <w:rFonts w:hint="eastAsia" w:ascii="宋体" w:hAnsi="宋体" w:cs="Arial"/>
          <w:sz w:val="24"/>
          <w:highlight w:val="none"/>
          <w:lang w:val="en-GB"/>
        </w:rPr>
        <w:t>，或</w:t>
      </w:r>
      <w:r>
        <w:rPr>
          <w:rFonts w:hint="eastAsia" w:ascii="宋体" w:hAnsi="宋体" w:cs="Arial"/>
          <w:sz w:val="24"/>
          <w:highlight w:val="none"/>
          <w:lang w:val="en-GB" w:eastAsia="zh-CN"/>
        </w:rPr>
        <w:t>乙方</w:t>
      </w:r>
      <w:r>
        <w:rPr>
          <w:rFonts w:hint="eastAsia" w:ascii="宋体" w:hAnsi="宋体" w:cs="Arial"/>
          <w:sz w:val="24"/>
          <w:highlight w:val="none"/>
          <w:lang w:val="en-GB"/>
        </w:rPr>
        <w:t>未提前告知</w:t>
      </w:r>
      <w:r>
        <w:rPr>
          <w:rFonts w:hint="eastAsia" w:ascii="宋体" w:hAnsi="宋体" w:cs="Arial"/>
          <w:sz w:val="24"/>
          <w:highlight w:val="none"/>
          <w:lang w:val="en-GB" w:eastAsia="zh-CN"/>
        </w:rPr>
        <w:t>甲方</w:t>
      </w:r>
      <w:r>
        <w:rPr>
          <w:rFonts w:hint="eastAsia" w:ascii="宋体" w:hAnsi="宋体" w:cs="Arial"/>
          <w:sz w:val="24"/>
          <w:highlight w:val="none"/>
          <w:lang w:val="en-GB"/>
        </w:rPr>
        <w:t>但</w:t>
      </w:r>
      <w:r>
        <w:rPr>
          <w:rFonts w:hint="eastAsia" w:ascii="宋体" w:hAnsi="宋体" w:cs="Arial"/>
          <w:sz w:val="24"/>
          <w:highlight w:val="none"/>
          <w:lang w:val="en-GB" w:eastAsia="zh-CN"/>
        </w:rPr>
        <w:t>甲方</w:t>
      </w:r>
      <w:r>
        <w:rPr>
          <w:rFonts w:hint="eastAsia" w:ascii="宋体" w:hAnsi="宋体" w:cs="Arial"/>
          <w:sz w:val="24"/>
          <w:highlight w:val="none"/>
          <w:lang w:val="en-GB"/>
        </w:rPr>
        <w:t>已知晓的，</w:t>
      </w:r>
      <w:r>
        <w:rPr>
          <w:rFonts w:hint="eastAsia" w:ascii="宋体" w:hAnsi="宋体" w:cs="Arial"/>
          <w:sz w:val="24"/>
          <w:highlight w:val="none"/>
          <w:lang w:val="en-GB" w:eastAsia="zh-CN"/>
        </w:rPr>
        <w:t>甲方</w:t>
      </w:r>
      <w:r>
        <w:rPr>
          <w:rFonts w:hint="eastAsia" w:ascii="宋体" w:hAnsi="宋体" w:cs="Arial"/>
          <w:sz w:val="24"/>
          <w:highlight w:val="none"/>
          <w:lang w:val="en-GB"/>
        </w:rPr>
        <w:t>提前预定促销活动涉及的货物的，且促销价低于供应</w:t>
      </w:r>
      <w:r>
        <w:rPr>
          <w:rFonts w:hint="eastAsia" w:ascii="宋体" w:hAnsi="宋体" w:cs="Arial"/>
          <w:sz w:val="24"/>
          <w:highlight w:val="none"/>
          <w:lang w:val="en-GB" w:eastAsia="zh-CN"/>
        </w:rPr>
        <w:t>甲方</w:t>
      </w:r>
      <w:r>
        <w:rPr>
          <w:rFonts w:hint="eastAsia" w:ascii="宋体" w:hAnsi="宋体" w:cs="Arial"/>
          <w:sz w:val="24"/>
          <w:highlight w:val="none"/>
          <w:lang w:val="en-GB"/>
        </w:rPr>
        <w:t>的价格的，</w:t>
      </w:r>
      <w:r>
        <w:rPr>
          <w:rFonts w:hint="eastAsia" w:ascii="宋体" w:hAnsi="宋体" w:cs="Arial"/>
          <w:sz w:val="24"/>
          <w:highlight w:val="none"/>
          <w:lang w:val="en-GB" w:eastAsia="zh-CN"/>
        </w:rPr>
        <w:t>乙方</w:t>
      </w:r>
      <w:r>
        <w:rPr>
          <w:rFonts w:hint="eastAsia" w:ascii="宋体" w:hAnsi="宋体" w:cs="Arial"/>
          <w:sz w:val="24"/>
          <w:highlight w:val="none"/>
          <w:lang w:val="en-GB"/>
        </w:rPr>
        <w:t>应配合并在</w:t>
      </w:r>
      <w:r>
        <w:rPr>
          <w:rFonts w:hint="eastAsia" w:ascii="宋体" w:hAnsi="宋体" w:cs="Arial"/>
          <w:sz w:val="24"/>
          <w:highlight w:val="none"/>
          <w:lang w:val="en-GB" w:eastAsia="zh-CN"/>
        </w:rPr>
        <w:t>乙方</w:t>
      </w:r>
      <w:r>
        <w:rPr>
          <w:rFonts w:hint="eastAsia" w:ascii="宋体" w:hAnsi="宋体" w:cs="Arial"/>
          <w:sz w:val="24"/>
          <w:highlight w:val="none"/>
          <w:lang w:val="en-GB"/>
        </w:rPr>
        <w:t>与</w:t>
      </w:r>
      <w:r>
        <w:rPr>
          <w:rFonts w:hint="eastAsia" w:ascii="宋体" w:hAnsi="宋体" w:cs="Arial"/>
          <w:sz w:val="24"/>
          <w:highlight w:val="none"/>
          <w:lang w:val="en-GB" w:eastAsia="zh-CN"/>
        </w:rPr>
        <w:t>甲方</w:t>
      </w:r>
      <w:r>
        <w:rPr>
          <w:rFonts w:hint="eastAsia" w:ascii="宋体" w:hAnsi="宋体" w:cs="Arial"/>
          <w:sz w:val="24"/>
          <w:highlight w:val="none"/>
          <w:lang w:val="en-GB"/>
        </w:rPr>
        <w:t>均可接受的数量的范围内，以促销价供应。涉及的货物结算时，按促销价结算。</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hint="default" w:ascii="宋体" w:hAnsi="宋体" w:cs="Arial"/>
          <w:b/>
          <w:sz w:val="24"/>
          <w:highlight w:val="none"/>
          <w:lang w:val="en-US" w:eastAsia="zh-CN"/>
        </w:rPr>
      </w:pPr>
      <w:r>
        <w:rPr>
          <w:rFonts w:hint="eastAsia" w:ascii="宋体" w:hAnsi="宋体" w:cs="Arial"/>
          <w:b/>
          <w:sz w:val="24"/>
          <w:highlight w:val="none"/>
          <w:lang w:val="en-US" w:eastAsia="zh-CN"/>
        </w:rPr>
        <w:t>八、乙方优惠承诺：供货期每季度免费提供一次价值600元物品（如：一次性手套或一次性筷子等）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tLeast"/>
        <w:ind w:firstLine="482" w:firstLineChars="200"/>
        <w:textAlignment w:val="auto"/>
        <w:rPr>
          <w:rFonts w:hint="eastAsia" w:ascii="宋体" w:hAnsi="宋体" w:cs="Arial"/>
          <w:b/>
          <w:sz w:val="24"/>
          <w:highlight w:val="none"/>
          <w:lang w:val="en-GB"/>
        </w:rPr>
      </w:pPr>
      <w:r>
        <w:rPr>
          <w:rFonts w:hint="eastAsia" w:ascii="宋体" w:hAnsi="宋体" w:cs="Arial"/>
          <w:b/>
          <w:sz w:val="24"/>
          <w:highlight w:val="none"/>
          <w:lang w:val="en-US" w:eastAsia="zh-CN"/>
        </w:rPr>
        <w:t>九、</w:t>
      </w:r>
      <w:r>
        <w:rPr>
          <w:rFonts w:hint="eastAsia" w:ascii="宋体" w:hAnsi="宋体" w:cs="Arial"/>
          <w:b/>
          <w:sz w:val="24"/>
          <w:highlight w:val="none"/>
          <w:lang w:val="en-GB"/>
        </w:rPr>
        <w:t>合同期限</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cs="Arial"/>
          <w:sz w:val="24"/>
          <w:szCs w:val="22"/>
          <w:highlight w:val="none"/>
          <w:lang w:val="en-GB"/>
        </w:rPr>
      </w:pPr>
      <w:r>
        <w:rPr>
          <w:rFonts w:hint="eastAsia" w:ascii="宋体" w:hAnsi="宋体" w:cs="Arial"/>
          <w:sz w:val="24"/>
          <w:szCs w:val="22"/>
          <w:highlight w:val="none"/>
          <w:lang w:val="en-GB"/>
        </w:rPr>
        <w:t>合同有效期自</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sz w:val="24"/>
          <w:highlight w:val="none"/>
          <w:lang w:val="en-GB"/>
        </w:rPr>
      </w:pPr>
      <w:r>
        <w:rPr>
          <w:rFonts w:hint="eastAsia" w:ascii="宋体" w:hAnsi="宋体" w:cs="Arial"/>
          <w:b/>
          <w:sz w:val="24"/>
          <w:highlight w:val="none"/>
          <w:lang w:val="en-US" w:eastAsia="zh-CN"/>
        </w:rPr>
        <w:t>十、</w:t>
      </w:r>
      <w:r>
        <w:rPr>
          <w:rFonts w:hint="eastAsia" w:ascii="宋体" w:hAnsi="宋体" w:cs="Arial"/>
          <w:b/>
          <w:sz w:val="24"/>
          <w:highlight w:val="none"/>
          <w:lang w:val="en-GB"/>
        </w:rPr>
        <w:t>合同变更与解除</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highlight w:val="none"/>
          <w:lang w:val="en-GB"/>
        </w:rPr>
        <w:t>1、由于不可预见、不可避免、不可克服等不可抗力的原因，一方不能履行合同义务的，应当在不可抗力发生之日起7天内以书面形式通知对方，证明不可抗力事件的存在。</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highlight w:val="none"/>
          <w:lang w:val="en-GB"/>
        </w:rPr>
      </w:pPr>
      <w:r>
        <w:rPr>
          <w:rFonts w:hint="eastAsia" w:ascii="宋体" w:hAnsi="宋体" w:cs="Arial"/>
          <w:sz w:val="24"/>
          <w:highlight w:val="none"/>
          <w:lang w:val="en-GB"/>
        </w:rPr>
        <w:t>2、在合同执行期内，如发生自然灾害或其他不可抗力（甲方因单位政策性变化使得采购计划变更或取消视为不可抗力）的原因，致使当事人一方不能履行、不能完全履行或不能适当履行合同的，应向对方当事人通报理由，经有关主管部门证实后，不负违约责任，并允许变更或解除合同。</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bCs/>
          <w:sz w:val="24"/>
          <w:highlight w:val="none"/>
          <w:lang w:val="en-GB"/>
        </w:rPr>
      </w:pPr>
      <w:r>
        <w:rPr>
          <w:rFonts w:hint="eastAsia" w:ascii="宋体" w:hAnsi="宋体" w:cs="Arial"/>
          <w:b/>
          <w:bCs/>
          <w:sz w:val="24"/>
          <w:highlight w:val="none"/>
          <w:lang w:val="en-GB"/>
        </w:rPr>
        <w:t>十</w:t>
      </w:r>
      <w:r>
        <w:rPr>
          <w:rFonts w:hint="eastAsia" w:ascii="宋体" w:hAnsi="宋体" w:cs="Arial"/>
          <w:b/>
          <w:bCs/>
          <w:sz w:val="24"/>
          <w:highlight w:val="none"/>
          <w:lang w:val="en-US" w:eastAsia="zh-CN"/>
        </w:rPr>
        <w:t>一</w:t>
      </w:r>
      <w:r>
        <w:rPr>
          <w:rFonts w:hint="eastAsia" w:ascii="宋体" w:hAnsi="宋体" w:cs="Arial"/>
          <w:b/>
          <w:bCs/>
          <w:sz w:val="24"/>
          <w:highlight w:val="none"/>
          <w:lang w:val="en-GB"/>
        </w:rPr>
        <w:t>、违约责任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1、对于每日所需供应的货物详细名单，</w:t>
      </w:r>
      <w:r>
        <w:rPr>
          <w:rFonts w:hint="eastAsia" w:ascii="宋体" w:hAnsi="宋体" w:cs="Arial"/>
          <w:sz w:val="24"/>
          <w:lang w:val="en-GB" w:eastAsia="zh-CN"/>
        </w:rPr>
        <w:t>甲方</w:t>
      </w:r>
      <w:r>
        <w:rPr>
          <w:rFonts w:hint="eastAsia" w:ascii="宋体" w:hAnsi="宋体" w:cs="Arial"/>
          <w:sz w:val="24"/>
          <w:lang w:val="en-GB"/>
        </w:rPr>
        <w:t>将于前一日下午15:00时前发送给供货商。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对于每日供货的货物，对比每日所需供应的货物详细名单</w:t>
      </w:r>
      <w:r>
        <w:rPr>
          <w:rFonts w:hint="eastAsia" w:ascii="宋体" w:hAnsi="宋体" w:cs="Arial"/>
          <w:sz w:val="24"/>
          <w:lang w:val="en-GB" w:eastAsia="zh-CN"/>
        </w:rPr>
        <w:t>甲方</w:t>
      </w:r>
      <w:r>
        <w:rPr>
          <w:rFonts w:hint="eastAsia" w:ascii="宋体" w:hAnsi="宋体" w:cs="Arial"/>
          <w:sz w:val="24"/>
          <w:lang w:val="en-GB"/>
        </w:rPr>
        <w:t>允许</w:t>
      </w:r>
      <w:r>
        <w:rPr>
          <w:rFonts w:hint="eastAsia" w:ascii="宋体" w:hAnsi="宋体" w:cs="Arial"/>
          <w:sz w:val="24"/>
          <w:lang w:val="en-GB" w:eastAsia="zh-CN"/>
        </w:rPr>
        <w:t>乙方</w:t>
      </w:r>
      <w:r>
        <w:rPr>
          <w:rFonts w:hint="eastAsia" w:ascii="宋体" w:hAnsi="宋体" w:cs="Arial"/>
          <w:sz w:val="24"/>
          <w:lang w:val="en-GB"/>
        </w:rPr>
        <w:t>每次供货有1-2个种类货物的偏差。对于超出</w:t>
      </w:r>
      <w:r>
        <w:rPr>
          <w:rFonts w:hint="eastAsia" w:ascii="宋体" w:hAnsi="宋体" w:cs="Arial"/>
          <w:sz w:val="24"/>
          <w:lang w:val="en-GB" w:eastAsia="zh-CN"/>
        </w:rPr>
        <w:t>甲方</w:t>
      </w:r>
      <w:r>
        <w:rPr>
          <w:rFonts w:hint="eastAsia" w:ascii="宋体" w:hAnsi="宋体" w:cs="Arial"/>
          <w:sz w:val="24"/>
          <w:lang w:val="en-GB"/>
        </w:rPr>
        <w:t>允许的货物种类的偏差，</w:t>
      </w:r>
      <w:r>
        <w:rPr>
          <w:rFonts w:hint="eastAsia" w:ascii="宋体" w:hAnsi="宋体" w:cs="Arial"/>
          <w:sz w:val="24"/>
          <w:lang w:val="en-GB" w:eastAsia="zh-CN"/>
        </w:rPr>
        <w:t>乙方</w:t>
      </w:r>
      <w:r>
        <w:rPr>
          <w:rFonts w:hint="eastAsia" w:ascii="宋体" w:hAnsi="宋体" w:cs="Arial"/>
          <w:sz w:val="24"/>
          <w:lang w:val="en-GB"/>
        </w:rPr>
        <w:t>应提前与</w:t>
      </w:r>
      <w:r>
        <w:rPr>
          <w:rFonts w:hint="eastAsia" w:ascii="宋体" w:hAnsi="宋体" w:cs="Arial"/>
          <w:sz w:val="24"/>
          <w:lang w:val="en-GB" w:eastAsia="zh-CN"/>
        </w:rPr>
        <w:t>甲方</w:t>
      </w:r>
      <w:r>
        <w:rPr>
          <w:rFonts w:hint="eastAsia" w:ascii="宋体" w:hAnsi="宋体" w:cs="Arial"/>
          <w:sz w:val="24"/>
          <w:lang w:val="en-GB"/>
        </w:rPr>
        <w:t>联系沟通，</w:t>
      </w:r>
      <w:r>
        <w:rPr>
          <w:rFonts w:hint="eastAsia" w:ascii="宋体" w:hAnsi="宋体" w:cs="Arial"/>
          <w:sz w:val="24"/>
          <w:lang w:val="en-GB" w:eastAsia="zh-CN"/>
        </w:rPr>
        <w:t>甲方</w:t>
      </w:r>
      <w:r>
        <w:rPr>
          <w:rFonts w:hint="eastAsia" w:ascii="宋体" w:hAnsi="宋体" w:cs="Arial"/>
          <w:sz w:val="24"/>
          <w:lang w:val="en-GB"/>
        </w:rPr>
        <w:t>允许的，可调配其他货物，对于</w:t>
      </w:r>
      <w:r>
        <w:rPr>
          <w:rFonts w:hint="eastAsia" w:ascii="宋体" w:hAnsi="宋体" w:cs="Arial"/>
          <w:sz w:val="24"/>
          <w:lang w:val="en-GB" w:eastAsia="zh-CN"/>
        </w:rPr>
        <w:t>甲方</w:t>
      </w:r>
      <w:r>
        <w:rPr>
          <w:rFonts w:hint="eastAsia" w:ascii="宋体" w:hAnsi="宋体" w:cs="Arial"/>
          <w:sz w:val="24"/>
          <w:lang w:val="en-GB"/>
        </w:rPr>
        <w:t>不允许的同时又无可调配的货物的，按以下方式执行：①按</w:t>
      </w:r>
      <w:r>
        <w:rPr>
          <w:rFonts w:hint="eastAsia" w:ascii="宋体" w:hAnsi="宋体" w:cs="Arial"/>
          <w:sz w:val="24"/>
          <w:lang w:val="en-GB" w:eastAsia="zh-CN"/>
        </w:rPr>
        <w:t>甲方</w:t>
      </w:r>
      <w:r>
        <w:rPr>
          <w:rFonts w:hint="eastAsia" w:ascii="宋体" w:hAnsi="宋体" w:cs="Arial"/>
          <w:sz w:val="24"/>
          <w:lang w:val="en-GB"/>
        </w:rPr>
        <w:t>要求供货②无法供货的，发生一次予以警告，</w:t>
      </w:r>
      <w:r>
        <w:rPr>
          <w:rFonts w:hint="eastAsia" w:ascii="宋体" w:hAnsi="宋体" w:cs="Arial"/>
          <w:sz w:val="24"/>
          <w:lang w:val="en-GB" w:eastAsia="zh-CN"/>
        </w:rPr>
        <w:t>乙方</w:t>
      </w:r>
      <w:r>
        <w:rPr>
          <w:rFonts w:hint="eastAsia" w:ascii="宋体" w:hAnsi="宋体" w:cs="Arial"/>
          <w:sz w:val="24"/>
          <w:lang w:val="en-GB"/>
        </w:rPr>
        <w:t>接到警告后，应及时调配货物确保以后对同种类货物不再有偏差③对于同种类货物发生第二次偏差的，直接予以100元罚款④以后，同种类货物每多发生一次偏差，处以200元／次罚款。</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2、对于供应货物的数量及重量，</w:t>
      </w:r>
      <w:r>
        <w:rPr>
          <w:rFonts w:hint="eastAsia" w:ascii="宋体" w:hAnsi="宋体" w:cs="Arial"/>
          <w:sz w:val="24"/>
          <w:lang w:val="en-GB" w:eastAsia="zh-CN"/>
        </w:rPr>
        <w:t>乙方</w:t>
      </w:r>
      <w:r>
        <w:rPr>
          <w:rFonts w:hint="eastAsia" w:ascii="宋体" w:hAnsi="宋体" w:cs="Arial"/>
          <w:sz w:val="24"/>
          <w:lang w:val="en-GB"/>
        </w:rPr>
        <w:t>应确保准确。</w:t>
      </w:r>
      <w:r>
        <w:rPr>
          <w:rFonts w:hint="eastAsia" w:ascii="宋体" w:hAnsi="宋体" w:cs="Arial"/>
          <w:sz w:val="24"/>
          <w:lang w:val="en-GB" w:eastAsia="zh-CN"/>
        </w:rPr>
        <w:t>甲方</w:t>
      </w:r>
      <w:r>
        <w:rPr>
          <w:rFonts w:hint="eastAsia" w:ascii="宋体" w:hAnsi="宋体" w:cs="Arial"/>
          <w:sz w:val="24"/>
          <w:lang w:val="en-GB"/>
        </w:rPr>
        <w:t>将对所供应货物的数量、重量进行验收及随机抽查。发现一次不准确（</w:t>
      </w:r>
      <w:r>
        <w:rPr>
          <w:rFonts w:hint="eastAsia" w:ascii="宋体" w:hAnsi="宋体" w:cs="Arial"/>
          <w:sz w:val="24"/>
          <w:lang w:val="en-GB" w:eastAsia="zh-CN"/>
        </w:rPr>
        <w:t>甲方</w:t>
      </w:r>
      <w:r>
        <w:rPr>
          <w:rFonts w:hint="eastAsia" w:ascii="宋体" w:hAnsi="宋体" w:cs="Arial"/>
          <w:sz w:val="24"/>
          <w:lang w:val="en-GB"/>
        </w:rPr>
        <w:t>可接受偏差之外）的，予以警告；第二次 罚款100元；第三次罚款200元；以后每增加一次罚款300元／次。对于所供应货物的数量、重量偏大的，除</w:t>
      </w:r>
      <w:r>
        <w:rPr>
          <w:rFonts w:hint="eastAsia" w:ascii="宋体" w:hAnsi="宋体" w:cs="Arial"/>
          <w:sz w:val="24"/>
          <w:lang w:val="en-GB" w:eastAsia="zh-CN"/>
        </w:rPr>
        <w:t>甲方</w:t>
      </w:r>
      <w:r>
        <w:rPr>
          <w:rFonts w:hint="eastAsia" w:ascii="宋体" w:hAnsi="宋体" w:cs="Arial"/>
          <w:sz w:val="24"/>
          <w:lang w:val="en-GB"/>
        </w:rPr>
        <w:t>要求供应的部分外，其余（多出的）货物不予退还不予结算。</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3、对于每日供货货物，因种类及数量的不确定性，</w:t>
      </w:r>
      <w:r>
        <w:rPr>
          <w:rFonts w:hint="eastAsia" w:ascii="宋体" w:hAnsi="宋体" w:cs="Arial"/>
          <w:sz w:val="24"/>
          <w:lang w:val="en-GB" w:eastAsia="zh-CN"/>
        </w:rPr>
        <w:t>乙方</w:t>
      </w:r>
      <w:r>
        <w:rPr>
          <w:rFonts w:hint="eastAsia" w:ascii="宋体" w:hAnsi="宋体" w:cs="Arial"/>
          <w:sz w:val="24"/>
          <w:lang w:val="en-GB"/>
        </w:rPr>
        <w:t>应考虑相关风险；</w:t>
      </w:r>
      <w:r>
        <w:rPr>
          <w:rFonts w:hint="eastAsia" w:ascii="宋体" w:hAnsi="宋体" w:cs="Arial"/>
          <w:sz w:val="24"/>
          <w:lang w:val="en-GB" w:eastAsia="zh-CN"/>
        </w:rPr>
        <w:t>甲方</w:t>
      </w:r>
      <w:r>
        <w:rPr>
          <w:rFonts w:hint="eastAsia" w:ascii="宋体" w:hAnsi="宋体" w:cs="Arial"/>
          <w:sz w:val="24"/>
          <w:lang w:val="en-GB"/>
        </w:rPr>
        <w:t>验收货物时，对于发现的明显的质量问题，如：外观、变质、损坏、异味或质量达不到要求时等等，</w:t>
      </w:r>
      <w:r>
        <w:rPr>
          <w:rFonts w:hint="eastAsia" w:ascii="宋体" w:hAnsi="宋体" w:cs="Arial"/>
          <w:sz w:val="24"/>
          <w:lang w:val="en-GB" w:eastAsia="zh-CN"/>
        </w:rPr>
        <w:t>乙方</w:t>
      </w:r>
      <w:r>
        <w:rPr>
          <w:rFonts w:hint="eastAsia" w:ascii="宋体" w:hAnsi="宋体" w:cs="Arial"/>
          <w:sz w:val="24"/>
          <w:lang w:val="en-GB"/>
        </w:rPr>
        <w:t>应按</w:t>
      </w:r>
      <w:r>
        <w:rPr>
          <w:rFonts w:hint="eastAsia" w:ascii="宋体" w:hAnsi="宋体" w:cs="Arial"/>
          <w:sz w:val="24"/>
          <w:lang w:val="en-GB" w:eastAsia="zh-CN"/>
        </w:rPr>
        <w:t>甲方</w:t>
      </w:r>
      <w:r>
        <w:rPr>
          <w:rFonts w:hint="eastAsia" w:ascii="宋体" w:hAnsi="宋体" w:cs="Arial"/>
          <w:sz w:val="24"/>
          <w:lang w:val="en-GB"/>
        </w:rPr>
        <w:t>可接受的方式处理或处以对所供应货物2倍罚金，且以后供货不得再出现同类问题。</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4、对于供应货物的质量，</w:t>
      </w:r>
      <w:r>
        <w:rPr>
          <w:rFonts w:hint="eastAsia" w:ascii="宋体" w:hAnsi="宋体" w:cs="Arial"/>
          <w:sz w:val="24"/>
          <w:lang w:val="en-GB" w:eastAsia="zh-CN"/>
        </w:rPr>
        <w:t>乙方</w:t>
      </w:r>
      <w:r>
        <w:rPr>
          <w:rFonts w:hint="eastAsia" w:ascii="宋体" w:hAnsi="宋体" w:cs="Arial"/>
          <w:sz w:val="24"/>
          <w:lang w:val="en-GB"/>
        </w:rPr>
        <w:t>应确保其符合国家、行业、省市及地方相关法律、法规、标准、规范及有关文件等的要求，相同项目按严格者执行。对于发生的质量问题，</w:t>
      </w:r>
      <w:r>
        <w:rPr>
          <w:rFonts w:hint="eastAsia" w:ascii="宋体" w:hAnsi="宋体" w:cs="Arial"/>
          <w:sz w:val="24"/>
          <w:lang w:val="en-GB" w:eastAsia="zh-CN"/>
        </w:rPr>
        <w:t>乙方</w:t>
      </w:r>
      <w:r>
        <w:rPr>
          <w:rFonts w:hint="eastAsia" w:ascii="宋体" w:hAnsi="宋体" w:cs="Arial"/>
          <w:sz w:val="24"/>
          <w:lang w:val="en-GB"/>
        </w:rPr>
        <w:t>要担负全责。对于因质量问题给</w:t>
      </w:r>
      <w:r>
        <w:rPr>
          <w:rFonts w:hint="eastAsia" w:ascii="宋体" w:hAnsi="宋体" w:cs="Arial"/>
          <w:sz w:val="24"/>
          <w:lang w:val="en-GB" w:eastAsia="zh-CN"/>
        </w:rPr>
        <w:t>甲方</w:t>
      </w:r>
      <w:r>
        <w:rPr>
          <w:rFonts w:hint="eastAsia" w:ascii="宋体" w:hAnsi="宋体" w:cs="Arial"/>
          <w:sz w:val="24"/>
          <w:lang w:val="en-GB"/>
        </w:rPr>
        <w:t>造成不良影响或严重后果的，</w:t>
      </w:r>
      <w:r>
        <w:rPr>
          <w:rFonts w:hint="eastAsia" w:ascii="宋体" w:hAnsi="宋体" w:cs="Arial"/>
          <w:sz w:val="24"/>
          <w:lang w:val="en-GB" w:eastAsia="zh-CN"/>
        </w:rPr>
        <w:t>甲方</w:t>
      </w:r>
      <w:r>
        <w:rPr>
          <w:rFonts w:hint="eastAsia" w:ascii="宋体" w:hAnsi="宋体" w:cs="Arial"/>
          <w:sz w:val="24"/>
          <w:lang w:val="en-GB"/>
        </w:rPr>
        <w:t>直接取消合同，并处以 10000 元罚金，责任由</w:t>
      </w:r>
      <w:r>
        <w:rPr>
          <w:rFonts w:hint="eastAsia" w:ascii="宋体" w:hAnsi="宋体" w:cs="Arial"/>
          <w:sz w:val="24"/>
          <w:lang w:val="en-GB" w:eastAsia="zh-CN"/>
        </w:rPr>
        <w:t>乙方</w:t>
      </w:r>
      <w:r>
        <w:rPr>
          <w:rFonts w:hint="eastAsia" w:ascii="宋体" w:hAnsi="宋体" w:cs="Arial"/>
          <w:sz w:val="24"/>
          <w:lang w:val="en-GB"/>
        </w:rPr>
        <w:t>承担。对于因质量问题引起的争议，双方可递交合法权威的检测机构检测，检测结果有问题的，检测费由</w:t>
      </w:r>
      <w:r>
        <w:rPr>
          <w:rFonts w:hint="eastAsia" w:ascii="宋体" w:hAnsi="宋体" w:cs="Arial"/>
          <w:sz w:val="24"/>
          <w:lang w:val="en-GB" w:eastAsia="zh-CN"/>
        </w:rPr>
        <w:t>乙方</w:t>
      </w:r>
      <w:r>
        <w:rPr>
          <w:rFonts w:hint="eastAsia" w:ascii="宋体" w:hAnsi="宋体" w:cs="Arial"/>
          <w:sz w:val="24"/>
          <w:lang w:val="en-GB"/>
        </w:rPr>
        <w:t>承担，否则由</w:t>
      </w:r>
      <w:r>
        <w:rPr>
          <w:rFonts w:hint="eastAsia" w:ascii="宋体" w:hAnsi="宋体" w:cs="Arial"/>
          <w:sz w:val="24"/>
          <w:lang w:val="en-GB" w:eastAsia="zh-CN"/>
        </w:rPr>
        <w:t>甲方</w:t>
      </w:r>
      <w:r>
        <w:rPr>
          <w:rFonts w:hint="eastAsia" w:ascii="宋体" w:hAnsi="宋体" w:cs="Arial"/>
          <w:sz w:val="24"/>
          <w:lang w:val="en-GB"/>
        </w:rPr>
        <w:t>承担。对于</w:t>
      </w:r>
      <w:r>
        <w:rPr>
          <w:rFonts w:hint="eastAsia" w:ascii="宋体" w:hAnsi="宋体" w:cs="Arial"/>
          <w:sz w:val="24"/>
          <w:lang w:val="en-GB" w:eastAsia="zh-CN"/>
        </w:rPr>
        <w:t>乙方</w:t>
      </w:r>
      <w:r>
        <w:rPr>
          <w:rFonts w:hint="eastAsia" w:ascii="宋体" w:hAnsi="宋体" w:cs="Arial"/>
          <w:sz w:val="24"/>
          <w:lang w:val="en-GB"/>
        </w:rPr>
        <w:t>供应的货物，不因其所供货物非其本身所生产等原因而逃避责任。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hint="eastAsia" w:ascii="宋体" w:hAnsi="宋体" w:cs="Arial"/>
          <w:sz w:val="24"/>
          <w:lang w:val="en-GB"/>
        </w:rPr>
      </w:pPr>
      <w:r>
        <w:rPr>
          <w:rFonts w:hint="eastAsia" w:ascii="宋体" w:hAnsi="宋体" w:cs="Arial"/>
          <w:sz w:val="24"/>
          <w:lang w:val="en-GB"/>
        </w:rPr>
        <w:t>5、对于</w:t>
      </w:r>
      <w:r>
        <w:rPr>
          <w:rFonts w:hint="eastAsia" w:ascii="宋体" w:hAnsi="宋体" w:cs="Arial"/>
          <w:sz w:val="24"/>
          <w:lang w:val="en-GB" w:eastAsia="zh-CN"/>
        </w:rPr>
        <w:t>乙方</w:t>
      </w:r>
      <w:r>
        <w:rPr>
          <w:rFonts w:hint="eastAsia" w:ascii="宋体" w:hAnsi="宋体" w:cs="Arial"/>
          <w:sz w:val="24"/>
          <w:lang w:val="en-GB"/>
        </w:rPr>
        <w:t>供应货物的每日的价格，</w:t>
      </w:r>
      <w:r>
        <w:rPr>
          <w:rFonts w:hint="eastAsia" w:ascii="宋体" w:hAnsi="宋体" w:cs="Arial"/>
          <w:sz w:val="24"/>
          <w:lang w:val="en-GB" w:eastAsia="zh-CN"/>
        </w:rPr>
        <w:t>甲方</w:t>
      </w:r>
      <w:r>
        <w:rPr>
          <w:rFonts w:hint="eastAsia" w:ascii="宋体" w:hAnsi="宋体" w:cs="Arial"/>
          <w:sz w:val="24"/>
          <w:lang w:val="en-GB"/>
        </w:rPr>
        <w:t>具有随时核查的权利。</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考虑到同一种货物的价格，在一天当中可能有不同的变化，比如：上午的标价、下午的标价、晚上的标价均可能变化（不同），</w:t>
      </w:r>
      <w:r>
        <w:rPr>
          <w:rFonts w:hint="eastAsia" w:ascii="宋体" w:hAnsi="宋体" w:cs="Arial"/>
          <w:sz w:val="24"/>
          <w:lang w:val="en-GB" w:eastAsia="zh-CN"/>
        </w:rPr>
        <w:t>甲方</w:t>
      </w:r>
      <w:r>
        <w:rPr>
          <w:rFonts w:hint="eastAsia" w:ascii="宋体" w:hAnsi="宋体" w:cs="Arial"/>
          <w:sz w:val="24"/>
          <w:lang w:val="en-GB"/>
        </w:rPr>
        <w:t>将采取在上午9:00时到上午12:00之间进行随时随机核查。</w:t>
      </w:r>
      <w:r>
        <w:rPr>
          <w:rFonts w:hint="eastAsia" w:ascii="宋体" w:hAnsi="宋体" w:cs="Arial"/>
          <w:sz w:val="24"/>
          <w:lang w:val="en-GB" w:eastAsia="zh-CN"/>
        </w:rPr>
        <w:t>乙方</w:t>
      </w:r>
      <w:r>
        <w:rPr>
          <w:rFonts w:hint="eastAsia" w:ascii="宋体" w:hAnsi="宋体" w:cs="Arial"/>
          <w:sz w:val="24"/>
          <w:lang w:val="en-GB"/>
        </w:rPr>
        <w:t>应确保当天所供货物的商品标价与</w:t>
      </w:r>
      <w:r>
        <w:rPr>
          <w:rFonts w:hint="eastAsia" w:ascii="宋体" w:hAnsi="宋体" w:cs="Arial"/>
          <w:sz w:val="24"/>
          <w:lang w:val="en-GB" w:eastAsia="zh-CN"/>
        </w:rPr>
        <w:t>甲方</w:t>
      </w:r>
      <w:r>
        <w:rPr>
          <w:rFonts w:hint="eastAsia" w:ascii="宋体" w:hAnsi="宋体" w:cs="Arial"/>
          <w:sz w:val="24"/>
          <w:lang w:val="en-GB"/>
        </w:rPr>
        <w:t>进行核查时的商品标价一致。发现一次不一致的，第一次警告，第二次扣该类货物供应总价的1.5倍罚金。对于</w:t>
      </w:r>
      <w:r>
        <w:rPr>
          <w:rFonts w:hint="eastAsia" w:ascii="宋体" w:hAnsi="宋体" w:cs="Arial"/>
          <w:sz w:val="24"/>
          <w:lang w:val="en-GB" w:eastAsia="zh-CN"/>
        </w:rPr>
        <w:t>甲方</w:t>
      </w:r>
      <w:r>
        <w:rPr>
          <w:rFonts w:hint="eastAsia" w:ascii="宋体" w:hAnsi="宋体" w:cs="Arial"/>
          <w:sz w:val="24"/>
          <w:lang w:val="en-GB"/>
        </w:rPr>
        <w:t>核查时发现的价格不一致的情况频次较多的，或</w:t>
      </w:r>
      <w:r>
        <w:rPr>
          <w:rFonts w:hint="eastAsia" w:ascii="宋体" w:hAnsi="宋体" w:cs="Arial"/>
          <w:sz w:val="24"/>
          <w:lang w:val="en-GB" w:eastAsia="zh-CN"/>
        </w:rPr>
        <w:t>乙方</w:t>
      </w:r>
      <w:r>
        <w:rPr>
          <w:rFonts w:hint="eastAsia" w:ascii="宋体" w:hAnsi="宋体" w:cs="Arial"/>
          <w:sz w:val="24"/>
          <w:lang w:val="en-GB"/>
        </w:rPr>
        <w:t>以其他方式人为或有针对性修改商品标价的，</w:t>
      </w:r>
      <w:r>
        <w:rPr>
          <w:rFonts w:hint="eastAsia" w:ascii="宋体" w:hAnsi="宋体" w:cs="Arial"/>
          <w:sz w:val="24"/>
          <w:lang w:val="en-GB" w:eastAsia="zh-CN"/>
        </w:rPr>
        <w:t>甲方</w:t>
      </w:r>
      <w:r>
        <w:rPr>
          <w:rFonts w:hint="eastAsia" w:ascii="宋体" w:hAnsi="宋体" w:cs="Arial"/>
          <w:sz w:val="24"/>
          <w:lang w:val="en-GB"/>
        </w:rPr>
        <w:t>将视为</w:t>
      </w:r>
      <w:r>
        <w:rPr>
          <w:rFonts w:hint="eastAsia" w:ascii="宋体" w:hAnsi="宋体" w:cs="Arial"/>
          <w:sz w:val="24"/>
          <w:lang w:val="en-GB" w:eastAsia="zh-CN"/>
        </w:rPr>
        <w:t>乙方</w:t>
      </w:r>
      <w:r>
        <w:rPr>
          <w:rFonts w:hint="eastAsia" w:ascii="宋体" w:hAnsi="宋体" w:cs="Arial"/>
          <w:sz w:val="24"/>
          <w:lang w:val="en-GB"/>
        </w:rPr>
        <w:t>存在价格欺诈行为，有权直接取消合同，责任由</w:t>
      </w:r>
      <w:r>
        <w:rPr>
          <w:rFonts w:hint="eastAsia" w:ascii="宋体" w:hAnsi="宋体" w:cs="Arial"/>
          <w:sz w:val="24"/>
          <w:lang w:val="en-GB" w:eastAsia="zh-CN"/>
        </w:rPr>
        <w:t>乙方</w:t>
      </w:r>
      <w:r>
        <w:rPr>
          <w:rFonts w:hint="eastAsia" w:ascii="宋体" w:hAnsi="宋体" w:cs="Arial"/>
          <w:sz w:val="24"/>
          <w:lang w:val="en-GB"/>
        </w:rPr>
        <w:t>承担。</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6、考虑到</w:t>
      </w:r>
      <w:r>
        <w:rPr>
          <w:rFonts w:hint="eastAsia" w:ascii="宋体" w:hAnsi="宋体" w:cs="Arial"/>
          <w:sz w:val="24"/>
          <w:lang w:val="en-GB" w:eastAsia="zh-CN"/>
        </w:rPr>
        <w:t>甲方</w:t>
      </w:r>
      <w:r>
        <w:rPr>
          <w:rFonts w:hint="eastAsia" w:ascii="宋体" w:hAnsi="宋体" w:cs="Arial"/>
          <w:sz w:val="24"/>
          <w:lang w:val="en-GB"/>
        </w:rPr>
        <w:t>的工作性质及实际情况，投标单位对</w:t>
      </w:r>
      <w:r>
        <w:rPr>
          <w:rFonts w:hint="eastAsia" w:ascii="宋体" w:hAnsi="宋体" w:cs="Arial"/>
          <w:sz w:val="24"/>
          <w:lang w:val="en-GB" w:eastAsia="zh-CN"/>
        </w:rPr>
        <w:t>甲方</w:t>
      </w:r>
      <w:r>
        <w:rPr>
          <w:rFonts w:hint="eastAsia" w:ascii="宋体" w:hAnsi="宋体" w:cs="Arial"/>
          <w:sz w:val="24"/>
          <w:lang w:val="en-GB"/>
        </w:rPr>
        <w:t>提出的需求（包含货物供货数量、供货质量、配送及其他服务等）必须无条件执行，对于未按</w:t>
      </w:r>
      <w:r>
        <w:rPr>
          <w:rFonts w:hint="eastAsia" w:ascii="宋体" w:hAnsi="宋体" w:cs="Arial"/>
          <w:sz w:val="24"/>
          <w:lang w:val="en-GB" w:eastAsia="zh-CN"/>
        </w:rPr>
        <w:t>甲方</w:t>
      </w:r>
      <w:r>
        <w:rPr>
          <w:rFonts w:hint="eastAsia" w:ascii="宋体" w:hAnsi="宋体" w:cs="Arial"/>
          <w:sz w:val="24"/>
          <w:lang w:val="en-GB"/>
        </w:rPr>
        <w:t>要求执行或未按投标承诺或未按招标文件执行的，按合同约定处以罚金，当罚金累计达到3万元时，</w:t>
      </w:r>
      <w:r>
        <w:rPr>
          <w:rFonts w:hint="eastAsia" w:ascii="宋体" w:hAnsi="宋体" w:cs="Arial"/>
          <w:sz w:val="24"/>
          <w:lang w:val="en-GB" w:eastAsia="zh-CN"/>
        </w:rPr>
        <w:t>甲方</w:t>
      </w:r>
      <w:r>
        <w:rPr>
          <w:rFonts w:hint="eastAsia" w:ascii="宋体" w:hAnsi="宋体" w:cs="Arial"/>
          <w:sz w:val="24"/>
          <w:lang w:val="en-GB"/>
        </w:rPr>
        <w:t>将直接取消其供货合同，责任完全由</w:t>
      </w:r>
      <w:r>
        <w:rPr>
          <w:rFonts w:hint="eastAsia" w:ascii="宋体" w:hAnsi="宋体" w:cs="Arial"/>
          <w:sz w:val="24"/>
          <w:lang w:val="en-GB" w:eastAsia="zh-CN"/>
        </w:rPr>
        <w:t>乙方</w:t>
      </w:r>
      <w:r>
        <w:rPr>
          <w:rFonts w:hint="eastAsia" w:ascii="宋体" w:hAnsi="宋体" w:cs="Arial"/>
          <w:sz w:val="24"/>
          <w:lang w:val="en-GB"/>
        </w:rPr>
        <w:t>承担；对于对</w:t>
      </w:r>
      <w:r>
        <w:rPr>
          <w:rFonts w:hint="eastAsia" w:ascii="宋体" w:hAnsi="宋体" w:cs="Arial"/>
          <w:sz w:val="24"/>
          <w:lang w:val="en-GB" w:eastAsia="zh-CN"/>
        </w:rPr>
        <w:t>甲方</w:t>
      </w:r>
      <w:r>
        <w:rPr>
          <w:rFonts w:hint="eastAsia" w:ascii="宋体" w:hAnsi="宋体" w:cs="Arial"/>
          <w:sz w:val="24"/>
          <w:lang w:val="en-GB"/>
        </w:rPr>
        <w:t>工作造成不良影响或严重后果的，直接取消合同，并处以10000元罚金；对于违法犯罪、构成刑事责任的移交有关部门处理。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7、乙方交付的货品规格、卫生质量标准与合同规定不符时，甲方可以拒收并要求乙方调换或退货，如乙方拒绝执行，甲方有权从当月货款中扣除500元作为处罚，且可以累积。若连续出现3次类似情况的，甲方有权终止合同。</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8、乙方未按照双方约定的时间及时供货，甲方有权从当月货款中扣除500元作为处罚，且可以累积。因乙方供货不及时给甲方带来的损失，由乙方全部承担。</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9、乙方出现供货能力不足或甲方有证据证明乙方无继续履约能力，或乙方擅自将与甲方签订的供货项目提供给其他</w:t>
      </w:r>
      <w:r>
        <w:rPr>
          <w:rFonts w:hint="eastAsia" w:ascii="宋体" w:hAnsi="宋体" w:cs="Arial"/>
          <w:sz w:val="24"/>
          <w:lang w:val="en-GB" w:eastAsia="zh-CN"/>
        </w:rPr>
        <w:t>乙方</w:t>
      </w:r>
      <w:r>
        <w:rPr>
          <w:rFonts w:hint="eastAsia" w:ascii="宋体" w:hAnsi="宋体" w:cs="Arial"/>
          <w:sz w:val="24"/>
          <w:lang w:val="en-GB"/>
        </w:rPr>
        <w:t>的，甲方有权终止合同，并要求乙方对其违约行为给甲方造成的损失进行赔偿。</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10、乙方如经有关部门证明确因不可抗力无法按时交货，甲方仍然需要乙方交货的，乙方可以迟延交货，不按违约处理。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11、因食用乙方交来货品而导致人员食物中毒的，经卫生防疫部门确定为乙方责任的，乙方需承担全部费用及法律责任。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12、乙方供应的货品若为国家公布的伪劣产品，乙方应无条件更换，并承担全部费用及法律责任。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13、甲方认为乙方供货质量与合同不符的，双方协商不成时，经鉴定乙方所供货品确为伪劣商品的，甲方有权终止合同，乙方应承担货品的检测费用及违约费。</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sz w:val="24"/>
          <w:lang w:val="en-GB"/>
        </w:rPr>
      </w:pPr>
      <w:r>
        <w:rPr>
          <w:rFonts w:hint="eastAsia" w:ascii="宋体" w:hAnsi="宋体" w:cs="Arial"/>
          <w:b/>
          <w:sz w:val="24"/>
          <w:lang w:val="en-GB"/>
        </w:rPr>
        <w:t>十</w:t>
      </w:r>
      <w:r>
        <w:rPr>
          <w:rFonts w:hint="eastAsia" w:ascii="宋体" w:hAnsi="宋体" w:cs="Arial"/>
          <w:b/>
          <w:sz w:val="24"/>
          <w:lang w:val="en-US" w:eastAsia="zh-CN"/>
        </w:rPr>
        <w:t>二</w:t>
      </w:r>
      <w:r>
        <w:rPr>
          <w:rFonts w:hint="eastAsia" w:ascii="宋体" w:hAnsi="宋体" w:cs="Arial"/>
          <w:b/>
          <w:sz w:val="24"/>
          <w:lang w:val="en-GB"/>
        </w:rPr>
        <w:t>、保密责任与义务</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w:t>
      </w:r>
      <w:r>
        <w:rPr>
          <w:rFonts w:hint="eastAsia" w:ascii="宋体" w:hAnsi="宋体" w:cs="Arial"/>
          <w:sz w:val="24"/>
          <w:lang w:val="en-GB" w:eastAsia="zh-CN"/>
        </w:rPr>
        <w:t>乙方</w:t>
      </w:r>
      <w:r>
        <w:rPr>
          <w:rFonts w:hint="eastAsia" w:ascii="宋体" w:hAnsi="宋体" w:cs="Arial"/>
          <w:sz w:val="24"/>
          <w:lang w:val="en-GB"/>
        </w:rPr>
        <w:t>在合同执行过程中应认真遵守国家法律、法规，坚持公平、公正、诚实信用的原则，规范业务开展，营造良好的合作关系，达到共赢，不得以任何形式向任何单位、个人披露项目信息，不得公开和提供有关项目情况，未经同意，不得将取得的资料用于合同范 围以外的事项。</w:t>
      </w:r>
      <w:r>
        <w:rPr>
          <w:rFonts w:hint="eastAsia" w:ascii="宋体" w:hAnsi="宋体" w:cs="Arial"/>
          <w:sz w:val="24"/>
          <w:lang w:val="en-GB" w:eastAsia="zh-CN"/>
        </w:rPr>
        <w:t>乙方</w:t>
      </w:r>
      <w:r>
        <w:rPr>
          <w:rFonts w:hint="eastAsia" w:ascii="宋体" w:hAnsi="宋体" w:cs="Arial"/>
          <w:sz w:val="24"/>
          <w:lang w:val="en-GB"/>
        </w:rPr>
        <w:t>要严格执行</w:t>
      </w:r>
      <w:r>
        <w:rPr>
          <w:rFonts w:hint="eastAsia" w:ascii="宋体" w:hAnsi="宋体" w:cs="Arial"/>
          <w:sz w:val="24"/>
          <w:lang w:val="en-GB" w:eastAsia="zh-CN"/>
        </w:rPr>
        <w:t>甲方</w:t>
      </w:r>
      <w:r>
        <w:rPr>
          <w:rFonts w:hint="eastAsia" w:ascii="宋体" w:hAnsi="宋体" w:cs="Arial"/>
          <w:sz w:val="24"/>
          <w:lang w:val="en-GB"/>
        </w:rPr>
        <w:t>的各项规章制度、内部管理办法；</w:t>
      </w:r>
      <w:r>
        <w:rPr>
          <w:rFonts w:hint="eastAsia" w:ascii="宋体" w:hAnsi="宋体" w:cs="Arial"/>
          <w:sz w:val="24"/>
          <w:lang w:val="en-GB" w:eastAsia="zh-CN"/>
        </w:rPr>
        <w:t>乙方</w:t>
      </w:r>
      <w:r>
        <w:rPr>
          <w:rFonts w:hint="eastAsia" w:ascii="宋体" w:hAnsi="宋体" w:cs="Arial"/>
          <w:sz w:val="24"/>
          <w:lang w:val="en-GB"/>
        </w:rPr>
        <w:t>要对所提供的货物及服务负完全责任，并承担全部法律责任。</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2、乙方人员在实施本项目期间，未经甲方允许，不得进入与本项目服务无关的甲方其他场所。</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3、乙方人员在项目实施过程中，必须严格遵守甲方的有关规章制度，服从管理。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4、乙方违反以上条款者，甲方除按照有关规定追究乙方单位及个人经济上的赔偿责任外，有权提请司法机关追究有关人员及单位的法律责任。</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sz w:val="24"/>
          <w:lang w:val="en-GB"/>
        </w:rPr>
      </w:pPr>
      <w:r>
        <w:rPr>
          <w:rFonts w:hint="eastAsia" w:ascii="宋体" w:hAnsi="宋体" w:cs="Arial"/>
          <w:b/>
          <w:sz w:val="24"/>
          <w:lang w:val="en-GB"/>
        </w:rPr>
        <w:t>十</w:t>
      </w:r>
      <w:r>
        <w:rPr>
          <w:rFonts w:hint="eastAsia" w:ascii="宋体" w:hAnsi="宋体" w:cs="Arial"/>
          <w:b/>
          <w:sz w:val="24"/>
          <w:lang w:val="en-US" w:eastAsia="zh-CN"/>
        </w:rPr>
        <w:t>三</w:t>
      </w:r>
      <w:r>
        <w:rPr>
          <w:rFonts w:hint="eastAsia" w:ascii="宋体" w:hAnsi="宋体" w:cs="Arial"/>
          <w:b/>
          <w:sz w:val="24"/>
          <w:lang w:val="en-GB"/>
        </w:rPr>
        <w:t>、争议与纠纷处理</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1、本合同在履行期间，双方发生争议时，双方可采取协商解决或请有关部门进行调解。</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2、争议或纠纷发生时，当事人应当尽量协商解决，协商不成或调解无效的或当事人不愿通过该方式解决的，可向甲方所在地人民法院提起诉讼。</w:t>
      </w:r>
    </w:p>
    <w:p>
      <w:pPr>
        <w:keepNext w:val="0"/>
        <w:keepLines w:val="0"/>
        <w:pageBreakBefore w:val="0"/>
        <w:widowControl w:val="0"/>
        <w:kinsoku/>
        <w:wordWrap/>
        <w:overflowPunct/>
        <w:topLinePunct w:val="0"/>
        <w:autoSpaceDE/>
        <w:autoSpaceDN/>
        <w:bidi w:val="0"/>
        <w:adjustRightInd/>
        <w:snapToGrid/>
        <w:spacing w:line="360" w:lineRule="atLeast"/>
        <w:ind w:firstLine="482" w:firstLineChars="200"/>
        <w:textAlignment w:val="auto"/>
        <w:rPr>
          <w:rFonts w:ascii="宋体" w:hAnsi="宋体" w:cs="Arial"/>
          <w:b/>
          <w:bCs/>
          <w:sz w:val="24"/>
          <w:lang w:val="en-GB"/>
        </w:rPr>
      </w:pPr>
      <w:r>
        <w:rPr>
          <w:rFonts w:hint="eastAsia" w:ascii="宋体" w:hAnsi="宋体" w:cs="Arial"/>
          <w:b/>
          <w:bCs/>
          <w:sz w:val="24"/>
          <w:lang w:val="en-GB"/>
        </w:rPr>
        <w:t>十</w:t>
      </w:r>
      <w:r>
        <w:rPr>
          <w:rFonts w:hint="eastAsia" w:ascii="宋体" w:hAnsi="宋体" w:cs="Arial"/>
          <w:b/>
          <w:bCs/>
          <w:sz w:val="24"/>
          <w:lang w:val="en-US" w:eastAsia="zh-CN"/>
        </w:rPr>
        <w:t>四</w:t>
      </w:r>
      <w:r>
        <w:rPr>
          <w:rFonts w:hint="eastAsia" w:ascii="宋体" w:hAnsi="宋体" w:cs="Arial"/>
          <w:b/>
          <w:bCs/>
          <w:sz w:val="24"/>
          <w:lang w:val="en-GB"/>
        </w:rPr>
        <w:t>、附则</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本合同一式</w:t>
      </w:r>
      <w:r>
        <w:rPr>
          <w:rFonts w:hint="eastAsia" w:ascii="宋体" w:hAnsi="宋体" w:cs="Arial"/>
          <w:sz w:val="24"/>
          <w:lang w:val="en-US" w:eastAsia="zh-CN"/>
        </w:rPr>
        <w:t>肆四</w:t>
      </w:r>
      <w:r>
        <w:rPr>
          <w:rFonts w:hint="eastAsia" w:ascii="宋体" w:hAnsi="宋体" w:cs="Arial"/>
          <w:sz w:val="24"/>
          <w:lang w:val="en-GB"/>
        </w:rPr>
        <w:t>份，甲方乙方</w:t>
      </w:r>
      <w:r>
        <w:rPr>
          <w:rFonts w:hint="eastAsia" w:ascii="宋体" w:hAnsi="宋体" w:cs="Arial"/>
          <w:sz w:val="24"/>
          <w:lang w:val="en-US" w:eastAsia="zh-CN"/>
        </w:rPr>
        <w:t>各执贰</w:t>
      </w:r>
      <w:r>
        <w:rPr>
          <w:rFonts w:hint="eastAsia" w:ascii="宋体" w:hAnsi="宋体" w:cs="Arial"/>
          <w:sz w:val="24"/>
          <w:lang w:val="en-GB"/>
        </w:rPr>
        <w:t>份。本合同由双方法人授权人签字，加盖双方公章后生效。</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 xml:space="preserve">甲方：                </w:t>
      </w:r>
      <w:r>
        <w:rPr>
          <w:rFonts w:hint="eastAsia" w:ascii="宋体" w:hAnsi="宋体" w:cs="Arial"/>
          <w:sz w:val="24"/>
          <w:lang w:val="en-US" w:eastAsia="zh-CN"/>
        </w:rPr>
        <w:t xml:space="preserve">      </w:t>
      </w:r>
      <w:r>
        <w:rPr>
          <w:rFonts w:hint="eastAsia" w:ascii="宋体" w:hAnsi="宋体" w:cs="Arial"/>
          <w:sz w:val="24"/>
          <w:lang w:val="en-GB"/>
        </w:rPr>
        <w:t xml:space="preserve"> </w:t>
      </w:r>
      <w:r>
        <w:rPr>
          <w:rFonts w:hint="eastAsia" w:ascii="宋体" w:hAnsi="宋体" w:cs="Arial"/>
          <w:sz w:val="24"/>
          <w:lang w:val="en-US" w:eastAsia="zh-CN"/>
        </w:rPr>
        <w:t xml:space="preserve">       </w:t>
      </w:r>
      <w:r>
        <w:rPr>
          <w:rFonts w:hint="eastAsia" w:ascii="宋体" w:hAnsi="宋体" w:cs="Arial"/>
          <w:sz w:val="24"/>
          <w:lang w:val="en-GB"/>
        </w:rPr>
        <w:t xml:space="preserve">         乙方：</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 xml:space="preserve">法人授权人：              </w:t>
      </w:r>
      <w:r>
        <w:rPr>
          <w:rFonts w:hint="eastAsia" w:ascii="宋体" w:hAnsi="宋体" w:cs="Arial"/>
          <w:sz w:val="24"/>
          <w:lang w:val="en-US" w:eastAsia="zh-CN"/>
        </w:rPr>
        <w:t xml:space="preserve">     </w:t>
      </w:r>
      <w:r>
        <w:rPr>
          <w:rFonts w:hint="eastAsia" w:ascii="宋体" w:hAnsi="宋体" w:cs="Arial"/>
          <w:sz w:val="24"/>
          <w:lang w:val="en-GB"/>
        </w:rPr>
        <w:t xml:space="preserve">   </w:t>
      </w:r>
      <w:r>
        <w:rPr>
          <w:rFonts w:hint="eastAsia" w:ascii="宋体" w:hAnsi="宋体" w:cs="Arial"/>
          <w:sz w:val="24"/>
          <w:lang w:val="en-US" w:eastAsia="zh-CN"/>
        </w:rPr>
        <w:t xml:space="preserve">        </w:t>
      </w:r>
      <w:r>
        <w:rPr>
          <w:rFonts w:hint="eastAsia" w:ascii="宋体" w:hAnsi="宋体" w:cs="Arial"/>
          <w:sz w:val="24"/>
          <w:lang w:val="en-GB"/>
        </w:rPr>
        <w:t xml:space="preserve">   法人授权人：</w:t>
      </w:r>
    </w:p>
    <w:p>
      <w:pPr>
        <w:keepNext w:val="0"/>
        <w:keepLines w:val="0"/>
        <w:pageBreakBefore w:val="0"/>
        <w:widowControl w:val="0"/>
        <w:kinsoku/>
        <w:wordWrap/>
        <w:overflowPunct/>
        <w:topLinePunct w:val="0"/>
        <w:autoSpaceDE/>
        <w:autoSpaceDN/>
        <w:bidi w:val="0"/>
        <w:adjustRightInd/>
        <w:snapToGrid/>
        <w:spacing w:line="360" w:lineRule="atLeast"/>
        <w:ind w:firstLine="480" w:firstLineChars="200"/>
        <w:textAlignment w:val="auto"/>
        <w:rPr>
          <w:rFonts w:ascii="宋体" w:hAnsi="宋体" w:cs="Arial"/>
          <w:sz w:val="24"/>
          <w:lang w:val="en-GB"/>
        </w:rPr>
      </w:pPr>
      <w:r>
        <w:rPr>
          <w:rFonts w:hint="eastAsia" w:ascii="宋体" w:hAnsi="宋体" w:cs="Arial"/>
          <w:sz w:val="24"/>
          <w:lang w:val="en-GB"/>
        </w:rPr>
        <w:t xml:space="preserve">日期：    年   月    日        </w:t>
      </w:r>
      <w:r>
        <w:rPr>
          <w:rFonts w:hint="eastAsia" w:ascii="宋体" w:hAnsi="宋体" w:cs="Arial"/>
          <w:sz w:val="24"/>
          <w:lang w:val="en-US" w:eastAsia="zh-CN"/>
        </w:rPr>
        <w:t xml:space="preserve">            </w:t>
      </w:r>
      <w:r>
        <w:rPr>
          <w:rFonts w:hint="eastAsia" w:ascii="宋体" w:hAnsi="宋体" w:cs="Arial"/>
          <w:sz w:val="24"/>
          <w:lang w:val="en-GB"/>
        </w:rPr>
        <w:t xml:space="preserve"> 日期：    年   月    日</w:t>
      </w:r>
    </w:p>
    <w:p/>
    <w:p>
      <w:pPr>
        <w:pStyle w:val="7"/>
      </w:pPr>
    </w:p>
    <w:p>
      <w:pPr>
        <w:pStyle w:val="7"/>
      </w:pPr>
    </w:p>
    <w:p>
      <w:pPr>
        <w:pStyle w:val="7"/>
      </w:pPr>
    </w:p>
    <w:p>
      <w:pPr>
        <w:pStyle w:val="7"/>
      </w:pPr>
    </w:p>
    <w:p>
      <w:pPr>
        <w:pStyle w:val="7"/>
      </w:pPr>
    </w:p>
    <w:p>
      <w:pPr>
        <w:pStyle w:val="7"/>
      </w:pPr>
    </w:p>
    <w:p>
      <w:pPr>
        <w:pStyle w:val="7"/>
      </w:pPr>
    </w:p>
    <w:p>
      <w:pPr>
        <w:pStyle w:val="7"/>
        <w:ind w:left="0" w:leftChars="0" w:firstLine="0" w:firstLineChars="0"/>
      </w:pPr>
    </w:p>
    <w:p>
      <w:pPr>
        <w:adjustRightInd w:val="0"/>
        <w:snapToGrid w:val="0"/>
        <w:spacing w:line="540" w:lineRule="exact"/>
        <w:ind w:firstLine="602" w:firstLineChars="200"/>
        <w:jc w:val="center"/>
        <w:rPr>
          <w:rFonts w:ascii="仿宋_GB2312" w:eastAsia="仿宋_GB2312"/>
          <w:b/>
          <w:sz w:val="30"/>
          <w:szCs w:val="30"/>
          <w:highlight w:val="none"/>
        </w:rPr>
      </w:pPr>
      <w:r>
        <w:rPr>
          <w:rFonts w:hint="eastAsia" w:ascii="仿宋_GB2312" w:eastAsia="仿宋_GB2312"/>
          <w:b/>
          <w:sz w:val="30"/>
          <w:szCs w:val="30"/>
          <w:highlight w:val="none"/>
        </w:rPr>
        <w:t>增值税条款内容</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jc w:val="center"/>
        <w:textAlignment w:val="auto"/>
        <w:rPr>
          <w:rFonts w:hint="eastAsia" w:ascii="宋体" w:hAnsi="宋体" w:cs="Arial"/>
          <w:sz w:val="24"/>
          <w:highlight w:val="none"/>
          <w:lang w:val="en-GB"/>
        </w:rPr>
      </w:pPr>
      <w:r>
        <w:rPr>
          <w:rFonts w:hint="eastAsia" w:ascii="宋体" w:hAnsi="宋体" w:cs="Arial"/>
          <w:sz w:val="24"/>
          <w:highlight w:val="none"/>
          <w:lang w:val="en-GB"/>
        </w:rPr>
        <w:t>（以下假定甲方为我司，乙方为合同相对方）</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1.合同含税价款包括不含税价款和增值税款。增值税税率为</w:t>
      </w:r>
      <w:r>
        <w:rPr>
          <w:rFonts w:hint="eastAsia" w:ascii="宋体" w:hAnsi="宋体" w:cs="Arial"/>
          <w:sz w:val="24"/>
          <w:highlight w:val="none"/>
          <w:lang w:val="en-US" w:eastAsia="zh-CN"/>
        </w:rPr>
        <w:t>9</w:t>
      </w:r>
      <w:r>
        <w:rPr>
          <w:rFonts w:hint="eastAsia" w:ascii="宋体" w:hAnsi="宋体" w:cs="Arial"/>
          <w:sz w:val="24"/>
          <w:highlight w:val="none"/>
          <w:lang w:val="en-GB"/>
        </w:rPr>
        <w:t>%</w:t>
      </w:r>
      <w:r>
        <w:rPr>
          <w:rFonts w:hint="eastAsia" w:ascii="宋体" w:hAnsi="宋体" w:cs="Arial"/>
          <w:sz w:val="24"/>
          <w:highlight w:val="none"/>
          <w:lang w:val="en-GB" w:eastAsia="zh-CN"/>
        </w:rPr>
        <w:t>、</w:t>
      </w:r>
      <w:r>
        <w:rPr>
          <w:rFonts w:hint="eastAsia" w:ascii="宋体" w:hAnsi="宋体" w:cs="Arial"/>
          <w:sz w:val="24"/>
          <w:highlight w:val="none"/>
          <w:lang w:val="en-US" w:eastAsia="zh-CN"/>
        </w:rPr>
        <w:t>13%及免税等</w:t>
      </w:r>
      <w:r>
        <w:rPr>
          <w:rFonts w:hint="eastAsia" w:ascii="宋体" w:hAnsi="宋体" w:cs="Arial"/>
          <w:sz w:val="24"/>
          <w:highlight w:val="none"/>
          <w:lang w:val="en-GB"/>
        </w:rPr>
        <w:t>。</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2.乙方应当按相关规定及合同约定，向甲方开具并交付合法、有效的增值税专用发票或增值税普通发票。</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3.乙方应当于收到甲方开具发票通知后5个工作日内开具合法、有效的发票，并于开具该发票后5个工作日内送达甲方。乙方应当通过专人或快递等可查询接收记录的方式，向甲方发票接收人员送达发票。</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甲方的发票接收人员及其联系方式如下：</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US" w:eastAsia="zh-CN"/>
        </w:rPr>
      </w:pPr>
      <w:r>
        <w:rPr>
          <w:rFonts w:hint="eastAsia" w:ascii="宋体" w:hAnsi="宋体" w:cs="Arial"/>
          <w:sz w:val="24"/>
          <w:highlight w:val="none"/>
          <w:lang w:val="en-GB"/>
        </w:rPr>
        <w:t>姓名：</w:t>
      </w:r>
      <w:r>
        <w:rPr>
          <w:rFonts w:hint="eastAsia" w:ascii="宋体" w:hAnsi="宋体" w:cs="Arial"/>
          <w:sz w:val="24"/>
          <w:highlight w:val="none"/>
          <w:lang w:val="en-US" w:eastAsia="zh-CN"/>
        </w:rPr>
        <w:t>薛永刚</w:t>
      </w:r>
      <w:r>
        <w:rPr>
          <w:rFonts w:hint="eastAsia" w:ascii="宋体" w:hAnsi="宋体" w:cs="Arial"/>
          <w:sz w:val="24"/>
          <w:highlight w:val="none"/>
          <w:lang w:val="en-GB"/>
        </w:rPr>
        <w:t xml:space="preserve">             联系电话：</w:t>
      </w:r>
      <w:r>
        <w:rPr>
          <w:rFonts w:hint="eastAsia" w:ascii="宋体" w:hAnsi="宋体" w:cs="Arial"/>
          <w:sz w:val="24"/>
          <w:highlight w:val="none"/>
          <w:lang w:val="en-US" w:eastAsia="zh-CN"/>
        </w:rPr>
        <w:t>13964006633</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乙方的发票事宜联络人及其联系方式如下：</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default" w:ascii="宋体" w:hAnsi="宋体" w:eastAsia="宋体" w:cs="Arial"/>
          <w:sz w:val="24"/>
          <w:highlight w:val="none"/>
          <w:lang w:val="en-US" w:eastAsia="zh-CN"/>
        </w:rPr>
      </w:pPr>
      <w:r>
        <w:rPr>
          <w:rFonts w:hint="eastAsia" w:ascii="宋体" w:hAnsi="宋体" w:cs="Arial"/>
          <w:sz w:val="24"/>
          <w:highlight w:val="none"/>
          <w:lang w:val="en-GB"/>
        </w:rPr>
        <w:t>姓名：</w:t>
      </w:r>
      <w:r>
        <w:rPr>
          <w:rFonts w:hint="eastAsia" w:ascii="宋体" w:hAnsi="宋体" w:cs="Arial"/>
          <w:sz w:val="24"/>
          <w:highlight w:val="none"/>
          <w:lang w:val="en-US" w:eastAsia="zh-CN"/>
        </w:rPr>
        <w:t>贺阳</w:t>
      </w:r>
      <w:r>
        <w:rPr>
          <w:rFonts w:hint="eastAsia" w:ascii="宋体" w:hAnsi="宋体" w:cs="Arial"/>
          <w:sz w:val="24"/>
          <w:highlight w:val="none"/>
          <w:lang w:val="en-GB"/>
        </w:rPr>
        <w:t xml:space="preserve">       </w:t>
      </w:r>
      <w:r>
        <w:rPr>
          <w:rFonts w:hint="eastAsia" w:ascii="宋体" w:hAnsi="宋体" w:cs="Arial"/>
          <w:sz w:val="24"/>
          <w:highlight w:val="none"/>
          <w:lang w:val="en-US" w:eastAsia="zh-CN"/>
        </w:rPr>
        <w:t xml:space="preserve">        </w:t>
      </w:r>
      <w:r>
        <w:rPr>
          <w:rFonts w:hint="eastAsia" w:ascii="宋体" w:hAnsi="宋体" w:cs="Arial"/>
          <w:sz w:val="24"/>
          <w:highlight w:val="none"/>
          <w:lang w:val="en-GB"/>
        </w:rPr>
        <w:t>联系电话</w:t>
      </w:r>
      <w:r>
        <w:rPr>
          <w:rFonts w:hint="eastAsia" w:ascii="宋体" w:hAnsi="宋体" w:cs="Arial"/>
          <w:sz w:val="24"/>
          <w:highlight w:val="none"/>
          <w:lang w:val="en-GB" w:eastAsia="zh-CN"/>
        </w:rPr>
        <w:t>：</w:t>
      </w:r>
      <w:r>
        <w:rPr>
          <w:rFonts w:hint="eastAsia" w:ascii="宋体" w:hAnsi="宋体" w:cs="Arial"/>
          <w:sz w:val="24"/>
          <w:highlight w:val="none"/>
          <w:lang w:val="en-US" w:eastAsia="zh-CN"/>
        </w:rPr>
        <w:t>15806633770</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我司增值税一般纳税人信息：</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highlight w:val="none"/>
          <w:lang w:val="en-GB"/>
        </w:rPr>
      </w:pPr>
      <w:r>
        <w:rPr>
          <w:rFonts w:hint="eastAsia" w:ascii="宋体" w:hAnsi="宋体" w:cs="Arial"/>
          <w:sz w:val="24"/>
          <w:highlight w:val="none"/>
          <w:lang w:val="en-GB"/>
        </w:rPr>
        <w:t>单位名称（营业执照注册登记全称）:中国太平洋人寿保险股份有限公司山东分公司</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lang w:val="en-GB"/>
        </w:rPr>
      </w:pPr>
      <w:r>
        <w:rPr>
          <w:rFonts w:hint="eastAsia" w:ascii="宋体" w:hAnsi="宋体" w:cs="Arial"/>
          <w:sz w:val="24"/>
          <w:lang w:val="en-GB"/>
        </w:rPr>
        <w:t>纳税人识别号，或统一社会信用代码：91370100735757813H</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lang w:val="en-GB"/>
        </w:rPr>
      </w:pPr>
      <w:r>
        <w:rPr>
          <w:rFonts w:hint="eastAsia" w:ascii="宋体" w:hAnsi="宋体" w:cs="Arial"/>
          <w:sz w:val="24"/>
          <w:lang w:val="en-GB"/>
        </w:rPr>
        <w:t>公司注册地址：济南市经十路13777号14栋</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default" w:ascii="宋体" w:hAnsi="宋体" w:cs="Arial"/>
          <w:sz w:val="24"/>
          <w:lang w:val="en-US" w:eastAsia="zh-CN"/>
        </w:rPr>
      </w:pPr>
      <w:r>
        <w:rPr>
          <w:rFonts w:hint="eastAsia" w:ascii="宋体" w:hAnsi="宋体" w:cs="Arial"/>
          <w:sz w:val="24"/>
          <w:lang w:val="en-GB"/>
        </w:rPr>
        <w:t>联系电话：</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lang w:val="en-GB"/>
        </w:rPr>
      </w:pPr>
      <w:r>
        <w:rPr>
          <w:rFonts w:hint="eastAsia" w:ascii="宋体" w:hAnsi="宋体" w:cs="Arial"/>
          <w:sz w:val="24"/>
          <w:lang w:val="en-GB"/>
        </w:rPr>
        <w:t>开户银行名称：工商银行济南千佛山支行</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lang w:val="en-GB"/>
        </w:rPr>
      </w:pPr>
      <w:r>
        <w:rPr>
          <w:rFonts w:hint="eastAsia" w:ascii="宋体" w:hAnsi="宋体" w:cs="Arial"/>
          <w:sz w:val="24"/>
          <w:lang w:val="en-GB"/>
        </w:rPr>
        <w:t>开户银行账号：1602 0231 2920 0096 432</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rPr>
          <w:rFonts w:hint="eastAsia" w:ascii="宋体" w:hAnsi="宋体" w:cs="Arial"/>
          <w:sz w:val="24"/>
          <w:lang w:val="en-GB"/>
        </w:rPr>
      </w:pPr>
      <w:r>
        <w:rPr>
          <w:rFonts w:hint="eastAsia" w:ascii="宋体" w:hAnsi="宋体" w:cs="Arial"/>
          <w:sz w:val="24"/>
          <w:lang w:val="en-GB"/>
        </w:rPr>
        <w:t>4.如果双方发现存在发票遗失的情况，乙方应当按照相关法律规定的要求配合甲方进行发票遗失的处理。如果因乙方的原因导致任何延期开具和交付发票的情况，甲方有权就因此而产生的损失要求乙方进行赔偿。</w:t>
      </w:r>
    </w:p>
    <w:p>
      <w:pPr>
        <w:keepNext w:val="0"/>
        <w:keepLines w:val="0"/>
        <w:pageBreakBefore w:val="0"/>
        <w:widowControl w:val="0"/>
        <w:kinsoku/>
        <w:wordWrap/>
        <w:overflowPunct/>
        <w:topLinePunct w:val="0"/>
        <w:autoSpaceDE/>
        <w:autoSpaceDN/>
        <w:bidi w:val="0"/>
        <w:adjustRightInd/>
        <w:snapToGrid/>
        <w:spacing w:line="240" w:lineRule="atLeast"/>
        <w:ind w:firstLine="480" w:firstLineChars="200"/>
        <w:textAlignment w:val="auto"/>
      </w:pPr>
      <w:r>
        <w:rPr>
          <w:rFonts w:hint="eastAsia" w:ascii="宋体" w:hAnsi="宋体" w:cs="Arial"/>
          <w:sz w:val="24"/>
          <w:lang w:val="en-GB"/>
        </w:rPr>
        <w:t>5.如果乙方未能按照合同的约定向甲方开具并及时交付合法有效的发票，或者乙方虽然按约定向甲方交付发票，但交付发票的真实性和有效性存在问题致使甲方无法抵扣发票上注明的进项税款，甲方将不予支付无法取得合法有效发票对应的总价款。如果甲方因抵扣乙方开具的非真实有效的发票而遭受损失或税务机关处罚的，乙方应当赔偿甲方因此受到的全部损失。</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7A"/>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620876"/>
    <w:multiLevelType w:val="multilevel"/>
    <w:tmpl w:val="5F620876"/>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5474F"/>
    <w:rsid w:val="036F3F31"/>
    <w:rsid w:val="07E1462C"/>
    <w:rsid w:val="08051D60"/>
    <w:rsid w:val="09F01AB9"/>
    <w:rsid w:val="0F406D3C"/>
    <w:rsid w:val="11C13FB6"/>
    <w:rsid w:val="11ED77FF"/>
    <w:rsid w:val="165A5618"/>
    <w:rsid w:val="291A12E4"/>
    <w:rsid w:val="29452A44"/>
    <w:rsid w:val="29FF5983"/>
    <w:rsid w:val="2A76710C"/>
    <w:rsid w:val="314232C0"/>
    <w:rsid w:val="33974FCB"/>
    <w:rsid w:val="39AE2679"/>
    <w:rsid w:val="3F4A33C5"/>
    <w:rsid w:val="3FFF5857"/>
    <w:rsid w:val="45F376B3"/>
    <w:rsid w:val="4AF46DF7"/>
    <w:rsid w:val="50000725"/>
    <w:rsid w:val="54EE4B2D"/>
    <w:rsid w:val="63321D5C"/>
    <w:rsid w:val="65B73EFA"/>
    <w:rsid w:val="68110843"/>
    <w:rsid w:val="692543F3"/>
    <w:rsid w:val="6AAE2FD9"/>
    <w:rsid w:val="71A967CD"/>
    <w:rsid w:val="7335474F"/>
    <w:rsid w:val="7DB41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360" w:lineRule="auto"/>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a heading"/>
    <w:basedOn w:val="1"/>
    <w:next w:val="1"/>
    <w:uiPriority w:val="0"/>
    <w:pPr>
      <w:spacing w:before="120"/>
    </w:pPr>
    <w:rPr>
      <w:rFonts w:ascii="Arial" w:hAnsi="Arial" w:eastAsia="宋体" w:cs="Times New Roman"/>
      <w:sz w:val="24"/>
    </w:rPr>
  </w:style>
  <w:style w:type="paragraph" w:styleId="3">
    <w:name w:val="annotation text"/>
    <w:basedOn w:val="1"/>
    <w:qFormat/>
    <w:uiPriority w:val="0"/>
    <w:pPr>
      <w:jc w:val="left"/>
    </w:pPr>
  </w:style>
  <w:style w:type="paragraph" w:customStyle="1" w:styleId="6">
    <w:name w:val="首行缩进"/>
    <w:basedOn w:val="1"/>
    <w:qFormat/>
    <w:uiPriority w:val="0"/>
    <w:pPr>
      <w:spacing w:line="360" w:lineRule="auto"/>
      <w:ind w:firstLine="480" w:firstLineChars="200"/>
    </w:pPr>
    <w:rPr>
      <w:rFonts w:ascii="宋体" w:hAnsi="宋体" w:cs="宋体"/>
      <w:kern w:val="0"/>
      <w:sz w:val="24"/>
    </w:rPr>
  </w:style>
  <w:style w:type="paragraph" w:customStyle="1" w:styleId="7">
    <w:name w:val="样式 首行缩进:  2 字符"/>
    <w:qFormat/>
    <w:uiPriority w:val="0"/>
    <w:pPr>
      <w:widowControl w:val="0"/>
      <w:spacing w:after="200" w:line="360" w:lineRule="auto"/>
      <w:ind w:firstLine="200" w:firstLineChars="200"/>
      <w:jc w:val="both"/>
    </w:pPr>
    <w:rPr>
      <w:rFonts w:ascii="Times New Roman" w:hAnsi="Times New Roman" w:eastAsia="宋体" w:cs="宋体"/>
      <w:sz w:val="24"/>
      <w:lang w:val="en-US" w:eastAsia="zh-CN" w:bidi="ar-SA"/>
    </w:rPr>
  </w:style>
  <w:style w:type="paragraph" w:styleId="8">
    <w:name w:val="List Paragraph"/>
    <w:basedOn w:val="1"/>
    <w:qFormat/>
    <w:uiPriority w:val="34"/>
    <w:pPr>
      <w:ind w:firstLine="420" w:firstLineChars="200"/>
    </w:pPr>
  </w:style>
  <w:style w:type="table" w:customStyle="1" w:styleId="9">
    <w:name w:val="Table Normal"/>
    <w:qFormat/>
    <w:uiPriority w:val="0"/>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2021-01-22T02:27:00Z</dcterms:created>
  <dc:creator>CPIC</dc:creator>
  <cp:lastModifiedBy>shandongshouxian</cp:lastModifiedBy>
  <dcterms:modified xsi:type="dcterms:W3CDTF">2026-04-17T07:56:51Z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F58BBD086C924A9FA4E5F0EDC5698824</vt:lpwstr>
  </property>
  <property fmtid="{D5CDD505-2E9C-101B-9397-08002B2CF9AE}" pid="3" name="KSOProductBuildVer">
    <vt:lpwstr>2052-11.8.2.11716</vt:lpwstr>
  </property>
</Properties>
</file>