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Bdr>
          <w:top w:val="none" w:color="auto" w:sz="0" w:space="1"/>
          <w:left w:val="none" w:color="auto" w:sz="0" w:space="4"/>
          <w:bottom w:val="none" w:color="auto" w:sz="0" w:space="1"/>
          <w:right w:val="none" w:color="auto" w:sz="0" w:space="4"/>
        </w:pBdr>
        <w:spacing w:line="360" w:lineRule="auto"/>
        <w:ind w:firstLine="480" w:firstLineChars="200"/>
        <w:jc w:val="center"/>
        <w:rPr>
          <w:rFonts w:hint="default" w:ascii="仿宋" w:hAnsi="仿宋" w:eastAsia="仿宋" w:cs="仿宋"/>
          <w:sz w:val="24"/>
          <w:szCs w:val="24"/>
          <w:lang w:val="en-US" w:eastAsia="zh-CN"/>
        </w:rPr>
      </w:pPr>
      <w:bookmarkStart w:id="132" w:name="_GoBack"/>
      <w:r>
        <w:rPr>
          <w:rFonts w:hint="eastAsia" w:ascii="仿宋" w:hAnsi="仿宋" w:eastAsia="仿宋" w:cs="仿宋"/>
          <w:sz w:val="24"/>
          <w:szCs w:val="24"/>
        </w:rPr>
        <w:t>企业风险数据服务采购项目（2025-2026年）</w:t>
      </w:r>
      <w:r>
        <w:rPr>
          <w:rFonts w:hint="eastAsia" w:ascii="仿宋" w:hAnsi="仿宋" w:eastAsia="仿宋" w:cs="仿宋"/>
          <w:sz w:val="24"/>
          <w:szCs w:val="24"/>
          <w:lang w:val="en-US" w:eastAsia="zh-CN"/>
        </w:rPr>
        <w:t>综合比选公告</w:t>
      </w:r>
    </w:p>
    <w:bookmarkEnd w:id="132"/>
    <w:p>
      <w:pPr>
        <w:pBdr>
          <w:top w:val="none" w:color="auto" w:sz="0" w:space="1"/>
          <w:left w:val="none" w:color="auto" w:sz="0" w:space="4"/>
          <w:bottom w:val="none" w:color="auto" w:sz="0" w:space="1"/>
          <w:right w:val="none" w:color="auto" w:sz="0" w:space="4"/>
        </w:pBdr>
        <w:spacing w:line="360" w:lineRule="auto"/>
        <w:ind w:firstLine="480" w:firstLineChars="200"/>
        <w:rPr>
          <w:rFonts w:hint="eastAsia" w:ascii="仿宋" w:hAnsi="仿宋" w:eastAsia="仿宋" w:cs="仿宋"/>
          <w:sz w:val="24"/>
          <w:szCs w:val="24"/>
        </w:rPr>
      </w:pPr>
    </w:p>
    <w:p>
      <w:pPr>
        <w:pBdr>
          <w:top w:val="none" w:color="auto" w:sz="0" w:space="1"/>
          <w:left w:val="none" w:color="auto" w:sz="0" w:space="4"/>
          <w:bottom w:val="none" w:color="auto" w:sz="0" w:space="1"/>
          <w:right w:val="none" w:color="auto" w:sz="0" w:space="4"/>
        </w:pBd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项目概况</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u w:val="single"/>
        </w:rPr>
        <w:t>企业风险数据服务采购项目（2025-2026年）</w:t>
      </w:r>
      <w:r>
        <w:rPr>
          <w:rFonts w:hint="eastAsia" w:ascii="仿宋" w:hAnsi="仿宋" w:eastAsia="仿宋" w:cs="仿宋"/>
          <w:sz w:val="24"/>
          <w:szCs w:val="24"/>
        </w:rPr>
        <w:t>的潜在供应商应在</w:t>
      </w:r>
      <w:r>
        <w:rPr>
          <w:rFonts w:hint="eastAsia" w:ascii="仿宋" w:hAnsi="仿宋" w:eastAsia="仿宋" w:cs="仿宋"/>
          <w:sz w:val="24"/>
          <w:szCs w:val="24"/>
          <w:u w:val="single"/>
        </w:rPr>
        <w:t>北京市丰台区西三环南路14号院首科大厦A座4层405</w:t>
      </w:r>
      <w:r>
        <w:rPr>
          <w:rFonts w:hint="eastAsia" w:ascii="仿宋" w:hAnsi="仿宋" w:eastAsia="仿宋" w:cs="仿宋"/>
          <w:sz w:val="24"/>
          <w:szCs w:val="24"/>
        </w:rPr>
        <w:t>获取采购文件，并</w:t>
      </w:r>
      <w:r>
        <w:rPr>
          <w:rFonts w:hint="eastAsia" w:ascii="仿宋" w:hAnsi="仿宋" w:eastAsia="仿宋" w:cs="仿宋"/>
          <w:sz w:val="24"/>
          <w:szCs w:val="24"/>
          <w:highlight w:val="none"/>
        </w:rPr>
        <w:t>于</w:t>
      </w:r>
      <w:r>
        <w:rPr>
          <w:rFonts w:hint="eastAsia" w:ascii="仿宋" w:hAnsi="仿宋" w:eastAsia="仿宋" w:cs="仿宋"/>
          <w:sz w:val="24"/>
          <w:szCs w:val="24"/>
          <w:highlight w:val="none"/>
          <w:u w:val="single"/>
        </w:rPr>
        <w:t>2025</w:t>
      </w:r>
      <w:r>
        <w:rPr>
          <w:rFonts w:hint="eastAsia" w:ascii="仿宋" w:hAnsi="仿宋" w:eastAsia="仿宋" w:cs="仿宋"/>
          <w:bCs/>
          <w:sz w:val="24"/>
          <w:szCs w:val="24"/>
          <w:highlight w:val="none"/>
          <w:u w:val="single"/>
        </w:rPr>
        <w:t>年</w:t>
      </w:r>
      <w:r>
        <w:rPr>
          <w:rFonts w:hint="eastAsia" w:ascii="仿宋" w:hAnsi="仿宋" w:eastAsia="仿宋" w:cs="仿宋"/>
          <w:bCs/>
          <w:sz w:val="24"/>
          <w:szCs w:val="24"/>
          <w:highlight w:val="none"/>
          <w:u w:val="single"/>
          <w:lang w:val="en-US" w:eastAsia="zh-CN"/>
        </w:rPr>
        <w:t>10</w:t>
      </w:r>
      <w:r>
        <w:rPr>
          <w:rFonts w:hint="eastAsia" w:ascii="仿宋" w:hAnsi="仿宋" w:eastAsia="仿宋" w:cs="仿宋"/>
          <w:bCs/>
          <w:sz w:val="24"/>
          <w:szCs w:val="24"/>
          <w:highlight w:val="none"/>
          <w:u w:val="single"/>
        </w:rPr>
        <w:t>月</w:t>
      </w:r>
      <w:r>
        <w:rPr>
          <w:rFonts w:hint="eastAsia" w:ascii="仿宋" w:hAnsi="仿宋" w:eastAsia="仿宋" w:cs="仿宋"/>
          <w:bCs/>
          <w:sz w:val="24"/>
          <w:szCs w:val="24"/>
          <w:highlight w:val="none"/>
          <w:u w:val="single"/>
          <w:lang w:val="en-US" w:eastAsia="zh-CN"/>
        </w:rPr>
        <w:t>27</w:t>
      </w:r>
      <w:r>
        <w:rPr>
          <w:rFonts w:hint="eastAsia" w:ascii="仿宋" w:hAnsi="仿宋" w:eastAsia="仿宋" w:cs="仿宋"/>
          <w:bCs/>
          <w:sz w:val="24"/>
          <w:szCs w:val="24"/>
          <w:highlight w:val="none"/>
          <w:u w:val="single"/>
        </w:rPr>
        <w:t>日</w:t>
      </w:r>
      <w:r>
        <w:rPr>
          <w:rFonts w:hint="eastAsia" w:ascii="仿宋" w:hAnsi="仿宋" w:eastAsia="仿宋" w:cs="仿宋"/>
          <w:bCs/>
          <w:sz w:val="24"/>
          <w:szCs w:val="24"/>
          <w:highlight w:val="none"/>
          <w:u w:val="single"/>
          <w:lang w:val="en-US" w:eastAsia="zh-CN"/>
        </w:rPr>
        <w:t>13</w:t>
      </w:r>
      <w:r>
        <w:rPr>
          <w:rFonts w:hint="eastAsia" w:ascii="仿宋" w:hAnsi="仿宋" w:eastAsia="仿宋" w:cs="仿宋"/>
          <w:bCs/>
          <w:sz w:val="24"/>
          <w:szCs w:val="24"/>
          <w:highlight w:val="none"/>
          <w:u w:val="single"/>
        </w:rPr>
        <w:t>点30分</w:t>
      </w:r>
      <w:r>
        <w:rPr>
          <w:rFonts w:hint="eastAsia" w:ascii="仿宋" w:hAnsi="仿宋" w:eastAsia="仿宋" w:cs="仿宋"/>
          <w:bCs/>
          <w:sz w:val="24"/>
          <w:szCs w:val="24"/>
        </w:rPr>
        <w:t>（北京时间）前提交响应文件</w:t>
      </w:r>
      <w:r>
        <w:rPr>
          <w:rFonts w:hint="eastAsia" w:ascii="仿宋" w:hAnsi="仿宋" w:eastAsia="仿宋" w:cs="仿宋"/>
          <w:sz w:val="24"/>
          <w:szCs w:val="24"/>
        </w:rPr>
        <w:t>。</w:t>
      </w:r>
    </w:p>
    <w:p>
      <w:pPr>
        <w:pStyle w:val="3"/>
        <w:spacing w:line="360" w:lineRule="auto"/>
        <w:rPr>
          <w:rFonts w:ascii="仿宋" w:hAnsi="仿宋" w:eastAsia="仿宋" w:cs="仿宋"/>
          <w:bCs w:val="0"/>
          <w:sz w:val="24"/>
          <w:szCs w:val="24"/>
        </w:rPr>
      </w:pPr>
      <w:bookmarkStart w:id="0" w:name="_Toc28359089"/>
      <w:bookmarkStart w:id="1" w:name="_Toc28359012"/>
      <w:bookmarkStart w:id="2" w:name="_Toc21866"/>
      <w:bookmarkStart w:id="3" w:name="_Toc17131"/>
      <w:bookmarkStart w:id="4" w:name="_Toc4613"/>
      <w:bookmarkStart w:id="5" w:name="_Toc8355"/>
      <w:bookmarkStart w:id="6" w:name="_Toc30487"/>
      <w:bookmarkStart w:id="7" w:name="_Toc17775"/>
      <w:bookmarkStart w:id="8" w:name="_Toc35393629"/>
      <w:bookmarkStart w:id="9" w:name="_Toc9202"/>
      <w:bookmarkStart w:id="10" w:name="_Toc35393798"/>
      <w:bookmarkStart w:id="11" w:name="_Toc7231"/>
      <w:r>
        <w:rPr>
          <w:rFonts w:hint="eastAsia" w:ascii="仿宋" w:hAnsi="仿宋" w:eastAsia="仿宋" w:cs="仿宋"/>
          <w:bCs w:val="0"/>
          <w:sz w:val="24"/>
          <w:szCs w:val="24"/>
        </w:rPr>
        <w:t>一、项目基本情况</w:t>
      </w:r>
      <w:bookmarkEnd w:id="0"/>
      <w:bookmarkEnd w:id="1"/>
      <w:bookmarkEnd w:id="2"/>
      <w:bookmarkEnd w:id="3"/>
      <w:bookmarkEnd w:id="4"/>
      <w:bookmarkEnd w:id="5"/>
      <w:bookmarkEnd w:id="6"/>
      <w:bookmarkEnd w:id="7"/>
      <w:bookmarkEnd w:id="8"/>
      <w:bookmarkEnd w:id="9"/>
      <w:bookmarkEnd w:id="10"/>
      <w:bookmarkEnd w:id="11"/>
    </w:p>
    <w:p>
      <w:pPr>
        <w:adjustRightInd w:val="0"/>
        <w:snapToGrid w:val="0"/>
        <w:spacing w:line="360" w:lineRule="auto"/>
        <w:ind w:firstLine="480" w:firstLineChars="200"/>
        <w:rPr>
          <w:rFonts w:hint="eastAsia" w:ascii="仿宋" w:hAnsi="仿宋" w:eastAsia="仿宋" w:cs="仿宋"/>
          <w:sz w:val="24"/>
          <w:szCs w:val="24"/>
          <w:lang w:eastAsia="zh-CN"/>
        </w:rPr>
      </w:pPr>
      <w:r>
        <w:rPr>
          <w:rFonts w:hint="eastAsia" w:ascii="仿宋" w:hAnsi="仿宋" w:eastAsia="仿宋" w:cs="仿宋"/>
          <w:sz w:val="24"/>
          <w:szCs w:val="24"/>
        </w:rPr>
        <w:t>项目编号：0701-254007</w:t>
      </w:r>
      <w:r>
        <w:rPr>
          <w:rFonts w:hint="eastAsia" w:ascii="仿宋" w:hAnsi="仿宋" w:eastAsia="仿宋" w:cs="仿宋"/>
          <w:sz w:val="24"/>
          <w:szCs w:val="24"/>
          <w:highlight w:val="none"/>
        </w:rPr>
        <w:t>06G04</w:t>
      </w:r>
      <w:r>
        <w:rPr>
          <w:rFonts w:hint="eastAsia" w:ascii="仿宋" w:hAnsi="仿宋" w:eastAsia="仿宋" w:cs="仿宋"/>
          <w:sz w:val="24"/>
          <w:szCs w:val="24"/>
          <w:highlight w:val="none"/>
          <w:lang w:val="en-US" w:eastAsia="zh-CN"/>
        </w:rPr>
        <w:t>9</w:t>
      </w:r>
    </w:p>
    <w:p>
      <w:pPr>
        <w:adjustRightInd w:val="0"/>
        <w:snapToGrid w:val="0"/>
        <w:spacing w:line="360" w:lineRule="auto"/>
        <w:ind w:left="1679" w:leftChars="228" w:hanging="1200" w:hangingChars="500"/>
        <w:rPr>
          <w:rFonts w:hint="eastAsia" w:ascii="仿宋" w:hAnsi="仿宋" w:eastAsia="仿宋" w:cs="仿宋"/>
          <w:sz w:val="24"/>
          <w:szCs w:val="24"/>
          <w:lang w:eastAsia="zh-CN"/>
        </w:rPr>
      </w:pPr>
      <w:r>
        <w:rPr>
          <w:rFonts w:hint="eastAsia" w:ascii="仿宋" w:hAnsi="仿宋" w:eastAsia="仿宋" w:cs="仿宋"/>
          <w:sz w:val="24"/>
          <w:szCs w:val="24"/>
        </w:rPr>
        <w:t>项目名称：</w:t>
      </w:r>
      <w:r>
        <w:rPr>
          <w:rFonts w:hint="eastAsia" w:ascii="仿宋" w:hAnsi="仿宋" w:eastAsia="仿宋" w:cs="仿宋"/>
          <w:sz w:val="24"/>
          <w:szCs w:val="24"/>
          <w:lang w:eastAsia="zh-CN"/>
        </w:rPr>
        <w:t>企业风险数据服务采购项目（2025-2026年）</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采购方式：综合比选</w:t>
      </w:r>
    </w:p>
    <w:p>
      <w:pPr>
        <w:adjustRightInd w:val="0"/>
        <w:snapToGrid w:val="0"/>
        <w:spacing w:line="360" w:lineRule="auto"/>
        <w:ind w:firstLine="480" w:firstLineChars="200"/>
        <w:rPr>
          <w:rFonts w:hint="default" w:ascii="仿宋" w:hAnsi="仿宋" w:eastAsia="仿宋" w:cs="仿宋"/>
          <w:sz w:val="24"/>
          <w:szCs w:val="24"/>
          <w:lang w:val="en-US" w:eastAsia="zh-CN"/>
        </w:rPr>
      </w:pPr>
      <w:r>
        <w:rPr>
          <w:rFonts w:hint="eastAsia" w:ascii="仿宋" w:hAnsi="仿宋" w:eastAsia="仿宋" w:cs="仿宋"/>
          <w:sz w:val="24"/>
          <w:szCs w:val="24"/>
        </w:rPr>
        <w:t>预算金额</w:t>
      </w:r>
      <w:bookmarkStart w:id="12" w:name="OLE_LINK6"/>
      <w:r>
        <w:rPr>
          <w:rFonts w:hint="eastAsia" w:ascii="仿宋" w:hAnsi="仿宋" w:eastAsia="仿宋" w:cs="仿宋"/>
          <w:sz w:val="24"/>
          <w:szCs w:val="24"/>
        </w:rPr>
        <w:t>：</w:t>
      </w:r>
      <w:r>
        <w:rPr>
          <w:rFonts w:hint="eastAsia" w:ascii="仿宋" w:hAnsi="仿宋" w:eastAsia="仿宋" w:cs="仿宋"/>
          <w:sz w:val="24"/>
          <w:szCs w:val="24"/>
          <w:lang w:val="en-US" w:eastAsia="zh-CN"/>
        </w:rPr>
        <w:t>40</w:t>
      </w:r>
      <w:r>
        <w:rPr>
          <w:rFonts w:hint="eastAsia" w:ascii="仿宋" w:hAnsi="仿宋" w:eastAsia="仿宋" w:cs="仿宋"/>
          <w:sz w:val="24"/>
          <w:szCs w:val="24"/>
        </w:rPr>
        <w:t>万元</w:t>
      </w:r>
      <w:bookmarkEnd w:id="12"/>
      <w:r>
        <w:rPr>
          <w:rFonts w:hint="eastAsia" w:ascii="仿宋" w:hAnsi="仿宋" w:eastAsia="仿宋" w:cs="仿宋"/>
          <w:sz w:val="24"/>
          <w:szCs w:val="24"/>
          <w:lang w:val="en-US" w:eastAsia="zh-CN"/>
        </w:rPr>
        <w:t>/年</w:t>
      </w:r>
    </w:p>
    <w:p>
      <w:pPr>
        <w:adjustRightInd w:val="0"/>
        <w:snapToGrid w:val="0"/>
        <w:spacing w:line="360" w:lineRule="auto"/>
        <w:ind w:firstLine="480" w:firstLineChars="200"/>
        <w:rPr>
          <w:rFonts w:hint="default" w:ascii="仿宋" w:hAnsi="仿宋" w:eastAsia="仿宋" w:cs="仿宋"/>
          <w:sz w:val="24"/>
          <w:szCs w:val="24"/>
          <w:lang w:val="en-US" w:eastAsia="zh-CN"/>
        </w:rPr>
      </w:pPr>
      <w:r>
        <w:rPr>
          <w:rFonts w:hint="eastAsia" w:ascii="仿宋" w:hAnsi="仿宋" w:eastAsia="仿宋" w:cs="仿宋"/>
          <w:sz w:val="24"/>
          <w:szCs w:val="24"/>
        </w:rPr>
        <w:t>最高限价：</w:t>
      </w:r>
      <w:r>
        <w:rPr>
          <w:rFonts w:hint="eastAsia" w:ascii="仿宋" w:hAnsi="仿宋" w:eastAsia="仿宋" w:cs="仿宋"/>
          <w:sz w:val="24"/>
          <w:szCs w:val="24"/>
          <w:lang w:val="en-US" w:eastAsia="zh-CN"/>
        </w:rPr>
        <w:t>40</w:t>
      </w:r>
      <w:r>
        <w:rPr>
          <w:rFonts w:hint="eastAsia" w:ascii="仿宋" w:hAnsi="仿宋" w:eastAsia="仿宋" w:cs="仿宋"/>
          <w:sz w:val="24"/>
          <w:szCs w:val="24"/>
        </w:rPr>
        <w:t>万元</w:t>
      </w:r>
      <w:r>
        <w:rPr>
          <w:rFonts w:hint="eastAsia" w:ascii="仿宋" w:hAnsi="仿宋" w:eastAsia="仿宋" w:cs="仿宋"/>
          <w:sz w:val="24"/>
          <w:szCs w:val="24"/>
          <w:lang w:val="en-US" w:eastAsia="zh-CN"/>
        </w:rPr>
        <w:t>/年</w:t>
      </w:r>
    </w:p>
    <w:p>
      <w:pPr>
        <w:widowControl/>
        <w:snapToGrid w:val="0"/>
        <w:spacing w:line="360" w:lineRule="auto"/>
        <w:ind w:firstLine="480" w:firstLineChars="200"/>
        <w:jc w:val="left"/>
        <w:rPr>
          <w:rFonts w:ascii="仿宋" w:hAnsi="仿宋" w:eastAsia="仿宋"/>
          <w:sz w:val="28"/>
          <w:szCs w:val="28"/>
        </w:rPr>
      </w:pPr>
      <w:r>
        <w:rPr>
          <w:rFonts w:hint="eastAsia" w:ascii="仿宋" w:hAnsi="仿宋" w:eastAsia="仿宋" w:cs="仿宋"/>
          <w:sz w:val="24"/>
          <w:szCs w:val="24"/>
        </w:rPr>
        <w:t>采购需求：采购企业风险数据服务，包含</w:t>
      </w:r>
      <w:r>
        <w:rPr>
          <w:rFonts w:hint="eastAsia" w:ascii="仿宋" w:hAnsi="仿宋" w:eastAsia="仿宋" w:cs="仿宋"/>
          <w:sz w:val="24"/>
          <w:szCs w:val="24"/>
          <w:lang w:eastAsia="zh-CN"/>
        </w:rPr>
        <w:t>企业舆情预警信息、企业违规失信类信息、企业司法类信息、企业其他风险信息</w:t>
      </w:r>
      <w:r>
        <w:rPr>
          <w:rFonts w:hint="eastAsia" w:ascii="仿宋" w:hAnsi="仿宋" w:eastAsia="仿宋" w:cs="仿宋"/>
          <w:sz w:val="24"/>
          <w:szCs w:val="24"/>
        </w:rPr>
        <w:t>在内的企业风险数据及相关配套服务。</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合同履行期限：采用“一采两年、</w:t>
      </w:r>
      <w:r>
        <w:rPr>
          <w:rFonts w:hint="eastAsia" w:ascii="仿宋" w:hAnsi="仿宋" w:eastAsia="仿宋" w:cs="仿宋"/>
          <w:sz w:val="24"/>
          <w:szCs w:val="24"/>
          <w:lang w:eastAsia="zh-CN"/>
        </w:rPr>
        <w:t>合同</w:t>
      </w:r>
      <w:r>
        <w:rPr>
          <w:rFonts w:hint="eastAsia" w:ascii="仿宋" w:hAnsi="仿宋" w:eastAsia="仿宋" w:cs="仿宋"/>
          <w:sz w:val="24"/>
          <w:szCs w:val="24"/>
        </w:rPr>
        <w:t>一年一签”的方式，合同履行期满，在需求稳定、国家相关政策不发生变化、年度预算可以保障的前提下，若供应商可满足服务需求且通过履约验收，与成交供应商续签一次合同</w:t>
      </w:r>
      <w:r>
        <w:rPr>
          <w:rFonts w:hint="eastAsia" w:ascii="仿宋" w:hAnsi="仿宋" w:eastAsia="仿宋" w:cs="仿宋"/>
          <w:sz w:val="24"/>
          <w:szCs w:val="24"/>
          <w:lang w:eastAsia="zh-CN"/>
        </w:rPr>
        <w:t>，履约期限不超过两年。</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本项目</w:t>
      </w:r>
      <w:r>
        <w:rPr>
          <w:rFonts w:hint="eastAsia" w:ascii="仿宋" w:hAnsi="仿宋" w:eastAsia="仿宋" w:cs="仿宋"/>
          <w:sz w:val="24"/>
          <w:szCs w:val="24"/>
          <w:u w:val="single"/>
        </w:rPr>
        <w:t>不接受</w:t>
      </w:r>
      <w:r>
        <w:rPr>
          <w:rFonts w:hint="eastAsia" w:ascii="仿宋" w:hAnsi="仿宋" w:eastAsia="仿宋" w:cs="仿宋"/>
          <w:sz w:val="24"/>
          <w:szCs w:val="24"/>
        </w:rPr>
        <w:t>联合体。</w:t>
      </w:r>
    </w:p>
    <w:p>
      <w:pPr>
        <w:pStyle w:val="3"/>
        <w:spacing w:line="360" w:lineRule="auto"/>
        <w:rPr>
          <w:rFonts w:ascii="仿宋" w:hAnsi="仿宋" w:eastAsia="仿宋" w:cs="仿宋"/>
          <w:bCs w:val="0"/>
          <w:sz w:val="24"/>
          <w:szCs w:val="24"/>
        </w:rPr>
      </w:pPr>
      <w:bookmarkStart w:id="13" w:name="_Toc28359090"/>
      <w:bookmarkStart w:id="14" w:name="_Toc35393630"/>
      <w:bookmarkStart w:id="15" w:name="_Toc6174"/>
      <w:bookmarkStart w:id="16" w:name="_Toc35393799"/>
      <w:bookmarkStart w:id="17" w:name="_Toc27611"/>
      <w:bookmarkStart w:id="18" w:name="_Toc28359013"/>
      <w:bookmarkStart w:id="19" w:name="_Toc18"/>
      <w:bookmarkStart w:id="20" w:name="_Toc22434"/>
      <w:bookmarkStart w:id="21" w:name="_Toc16552"/>
      <w:bookmarkStart w:id="22" w:name="_Toc10940"/>
      <w:bookmarkStart w:id="23" w:name="_Toc27629"/>
      <w:bookmarkStart w:id="24" w:name="_Toc22649"/>
      <w:r>
        <w:rPr>
          <w:rFonts w:hint="eastAsia" w:ascii="仿宋" w:hAnsi="仿宋" w:eastAsia="仿宋" w:cs="仿宋"/>
          <w:bCs w:val="0"/>
          <w:sz w:val="24"/>
          <w:szCs w:val="24"/>
        </w:rPr>
        <w:t>二、申请人的资格要求：</w:t>
      </w:r>
      <w:bookmarkEnd w:id="13"/>
      <w:bookmarkEnd w:id="14"/>
      <w:bookmarkEnd w:id="15"/>
      <w:bookmarkEnd w:id="16"/>
      <w:bookmarkEnd w:id="17"/>
      <w:bookmarkEnd w:id="18"/>
      <w:bookmarkEnd w:id="19"/>
      <w:bookmarkEnd w:id="20"/>
      <w:bookmarkEnd w:id="21"/>
      <w:bookmarkEnd w:id="22"/>
      <w:bookmarkEnd w:id="23"/>
      <w:bookmarkEnd w:id="24"/>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1.具有独立承担民事责任的能力；</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2.具有良好的商业信誉和健全的财务会计制度；</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3.具有履行合同所必需的设备和专业技术能力；</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4.具有依法缴纳税收和社会保障资金的良好记录；</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5.参加采购活动前三年内，在经营活动中没有重大违法记录；</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6.法律、行政法规规定的其他条件；</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7.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查询截止时间为比选当日；</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lang w:val="en-US" w:eastAsia="zh-CN"/>
        </w:rPr>
        <w:t>8</w:t>
      </w:r>
      <w:r>
        <w:rPr>
          <w:rFonts w:hint="eastAsia" w:ascii="仿宋" w:hAnsi="仿宋" w:eastAsia="仿宋" w:cs="仿宋"/>
          <w:sz w:val="24"/>
          <w:szCs w:val="24"/>
        </w:rPr>
        <w:t>.单位负责人为同一人或者存在控股、管理关系的不同单位，不得同时参加同一项目（子项）项下的采购活动；</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lang w:val="en-US" w:eastAsia="zh-CN"/>
        </w:rPr>
        <w:t>9</w:t>
      </w:r>
      <w:r>
        <w:rPr>
          <w:rFonts w:hint="eastAsia" w:ascii="仿宋" w:hAnsi="仿宋" w:eastAsia="仿宋" w:cs="仿宋"/>
          <w:sz w:val="24"/>
          <w:szCs w:val="24"/>
        </w:rPr>
        <w:t>.本项目不接受联合体，不得转包、分包</w:t>
      </w:r>
      <w:bookmarkStart w:id="25" w:name="_Toc28359014"/>
      <w:bookmarkStart w:id="26" w:name="_Toc28359091"/>
      <w:r>
        <w:rPr>
          <w:rFonts w:hint="eastAsia" w:ascii="仿宋" w:hAnsi="仿宋" w:eastAsia="仿宋" w:cs="仿宋"/>
          <w:sz w:val="24"/>
          <w:szCs w:val="24"/>
        </w:rPr>
        <w:t>；</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w:t>
      </w:r>
      <w:r>
        <w:rPr>
          <w:rFonts w:hint="eastAsia" w:ascii="仿宋" w:hAnsi="仿宋" w:eastAsia="仿宋" w:cs="仿宋"/>
          <w:sz w:val="24"/>
          <w:szCs w:val="24"/>
          <w:lang w:val="en-US" w:eastAsia="zh-CN"/>
        </w:rPr>
        <w:t>0</w:t>
      </w:r>
      <w:r>
        <w:rPr>
          <w:rFonts w:hint="eastAsia" w:ascii="仿宋" w:hAnsi="仿宋" w:eastAsia="仿宋" w:cs="仿宋"/>
          <w:sz w:val="24"/>
          <w:szCs w:val="24"/>
        </w:rPr>
        <w:t>.供应商应购买本项目比选文件。</w:t>
      </w:r>
    </w:p>
    <w:bookmarkEnd w:id="25"/>
    <w:bookmarkEnd w:id="26"/>
    <w:p>
      <w:pPr>
        <w:pStyle w:val="3"/>
        <w:spacing w:line="360" w:lineRule="auto"/>
        <w:rPr>
          <w:rFonts w:ascii="仿宋" w:hAnsi="仿宋" w:eastAsia="仿宋" w:cs="仿宋"/>
          <w:bCs w:val="0"/>
          <w:sz w:val="24"/>
          <w:szCs w:val="24"/>
        </w:rPr>
      </w:pPr>
      <w:bookmarkStart w:id="27" w:name="_Toc3705"/>
      <w:bookmarkStart w:id="28" w:name="_Toc3649"/>
      <w:bookmarkStart w:id="29" w:name="_Toc32765"/>
      <w:bookmarkStart w:id="30" w:name="_Toc10881"/>
      <w:bookmarkStart w:id="31" w:name="_Toc35393800"/>
      <w:bookmarkStart w:id="32" w:name="_Toc11318"/>
      <w:bookmarkStart w:id="33" w:name="_Toc10917"/>
      <w:bookmarkStart w:id="34" w:name="_Toc6389"/>
      <w:bookmarkStart w:id="35" w:name="_Toc17857"/>
      <w:bookmarkStart w:id="36" w:name="_Toc35393631"/>
      <w:bookmarkStart w:id="37" w:name="_Toc3710"/>
      <w:bookmarkStart w:id="38" w:name="_Toc35393635"/>
      <w:bookmarkStart w:id="39" w:name="_Toc35393804"/>
      <w:bookmarkStart w:id="40" w:name="_Toc6262"/>
      <w:bookmarkStart w:id="41" w:name="_Toc19165"/>
      <w:bookmarkStart w:id="42" w:name="_Toc20379"/>
      <w:bookmarkStart w:id="43" w:name="_Toc2433"/>
      <w:bookmarkStart w:id="44" w:name="_Toc9668"/>
      <w:bookmarkStart w:id="45" w:name="_Toc27359"/>
      <w:r>
        <w:rPr>
          <w:rFonts w:hint="eastAsia" w:ascii="仿宋" w:hAnsi="仿宋" w:eastAsia="仿宋" w:cs="仿宋"/>
          <w:bCs w:val="0"/>
          <w:sz w:val="24"/>
          <w:szCs w:val="24"/>
        </w:rPr>
        <w:t>三、获取采购文件</w:t>
      </w:r>
      <w:bookmarkEnd w:id="27"/>
      <w:bookmarkEnd w:id="28"/>
      <w:bookmarkEnd w:id="29"/>
      <w:bookmarkEnd w:id="30"/>
      <w:bookmarkEnd w:id="31"/>
      <w:bookmarkEnd w:id="32"/>
      <w:bookmarkEnd w:id="33"/>
      <w:bookmarkEnd w:id="34"/>
      <w:bookmarkEnd w:id="35"/>
      <w:bookmarkEnd w:id="36"/>
    </w:p>
    <w:p>
      <w:pPr>
        <w:spacing w:line="360" w:lineRule="auto"/>
        <w:ind w:firstLine="540"/>
        <w:rPr>
          <w:rFonts w:ascii="仿宋" w:hAnsi="仿宋" w:eastAsia="仿宋" w:cs="仿宋"/>
          <w:sz w:val="24"/>
          <w:szCs w:val="24"/>
        </w:rPr>
      </w:pPr>
      <w:r>
        <w:rPr>
          <w:rFonts w:hint="eastAsia" w:ascii="仿宋" w:hAnsi="仿宋" w:eastAsia="仿宋" w:cs="仿宋"/>
          <w:sz w:val="24"/>
          <w:szCs w:val="24"/>
          <w:highlight w:val="none"/>
        </w:rPr>
        <w:t>时间：</w:t>
      </w:r>
      <w:bookmarkStart w:id="46" w:name="OLE_LINK7"/>
      <w:r>
        <w:rPr>
          <w:rFonts w:hint="eastAsia" w:ascii="仿宋" w:hAnsi="仿宋" w:eastAsia="仿宋" w:cs="仿宋"/>
          <w:sz w:val="24"/>
          <w:szCs w:val="24"/>
          <w:highlight w:val="none"/>
        </w:rPr>
        <w:t>2025年</w:t>
      </w:r>
      <w:r>
        <w:rPr>
          <w:rFonts w:hint="eastAsia" w:ascii="仿宋" w:hAnsi="仿宋" w:eastAsia="仿宋" w:cs="仿宋"/>
          <w:sz w:val="24"/>
          <w:szCs w:val="24"/>
          <w:highlight w:val="none"/>
          <w:lang w:val="en-US" w:eastAsia="zh-CN"/>
        </w:rPr>
        <w:t>10</w:t>
      </w:r>
      <w:r>
        <w:rPr>
          <w:rFonts w:hint="eastAsia" w:ascii="仿宋" w:hAnsi="仿宋" w:eastAsia="仿宋" w:cs="仿宋"/>
          <w:sz w:val="24"/>
          <w:szCs w:val="24"/>
          <w:highlight w:val="none"/>
        </w:rPr>
        <w:t>月</w:t>
      </w:r>
      <w:r>
        <w:rPr>
          <w:rFonts w:hint="eastAsia" w:ascii="仿宋" w:hAnsi="仿宋" w:eastAsia="仿宋" w:cs="仿宋"/>
          <w:sz w:val="24"/>
          <w:szCs w:val="24"/>
          <w:highlight w:val="none"/>
          <w:lang w:val="en-US" w:eastAsia="zh-CN"/>
        </w:rPr>
        <w:t>15</w:t>
      </w:r>
      <w:r>
        <w:rPr>
          <w:rFonts w:hint="eastAsia" w:ascii="仿宋" w:hAnsi="仿宋" w:eastAsia="仿宋" w:cs="仿宋"/>
          <w:sz w:val="24"/>
          <w:szCs w:val="24"/>
          <w:highlight w:val="none"/>
        </w:rPr>
        <w:t>日至2025年</w:t>
      </w:r>
      <w:r>
        <w:rPr>
          <w:rFonts w:hint="eastAsia" w:ascii="仿宋" w:hAnsi="仿宋" w:eastAsia="仿宋" w:cs="仿宋"/>
          <w:sz w:val="24"/>
          <w:szCs w:val="24"/>
          <w:highlight w:val="none"/>
          <w:lang w:val="en-US" w:eastAsia="zh-CN"/>
        </w:rPr>
        <w:t>10</w:t>
      </w:r>
      <w:r>
        <w:rPr>
          <w:rFonts w:hint="eastAsia" w:ascii="仿宋" w:hAnsi="仿宋" w:eastAsia="仿宋" w:cs="仿宋"/>
          <w:sz w:val="24"/>
          <w:szCs w:val="24"/>
          <w:highlight w:val="none"/>
        </w:rPr>
        <w:t>月</w:t>
      </w:r>
      <w:r>
        <w:rPr>
          <w:rFonts w:hint="eastAsia" w:ascii="仿宋" w:hAnsi="仿宋" w:eastAsia="仿宋" w:cs="仿宋"/>
          <w:sz w:val="24"/>
          <w:szCs w:val="24"/>
          <w:highlight w:val="none"/>
          <w:lang w:val="en-US" w:eastAsia="zh-CN"/>
        </w:rPr>
        <w:t>21</w:t>
      </w:r>
      <w:r>
        <w:rPr>
          <w:rFonts w:hint="eastAsia" w:ascii="仿宋" w:hAnsi="仿宋" w:eastAsia="仿宋" w:cs="仿宋"/>
          <w:sz w:val="24"/>
          <w:szCs w:val="24"/>
          <w:highlight w:val="none"/>
        </w:rPr>
        <w:t>日，</w:t>
      </w:r>
      <w:bookmarkEnd w:id="46"/>
      <w:r>
        <w:rPr>
          <w:rFonts w:hint="eastAsia" w:ascii="仿宋" w:hAnsi="仿宋" w:eastAsia="仿宋" w:cs="仿宋"/>
          <w:sz w:val="24"/>
          <w:szCs w:val="24"/>
        </w:rPr>
        <w:t>每天上午9:00至12:00，下午12:00至16:00（北京时间，法定节假日除外）</w:t>
      </w:r>
    </w:p>
    <w:p>
      <w:pPr>
        <w:spacing w:line="360" w:lineRule="auto"/>
        <w:ind w:firstLine="540"/>
        <w:rPr>
          <w:rFonts w:ascii="仿宋" w:hAnsi="仿宋" w:eastAsia="仿宋" w:cs="仿宋"/>
          <w:sz w:val="24"/>
          <w:szCs w:val="24"/>
        </w:rPr>
      </w:pPr>
      <w:r>
        <w:rPr>
          <w:rFonts w:hint="eastAsia" w:ascii="仿宋" w:hAnsi="仿宋" w:eastAsia="仿宋" w:cs="仿宋"/>
          <w:sz w:val="24"/>
          <w:szCs w:val="24"/>
        </w:rPr>
        <w:t>地点：北京市丰台区西三环南路14号院首科大厦A座4层405号中技国际招标有限公司会议中心标书室。</w:t>
      </w:r>
    </w:p>
    <w:p>
      <w:pPr>
        <w:spacing w:line="360" w:lineRule="auto"/>
        <w:ind w:firstLine="540"/>
        <w:rPr>
          <w:rFonts w:ascii="仿宋" w:hAnsi="仿宋" w:eastAsia="仿宋" w:cs="仿宋"/>
          <w:sz w:val="24"/>
          <w:szCs w:val="24"/>
        </w:rPr>
      </w:pPr>
      <w:r>
        <w:rPr>
          <w:rFonts w:hint="eastAsia" w:ascii="仿宋" w:hAnsi="仿宋" w:eastAsia="仿宋" w:cs="仿宋"/>
          <w:sz w:val="24"/>
          <w:szCs w:val="24"/>
        </w:rPr>
        <w:t>方式：</w:t>
      </w:r>
    </w:p>
    <w:p>
      <w:pPr>
        <w:spacing w:line="360" w:lineRule="auto"/>
        <w:ind w:firstLine="540"/>
        <w:rPr>
          <w:rFonts w:ascii="仿宋" w:hAnsi="仿宋" w:eastAsia="仿宋" w:cs="仿宋"/>
          <w:sz w:val="24"/>
          <w:szCs w:val="24"/>
        </w:rPr>
      </w:pPr>
      <w:r>
        <w:rPr>
          <w:rFonts w:hint="eastAsia" w:ascii="仿宋" w:hAnsi="仿宋" w:eastAsia="仿宋" w:cs="仿宋"/>
          <w:sz w:val="24"/>
          <w:szCs w:val="24"/>
        </w:rPr>
        <w:t>（1）本项目采购文件以纸质形式发售（无法到达现场可以在中国通用招标网下载电子版）。</w:t>
      </w:r>
    </w:p>
    <w:p>
      <w:pPr>
        <w:spacing w:line="360" w:lineRule="auto"/>
        <w:ind w:firstLine="540"/>
        <w:rPr>
          <w:rFonts w:ascii="仿宋" w:hAnsi="仿宋" w:eastAsia="仿宋" w:cs="仿宋"/>
          <w:sz w:val="24"/>
          <w:szCs w:val="24"/>
        </w:rPr>
      </w:pPr>
      <w:r>
        <w:rPr>
          <w:rFonts w:hint="eastAsia" w:ascii="仿宋" w:hAnsi="仿宋" w:eastAsia="仿宋" w:cs="仿宋"/>
          <w:sz w:val="24"/>
          <w:szCs w:val="24"/>
        </w:rPr>
        <w:t>（2）文件发售</w:t>
      </w:r>
      <w:r>
        <w:rPr>
          <w:rFonts w:hint="eastAsia" w:ascii="仿宋" w:hAnsi="仿宋" w:eastAsia="仿宋" w:cs="仿宋"/>
          <w:sz w:val="24"/>
          <w:szCs w:val="24"/>
          <w:highlight w:val="none"/>
        </w:rPr>
        <w:t>时间：2025年</w:t>
      </w:r>
      <w:r>
        <w:rPr>
          <w:rFonts w:hint="eastAsia" w:ascii="仿宋" w:hAnsi="仿宋" w:eastAsia="仿宋" w:cs="仿宋"/>
          <w:sz w:val="24"/>
          <w:szCs w:val="24"/>
          <w:highlight w:val="none"/>
          <w:lang w:val="en-US" w:eastAsia="zh-CN"/>
        </w:rPr>
        <w:t>10</w:t>
      </w:r>
      <w:r>
        <w:rPr>
          <w:rFonts w:hint="eastAsia" w:ascii="仿宋" w:hAnsi="仿宋" w:eastAsia="仿宋" w:cs="仿宋"/>
          <w:sz w:val="24"/>
          <w:szCs w:val="24"/>
          <w:highlight w:val="none"/>
        </w:rPr>
        <w:t>月</w:t>
      </w:r>
      <w:r>
        <w:rPr>
          <w:rFonts w:hint="eastAsia" w:ascii="仿宋" w:hAnsi="仿宋" w:eastAsia="仿宋" w:cs="仿宋"/>
          <w:sz w:val="24"/>
          <w:szCs w:val="24"/>
          <w:highlight w:val="none"/>
          <w:lang w:val="en-US" w:eastAsia="zh-CN"/>
        </w:rPr>
        <w:t>15</w:t>
      </w:r>
      <w:r>
        <w:rPr>
          <w:rFonts w:hint="eastAsia" w:ascii="仿宋" w:hAnsi="仿宋" w:eastAsia="仿宋" w:cs="仿宋"/>
          <w:sz w:val="24"/>
          <w:szCs w:val="24"/>
          <w:highlight w:val="none"/>
        </w:rPr>
        <w:t>日至2025年</w:t>
      </w:r>
      <w:r>
        <w:rPr>
          <w:rFonts w:hint="eastAsia" w:ascii="仿宋" w:hAnsi="仿宋" w:eastAsia="仿宋" w:cs="仿宋"/>
          <w:sz w:val="24"/>
          <w:szCs w:val="24"/>
          <w:highlight w:val="none"/>
          <w:lang w:val="en-US" w:eastAsia="zh-CN"/>
        </w:rPr>
        <w:t>10</w:t>
      </w:r>
      <w:r>
        <w:rPr>
          <w:rFonts w:hint="eastAsia" w:ascii="仿宋" w:hAnsi="仿宋" w:eastAsia="仿宋" w:cs="仿宋"/>
          <w:sz w:val="24"/>
          <w:szCs w:val="24"/>
          <w:highlight w:val="none"/>
        </w:rPr>
        <w:t>月</w:t>
      </w:r>
      <w:r>
        <w:rPr>
          <w:rFonts w:hint="eastAsia" w:ascii="仿宋" w:hAnsi="仿宋" w:eastAsia="仿宋" w:cs="仿宋"/>
          <w:sz w:val="24"/>
          <w:szCs w:val="24"/>
          <w:highlight w:val="none"/>
          <w:lang w:val="en-US" w:eastAsia="zh-CN"/>
        </w:rPr>
        <w:t>21</w:t>
      </w:r>
      <w:r>
        <w:rPr>
          <w:rFonts w:hint="eastAsia" w:ascii="仿宋" w:hAnsi="仿宋" w:eastAsia="仿宋" w:cs="仿宋"/>
          <w:sz w:val="24"/>
          <w:szCs w:val="24"/>
          <w:highlight w:val="none"/>
        </w:rPr>
        <w:t>日16:00时。</w:t>
      </w:r>
    </w:p>
    <w:p>
      <w:pPr>
        <w:spacing w:line="360" w:lineRule="auto"/>
        <w:ind w:firstLine="540"/>
        <w:rPr>
          <w:rFonts w:ascii="仿宋" w:hAnsi="仿宋" w:eastAsia="仿宋" w:cs="仿宋"/>
          <w:sz w:val="24"/>
          <w:szCs w:val="24"/>
        </w:rPr>
      </w:pPr>
      <w:r>
        <w:rPr>
          <w:rFonts w:hint="eastAsia" w:ascii="仿宋" w:hAnsi="仿宋" w:eastAsia="仿宋" w:cs="仿宋"/>
          <w:sz w:val="24"/>
          <w:szCs w:val="24"/>
        </w:rPr>
        <w:t>（3）供应商在中国通用招标网（www.china-tender.com.cn）免费注册后，可在网上浏览采购文件主要内容。如需购买，应按照网上操作流程在线购买。</w:t>
      </w:r>
    </w:p>
    <w:p>
      <w:pPr>
        <w:spacing w:line="360" w:lineRule="auto"/>
        <w:ind w:firstLine="540"/>
        <w:rPr>
          <w:rFonts w:ascii="仿宋" w:hAnsi="仿宋" w:eastAsia="仿宋" w:cs="仿宋"/>
          <w:sz w:val="24"/>
          <w:szCs w:val="24"/>
        </w:rPr>
      </w:pPr>
      <w:r>
        <w:rPr>
          <w:rFonts w:hint="eastAsia" w:ascii="仿宋" w:hAnsi="仿宋" w:eastAsia="仿宋" w:cs="仿宋"/>
          <w:sz w:val="24"/>
          <w:szCs w:val="24"/>
        </w:rPr>
        <w:t>（4）采购文件售价：500元人民币，售后不退。</w:t>
      </w:r>
    </w:p>
    <w:p>
      <w:pPr>
        <w:spacing w:line="360" w:lineRule="auto"/>
        <w:ind w:firstLine="540"/>
        <w:rPr>
          <w:rFonts w:ascii="仿宋" w:hAnsi="仿宋" w:eastAsia="仿宋" w:cs="仿宋"/>
          <w:sz w:val="24"/>
          <w:szCs w:val="24"/>
        </w:rPr>
      </w:pPr>
      <w:r>
        <w:rPr>
          <w:rFonts w:hint="eastAsia" w:ascii="仿宋" w:hAnsi="仿宋" w:eastAsia="仿宋" w:cs="仿宋"/>
          <w:sz w:val="24"/>
          <w:szCs w:val="24"/>
        </w:rPr>
        <w:t>（5）标书室地址：北京市丰台区西三环南路14号院首科大厦A座4层405号中技国际招标有限公司会议中心。</w:t>
      </w:r>
    </w:p>
    <w:p>
      <w:pPr>
        <w:spacing w:line="360" w:lineRule="auto"/>
        <w:ind w:firstLine="540"/>
        <w:rPr>
          <w:rFonts w:ascii="仿宋" w:hAnsi="仿宋" w:eastAsia="仿宋" w:cs="仿宋"/>
          <w:sz w:val="24"/>
          <w:szCs w:val="24"/>
        </w:rPr>
      </w:pPr>
      <w:r>
        <w:rPr>
          <w:rFonts w:hint="eastAsia" w:ascii="仿宋" w:hAnsi="仿宋" w:eastAsia="仿宋" w:cs="仿宋"/>
          <w:sz w:val="24"/>
          <w:szCs w:val="24"/>
        </w:rPr>
        <w:t>（6）联系电话：</w:t>
      </w:r>
    </w:p>
    <w:p>
      <w:pPr>
        <w:spacing w:line="360" w:lineRule="auto"/>
        <w:ind w:firstLine="540"/>
        <w:rPr>
          <w:rFonts w:ascii="仿宋" w:hAnsi="仿宋" w:eastAsia="仿宋" w:cs="仿宋"/>
          <w:sz w:val="24"/>
          <w:szCs w:val="24"/>
        </w:rPr>
      </w:pPr>
      <w:r>
        <w:rPr>
          <w:rFonts w:hint="eastAsia" w:ascii="仿宋" w:hAnsi="仿宋" w:eastAsia="仿宋" w:cs="仿宋"/>
          <w:sz w:val="24"/>
          <w:szCs w:val="24"/>
        </w:rPr>
        <w:t>网上操作技术支持：400-680-8126，联系人：李先生</w:t>
      </w:r>
    </w:p>
    <w:p>
      <w:pPr>
        <w:spacing w:line="360" w:lineRule="auto"/>
        <w:ind w:firstLine="540"/>
        <w:rPr>
          <w:rFonts w:ascii="仿宋" w:hAnsi="仿宋" w:eastAsia="仿宋" w:cs="仿宋"/>
          <w:sz w:val="24"/>
          <w:szCs w:val="24"/>
        </w:rPr>
      </w:pPr>
      <w:r>
        <w:rPr>
          <w:rFonts w:hint="eastAsia" w:ascii="仿宋" w:hAnsi="仿宋" w:eastAsia="仿宋" w:cs="仿宋"/>
          <w:sz w:val="24"/>
          <w:szCs w:val="24"/>
        </w:rPr>
        <w:t>标书室：400-680-8126，联系人：邵先生</w:t>
      </w:r>
    </w:p>
    <w:p>
      <w:pPr>
        <w:spacing w:line="360" w:lineRule="auto"/>
        <w:ind w:firstLine="540"/>
        <w:rPr>
          <w:rFonts w:ascii="仿宋" w:hAnsi="仿宋" w:eastAsia="仿宋" w:cs="仿宋"/>
          <w:sz w:val="24"/>
          <w:szCs w:val="24"/>
        </w:rPr>
      </w:pPr>
      <w:r>
        <w:rPr>
          <w:rFonts w:hint="eastAsia" w:ascii="仿宋" w:hAnsi="仿宋" w:eastAsia="仿宋" w:cs="仿宋"/>
          <w:sz w:val="24"/>
          <w:szCs w:val="24"/>
        </w:rPr>
        <w:t>标书室工作时间：上午9:00－11:00时、下午14:00－16:00 时。</w:t>
      </w:r>
    </w:p>
    <w:p>
      <w:pPr>
        <w:pStyle w:val="3"/>
        <w:spacing w:line="360" w:lineRule="auto"/>
        <w:rPr>
          <w:rFonts w:ascii="仿宋" w:hAnsi="仿宋" w:eastAsia="仿宋" w:cs="仿宋"/>
          <w:bCs w:val="0"/>
          <w:sz w:val="24"/>
          <w:szCs w:val="24"/>
        </w:rPr>
      </w:pPr>
      <w:bookmarkStart w:id="47" w:name="_Toc7030"/>
      <w:bookmarkStart w:id="48" w:name="_Toc5403"/>
      <w:bookmarkStart w:id="49" w:name="_Toc29009"/>
      <w:bookmarkStart w:id="50" w:name="_Toc35393632"/>
      <w:bookmarkStart w:id="51" w:name="_Toc28359092"/>
      <w:bookmarkStart w:id="52" w:name="_Toc30694"/>
      <w:bookmarkStart w:id="53" w:name="_Toc194"/>
      <w:bookmarkStart w:id="54" w:name="_Toc35393801"/>
      <w:bookmarkStart w:id="55" w:name="_Toc25428"/>
      <w:bookmarkStart w:id="56" w:name="_Toc28359015"/>
      <w:bookmarkStart w:id="57" w:name="_Toc14156"/>
      <w:bookmarkStart w:id="58" w:name="_Toc28855"/>
      <w:r>
        <w:rPr>
          <w:rFonts w:hint="eastAsia" w:ascii="仿宋" w:hAnsi="仿宋" w:eastAsia="仿宋" w:cs="仿宋"/>
          <w:bCs w:val="0"/>
          <w:sz w:val="24"/>
          <w:szCs w:val="24"/>
        </w:rPr>
        <w:t>四、响应文件提交</w:t>
      </w:r>
      <w:bookmarkEnd w:id="47"/>
      <w:bookmarkEnd w:id="48"/>
      <w:bookmarkEnd w:id="49"/>
      <w:bookmarkEnd w:id="50"/>
      <w:bookmarkEnd w:id="51"/>
      <w:bookmarkEnd w:id="52"/>
      <w:bookmarkEnd w:id="53"/>
      <w:bookmarkEnd w:id="54"/>
      <w:bookmarkEnd w:id="55"/>
      <w:bookmarkEnd w:id="56"/>
      <w:r>
        <w:rPr>
          <w:rFonts w:hint="eastAsia" w:ascii="仿宋" w:hAnsi="仿宋" w:eastAsia="仿宋" w:cs="仿宋"/>
          <w:bCs w:val="0"/>
          <w:sz w:val="24"/>
          <w:szCs w:val="24"/>
        </w:rPr>
        <w:t>(现场递交）</w:t>
      </w:r>
      <w:bookmarkEnd w:id="57"/>
      <w:bookmarkEnd w:id="58"/>
    </w:p>
    <w:p>
      <w:pPr>
        <w:spacing w:line="360" w:lineRule="auto"/>
        <w:ind w:firstLine="480" w:firstLineChars="200"/>
        <w:rPr>
          <w:rFonts w:ascii="仿宋" w:hAnsi="仿宋" w:eastAsia="仿宋" w:cs="仿宋"/>
          <w:bCs/>
          <w:sz w:val="24"/>
          <w:szCs w:val="24"/>
          <w:highlight w:val="none"/>
          <w:u w:val="single"/>
        </w:rPr>
      </w:pPr>
      <w:r>
        <w:rPr>
          <w:rFonts w:hint="eastAsia" w:ascii="仿宋" w:hAnsi="仿宋" w:eastAsia="仿宋" w:cs="仿宋"/>
          <w:sz w:val="24"/>
          <w:szCs w:val="24"/>
        </w:rPr>
        <w:t>截</w:t>
      </w:r>
      <w:r>
        <w:rPr>
          <w:rFonts w:hint="eastAsia" w:ascii="仿宋" w:hAnsi="仿宋" w:eastAsia="仿宋" w:cs="仿宋"/>
          <w:sz w:val="24"/>
          <w:szCs w:val="24"/>
          <w:highlight w:val="none"/>
        </w:rPr>
        <w:t>止时间：</w:t>
      </w:r>
      <w:r>
        <w:rPr>
          <w:rFonts w:hint="eastAsia" w:ascii="仿宋" w:hAnsi="仿宋" w:eastAsia="仿宋" w:cs="仿宋"/>
          <w:sz w:val="24"/>
          <w:szCs w:val="24"/>
          <w:highlight w:val="none"/>
          <w:u w:val="single"/>
        </w:rPr>
        <w:t>2025年10月</w:t>
      </w:r>
      <w:r>
        <w:rPr>
          <w:rFonts w:hint="eastAsia" w:ascii="仿宋" w:hAnsi="仿宋" w:eastAsia="仿宋" w:cs="仿宋"/>
          <w:sz w:val="24"/>
          <w:szCs w:val="24"/>
          <w:highlight w:val="none"/>
          <w:u w:val="single"/>
          <w:lang w:val="en-US" w:eastAsia="zh-CN"/>
        </w:rPr>
        <w:t>27</w:t>
      </w:r>
      <w:r>
        <w:rPr>
          <w:rFonts w:hint="eastAsia" w:ascii="仿宋" w:hAnsi="仿宋" w:eastAsia="仿宋" w:cs="仿宋"/>
          <w:bCs/>
          <w:sz w:val="24"/>
          <w:szCs w:val="24"/>
          <w:highlight w:val="none"/>
          <w:u w:val="single"/>
        </w:rPr>
        <w:t>日</w:t>
      </w:r>
      <w:r>
        <w:rPr>
          <w:rFonts w:hint="eastAsia" w:ascii="仿宋" w:hAnsi="仿宋" w:eastAsia="仿宋" w:cs="仿宋"/>
          <w:bCs/>
          <w:sz w:val="24"/>
          <w:szCs w:val="24"/>
          <w:highlight w:val="none"/>
          <w:u w:val="single"/>
          <w:lang w:val="en-US" w:eastAsia="zh-CN"/>
        </w:rPr>
        <w:t>13</w:t>
      </w:r>
      <w:r>
        <w:rPr>
          <w:rFonts w:hint="eastAsia" w:ascii="仿宋" w:hAnsi="仿宋" w:eastAsia="仿宋" w:cs="仿宋"/>
          <w:bCs/>
          <w:sz w:val="24"/>
          <w:szCs w:val="24"/>
          <w:highlight w:val="none"/>
          <w:u w:val="single"/>
        </w:rPr>
        <w:t>点30分</w:t>
      </w:r>
      <w:r>
        <w:rPr>
          <w:rFonts w:hint="eastAsia" w:ascii="仿宋" w:hAnsi="仿宋" w:eastAsia="仿宋" w:cs="仿宋"/>
          <w:bCs/>
          <w:sz w:val="24"/>
          <w:szCs w:val="24"/>
          <w:highlight w:val="none"/>
        </w:rPr>
        <w:t>（北京时间）</w:t>
      </w:r>
    </w:p>
    <w:p>
      <w:pPr>
        <w:spacing w:line="360" w:lineRule="auto"/>
        <w:ind w:firstLine="480" w:firstLineChars="200"/>
        <w:rPr>
          <w:rFonts w:ascii="仿宋" w:hAnsi="仿宋" w:eastAsia="仿宋" w:cs="仿宋"/>
          <w:bCs/>
          <w:sz w:val="24"/>
          <w:szCs w:val="24"/>
          <w:highlight w:val="none"/>
          <w:u w:val="single"/>
        </w:rPr>
      </w:pPr>
      <w:r>
        <w:rPr>
          <w:rFonts w:hint="eastAsia" w:ascii="仿宋" w:hAnsi="仿宋" w:eastAsia="仿宋" w:cs="仿宋"/>
          <w:sz w:val="24"/>
          <w:szCs w:val="24"/>
          <w:highlight w:val="none"/>
        </w:rPr>
        <w:t>地点：</w:t>
      </w:r>
      <w:r>
        <w:rPr>
          <w:rFonts w:hint="eastAsia" w:ascii="仿宋" w:hAnsi="仿宋" w:eastAsia="仿宋" w:cs="仿宋"/>
          <w:sz w:val="24"/>
          <w:highlight w:val="none"/>
        </w:rPr>
        <w:t>北京市丰台区西三环南路14号院首科大厦A座4层405号中技国际招标有限公司会议中心第十</w:t>
      </w:r>
      <w:r>
        <w:rPr>
          <w:rFonts w:hint="eastAsia" w:ascii="仿宋" w:hAnsi="仿宋" w:eastAsia="仿宋" w:cs="仿宋"/>
          <w:sz w:val="24"/>
          <w:highlight w:val="none"/>
          <w:lang w:val="en-US" w:eastAsia="zh-CN"/>
        </w:rPr>
        <w:t>三</w:t>
      </w:r>
      <w:r>
        <w:rPr>
          <w:rFonts w:hint="eastAsia" w:ascii="仿宋" w:hAnsi="仿宋" w:eastAsia="仿宋" w:cs="仿宋"/>
          <w:sz w:val="24"/>
          <w:highlight w:val="none"/>
        </w:rPr>
        <w:t>评标室。</w:t>
      </w:r>
    </w:p>
    <w:p>
      <w:pPr>
        <w:pStyle w:val="3"/>
        <w:spacing w:line="360" w:lineRule="auto"/>
        <w:rPr>
          <w:rFonts w:ascii="仿宋" w:hAnsi="仿宋" w:eastAsia="仿宋" w:cs="仿宋"/>
          <w:bCs w:val="0"/>
          <w:sz w:val="24"/>
          <w:szCs w:val="24"/>
        </w:rPr>
      </w:pPr>
      <w:bookmarkStart w:id="59" w:name="_Toc29625"/>
      <w:bookmarkStart w:id="60" w:name="_Toc26210"/>
      <w:bookmarkStart w:id="61" w:name="_Toc28359016"/>
      <w:bookmarkStart w:id="62" w:name="_Toc35393633"/>
      <w:bookmarkStart w:id="63" w:name="_Toc1965"/>
      <w:bookmarkStart w:id="64" w:name="_Toc9937"/>
      <w:bookmarkStart w:id="65" w:name="_Toc28359093"/>
      <w:bookmarkStart w:id="66" w:name="_Toc35393802"/>
      <w:bookmarkStart w:id="67" w:name="_Toc4044"/>
      <w:bookmarkStart w:id="68" w:name="_Toc14582"/>
      <w:bookmarkStart w:id="69" w:name="_Toc12726"/>
      <w:bookmarkStart w:id="70" w:name="_Toc30516"/>
      <w:r>
        <w:rPr>
          <w:rFonts w:hint="eastAsia" w:ascii="仿宋" w:hAnsi="仿宋" w:eastAsia="仿宋" w:cs="仿宋"/>
          <w:bCs w:val="0"/>
          <w:sz w:val="24"/>
          <w:szCs w:val="24"/>
        </w:rPr>
        <w:t>五、开启</w:t>
      </w:r>
      <w:bookmarkEnd w:id="59"/>
      <w:bookmarkEnd w:id="60"/>
      <w:bookmarkEnd w:id="61"/>
      <w:bookmarkEnd w:id="62"/>
      <w:bookmarkEnd w:id="63"/>
      <w:bookmarkEnd w:id="64"/>
      <w:bookmarkEnd w:id="65"/>
      <w:bookmarkEnd w:id="66"/>
      <w:bookmarkEnd w:id="67"/>
      <w:bookmarkEnd w:id="68"/>
      <w:bookmarkEnd w:id="69"/>
      <w:bookmarkEnd w:id="70"/>
    </w:p>
    <w:p>
      <w:pPr>
        <w:spacing w:line="360" w:lineRule="auto"/>
        <w:ind w:firstLine="480" w:firstLineChars="200"/>
        <w:rPr>
          <w:rFonts w:ascii="仿宋" w:hAnsi="仿宋" w:eastAsia="仿宋" w:cs="仿宋"/>
          <w:bCs/>
          <w:sz w:val="24"/>
          <w:szCs w:val="24"/>
          <w:highlight w:val="none"/>
          <w:u w:val="single"/>
        </w:rPr>
      </w:pPr>
      <w:r>
        <w:rPr>
          <w:rFonts w:hint="eastAsia" w:ascii="仿宋" w:hAnsi="仿宋" w:eastAsia="仿宋" w:cs="仿宋"/>
          <w:sz w:val="24"/>
          <w:szCs w:val="24"/>
        </w:rPr>
        <w:t>时</w:t>
      </w:r>
      <w:r>
        <w:rPr>
          <w:rFonts w:hint="eastAsia" w:ascii="仿宋" w:hAnsi="仿宋" w:eastAsia="仿宋" w:cs="仿宋"/>
          <w:sz w:val="24"/>
          <w:szCs w:val="24"/>
          <w:highlight w:val="none"/>
        </w:rPr>
        <w:t>间：</w:t>
      </w:r>
      <w:r>
        <w:rPr>
          <w:rFonts w:hint="eastAsia" w:ascii="仿宋" w:hAnsi="仿宋" w:eastAsia="仿宋" w:cs="仿宋"/>
          <w:sz w:val="24"/>
          <w:szCs w:val="24"/>
          <w:highlight w:val="none"/>
          <w:u w:val="single"/>
        </w:rPr>
        <w:t>2025年10月</w:t>
      </w:r>
      <w:r>
        <w:rPr>
          <w:rFonts w:hint="eastAsia" w:ascii="仿宋" w:hAnsi="仿宋" w:eastAsia="仿宋" w:cs="仿宋"/>
          <w:sz w:val="24"/>
          <w:szCs w:val="24"/>
          <w:highlight w:val="none"/>
          <w:u w:val="single"/>
          <w:lang w:val="en-US" w:eastAsia="zh-CN"/>
        </w:rPr>
        <w:t>27</w:t>
      </w:r>
      <w:r>
        <w:rPr>
          <w:rFonts w:hint="eastAsia" w:ascii="仿宋" w:hAnsi="仿宋" w:eastAsia="仿宋" w:cs="仿宋"/>
          <w:bCs/>
          <w:sz w:val="24"/>
          <w:szCs w:val="24"/>
          <w:highlight w:val="none"/>
          <w:u w:val="single"/>
        </w:rPr>
        <w:t>日</w:t>
      </w:r>
      <w:r>
        <w:rPr>
          <w:rFonts w:hint="eastAsia" w:ascii="仿宋" w:hAnsi="仿宋" w:eastAsia="仿宋" w:cs="仿宋"/>
          <w:bCs/>
          <w:sz w:val="24"/>
          <w:szCs w:val="24"/>
          <w:highlight w:val="none"/>
          <w:u w:val="single"/>
          <w:lang w:val="en-US" w:eastAsia="zh-CN"/>
        </w:rPr>
        <w:t>13</w:t>
      </w:r>
      <w:r>
        <w:rPr>
          <w:rFonts w:hint="eastAsia" w:ascii="仿宋" w:hAnsi="仿宋" w:eastAsia="仿宋" w:cs="仿宋"/>
          <w:bCs/>
          <w:sz w:val="24"/>
          <w:szCs w:val="24"/>
          <w:highlight w:val="none"/>
          <w:u w:val="single"/>
        </w:rPr>
        <w:t>点30分</w:t>
      </w:r>
      <w:r>
        <w:rPr>
          <w:rFonts w:hint="eastAsia" w:ascii="仿宋" w:hAnsi="仿宋" w:eastAsia="仿宋" w:cs="仿宋"/>
          <w:bCs/>
          <w:sz w:val="24"/>
          <w:szCs w:val="24"/>
          <w:highlight w:val="none"/>
        </w:rPr>
        <w:t>（北京时间）</w:t>
      </w:r>
    </w:p>
    <w:p>
      <w:pPr>
        <w:spacing w:line="360" w:lineRule="auto"/>
        <w:ind w:firstLine="480" w:firstLineChars="200"/>
        <w:rPr>
          <w:rFonts w:ascii="仿宋" w:hAnsi="仿宋" w:eastAsia="仿宋" w:cs="仿宋"/>
          <w:bCs/>
          <w:sz w:val="24"/>
          <w:szCs w:val="24"/>
          <w:highlight w:val="none"/>
          <w:u w:val="single"/>
        </w:rPr>
      </w:pPr>
      <w:r>
        <w:rPr>
          <w:rFonts w:hint="eastAsia" w:ascii="仿宋" w:hAnsi="仿宋" w:eastAsia="仿宋" w:cs="仿宋"/>
          <w:sz w:val="24"/>
          <w:szCs w:val="24"/>
          <w:highlight w:val="none"/>
        </w:rPr>
        <w:t>地点：</w:t>
      </w:r>
      <w:r>
        <w:rPr>
          <w:rFonts w:hint="eastAsia" w:ascii="仿宋" w:hAnsi="仿宋" w:eastAsia="仿宋" w:cs="仿宋"/>
          <w:sz w:val="24"/>
          <w:highlight w:val="none"/>
        </w:rPr>
        <w:t>北京市丰台区西三环南路14号院首科大厦A座4层405号中技国际招标有限公司会议中心第十</w:t>
      </w:r>
      <w:r>
        <w:rPr>
          <w:rFonts w:hint="eastAsia" w:ascii="仿宋" w:hAnsi="仿宋" w:eastAsia="仿宋" w:cs="仿宋"/>
          <w:sz w:val="24"/>
          <w:highlight w:val="none"/>
          <w:lang w:val="en-US" w:eastAsia="zh-CN"/>
        </w:rPr>
        <w:t>三</w:t>
      </w:r>
      <w:r>
        <w:rPr>
          <w:rFonts w:hint="eastAsia" w:ascii="仿宋" w:hAnsi="仿宋" w:eastAsia="仿宋" w:cs="仿宋"/>
          <w:sz w:val="24"/>
          <w:highlight w:val="none"/>
        </w:rPr>
        <w:t>评标室。</w:t>
      </w:r>
    </w:p>
    <w:p>
      <w:pPr>
        <w:pStyle w:val="3"/>
        <w:spacing w:line="360" w:lineRule="auto"/>
        <w:rPr>
          <w:rFonts w:ascii="仿宋" w:hAnsi="仿宋" w:eastAsia="仿宋" w:cs="仿宋"/>
          <w:bCs w:val="0"/>
          <w:sz w:val="24"/>
          <w:szCs w:val="24"/>
        </w:rPr>
      </w:pPr>
      <w:bookmarkStart w:id="71" w:name="_Toc24852"/>
      <w:r>
        <w:rPr>
          <w:rFonts w:hint="eastAsia" w:ascii="仿宋" w:hAnsi="仿宋" w:eastAsia="仿宋" w:cs="仿宋"/>
          <w:bCs w:val="0"/>
          <w:sz w:val="24"/>
          <w:szCs w:val="24"/>
        </w:rPr>
        <w:t>六、其他补充事宜</w:t>
      </w:r>
      <w:bookmarkEnd w:id="37"/>
      <w:bookmarkEnd w:id="38"/>
      <w:bookmarkEnd w:id="39"/>
      <w:bookmarkEnd w:id="40"/>
      <w:bookmarkEnd w:id="41"/>
      <w:bookmarkEnd w:id="42"/>
      <w:bookmarkEnd w:id="43"/>
      <w:bookmarkEnd w:id="44"/>
      <w:bookmarkEnd w:id="45"/>
      <w:bookmarkEnd w:id="71"/>
    </w:p>
    <w:p>
      <w:pPr>
        <w:widowControl/>
        <w:snapToGrid w:val="0"/>
        <w:spacing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rPr>
        <w:t>无。</w:t>
      </w:r>
    </w:p>
    <w:p>
      <w:pPr>
        <w:pStyle w:val="3"/>
        <w:spacing w:line="360" w:lineRule="auto"/>
        <w:rPr>
          <w:rFonts w:ascii="仿宋" w:hAnsi="仿宋" w:eastAsia="仿宋" w:cs="仿宋"/>
          <w:bCs w:val="0"/>
          <w:sz w:val="24"/>
          <w:szCs w:val="24"/>
        </w:rPr>
      </w:pPr>
      <w:bookmarkStart w:id="72" w:name="_Toc18745"/>
      <w:bookmarkStart w:id="73" w:name="_Toc13124"/>
      <w:bookmarkStart w:id="74" w:name="_Toc14735"/>
      <w:bookmarkStart w:id="75" w:name="_Toc35393805"/>
      <w:bookmarkStart w:id="76" w:name="_Toc28359018"/>
      <w:bookmarkStart w:id="77" w:name="_Toc3805"/>
      <w:bookmarkStart w:id="78" w:name="_Toc21787"/>
      <w:bookmarkStart w:id="79" w:name="_Toc5915"/>
      <w:bookmarkStart w:id="80" w:name="_Toc6138"/>
      <w:bookmarkStart w:id="81" w:name="_Toc27473"/>
      <w:bookmarkStart w:id="82" w:name="_Toc35393636"/>
      <w:bookmarkStart w:id="83" w:name="_Toc28359095"/>
      <w:r>
        <w:rPr>
          <w:rFonts w:hint="eastAsia" w:ascii="仿宋" w:hAnsi="仿宋" w:eastAsia="仿宋" w:cs="仿宋"/>
          <w:bCs w:val="0"/>
          <w:sz w:val="24"/>
          <w:szCs w:val="24"/>
        </w:rPr>
        <w:t>七、凡对本次采购提出询问，请按以下方式联系。</w:t>
      </w:r>
      <w:bookmarkEnd w:id="72"/>
      <w:bookmarkEnd w:id="73"/>
      <w:bookmarkEnd w:id="74"/>
      <w:bookmarkEnd w:id="75"/>
      <w:bookmarkEnd w:id="76"/>
      <w:bookmarkEnd w:id="77"/>
      <w:bookmarkEnd w:id="78"/>
      <w:bookmarkEnd w:id="79"/>
      <w:bookmarkEnd w:id="80"/>
      <w:bookmarkEnd w:id="81"/>
      <w:bookmarkEnd w:id="82"/>
      <w:bookmarkEnd w:id="83"/>
    </w:p>
    <w:p>
      <w:pPr>
        <w:pStyle w:val="3"/>
        <w:spacing w:line="360" w:lineRule="auto"/>
        <w:ind w:firstLine="720" w:firstLineChars="300"/>
        <w:rPr>
          <w:rFonts w:ascii="仿宋" w:hAnsi="仿宋" w:eastAsia="仿宋" w:cs="仿宋"/>
          <w:b w:val="0"/>
          <w:sz w:val="24"/>
          <w:szCs w:val="24"/>
        </w:rPr>
      </w:pPr>
      <w:bookmarkStart w:id="84" w:name="_Toc35393806"/>
      <w:bookmarkStart w:id="85" w:name="_Toc11712"/>
      <w:bookmarkStart w:id="86" w:name="_Toc35393637"/>
      <w:bookmarkStart w:id="87" w:name="_Toc315"/>
      <w:bookmarkStart w:id="88" w:name="_Toc28359019"/>
      <w:bookmarkStart w:id="89" w:name="_Toc13452"/>
      <w:bookmarkStart w:id="90" w:name="_Toc25105"/>
      <w:bookmarkStart w:id="91" w:name="_Toc44"/>
      <w:bookmarkStart w:id="92" w:name="_Toc28359096"/>
      <w:bookmarkStart w:id="93" w:name="_Toc12165"/>
      <w:bookmarkStart w:id="94" w:name="_Toc6341"/>
      <w:bookmarkStart w:id="95" w:name="_Toc5366"/>
      <w:bookmarkStart w:id="96" w:name="_Toc23938"/>
      <w:bookmarkStart w:id="97" w:name="_Toc28616"/>
      <w:bookmarkStart w:id="98" w:name="_Toc20573"/>
      <w:bookmarkStart w:id="99" w:name="_Toc9239"/>
      <w:r>
        <w:rPr>
          <w:rFonts w:hint="eastAsia" w:ascii="仿宋" w:hAnsi="仿宋" w:eastAsia="仿宋" w:cs="仿宋"/>
          <w:b w:val="0"/>
          <w:sz w:val="24"/>
          <w:szCs w:val="24"/>
        </w:rPr>
        <w:t>1.采购人信息</w:t>
      </w:r>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p>
    <w:p>
      <w:pPr>
        <w:spacing w:line="360" w:lineRule="auto"/>
        <w:ind w:left="1079" w:leftChars="371" w:hanging="300" w:hangingChars="125"/>
        <w:jc w:val="left"/>
        <w:rPr>
          <w:rFonts w:ascii="仿宋" w:hAnsi="仿宋" w:eastAsia="仿宋" w:cs="仿宋"/>
          <w:sz w:val="24"/>
          <w:szCs w:val="24"/>
        </w:rPr>
      </w:pPr>
      <w:r>
        <w:rPr>
          <w:rFonts w:hint="eastAsia" w:ascii="仿宋" w:hAnsi="仿宋" w:eastAsia="仿宋" w:cs="仿宋"/>
          <w:sz w:val="24"/>
          <w:szCs w:val="24"/>
        </w:rPr>
        <w:t>名    称：</w:t>
      </w:r>
      <w:r>
        <w:rPr>
          <w:rFonts w:hint="eastAsia" w:ascii="仿宋" w:hAnsi="仿宋" w:eastAsia="仿宋" w:cs="仿宋"/>
          <w:sz w:val="24"/>
          <w:szCs w:val="24"/>
          <w:u w:val="single"/>
        </w:rPr>
        <w:t>中国人民银行金融基础数据中心</w:t>
      </w:r>
    </w:p>
    <w:p>
      <w:pPr>
        <w:spacing w:line="360" w:lineRule="auto"/>
        <w:ind w:left="1079" w:leftChars="371" w:hanging="300" w:hangingChars="125"/>
        <w:jc w:val="left"/>
        <w:rPr>
          <w:rFonts w:ascii="仿宋" w:hAnsi="仿宋" w:eastAsia="仿宋" w:cs="仿宋"/>
          <w:sz w:val="24"/>
          <w:szCs w:val="24"/>
        </w:rPr>
      </w:pPr>
      <w:r>
        <w:rPr>
          <w:rFonts w:hint="eastAsia" w:ascii="仿宋" w:hAnsi="仿宋" w:eastAsia="仿宋" w:cs="仿宋"/>
          <w:sz w:val="24"/>
          <w:szCs w:val="24"/>
        </w:rPr>
        <w:t>地    址：</w:t>
      </w:r>
      <w:r>
        <w:rPr>
          <w:rFonts w:hint="eastAsia" w:ascii="仿宋" w:hAnsi="仿宋" w:eastAsia="仿宋" w:cs="仿宋"/>
          <w:sz w:val="24"/>
          <w:szCs w:val="24"/>
          <w:u w:val="single"/>
        </w:rPr>
        <w:t xml:space="preserve"> 北京市西城区平安里西大街28号中海国际中心21层</w:t>
      </w:r>
    </w:p>
    <w:p>
      <w:pPr>
        <w:spacing w:line="360" w:lineRule="auto"/>
        <w:ind w:left="1079" w:leftChars="371" w:hanging="300" w:hangingChars="125"/>
        <w:jc w:val="left"/>
        <w:rPr>
          <w:rFonts w:ascii="仿宋" w:hAnsi="仿宋" w:eastAsia="仿宋" w:cs="仿宋"/>
          <w:sz w:val="24"/>
          <w:szCs w:val="24"/>
        </w:rPr>
      </w:pPr>
      <w:r>
        <w:rPr>
          <w:rFonts w:hint="eastAsia" w:ascii="仿宋" w:hAnsi="仿宋" w:eastAsia="仿宋" w:cs="仿宋"/>
          <w:sz w:val="24"/>
          <w:szCs w:val="24"/>
        </w:rPr>
        <w:t>联系方式：</w:t>
      </w:r>
      <w:r>
        <w:rPr>
          <w:rFonts w:hint="eastAsia" w:ascii="仿宋" w:hAnsi="仿宋" w:eastAsia="仿宋" w:cs="仿宋"/>
          <w:sz w:val="24"/>
          <w:szCs w:val="24"/>
          <w:u w:val="single"/>
        </w:rPr>
        <w:t>010-88632872</w:t>
      </w:r>
    </w:p>
    <w:p>
      <w:pPr>
        <w:pStyle w:val="3"/>
        <w:spacing w:line="360" w:lineRule="auto"/>
        <w:ind w:firstLine="720" w:firstLineChars="300"/>
        <w:rPr>
          <w:rFonts w:ascii="仿宋" w:hAnsi="仿宋" w:eastAsia="仿宋" w:cs="仿宋"/>
          <w:b w:val="0"/>
          <w:sz w:val="24"/>
          <w:szCs w:val="24"/>
        </w:rPr>
      </w:pPr>
      <w:bookmarkStart w:id="100" w:name="_Toc24987"/>
      <w:bookmarkStart w:id="101" w:name="_Toc31983"/>
      <w:bookmarkStart w:id="102" w:name="_Toc35393807"/>
      <w:bookmarkStart w:id="103" w:name="_Toc20933"/>
      <w:bookmarkStart w:id="104" w:name="_Toc28359020"/>
      <w:bookmarkStart w:id="105" w:name="_Toc15791"/>
      <w:bookmarkStart w:id="106" w:name="_Toc25792"/>
      <w:bookmarkStart w:id="107" w:name="_Toc29640"/>
      <w:bookmarkStart w:id="108" w:name="_Toc28359097"/>
      <w:bookmarkStart w:id="109" w:name="_Toc9714"/>
      <w:bookmarkStart w:id="110" w:name="_Toc35393638"/>
      <w:bookmarkStart w:id="111" w:name="_Toc31817"/>
      <w:bookmarkStart w:id="112" w:name="_Toc4215"/>
      <w:bookmarkStart w:id="113" w:name="_Toc1086"/>
      <w:bookmarkStart w:id="114" w:name="_Toc31318"/>
      <w:bookmarkStart w:id="115" w:name="_Toc22387"/>
      <w:r>
        <w:rPr>
          <w:rFonts w:hint="eastAsia" w:ascii="仿宋" w:hAnsi="仿宋" w:eastAsia="仿宋" w:cs="仿宋"/>
          <w:b w:val="0"/>
          <w:sz w:val="24"/>
          <w:szCs w:val="24"/>
        </w:rPr>
        <w:t>2.采购代理机构信息</w:t>
      </w:r>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p>
    <w:p>
      <w:pPr>
        <w:spacing w:line="360" w:lineRule="auto"/>
        <w:ind w:firstLine="720" w:firstLineChars="300"/>
        <w:rPr>
          <w:rFonts w:ascii="仿宋" w:hAnsi="仿宋" w:eastAsia="仿宋" w:cs="仿宋"/>
          <w:sz w:val="24"/>
          <w:szCs w:val="24"/>
        </w:rPr>
      </w:pPr>
      <w:r>
        <w:rPr>
          <w:rFonts w:hint="eastAsia" w:ascii="仿宋" w:hAnsi="仿宋" w:eastAsia="仿宋" w:cs="仿宋"/>
          <w:sz w:val="24"/>
          <w:szCs w:val="24"/>
        </w:rPr>
        <w:t>名    称：</w:t>
      </w:r>
      <w:r>
        <w:rPr>
          <w:rFonts w:hint="eastAsia" w:ascii="仿宋" w:hAnsi="仿宋" w:eastAsia="仿宋" w:cs="仿宋"/>
          <w:sz w:val="24"/>
          <w:szCs w:val="24"/>
          <w:u w:val="single"/>
        </w:rPr>
        <w:t>中技国际招标有限公司</w:t>
      </w:r>
    </w:p>
    <w:p>
      <w:pPr>
        <w:spacing w:line="360" w:lineRule="auto"/>
        <w:ind w:firstLine="720" w:firstLineChars="300"/>
        <w:rPr>
          <w:rFonts w:ascii="仿宋" w:hAnsi="仿宋" w:eastAsia="仿宋" w:cs="仿宋"/>
          <w:sz w:val="24"/>
          <w:szCs w:val="24"/>
        </w:rPr>
      </w:pPr>
      <w:r>
        <w:rPr>
          <w:rFonts w:hint="eastAsia" w:ascii="仿宋" w:hAnsi="仿宋" w:eastAsia="仿宋" w:cs="仿宋"/>
          <w:sz w:val="24"/>
          <w:szCs w:val="24"/>
        </w:rPr>
        <w:t>地　　址：</w:t>
      </w:r>
      <w:r>
        <w:rPr>
          <w:rFonts w:hint="eastAsia" w:ascii="仿宋" w:hAnsi="仿宋" w:eastAsia="仿宋" w:cs="仿宋"/>
          <w:sz w:val="24"/>
          <w:szCs w:val="24"/>
          <w:u w:val="single"/>
        </w:rPr>
        <w:t>北京市丰台区西营街1号院通用时代中心C座</w:t>
      </w:r>
    </w:p>
    <w:p>
      <w:pPr>
        <w:spacing w:line="360" w:lineRule="auto"/>
        <w:ind w:firstLine="720" w:firstLineChars="300"/>
        <w:rPr>
          <w:rFonts w:ascii="仿宋" w:hAnsi="仿宋" w:eastAsia="仿宋" w:cs="仿宋"/>
          <w:sz w:val="24"/>
          <w:szCs w:val="24"/>
          <w:u w:val="single"/>
        </w:rPr>
      </w:pPr>
      <w:r>
        <w:rPr>
          <w:rFonts w:hint="eastAsia" w:ascii="仿宋" w:hAnsi="仿宋" w:eastAsia="仿宋" w:cs="仿宋"/>
          <w:sz w:val="24"/>
          <w:szCs w:val="24"/>
        </w:rPr>
        <w:t>联系方式：</w:t>
      </w:r>
      <w:r>
        <w:rPr>
          <w:rFonts w:hint="eastAsia" w:ascii="仿宋" w:hAnsi="仿宋" w:eastAsia="仿宋" w:cs="仿宋"/>
          <w:sz w:val="24"/>
          <w:szCs w:val="24"/>
          <w:u w:val="single"/>
        </w:rPr>
        <w:t>010-81168493</w:t>
      </w:r>
    </w:p>
    <w:p>
      <w:pPr>
        <w:pStyle w:val="3"/>
        <w:spacing w:line="360" w:lineRule="auto"/>
        <w:ind w:firstLine="720" w:firstLineChars="300"/>
        <w:rPr>
          <w:rFonts w:ascii="仿宋" w:hAnsi="仿宋" w:eastAsia="仿宋" w:cs="仿宋"/>
          <w:b w:val="0"/>
          <w:sz w:val="24"/>
          <w:szCs w:val="24"/>
        </w:rPr>
      </w:pPr>
      <w:bookmarkStart w:id="116" w:name="_Toc23132"/>
      <w:bookmarkStart w:id="117" w:name="_Toc28359021"/>
      <w:bookmarkStart w:id="118" w:name="_Toc7478"/>
      <w:bookmarkStart w:id="119" w:name="_Toc15321"/>
      <w:bookmarkStart w:id="120" w:name="_Toc7322"/>
      <w:bookmarkStart w:id="121" w:name="_Toc28016"/>
      <w:bookmarkStart w:id="122" w:name="_Toc16879"/>
      <w:bookmarkStart w:id="123" w:name="_Toc15232"/>
      <w:bookmarkStart w:id="124" w:name="_Toc19016"/>
      <w:bookmarkStart w:id="125" w:name="_Toc27204"/>
      <w:bookmarkStart w:id="126" w:name="_Toc35393808"/>
      <w:bookmarkStart w:id="127" w:name="_Toc31620"/>
      <w:bookmarkStart w:id="128" w:name="_Toc22695"/>
      <w:bookmarkStart w:id="129" w:name="_Toc28359098"/>
      <w:bookmarkStart w:id="130" w:name="_Toc35393639"/>
      <w:bookmarkStart w:id="131" w:name="_Toc23979"/>
      <w:r>
        <w:rPr>
          <w:rFonts w:hint="eastAsia" w:ascii="仿宋" w:hAnsi="仿宋" w:eastAsia="仿宋" w:cs="仿宋"/>
          <w:b w:val="0"/>
          <w:sz w:val="24"/>
          <w:szCs w:val="24"/>
        </w:rPr>
        <w:t>3.项目联系方式</w:t>
      </w:r>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p>
    <w:p>
      <w:pPr>
        <w:pStyle w:val="4"/>
        <w:spacing w:line="360" w:lineRule="auto"/>
        <w:ind w:firstLine="720" w:firstLineChars="300"/>
        <w:rPr>
          <w:rFonts w:ascii="仿宋" w:hAnsi="仿宋" w:eastAsia="仿宋" w:cs="仿宋"/>
          <w:sz w:val="24"/>
          <w:szCs w:val="24"/>
        </w:rPr>
      </w:pPr>
      <w:r>
        <w:rPr>
          <w:rFonts w:hint="eastAsia" w:ascii="仿宋" w:hAnsi="仿宋" w:eastAsia="仿宋" w:cs="仿宋"/>
          <w:sz w:val="24"/>
          <w:szCs w:val="24"/>
        </w:rPr>
        <w:t>项目联系人：</w:t>
      </w:r>
      <w:r>
        <w:rPr>
          <w:rFonts w:hint="eastAsia" w:ascii="仿宋" w:hAnsi="仿宋" w:eastAsia="仿宋" w:cs="仿宋"/>
          <w:sz w:val="24"/>
          <w:szCs w:val="24"/>
          <w:u w:val="single"/>
        </w:rPr>
        <w:t>陈刚、王昕</w:t>
      </w:r>
    </w:p>
    <w:p>
      <w:pPr>
        <w:spacing w:line="360" w:lineRule="auto"/>
        <w:ind w:firstLine="720" w:firstLineChars="300"/>
        <w:rPr>
          <w:rFonts w:ascii="仿宋" w:hAnsi="仿宋" w:eastAsia="仿宋" w:cs="仿宋"/>
          <w:sz w:val="24"/>
          <w:szCs w:val="24"/>
          <w:u w:val="single"/>
        </w:rPr>
      </w:pPr>
      <w:r>
        <w:rPr>
          <w:rFonts w:hint="eastAsia" w:ascii="仿宋" w:hAnsi="仿宋" w:eastAsia="仿宋" w:cs="仿宋"/>
          <w:sz w:val="24"/>
          <w:szCs w:val="24"/>
        </w:rPr>
        <w:t>电　　 话：</w:t>
      </w:r>
      <w:r>
        <w:rPr>
          <w:rFonts w:hint="eastAsia" w:ascii="仿宋" w:hAnsi="仿宋" w:eastAsia="仿宋" w:cs="仿宋"/>
          <w:sz w:val="24"/>
          <w:szCs w:val="24"/>
          <w:u w:val="single"/>
        </w:rPr>
        <w:t>010-81168493、8289</w:t>
      </w:r>
    </w:p>
    <w:p>
      <w:pPr>
        <w:spacing w:line="360" w:lineRule="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C437FB"/>
    <w:rsid w:val="3DDB1284"/>
    <w:rsid w:val="62C437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qFormat/>
    <w:uiPriority w:val="99"/>
    <w:pPr>
      <w:keepNext/>
      <w:keepLines/>
      <w:spacing w:line="576" w:lineRule="auto"/>
      <w:outlineLvl w:val="0"/>
    </w:pPr>
    <w:rPr>
      <w:b/>
      <w:bCs/>
      <w:kern w:val="44"/>
      <w:sz w:val="44"/>
      <w:szCs w:val="44"/>
    </w:rPr>
  </w:style>
  <w:style w:type="paragraph" w:styleId="3">
    <w:name w:val="heading 2"/>
    <w:basedOn w:val="1"/>
    <w:next w:val="1"/>
    <w:qFormat/>
    <w:uiPriority w:val="99"/>
    <w:pPr>
      <w:keepNext/>
      <w:keepLines/>
      <w:spacing w:line="413" w:lineRule="auto"/>
      <w:outlineLvl w:val="1"/>
    </w:pPr>
    <w:rPr>
      <w:rFonts w:ascii="Arial" w:hAnsi="Arial" w:eastAsia="黑体" w:cs="Arial"/>
      <w:b/>
      <w:bCs/>
      <w:sz w:val="32"/>
      <w:szCs w:val="32"/>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Plain Text"/>
    <w:basedOn w:val="1"/>
    <w:qFormat/>
    <w:uiPriority w:val="99"/>
    <w:rPr>
      <w:rFonts w:ascii="宋体" w:hAnsi="Courier New" w:cs="宋体"/>
    </w:rPr>
  </w:style>
  <w:style w:type="paragraph" w:styleId="5">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2025-10-14T09:23:00Z</dcterms:created>
  <dc:creator>计算机</dc:creator>
  <cp:lastModifiedBy>计算机</cp:lastModifiedBy>
  <dcterms:modified xsi:type="dcterms:W3CDTF">2025-10-14T09:28:59Z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BBF7538364A24BD7B991A34518C071EA</vt:lpwstr>
  </property>
</Properties>
</file>