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ind w:firstLine="720" w:firstLineChars="200"/>
        <w:jc w:val="center"/>
        <w:rPr>
          <w:rFonts w:ascii="彩虹小标宋" w:hAnsi="宋体" w:eastAsia="彩虹小标宋" w:cs="Times New Roman"/>
          <w:bCs/>
          <w:snapToGrid w:val="0"/>
          <w:kern w:val="0"/>
          <w:sz w:val="36"/>
          <w:szCs w:val="36"/>
        </w:rPr>
      </w:pPr>
      <w:bookmarkStart w:id="1" w:name="_GoBack"/>
      <w:bookmarkEnd w:id="1"/>
      <w:bookmarkStart w:id="0" w:name="PO_PURCHASE_REQUISITION_NAME"/>
      <w:r>
        <w:rPr>
          <w:rFonts w:hint="eastAsia" w:ascii="彩虹小标宋" w:hAnsi="宋体" w:eastAsia="彩虹小标宋" w:cs="Times New Roman"/>
          <w:bCs/>
          <w:snapToGrid w:val="0"/>
          <w:kern w:val="0"/>
          <w:sz w:val="36"/>
          <w:szCs w:val="36"/>
        </w:rPr>
        <w:t>平顶山分行关于购置平顶山祥云路支行、个贷中心及小企业经营中心营业用房的采购申请</w:t>
      </w:r>
      <w:bookmarkEnd w:id="0"/>
      <w:r>
        <w:rPr>
          <w:rFonts w:hint="eastAsia" w:ascii="彩虹小标宋" w:hAnsi="宋体" w:eastAsia="彩虹小标宋" w:cs="Times New Roman"/>
          <w:bCs/>
          <w:snapToGrid w:val="0"/>
          <w:kern w:val="0"/>
          <w:sz w:val="36"/>
          <w:szCs w:val="36"/>
        </w:rPr>
        <w:t>采购需求</w:t>
      </w:r>
    </w:p>
    <w:p/>
    <w:p>
      <w:pPr>
        <w:ind w:firstLine="640" w:firstLineChars="200"/>
        <w:rPr>
          <w:rFonts w:ascii="彩虹黑体" w:hAnsi="彩虹黑体" w:eastAsia="彩虹黑体" w:cs="彩虹黑体"/>
          <w:sz w:val="32"/>
          <w:szCs w:val="32"/>
        </w:rPr>
      </w:pPr>
      <w:r>
        <w:rPr>
          <w:rFonts w:hint="eastAsia" w:ascii="彩虹黑体" w:hAnsi="彩虹黑体" w:eastAsia="彩虹黑体" w:cs="彩虹黑体"/>
          <w:sz w:val="32"/>
          <w:szCs w:val="32"/>
        </w:rPr>
        <w:t>一、候选供应商的要求</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（一）具备订立并履行合同的民事行为能力，并能够独立承担民事责任。</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（二）具有对本采购项目标的物明确的所有权，有对外处置房屋的权利。</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（三）产权清晰，没有任何查封、抵押。</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（四）具备房地产开发资质，工商注册成立时间不少于2年。</w:t>
      </w:r>
    </w:p>
    <w:p>
      <w:pPr>
        <w:ind w:firstLine="640" w:firstLineChars="200"/>
        <w:rPr>
          <w:rFonts w:ascii="彩虹黑体" w:hAnsi="彩虹黑体" w:eastAsia="彩虹黑体" w:cs="彩虹黑体"/>
          <w:sz w:val="32"/>
          <w:szCs w:val="32"/>
        </w:rPr>
      </w:pPr>
      <w:r>
        <w:rPr>
          <w:rFonts w:hint="eastAsia" w:ascii="彩虹黑体" w:hAnsi="彩虹黑体" w:eastAsia="彩虹黑体" w:cs="彩虹黑体"/>
          <w:sz w:val="32"/>
          <w:szCs w:val="32"/>
        </w:rPr>
        <w:t>二、物品品类</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本次采购物品所属的商品品类为营业用房、四级品类编码A010201。</w:t>
      </w:r>
    </w:p>
    <w:p>
      <w:pPr>
        <w:ind w:firstLine="640" w:firstLineChars="200"/>
        <w:rPr>
          <w:rFonts w:ascii="彩虹黑体" w:hAnsi="彩虹黑体" w:eastAsia="彩虹黑体" w:cs="彩虹黑体"/>
          <w:sz w:val="32"/>
          <w:szCs w:val="32"/>
        </w:rPr>
      </w:pPr>
      <w:r>
        <w:rPr>
          <w:rFonts w:hint="eastAsia" w:ascii="彩虹黑体" w:hAnsi="彩虹黑体" w:eastAsia="彩虹黑体" w:cs="彩虹黑体"/>
          <w:sz w:val="32"/>
          <w:szCs w:val="32"/>
        </w:rPr>
        <w:t>三、物品规格要求</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拟购房屋具有按照国家建筑业要求和地方人民政府的有关规定的各项验收合格报告，现为平顶山分行祥云路支行及个贷中心租赁使用中营业用房，位于河南省平顶山市新城区宏图路北侧、公明路西侧、祥云路南侧、长安大道北侧金玉花园3号楼3-4层301-401其中部分商铺，房屋产权人平顶山市金玉堂置业有限公司，301-401商铺面积共2472.96平方米，我行拟购房屋预测建筑面积951平方米，购置后，开发商根据平顶山分行营业网点现租赁面积进行实测分割，具体面积以房产部门实测为准。</w:t>
      </w:r>
    </w:p>
    <w:p>
      <w:pPr>
        <w:ind w:firstLine="640" w:firstLineChars="200"/>
        <w:rPr>
          <w:rFonts w:ascii="彩虹黑体" w:hAnsi="彩虹黑体" w:eastAsia="彩虹黑体" w:cs="彩虹黑体"/>
          <w:sz w:val="32"/>
          <w:szCs w:val="32"/>
        </w:rPr>
      </w:pPr>
      <w:r>
        <w:rPr>
          <w:rFonts w:hint="eastAsia" w:ascii="彩虹黑体" w:hAnsi="彩虹黑体" w:eastAsia="彩虹黑体" w:cs="彩虹黑体"/>
          <w:sz w:val="32"/>
          <w:szCs w:val="32"/>
        </w:rPr>
        <w:t>四、物品质量要求</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拟购房产房屋地基基础和主体结构合格，并符合国家及行业标准；符合有关工程质量规范、标准和施工图设计文件的要求；使用合格的建筑材料、构配件和设备，装置、装修、装饰所用材料的产品质量符合国家的强制性标准。</w:t>
      </w:r>
    </w:p>
    <w:p>
      <w:pPr>
        <w:ind w:firstLine="640" w:firstLineChars="200"/>
        <w:rPr>
          <w:rFonts w:ascii="彩虹黑体" w:hAnsi="彩虹黑体" w:eastAsia="彩虹黑体" w:cs="彩虹黑体"/>
          <w:sz w:val="32"/>
          <w:szCs w:val="32"/>
        </w:rPr>
      </w:pPr>
      <w:r>
        <w:rPr>
          <w:rFonts w:hint="eastAsia" w:ascii="彩虹黑体" w:hAnsi="彩虹黑体" w:eastAsia="彩虹黑体" w:cs="彩虹黑体"/>
          <w:sz w:val="32"/>
          <w:szCs w:val="32"/>
        </w:rPr>
        <w:t>五、物品数量</w:t>
      </w:r>
    </w:p>
    <w:p>
      <w:pPr>
        <w:ind w:firstLine="640" w:firstLineChars="200"/>
      </w:pPr>
      <w:r>
        <w:rPr>
          <w:rFonts w:hint="eastAsia" w:ascii="彩虹粗仿宋" w:hAnsi="彩虹粗仿宋" w:eastAsia="彩虹粗仿宋" w:cs="彩虹粗仿宋"/>
          <w:sz w:val="32"/>
          <w:szCs w:val="32"/>
        </w:rPr>
        <w:t>位于河南省平顶山市新城区宏图路北侧、公明路西侧、祥云路南侧、长安大道北侧金玉花园3号楼3-4层301-401其中商铺，房屋产权人平顶山市金玉堂置业有限公司，301-401商铺面积共2472.96平方米，购置后，开发商根据平顶山分行营业网点现租赁面积进行实测分割，具体面积以房产部门实测为准,拟购房屋建筑面积不超过951平方米。</w:t>
      </w:r>
    </w:p>
    <w:p>
      <w:pPr>
        <w:ind w:firstLine="640" w:firstLineChars="200"/>
        <w:rPr>
          <w:rFonts w:ascii="彩虹黑体" w:hAnsi="彩虹黑体" w:eastAsia="彩虹黑体" w:cs="彩虹黑体"/>
          <w:sz w:val="32"/>
          <w:szCs w:val="32"/>
        </w:rPr>
      </w:pPr>
      <w:r>
        <w:rPr>
          <w:rFonts w:hint="eastAsia" w:ascii="彩虹黑体" w:hAnsi="彩虹黑体" w:eastAsia="彩虹黑体" w:cs="彩虹黑体"/>
          <w:sz w:val="32"/>
          <w:szCs w:val="32"/>
        </w:rPr>
        <w:t>六、交房及办证方案要求</w:t>
      </w:r>
    </w:p>
    <w:p>
      <w:pPr>
        <w:ind w:firstLine="643" w:firstLineChars="200"/>
        <w:rPr>
          <w:rFonts w:ascii="彩虹楷体" w:hAnsi="彩虹楷体" w:eastAsia="彩虹楷体" w:cs="彩虹楷体"/>
          <w:b/>
          <w:bCs/>
          <w:sz w:val="32"/>
          <w:szCs w:val="32"/>
        </w:rPr>
      </w:pPr>
      <w:r>
        <w:rPr>
          <w:rFonts w:hint="eastAsia" w:ascii="彩虹楷体" w:hAnsi="彩虹楷体" w:eastAsia="彩虹楷体" w:cs="彩虹楷体"/>
          <w:b/>
          <w:bCs/>
          <w:sz w:val="32"/>
          <w:szCs w:val="32"/>
        </w:rPr>
        <w:t>（一）交房时间</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该房屋现为平顶山祥云路支行、个贷中心租赁使用中营业用房，出卖人在收到平顶山分行50%购房款后，出卖人配合平顶山分行办理房屋不动产权证，余款待房屋不动产分割完毕，平顶山分行取得房屋不动产权证后支付。</w:t>
      </w:r>
    </w:p>
    <w:p>
      <w:pPr>
        <w:ind w:firstLine="643" w:firstLineChars="200"/>
        <w:rPr>
          <w:rFonts w:ascii="彩虹楷体" w:hAnsi="彩虹楷体" w:eastAsia="彩虹楷体" w:cs="彩虹楷体"/>
          <w:b/>
          <w:bCs/>
          <w:sz w:val="32"/>
          <w:szCs w:val="32"/>
        </w:rPr>
      </w:pPr>
      <w:r>
        <w:rPr>
          <w:rFonts w:hint="eastAsia" w:ascii="彩虹楷体" w:hAnsi="彩虹楷体" w:eastAsia="彩虹楷体" w:cs="彩虹楷体"/>
          <w:b/>
          <w:bCs/>
          <w:sz w:val="32"/>
          <w:szCs w:val="32"/>
        </w:rPr>
        <w:t>（二）交房条件</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 xml:space="preserve">拟购房屋具有按照国家建筑业要求和地方人民政府的有关规定的各项验收合格报告。 </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所购房产不动产权明晰，不存在抵押情况，不动产权证分割后，与房管部门备案房屋房号对应一致。</w:t>
      </w:r>
    </w:p>
    <w:p>
      <w:pPr>
        <w:ind w:firstLine="640" w:firstLineChars="200"/>
        <w:rPr>
          <w:rFonts w:ascii="彩虹黑体" w:hAnsi="彩虹黑体" w:eastAsia="彩虹黑体" w:cs="彩虹黑体"/>
          <w:sz w:val="32"/>
          <w:szCs w:val="32"/>
        </w:rPr>
      </w:pPr>
      <w:r>
        <w:rPr>
          <w:rFonts w:hint="eastAsia" w:ascii="彩虹黑体" w:hAnsi="彩虹黑体" w:eastAsia="彩虹黑体" w:cs="彩虹黑体"/>
          <w:sz w:val="32"/>
          <w:szCs w:val="32"/>
        </w:rPr>
        <w:t>七、售后服务要求</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房屋的保修期自房屋交付之日起计算，关于保修期限的约定不应低于《建设工程质量管理条例》第四十条规定的最低保修期限。</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地基基础和主体结构：保修期限为50年（不得低于设计文件规定的该工程的合理使用年限）；</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屋面防水工程、有防水要求的卫生间、房间和外墙面的防渗漏：保修期限为5年；</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电气管线、给排水管道、设备安装：保修期限为2年。</w:t>
      </w:r>
    </w:p>
    <w:p>
      <w:pPr>
        <w:ind w:firstLine="640" w:firstLineChars="200"/>
        <w:rPr>
          <w:rFonts w:ascii="彩虹黑体" w:hAnsi="彩虹黑体" w:eastAsia="彩虹黑体" w:cs="彩虹黑体"/>
          <w:sz w:val="32"/>
          <w:szCs w:val="32"/>
        </w:rPr>
      </w:pPr>
      <w:r>
        <w:rPr>
          <w:rFonts w:hint="eastAsia" w:ascii="彩虹黑体" w:hAnsi="彩虹黑体" w:eastAsia="彩虹黑体" w:cs="彩虹黑体"/>
          <w:sz w:val="32"/>
          <w:szCs w:val="32"/>
        </w:rPr>
        <w:t>八、款项支付要求</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平顶山分行购置房屋款项可以分2次付款，房屋购置合同签订后，首付房款50%，余款待房屋不动产分割完毕，平顶山分行取得房屋不动产权证后支付。</w:t>
      </w:r>
    </w:p>
    <w:p>
      <w:pPr>
        <w:ind w:firstLine="640" w:firstLineChars="200"/>
        <w:rPr>
          <w:rFonts w:ascii="彩虹黑体" w:hAnsi="彩虹黑体" w:eastAsia="彩虹黑体" w:cs="彩虹黑体"/>
          <w:sz w:val="32"/>
          <w:szCs w:val="32"/>
        </w:rPr>
      </w:pPr>
      <w:r>
        <w:rPr>
          <w:rFonts w:hint="eastAsia" w:ascii="彩虹黑体" w:hAnsi="彩虹黑体" w:eastAsia="彩虹黑体" w:cs="彩虹黑体"/>
          <w:sz w:val="32"/>
          <w:szCs w:val="32"/>
        </w:rPr>
        <w:t>九、报价要求</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出具增值税专用发票，税率为5%。</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按预测建筑面积951平方米计算该商品房价款。</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该商品房总金额人民币：17878800（含税）,大写：人民币壹仟柒佰捌拾柒万捌仟捌佰元整。单价每平方米人民币18800.00（含税），大写：人民币壹万捌仟捌佰元 。</w:t>
      </w:r>
    </w:p>
    <w:p>
      <w:pPr>
        <w:ind w:firstLine="640" w:firstLineChars="200"/>
        <w:rPr>
          <w:rFonts w:ascii="彩虹黑体" w:hAnsi="彩虹黑体" w:eastAsia="彩虹黑体" w:cs="彩虹黑体"/>
          <w:sz w:val="32"/>
          <w:szCs w:val="32"/>
        </w:rPr>
      </w:pPr>
      <w:r>
        <w:rPr>
          <w:rFonts w:hint="eastAsia" w:ascii="彩虹黑体" w:hAnsi="彩虹黑体" w:eastAsia="彩虹黑体" w:cs="彩虹黑体"/>
          <w:sz w:val="32"/>
          <w:szCs w:val="32"/>
        </w:rPr>
        <w:t>十、其他要求</w:t>
      </w:r>
    </w:p>
    <w:p>
      <w:pPr>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无。</w:t>
      </w:r>
    </w:p>
    <w:p>
      <w:pPr>
        <w:adjustRightInd w:val="0"/>
        <w:snapToGrid w:val="0"/>
        <w:spacing w:line="360" w:lineRule="auto"/>
        <w:jc w:val="cente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彩虹楷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dit="readOnly" w:enforcement="0"/>
  <w:defaultTabStop w:val="420"/>
  <w:characterSpacingControl w:val="doNotCompress"/>
  <w:compat>
    <w:useFELayout/>
    <w:compatSetting w:name="compatibilityMode" w:uri="http://schemas.microsoft.com/office/word" w:val="12"/>
  </w:compat>
  <w:rsids>
    <w:rsidRoot w:val="00D54A80"/>
    <w:rsid w:val="00006767"/>
    <w:rsid w:val="00510A41"/>
    <w:rsid w:val="00641F5A"/>
    <w:rsid w:val="0082066E"/>
    <w:rsid w:val="00B536BF"/>
    <w:rsid w:val="00C91C59"/>
    <w:rsid w:val="00D54A80"/>
    <w:rsid w:val="00DE19F1"/>
    <w:rsid w:val="00EF73B5"/>
    <w:rsid w:val="09EA17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中国建设银行股份有限公司河南省分行</Company>
  <Pages>4</Pages>
  <Words>1222</Words>
  <Characters>1294</Characters>
  <Lines>68</Lines>
  <Paragraphs>33</Paragraphs>
  <TotalTime>10</TotalTime>
  <ScaleCrop>false</ScaleCrop>
  <LinksUpToDate>false</LinksUpToDate>
  <CharactersWithSpaces>1296</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2019-08-30T07:17:00Z</dcterms:created>
  <dc:creator>Apache POI</dc:creator>
  <cp:lastModifiedBy>haccb</cp:lastModifiedBy>
  <dcterms:modified xsi:type="dcterms:W3CDTF">2024-07-23T03:19:42Z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AA5EE5022D964783AD6F9564F0A4D748_12</vt:lpwstr>
  </property>
</Properties>
</file>