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2"/>
        <w:adjustRightInd w:val="0"/>
        <w:snapToGrid w:val="0"/>
        <w:spacing w:line="360" w:lineRule="auto"/>
        <w:jc w:val="center"/>
        <w:rPr>
          <w:sz w:val="28"/>
          <w:szCs w:val="28"/>
        </w:rPr>
      </w:pPr>
      <w:r>
        <w:rPr>
          <w:rFonts w:hint="eastAsia" w:ascii="黑体" w:hAnsi="黑体" w:eastAsia="黑体"/>
          <w:sz w:val="32"/>
          <w:szCs w:val="32"/>
        </w:rPr>
        <w:t>人保财险</w:t>
      </w:r>
      <w:r>
        <w:rPr>
          <w:rFonts w:hint="eastAsia" w:ascii="黑体" w:hAnsi="黑体" w:eastAsia="黑体"/>
          <w:sz w:val="32"/>
          <w:szCs w:val="32"/>
          <w:lang w:val="en-US" w:eastAsia="zh-CN"/>
        </w:rPr>
        <w:t>河北省石家庄市赵县支公司</w:t>
      </w:r>
      <w:r>
        <w:rPr>
          <w:rFonts w:hint="eastAsia" w:ascii="黑体" w:hAnsi="黑体" w:eastAsia="黑体"/>
          <w:sz w:val="32"/>
          <w:szCs w:val="32"/>
        </w:rPr>
        <w:t>餐饮服务项目竞争性磋商邀请文件</w:t>
      </w:r>
    </w:p>
    <w:p>
      <w:pPr>
        <w:pStyle w:val="52"/>
        <w:adjustRightInd w:val="0"/>
        <w:snapToGrid w:val="0"/>
        <w:spacing w:line="360" w:lineRule="auto"/>
        <w:rPr>
          <w:b/>
          <w:bCs/>
          <w:sz w:val="28"/>
          <w:szCs w:val="28"/>
        </w:rPr>
      </w:pPr>
      <w:r>
        <w:rPr>
          <w:rFonts w:hint="eastAsia"/>
          <w:b/>
          <w:bCs/>
          <w:sz w:val="28"/>
          <w:szCs w:val="28"/>
        </w:rPr>
        <w:t>__________________</w:t>
      </w:r>
      <w:r>
        <w:rPr>
          <w:rFonts w:hint="eastAsia"/>
          <w:sz w:val="28"/>
          <w:szCs w:val="28"/>
        </w:rPr>
        <w:t>公司</w:t>
      </w:r>
      <w:r>
        <w:rPr>
          <w:rFonts w:hint="eastAsia"/>
          <w:b/>
          <w:bCs/>
          <w:sz w:val="28"/>
          <w:szCs w:val="28"/>
        </w:rPr>
        <w:t>：</w:t>
      </w:r>
    </w:p>
    <w:p>
      <w:pPr>
        <w:pStyle w:val="52"/>
        <w:adjustRightInd w:val="0"/>
        <w:snapToGrid w:val="0"/>
        <w:spacing w:line="360" w:lineRule="auto"/>
        <w:ind w:firstLine="560"/>
        <w:rPr>
          <w:sz w:val="28"/>
          <w:szCs w:val="28"/>
        </w:rPr>
      </w:pPr>
      <w:r>
        <w:rPr>
          <w:rFonts w:hint="eastAsia"/>
          <w:sz w:val="28"/>
          <w:szCs w:val="28"/>
        </w:rPr>
        <w:t>我公司拟通过竞争性磋商方式选择</w:t>
      </w:r>
      <w:r>
        <w:rPr>
          <w:rFonts w:hint="eastAsia"/>
          <w:sz w:val="28"/>
          <w:szCs w:val="28"/>
          <w:lang w:val="en-US" w:eastAsia="zh-CN"/>
        </w:rPr>
        <w:t>餐饮服务</w:t>
      </w:r>
      <w:r>
        <w:rPr>
          <w:rFonts w:hint="eastAsia"/>
          <w:sz w:val="28"/>
          <w:szCs w:val="28"/>
        </w:rPr>
        <w:t>供应商，特邀请贵公司参加本次磋商。</w:t>
      </w:r>
    </w:p>
    <w:p>
      <w:pPr>
        <w:pStyle w:val="52"/>
        <w:adjustRightInd w:val="0"/>
        <w:snapToGrid w:val="0"/>
        <w:spacing w:line="360" w:lineRule="auto"/>
        <w:ind w:firstLine="560"/>
        <w:rPr>
          <w:sz w:val="28"/>
          <w:szCs w:val="28"/>
        </w:rPr>
      </w:pPr>
      <w:r>
        <w:rPr>
          <w:rFonts w:hint="eastAsia"/>
          <w:sz w:val="28"/>
          <w:szCs w:val="28"/>
        </w:rPr>
        <w:t>如贵公司有意参与，严格按本邀请文件之规定准备响应文件并参加磋商会议，磋商相关事宜见附件。</w:t>
      </w:r>
    </w:p>
    <w:p>
      <w:pPr>
        <w:pStyle w:val="52"/>
        <w:adjustRightInd w:val="0"/>
        <w:snapToGrid w:val="0"/>
        <w:spacing w:line="360" w:lineRule="auto"/>
        <w:ind w:firstLine="560"/>
        <w:rPr>
          <w:sz w:val="28"/>
          <w:szCs w:val="28"/>
        </w:rPr>
      </w:pPr>
    </w:p>
    <w:p>
      <w:pPr>
        <w:pStyle w:val="52"/>
        <w:adjustRightInd w:val="0"/>
        <w:snapToGrid w:val="0"/>
        <w:spacing w:line="360" w:lineRule="auto"/>
        <w:ind w:firstLine="420"/>
        <w:rPr>
          <w:rFonts w:hint="eastAsia"/>
          <w:sz w:val="28"/>
          <w:szCs w:val="28"/>
          <w:lang w:val="en-US" w:eastAsia="zh-CN"/>
        </w:rPr>
      </w:pPr>
      <w:r>
        <w:rPr>
          <w:rFonts w:hint="eastAsia"/>
          <w:sz w:val="28"/>
          <w:szCs w:val="28"/>
        </w:rPr>
        <w:t>采购机构名称：中国人民财产保险股份有限公司</w:t>
      </w:r>
      <w:r>
        <w:rPr>
          <w:rFonts w:hint="eastAsia"/>
          <w:sz w:val="28"/>
          <w:szCs w:val="28"/>
          <w:lang w:val="en-US" w:eastAsia="zh-CN"/>
        </w:rPr>
        <w:t>赵县支公司</w:t>
      </w:r>
    </w:p>
    <w:p>
      <w:pPr>
        <w:pStyle w:val="52"/>
        <w:adjustRightInd w:val="0"/>
        <w:snapToGrid w:val="0"/>
        <w:spacing w:line="360" w:lineRule="auto"/>
        <w:ind w:firstLine="420"/>
        <w:rPr>
          <w:rFonts w:hint="eastAsia"/>
          <w:sz w:val="28"/>
          <w:szCs w:val="28"/>
          <w:lang w:val="en-US" w:eastAsia="zh-CN"/>
        </w:rPr>
      </w:pPr>
      <w:r>
        <w:rPr>
          <w:rFonts w:hint="eastAsia"/>
          <w:sz w:val="28"/>
          <w:szCs w:val="28"/>
        </w:rPr>
        <w:t>地址：</w:t>
      </w:r>
      <w:r>
        <w:rPr>
          <w:rFonts w:hint="eastAsia"/>
          <w:sz w:val="28"/>
          <w:szCs w:val="28"/>
          <w:lang w:val="en-US" w:eastAsia="zh-CN"/>
        </w:rPr>
        <w:t>河北省石家庄市赵县石塔西路226号</w:t>
      </w:r>
    </w:p>
    <w:p>
      <w:pPr>
        <w:pStyle w:val="52"/>
        <w:adjustRightInd w:val="0"/>
        <w:snapToGrid w:val="0"/>
        <w:spacing w:line="360" w:lineRule="auto"/>
        <w:ind w:firstLine="420"/>
        <w:rPr>
          <w:rFonts w:hint="default" w:eastAsia="宋体"/>
          <w:color w:val="000000" w:themeColor="text1"/>
          <w:sz w:val="28"/>
          <w:szCs w:val="28"/>
          <w:lang w:val="en-US" w:eastAsia="zh-CN"/>
          <w14:textFill>
            <w14:solidFill>
              <w14:schemeClr w14:val="tx1"/>
            </w14:solidFill>
          </w14:textFill>
        </w:rPr>
      </w:pPr>
      <w:r>
        <w:rPr>
          <w:rFonts w:hint="eastAsia"/>
          <w:sz w:val="28"/>
          <w:szCs w:val="28"/>
        </w:rPr>
        <w:t>电话：</w:t>
      </w:r>
      <w:r>
        <w:rPr>
          <w:rFonts w:hint="eastAsia"/>
          <w:color w:val="000000" w:themeColor="text1"/>
          <w:sz w:val="28"/>
          <w:szCs w:val="28"/>
          <w14:textFill>
            <w14:solidFill>
              <w14:schemeClr w14:val="tx1"/>
            </w14:solidFill>
          </w14:textFill>
        </w:rPr>
        <w:t>0311-</w:t>
      </w:r>
      <w:r>
        <w:rPr>
          <w:rFonts w:hint="eastAsia"/>
          <w:color w:val="000000" w:themeColor="text1"/>
          <w:sz w:val="28"/>
          <w:szCs w:val="28"/>
          <w:lang w:val="en-US" w:eastAsia="zh-CN"/>
          <w14:textFill>
            <w14:solidFill>
              <w14:schemeClr w14:val="tx1"/>
            </w14:solidFill>
          </w14:textFill>
        </w:rPr>
        <w:t>84941153</w:t>
      </w:r>
    </w:p>
    <w:p>
      <w:pPr>
        <w:pStyle w:val="52"/>
        <w:adjustRightInd w:val="0"/>
        <w:snapToGrid w:val="0"/>
        <w:spacing w:line="360" w:lineRule="auto"/>
        <w:rPr>
          <w:sz w:val="28"/>
          <w:szCs w:val="28"/>
        </w:rPr>
      </w:pPr>
      <w:r>
        <w:rPr>
          <w:rFonts w:hint="eastAsia"/>
          <w:sz w:val="28"/>
          <w:szCs w:val="28"/>
        </w:rPr>
        <w:t xml:space="preserve">   附件：一、磋商事项说明</w:t>
      </w:r>
    </w:p>
    <w:p>
      <w:pPr>
        <w:pStyle w:val="52"/>
        <w:adjustRightInd w:val="0"/>
        <w:snapToGrid w:val="0"/>
        <w:spacing w:line="360" w:lineRule="auto"/>
        <w:ind w:firstLine="840"/>
        <w:rPr>
          <w:sz w:val="28"/>
          <w:szCs w:val="28"/>
        </w:rPr>
      </w:pPr>
      <w:r>
        <w:rPr>
          <w:rFonts w:hint="eastAsia"/>
          <w:sz w:val="28"/>
          <w:szCs w:val="28"/>
        </w:rPr>
        <w:t xml:space="preserve">   二、响应文件格式和表格</w:t>
      </w:r>
    </w:p>
    <w:p>
      <w:pPr>
        <w:pStyle w:val="52"/>
        <w:adjustRightInd w:val="0"/>
        <w:snapToGrid w:val="0"/>
        <w:spacing w:line="360" w:lineRule="auto"/>
        <w:ind w:firstLine="840"/>
        <w:rPr>
          <w:sz w:val="28"/>
          <w:szCs w:val="28"/>
        </w:rPr>
      </w:pPr>
      <w:r>
        <w:rPr>
          <w:rFonts w:hint="eastAsia"/>
          <w:sz w:val="28"/>
          <w:szCs w:val="28"/>
        </w:rPr>
        <w:t xml:space="preserve">   三、资格证明文件</w:t>
      </w:r>
    </w:p>
    <w:p>
      <w:pPr>
        <w:pStyle w:val="52"/>
        <w:adjustRightInd w:val="0"/>
        <w:snapToGrid w:val="0"/>
        <w:spacing w:line="360" w:lineRule="auto"/>
        <w:rPr>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四、项目采购需求及服务要求</w:t>
      </w:r>
    </w:p>
    <w:p>
      <w:pPr>
        <w:pStyle w:val="52"/>
        <w:adjustRightInd w:val="0"/>
        <w:snapToGrid w:val="0"/>
        <w:spacing w:line="360" w:lineRule="auto"/>
        <w:rPr>
          <w:sz w:val="28"/>
          <w:szCs w:val="28"/>
        </w:rPr>
      </w:pPr>
      <w:r>
        <w:rPr>
          <w:rFonts w:hint="eastAsia"/>
          <w:sz w:val="28"/>
          <w:szCs w:val="28"/>
        </w:rPr>
        <w:t xml:space="preserve"> </w:t>
      </w:r>
    </w:p>
    <w:p>
      <w:pPr>
        <w:pStyle w:val="52"/>
        <w:adjustRightInd w:val="0"/>
        <w:snapToGrid w:val="0"/>
        <w:spacing w:line="360" w:lineRule="auto"/>
        <w:ind w:left="3780" w:right="1180" w:hanging="3780"/>
        <w:jc w:val="center"/>
        <w:rPr>
          <w:rFonts w:hint="default" w:eastAsia="宋体"/>
          <w:sz w:val="28"/>
          <w:szCs w:val="28"/>
          <w:lang w:val="en-US" w:eastAsia="zh-CN"/>
        </w:rPr>
      </w:pPr>
      <w:r>
        <w:rPr>
          <w:rFonts w:hint="eastAsia"/>
          <w:sz w:val="28"/>
          <w:szCs w:val="28"/>
          <w:lang w:val="en-US" w:eastAsia="zh-CN"/>
        </w:rPr>
        <w:t xml:space="preserve">                </w:t>
      </w:r>
      <w:r>
        <w:rPr>
          <w:rFonts w:hint="eastAsia"/>
          <w:sz w:val="28"/>
          <w:szCs w:val="28"/>
        </w:rPr>
        <w:t>中国人民财产保险股份有限公司</w:t>
      </w:r>
      <w:r>
        <w:rPr>
          <w:rFonts w:hint="eastAsia"/>
          <w:sz w:val="28"/>
          <w:szCs w:val="28"/>
          <w:lang w:val="en-US" w:eastAsia="zh-CN"/>
        </w:rPr>
        <w:t>赵县支公司</w:t>
      </w:r>
    </w:p>
    <w:p>
      <w:pPr>
        <w:pStyle w:val="52"/>
        <w:adjustRightInd w:val="0"/>
        <w:snapToGrid w:val="0"/>
        <w:spacing w:line="360" w:lineRule="auto"/>
        <w:ind w:left="3780" w:right="1180" w:hanging="3780"/>
        <w:jc w:val="center"/>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 xml:space="preserve">                         </w:t>
      </w:r>
      <w:r>
        <w:rPr>
          <w:rFonts w:hint="eastAsia"/>
          <w:color w:val="000000" w:themeColor="text1"/>
          <w:sz w:val="28"/>
          <w:szCs w:val="28"/>
          <w14:textFill>
            <w14:solidFill>
              <w14:schemeClr w14:val="tx1"/>
            </w14:solidFill>
          </w14:textFill>
        </w:rPr>
        <w:t>202</w:t>
      </w:r>
      <w:r>
        <w:rPr>
          <w:rFonts w:hint="eastAsia"/>
          <w:color w:val="000000" w:themeColor="text1"/>
          <w:sz w:val="28"/>
          <w:szCs w:val="28"/>
          <w:lang w:val="en-US" w:eastAsia="zh-CN"/>
          <w14:textFill>
            <w14:solidFill>
              <w14:schemeClr w14:val="tx1"/>
            </w14:solidFill>
          </w14:textFill>
        </w:rPr>
        <w:t>5</w:t>
      </w:r>
      <w:r>
        <w:rPr>
          <w:rFonts w:hint="eastAsia"/>
          <w:color w:val="000000" w:themeColor="text1"/>
          <w:sz w:val="28"/>
          <w:szCs w:val="28"/>
          <w14:textFill>
            <w14:solidFill>
              <w14:schemeClr w14:val="tx1"/>
            </w14:solidFill>
          </w14:textFill>
        </w:rPr>
        <w:t>年</w:t>
      </w:r>
      <w:r>
        <w:rPr>
          <w:rFonts w:hint="eastAsia"/>
          <w:color w:val="000000" w:themeColor="text1"/>
          <w:sz w:val="28"/>
          <w:szCs w:val="28"/>
          <w:lang w:val="en-US" w:eastAsia="zh-CN"/>
          <w14:textFill>
            <w14:solidFill>
              <w14:schemeClr w14:val="tx1"/>
            </w14:solidFill>
          </w14:textFill>
        </w:rPr>
        <w:t>8</w:t>
      </w:r>
      <w:r>
        <w:rPr>
          <w:rFonts w:hint="eastAsia"/>
          <w:color w:val="000000" w:themeColor="text1"/>
          <w:sz w:val="28"/>
          <w:szCs w:val="28"/>
          <w14:textFill>
            <w14:solidFill>
              <w14:schemeClr w14:val="tx1"/>
            </w14:solidFill>
          </w14:textFill>
        </w:rPr>
        <w:t>月</w:t>
      </w:r>
    </w:p>
    <w:p>
      <w:pPr>
        <w:pStyle w:val="52"/>
        <w:adjustRightInd w:val="0"/>
        <w:snapToGrid w:val="0"/>
        <w:spacing w:line="360" w:lineRule="auto"/>
        <w:ind w:left="3780" w:right="620" w:hanging="3780"/>
        <w:jc w:val="right"/>
        <w:rPr>
          <w:sz w:val="28"/>
          <w:szCs w:val="28"/>
        </w:rPr>
      </w:pPr>
    </w:p>
    <w:p>
      <w:pPr>
        <w:pStyle w:val="52"/>
        <w:adjustRightInd w:val="0"/>
        <w:snapToGrid w:val="0"/>
        <w:spacing w:line="360" w:lineRule="auto"/>
        <w:ind w:left="3780" w:right="620" w:hanging="3780"/>
        <w:jc w:val="right"/>
        <w:rPr>
          <w:sz w:val="28"/>
          <w:szCs w:val="28"/>
        </w:rPr>
      </w:pPr>
    </w:p>
    <w:p>
      <w:pPr>
        <w:pStyle w:val="52"/>
        <w:adjustRightInd w:val="0"/>
        <w:snapToGrid w:val="0"/>
        <w:spacing w:line="360" w:lineRule="auto"/>
        <w:jc w:val="center"/>
        <w:rPr>
          <w:b/>
          <w:bCs/>
          <w:sz w:val="36"/>
          <w:szCs w:val="36"/>
        </w:rPr>
      </w:pPr>
    </w:p>
    <w:p>
      <w:pPr>
        <w:pStyle w:val="52"/>
        <w:adjustRightInd w:val="0"/>
        <w:snapToGrid w:val="0"/>
        <w:spacing w:line="360" w:lineRule="auto"/>
        <w:jc w:val="center"/>
        <w:rPr>
          <w:b/>
          <w:bCs/>
          <w:sz w:val="36"/>
          <w:szCs w:val="36"/>
        </w:rPr>
      </w:pPr>
    </w:p>
    <w:p>
      <w:pPr>
        <w:pStyle w:val="5"/>
        <w:numPr>
          <w:ilvl w:val="0"/>
          <w:numId w:val="0"/>
        </w:numPr>
        <w:adjustRightInd w:val="0"/>
        <w:snapToGrid w:val="0"/>
        <w:rPr>
          <w:rFonts w:hint="eastAsia"/>
          <w:sz w:val="30"/>
          <w:szCs w:val="30"/>
        </w:rPr>
      </w:pPr>
    </w:p>
    <w:p>
      <w:pPr>
        <w:pStyle w:val="5"/>
        <w:numPr>
          <w:ilvl w:val="0"/>
          <w:numId w:val="0"/>
        </w:numPr>
        <w:adjustRightInd w:val="0"/>
        <w:snapToGrid w:val="0"/>
        <w:rPr>
          <w:sz w:val="30"/>
          <w:szCs w:val="30"/>
        </w:rPr>
      </w:pPr>
      <w:r>
        <w:rPr>
          <w:rFonts w:hint="eastAsia"/>
          <w:sz w:val="30"/>
          <w:szCs w:val="30"/>
        </w:rPr>
        <w:t>附件一：磋商事项说明</w:t>
      </w:r>
    </w:p>
    <w:p>
      <w:pPr>
        <w:pStyle w:val="6"/>
        <w:numPr>
          <w:ilvl w:val="0"/>
          <w:numId w:val="0"/>
        </w:numPr>
        <w:adjustRightInd w:val="0"/>
        <w:snapToGrid w:val="0"/>
        <w:spacing w:before="0" w:after="0" w:line="360" w:lineRule="auto"/>
        <w:ind w:firstLine="482" w:firstLineChars="200"/>
        <w:rPr>
          <w:sz w:val="24"/>
          <w:szCs w:val="24"/>
        </w:rPr>
      </w:pPr>
      <w:r>
        <w:rPr>
          <w:rFonts w:hint="eastAsia"/>
          <w:sz w:val="24"/>
          <w:szCs w:val="24"/>
        </w:rPr>
        <w:t>一、供应商资格要求</w:t>
      </w:r>
    </w:p>
    <w:p>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1.在中华人民共和国境内依法登记的法人或其他组织，具有独立承担民事责任的能力。投标人如为企业法人，须提供企业法人营业执照（复印件）；投标人如为事业单位或其他组织，须提供事业单位法人证书或登记证或组织机构代码证或其他有效证明文件（复印件）。</w:t>
      </w:r>
    </w:p>
    <w:p>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2.具有良好的商业信誉和健全的财务会计制度。需提供2023或2024年度经会计师事务所或审计机构审计的财务审计报告或者提供磋商响应文件递交截止日前6个月内开具的银行资信证明。</w:t>
      </w:r>
    </w:p>
    <w:p>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3.具有履行合同所必需的设备和专业技术能力。</w:t>
      </w:r>
    </w:p>
    <w:p>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4.具有依法缴纳税收和社会保障资金的良好记录。提供近6个月任意一个月的税收和社会保障资金缴纳凭证。</w:t>
      </w:r>
    </w:p>
    <w:p>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5.投标人应经营状况良好，且近三年内（2022年1月1日至今）无违法违规记录。违法违规记录是指被“信用中国”列入失信被执行人、重大税收违法失信主体、政府采购严重违法失信行为记录名单。投标人需提供自招标公告发布之日至投标截止之日期间对以上三项内容的查询截图。</w:t>
      </w:r>
    </w:p>
    <w:p>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信用中国查询网址：https://www.creditchina.gov.cn/xinyongfuwu/?navPage=5</w:t>
      </w:r>
    </w:p>
    <w:p>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6</w:t>
      </w:r>
      <w:r>
        <w:rPr>
          <w:rFonts w:hint="eastAsia" w:ascii="宋体" w:hAnsi="宋体" w:cs="宋体"/>
          <w:kern w:val="0"/>
          <w:sz w:val="24"/>
          <w:szCs w:val="24"/>
          <w:lang w:eastAsia="zh-CN"/>
        </w:rPr>
        <w:t>.</w:t>
      </w:r>
      <w:r>
        <w:rPr>
          <w:rFonts w:hint="eastAsia" w:ascii="宋体" w:hAnsi="宋体" w:cs="宋体"/>
          <w:kern w:val="0"/>
          <w:sz w:val="24"/>
          <w:szCs w:val="24"/>
        </w:rPr>
        <w:t>严禁列入中国人民保险各级机构的供应商黑名单且在禁入期内的供应商参与采购活动。</w:t>
      </w:r>
    </w:p>
    <w:p>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7.单位负责人为同一人或存在控股、管理关系的不同单位，不得参加同一标段/标包投标或未划分标段/标包的同一招标项目投标，需填写《投标人控股及管理关系情况申报表》。</w:t>
      </w:r>
    </w:p>
    <w:p>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8.本项目不接受联合体投标，不分包、转包。</w:t>
      </w:r>
    </w:p>
    <w:p>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9.其它资格要求：具备有效的食品经营许可证。</w:t>
      </w:r>
    </w:p>
    <w:p>
      <w:pPr>
        <w:pStyle w:val="6"/>
        <w:numPr>
          <w:ilvl w:val="0"/>
          <w:numId w:val="0"/>
        </w:numPr>
        <w:adjustRightInd w:val="0"/>
        <w:snapToGrid w:val="0"/>
        <w:spacing w:before="0" w:after="0" w:line="360" w:lineRule="auto"/>
        <w:ind w:firstLine="482" w:firstLineChars="200"/>
        <w:rPr>
          <w:sz w:val="24"/>
          <w:szCs w:val="24"/>
        </w:rPr>
      </w:pPr>
      <w:r>
        <w:rPr>
          <w:rFonts w:hint="eastAsia"/>
          <w:sz w:val="24"/>
          <w:szCs w:val="24"/>
        </w:rPr>
        <w:t>二、评审标准</w:t>
      </w:r>
    </w:p>
    <w:p>
      <w:pPr>
        <w:widowControl/>
        <w:adjustRightInd w:val="0"/>
        <w:snapToGrid w:val="0"/>
        <w:spacing w:line="360" w:lineRule="auto"/>
        <w:ind w:firstLine="480"/>
        <w:rPr>
          <w:rFonts w:hint="eastAsia" w:ascii="宋体" w:hAnsi="宋体" w:cs="宋体"/>
          <w:b/>
          <w:color w:val="000000" w:themeColor="text1"/>
          <w:kern w:val="0"/>
          <w:sz w:val="24"/>
          <w:szCs w:val="24"/>
          <w14:textFill>
            <w14:solidFill>
              <w14:schemeClr w14:val="tx1"/>
            </w14:solidFill>
          </w14:textFill>
        </w:rPr>
      </w:pPr>
      <w:r>
        <w:rPr>
          <w:rFonts w:hint="eastAsia" w:ascii="宋体" w:hAnsi="宋体" w:cs="宋体"/>
          <w:kern w:val="0"/>
          <w:sz w:val="24"/>
          <w:szCs w:val="24"/>
        </w:rPr>
        <w:t>采购评审标准由供应商报价、企业综合实力、</w:t>
      </w:r>
      <w:r>
        <w:rPr>
          <w:rFonts w:hint="eastAsia" w:ascii="宋体" w:hAnsi="宋体" w:cs="宋体"/>
          <w:kern w:val="0"/>
          <w:sz w:val="24"/>
          <w:szCs w:val="24"/>
          <w:lang w:val="en-US" w:eastAsia="zh-CN"/>
        </w:rPr>
        <w:t>菜品调剂方案</w:t>
      </w:r>
      <w:r>
        <w:rPr>
          <w:rFonts w:hint="eastAsia" w:ascii="宋体" w:hAnsi="宋体" w:cs="宋体"/>
          <w:kern w:val="0"/>
          <w:sz w:val="24"/>
          <w:szCs w:val="24"/>
        </w:rPr>
        <w:t>、</w:t>
      </w:r>
      <w:r>
        <w:rPr>
          <w:rFonts w:hint="eastAsia" w:ascii="宋体" w:hAnsi="宋体" w:cs="宋体"/>
          <w:kern w:val="0"/>
          <w:sz w:val="24"/>
          <w:szCs w:val="24"/>
          <w:lang w:val="en-US" w:eastAsia="zh-CN"/>
        </w:rPr>
        <w:t>配送服务</w:t>
      </w:r>
      <w:r>
        <w:rPr>
          <w:rFonts w:hint="eastAsia" w:ascii="宋体" w:hAnsi="宋体" w:cs="宋体"/>
          <w:kern w:val="0"/>
          <w:sz w:val="24"/>
          <w:szCs w:val="24"/>
        </w:rPr>
        <w:t>及</w:t>
      </w:r>
      <w:r>
        <w:rPr>
          <w:rFonts w:hint="eastAsia" w:ascii="宋体" w:hAnsi="宋体" w:cs="宋体"/>
          <w:kern w:val="0"/>
          <w:sz w:val="24"/>
          <w:szCs w:val="24"/>
          <w:lang w:val="en-US" w:eastAsia="zh-CN"/>
        </w:rPr>
        <w:t>应急预案等</w:t>
      </w:r>
      <w:r>
        <w:rPr>
          <w:rFonts w:hint="eastAsia" w:ascii="宋体" w:hAnsi="宋体" w:cs="宋体"/>
          <w:kern w:val="0"/>
          <w:sz w:val="24"/>
          <w:szCs w:val="24"/>
        </w:rPr>
        <w:t>标准构成，评审人员将依据磋商</w:t>
      </w:r>
      <w:r>
        <w:rPr>
          <w:rFonts w:ascii="宋体" w:hAnsi="宋体" w:cs="宋体"/>
          <w:kern w:val="0"/>
          <w:sz w:val="24"/>
          <w:szCs w:val="24"/>
        </w:rPr>
        <w:t>邀请</w:t>
      </w:r>
      <w:r>
        <w:rPr>
          <w:rFonts w:hint="eastAsia" w:ascii="宋体" w:hAnsi="宋体" w:cs="宋体"/>
          <w:kern w:val="0"/>
          <w:sz w:val="24"/>
          <w:szCs w:val="24"/>
        </w:rPr>
        <w:t>文件要求进行评分。各有效供应商的综合得分为各评审人员所评分值的算术平均值，若总得分相同，以价格得分高者排序在</w:t>
      </w:r>
      <w:r>
        <w:rPr>
          <w:rFonts w:hint="eastAsia" w:ascii="宋体" w:hAnsi="宋体" w:cs="宋体"/>
          <w:color w:val="000000" w:themeColor="text1"/>
          <w:kern w:val="0"/>
          <w:sz w:val="24"/>
          <w:szCs w:val="24"/>
          <w14:textFill>
            <w14:solidFill>
              <w14:schemeClr w14:val="tx1"/>
            </w14:solidFill>
          </w14:textFill>
        </w:rPr>
        <w:t>先。</w:t>
      </w:r>
      <w:r>
        <w:rPr>
          <w:rFonts w:hint="eastAsia" w:ascii="宋体" w:hAnsi="宋体" w:cs="宋体"/>
          <w:b/>
          <w:color w:val="000000" w:themeColor="text1"/>
          <w:kern w:val="0"/>
          <w:sz w:val="24"/>
          <w:szCs w:val="24"/>
          <w14:textFill>
            <w14:solidFill>
              <w14:schemeClr w14:val="tx1"/>
            </w14:solidFill>
          </w14:textFill>
        </w:rPr>
        <w:t>将把合同授予被确定为实质上响应磋商文件要求且评标得分最高的供应商。</w:t>
      </w:r>
    </w:p>
    <w:p>
      <w:pPr>
        <w:widowControl/>
        <w:adjustRightInd w:val="0"/>
        <w:snapToGrid w:val="0"/>
        <w:spacing w:line="360" w:lineRule="auto"/>
        <w:ind w:firstLine="480"/>
      </w:pPr>
      <w:r>
        <w:rPr>
          <w:rFonts w:hint="eastAsia" w:ascii="宋体" w:hAnsi="宋体" w:cs="宋体"/>
          <w:color w:val="000000" w:themeColor="text1"/>
          <w:kern w:val="0"/>
          <w:sz w:val="24"/>
          <w:szCs w:val="24"/>
          <w14:textFill>
            <w14:solidFill>
              <w14:schemeClr w14:val="tx1"/>
            </w14:solidFill>
          </w14:textFill>
        </w:rPr>
        <w:t>评审标准如下：</w:t>
      </w:r>
    </w:p>
    <w:tbl>
      <w:tblPr>
        <w:tblStyle w:val="29"/>
        <w:tblpPr w:leftFromText="180" w:rightFromText="180" w:vertAnchor="text" w:horzAnchor="page" w:tblpX="1887" w:tblpY="413"/>
        <w:tblOverlap w:val="never"/>
        <w:tblW w:w="8370" w:type="dxa"/>
        <w:tblInd w:w="0" w:type="dxa"/>
        <w:tblLayout w:type="fixed"/>
        <w:tblCellMar>
          <w:top w:w="0" w:type="dxa"/>
          <w:left w:w="108" w:type="dxa"/>
          <w:bottom w:w="0" w:type="dxa"/>
          <w:right w:w="108" w:type="dxa"/>
        </w:tblCellMar>
      </w:tblPr>
      <w:tblGrid>
        <w:gridCol w:w="1047"/>
        <w:gridCol w:w="1266"/>
        <w:gridCol w:w="5228"/>
        <w:gridCol w:w="829"/>
      </w:tblGrid>
      <w:tr>
        <w:tblPrEx>
          <w:tblCellMar>
            <w:top w:w="0" w:type="dxa"/>
            <w:left w:w="108" w:type="dxa"/>
            <w:bottom w:w="0" w:type="dxa"/>
            <w:right w:w="108" w:type="dxa"/>
          </w:tblCellMar>
        </w:tblPrEx>
        <w:trPr>
          <w:trHeight w:val="525" w:hRule="atLeast"/>
        </w:trPr>
        <w:tc>
          <w:tcPr>
            <w:tcW w:w="1047" w:type="dxa"/>
            <w:tcBorders>
              <w:top w:val="single" w:color="000000" w:sz="8" w:space="0"/>
              <w:left w:val="single" w:color="000000" w:sz="8" w:space="0"/>
              <w:bottom w:val="single" w:color="000000" w:sz="8" w:space="0"/>
              <w:right w:val="single" w:color="000000" w:sz="8" w:space="0"/>
            </w:tcBorders>
            <w:shd w:val="clear" w:color="auto" w:fill="auto"/>
            <w:vAlign w:val="bottom"/>
          </w:tcPr>
          <w:p>
            <w:pPr>
              <w:widowControl/>
              <w:jc w:val="center"/>
              <w:textAlignment w:val="bottom"/>
              <w:rPr>
                <w:rFonts w:ascii="仿宋" w:hAnsi="仿宋" w:eastAsia="仿宋" w:cs="仿宋"/>
                <w:b/>
                <w:bCs/>
                <w:color w:val="000000"/>
                <w:szCs w:val="21"/>
              </w:rPr>
            </w:pPr>
            <w:r>
              <w:rPr>
                <w:rFonts w:hint="eastAsia" w:ascii="仿宋" w:hAnsi="仿宋" w:eastAsia="仿宋" w:cs="仿宋"/>
                <w:b/>
                <w:bCs/>
                <w:color w:val="000000"/>
                <w:kern w:val="0"/>
                <w:szCs w:val="21"/>
                <w:lang w:bidi="ar"/>
              </w:rPr>
              <w:t>内容</w:t>
            </w:r>
          </w:p>
        </w:tc>
        <w:tc>
          <w:tcPr>
            <w:tcW w:w="1266"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评审因素</w:t>
            </w:r>
          </w:p>
        </w:tc>
        <w:tc>
          <w:tcPr>
            <w:tcW w:w="5228" w:type="dxa"/>
            <w:tcBorders>
              <w:top w:val="single" w:color="000000" w:sz="8" w:space="0"/>
              <w:left w:val="single" w:color="000000" w:sz="8" w:space="0"/>
              <w:bottom w:val="single" w:color="000000" w:sz="8" w:space="0"/>
              <w:right w:val="single" w:color="000000" w:sz="8" w:space="0"/>
            </w:tcBorders>
            <w:shd w:val="clear" w:color="auto" w:fill="auto"/>
            <w:vAlign w:val="bottom"/>
          </w:tcPr>
          <w:p>
            <w:pPr>
              <w:widowControl/>
              <w:jc w:val="center"/>
              <w:textAlignment w:val="bottom"/>
              <w:rPr>
                <w:rFonts w:ascii="仿宋" w:hAnsi="仿宋" w:eastAsia="仿宋" w:cs="仿宋"/>
                <w:b/>
                <w:bCs/>
                <w:color w:val="000000"/>
                <w:szCs w:val="21"/>
              </w:rPr>
            </w:pPr>
            <w:r>
              <w:rPr>
                <w:rFonts w:hint="eastAsia" w:ascii="仿宋" w:hAnsi="仿宋" w:eastAsia="仿宋" w:cs="仿宋"/>
                <w:b/>
                <w:bCs/>
                <w:color w:val="000000"/>
                <w:kern w:val="0"/>
                <w:szCs w:val="21"/>
                <w:lang w:bidi="ar"/>
              </w:rPr>
              <w:t>评分说明</w:t>
            </w:r>
          </w:p>
        </w:tc>
        <w:tc>
          <w:tcPr>
            <w:tcW w:w="82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分值</w:t>
            </w:r>
          </w:p>
        </w:tc>
      </w:tr>
      <w:tr>
        <w:tblPrEx>
          <w:tblCellMar>
            <w:top w:w="0" w:type="dxa"/>
            <w:left w:w="108" w:type="dxa"/>
            <w:bottom w:w="0" w:type="dxa"/>
            <w:right w:w="108" w:type="dxa"/>
          </w:tblCellMar>
        </w:tblPrEx>
        <w:trPr>
          <w:trHeight w:val="525" w:hRule="atLeast"/>
        </w:trPr>
        <w:tc>
          <w:tcPr>
            <w:tcW w:w="1047"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价格部分（50）</w:t>
            </w:r>
          </w:p>
        </w:tc>
        <w:tc>
          <w:tcPr>
            <w:tcW w:w="126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供应商报价</w:t>
            </w:r>
          </w:p>
        </w:tc>
        <w:tc>
          <w:tcPr>
            <w:tcW w:w="5228" w:type="dxa"/>
            <w:tcBorders>
              <w:top w:val="nil"/>
              <w:left w:val="single" w:color="000000" w:sz="8" w:space="0"/>
              <w:bottom w:val="nil"/>
              <w:right w:val="single" w:color="000000" w:sz="8" w:space="0"/>
            </w:tcBorders>
            <w:shd w:val="clear" w:color="auto" w:fill="auto"/>
            <w:vAlign w:val="bottom"/>
          </w:tcPr>
          <w:p>
            <w:pPr>
              <w:widowControl/>
              <w:textAlignment w:val="bottom"/>
              <w:rPr>
                <w:rStyle w:val="134"/>
                <w:rFonts w:hint="default"/>
                <w:lang w:bidi="ar"/>
              </w:rPr>
            </w:pPr>
            <w:r>
              <w:rPr>
                <w:rStyle w:val="134"/>
                <w:rFonts w:hint="default"/>
                <w:lang w:bidi="ar"/>
              </w:rPr>
              <w:t>评标价：各有效供应商的含税投标价 ，提供增值税普通发票。</w:t>
            </w:r>
          </w:p>
        </w:tc>
        <w:tc>
          <w:tcPr>
            <w:tcW w:w="829"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50</w:t>
            </w:r>
          </w:p>
        </w:tc>
      </w:tr>
      <w:tr>
        <w:tblPrEx>
          <w:tblCellMar>
            <w:top w:w="0" w:type="dxa"/>
            <w:left w:w="108" w:type="dxa"/>
            <w:bottom w:w="0" w:type="dxa"/>
            <w:right w:w="108" w:type="dxa"/>
          </w:tblCellMar>
        </w:tblPrEx>
        <w:trPr>
          <w:trHeight w:val="285" w:hRule="atLeast"/>
        </w:trPr>
        <w:tc>
          <w:tcPr>
            <w:tcW w:w="1047"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仿宋" w:hAnsi="仿宋" w:eastAsia="仿宋" w:cs="仿宋"/>
                <w:color w:val="000000"/>
                <w:szCs w:val="21"/>
              </w:rPr>
            </w:pPr>
          </w:p>
        </w:tc>
        <w:tc>
          <w:tcPr>
            <w:tcW w:w="126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仿宋" w:hAnsi="仿宋" w:eastAsia="仿宋" w:cs="仿宋"/>
                <w:color w:val="000000"/>
                <w:szCs w:val="21"/>
              </w:rPr>
            </w:pPr>
          </w:p>
        </w:tc>
        <w:tc>
          <w:tcPr>
            <w:tcW w:w="5228" w:type="dxa"/>
            <w:tcBorders>
              <w:top w:val="nil"/>
              <w:left w:val="single" w:color="000000" w:sz="8" w:space="0"/>
              <w:bottom w:val="nil"/>
              <w:right w:val="single" w:color="000000" w:sz="8" w:space="0"/>
            </w:tcBorders>
            <w:shd w:val="clear" w:color="auto" w:fill="auto"/>
            <w:vAlign w:val="bottom"/>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评标基准价：满足采购文件要求且最低的有效评标价。</w:t>
            </w:r>
          </w:p>
        </w:tc>
        <w:tc>
          <w:tcPr>
            <w:tcW w:w="82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仿宋" w:hAnsi="仿宋" w:eastAsia="仿宋" w:cs="仿宋"/>
                <w:color w:val="000000"/>
                <w:szCs w:val="21"/>
              </w:rPr>
            </w:pPr>
          </w:p>
        </w:tc>
      </w:tr>
      <w:tr>
        <w:tblPrEx>
          <w:tblCellMar>
            <w:top w:w="0" w:type="dxa"/>
            <w:left w:w="108" w:type="dxa"/>
            <w:bottom w:w="0" w:type="dxa"/>
            <w:right w:w="108" w:type="dxa"/>
          </w:tblCellMar>
        </w:tblPrEx>
        <w:trPr>
          <w:trHeight w:val="780" w:hRule="atLeast"/>
        </w:trPr>
        <w:tc>
          <w:tcPr>
            <w:tcW w:w="1047"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仿宋" w:hAnsi="仿宋" w:eastAsia="仿宋" w:cs="仿宋"/>
                <w:color w:val="000000"/>
                <w:szCs w:val="21"/>
              </w:rPr>
            </w:pPr>
          </w:p>
        </w:tc>
        <w:tc>
          <w:tcPr>
            <w:tcW w:w="126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仿宋" w:hAnsi="仿宋" w:eastAsia="仿宋" w:cs="仿宋"/>
                <w:color w:val="000000"/>
                <w:szCs w:val="21"/>
              </w:rPr>
            </w:pPr>
          </w:p>
        </w:tc>
        <w:tc>
          <w:tcPr>
            <w:tcW w:w="5228" w:type="dxa"/>
            <w:tcBorders>
              <w:top w:val="nil"/>
              <w:left w:val="single" w:color="000000" w:sz="8" w:space="0"/>
              <w:bottom w:val="nil"/>
              <w:right w:val="single" w:color="000000" w:sz="8" w:space="0"/>
            </w:tcBorders>
            <w:shd w:val="clear" w:color="auto" w:fill="auto"/>
            <w:vAlign w:val="bottom"/>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价格分计算：评标价=评标基准价的供应商，得价格分的满分；其他供应商的价格分按照以下公式计算，并精确到小数点后两位：</w:t>
            </w:r>
          </w:p>
        </w:tc>
        <w:tc>
          <w:tcPr>
            <w:tcW w:w="82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仿宋" w:hAnsi="仿宋" w:eastAsia="仿宋" w:cs="仿宋"/>
                <w:color w:val="000000"/>
                <w:szCs w:val="21"/>
              </w:rPr>
            </w:pPr>
          </w:p>
        </w:tc>
      </w:tr>
      <w:tr>
        <w:tblPrEx>
          <w:tblCellMar>
            <w:top w:w="0" w:type="dxa"/>
            <w:left w:w="108" w:type="dxa"/>
            <w:bottom w:w="0" w:type="dxa"/>
            <w:right w:w="108" w:type="dxa"/>
          </w:tblCellMar>
        </w:tblPrEx>
        <w:trPr>
          <w:trHeight w:val="272" w:hRule="atLeast"/>
        </w:trPr>
        <w:tc>
          <w:tcPr>
            <w:tcW w:w="1047"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仿宋" w:hAnsi="仿宋" w:eastAsia="仿宋" w:cs="仿宋"/>
                <w:color w:val="000000"/>
                <w:szCs w:val="21"/>
              </w:rPr>
            </w:pPr>
          </w:p>
        </w:tc>
        <w:tc>
          <w:tcPr>
            <w:tcW w:w="126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仿宋" w:hAnsi="仿宋" w:eastAsia="仿宋" w:cs="仿宋"/>
                <w:color w:val="000000"/>
                <w:szCs w:val="21"/>
              </w:rPr>
            </w:pPr>
          </w:p>
        </w:tc>
        <w:tc>
          <w:tcPr>
            <w:tcW w:w="5228" w:type="dxa"/>
            <w:tcBorders>
              <w:top w:val="nil"/>
              <w:left w:val="single" w:color="000000" w:sz="8" w:space="0"/>
              <w:bottom w:val="nil"/>
              <w:right w:val="single" w:color="000000" w:sz="8" w:space="0"/>
            </w:tcBorders>
            <w:shd w:val="clear" w:color="auto" w:fill="auto"/>
            <w:vAlign w:val="bottom"/>
          </w:tcPr>
          <w:p>
            <w:pPr>
              <w:widowControl/>
              <w:jc w:val="left"/>
              <w:textAlignment w:val="bottom"/>
              <w:rPr>
                <w:rFonts w:ascii="仿宋" w:hAnsi="仿宋" w:eastAsia="仿宋" w:cs="仿宋"/>
                <w:color w:val="000000"/>
                <w:szCs w:val="21"/>
              </w:rPr>
            </w:pPr>
            <w:r>
              <w:rPr>
                <w:rFonts w:hint="eastAsia" w:ascii="仿宋" w:hAnsi="仿宋" w:eastAsia="仿宋" w:cs="仿宋"/>
                <w:color w:val="000000"/>
                <w:kern w:val="0"/>
                <w:szCs w:val="21"/>
                <w:lang w:bidi="ar"/>
              </w:rPr>
              <w:t>价格得分＝（评标基准价/该供应商的评标价）×50</w:t>
            </w:r>
          </w:p>
        </w:tc>
        <w:tc>
          <w:tcPr>
            <w:tcW w:w="82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仿宋" w:hAnsi="仿宋" w:eastAsia="仿宋" w:cs="仿宋"/>
                <w:color w:val="000000"/>
                <w:szCs w:val="21"/>
              </w:rPr>
            </w:pPr>
          </w:p>
        </w:tc>
      </w:tr>
      <w:tr>
        <w:tblPrEx>
          <w:tblCellMar>
            <w:top w:w="0" w:type="dxa"/>
            <w:left w:w="108" w:type="dxa"/>
            <w:bottom w:w="0" w:type="dxa"/>
            <w:right w:w="108" w:type="dxa"/>
          </w:tblCellMar>
        </w:tblPrEx>
        <w:trPr>
          <w:trHeight w:val="1245" w:hRule="atLeast"/>
        </w:trPr>
        <w:tc>
          <w:tcPr>
            <w:tcW w:w="1047" w:type="dxa"/>
            <w:vMerge w:val="restart"/>
            <w:tcBorders>
              <w:top w:val="nil"/>
              <w:left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商务部分（10分）</w:t>
            </w:r>
          </w:p>
        </w:tc>
        <w:tc>
          <w:tcPr>
            <w:tcW w:w="1266"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企业综合实力</w:t>
            </w:r>
          </w:p>
        </w:tc>
        <w:tc>
          <w:tcPr>
            <w:tcW w:w="5228" w:type="dxa"/>
            <w:tcBorders>
              <w:top w:val="single" w:color="000000" w:sz="8" w:space="0"/>
              <w:left w:val="single" w:color="000000" w:sz="8" w:space="0"/>
              <w:bottom w:val="single" w:color="000000" w:sz="8" w:space="0"/>
              <w:right w:val="single" w:color="000000" w:sz="8" w:space="0"/>
            </w:tcBorders>
            <w:shd w:val="clear" w:color="auto" w:fill="auto"/>
            <w:vAlign w:val="bottom"/>
          </w:tcPr>
          <w:p>
            <w:pPr>
              <w:widowControl/>
              <w:jc w:val="left"/>
              <w:textAlignment w:val="bottom"/>
              <w:rPr>
                <w:rFonts w:ascii="仿宋" w:hAnsi="仿宋" w:eastAsia="仿宋" w:cs="仿宋"/>
                <w:color w:val="000000"/>
                <w:szCs w:val="21"/>
              </w:rPr>
            </w:pPr>
            <w:r>
              <w:rPr>
                <w:rFonts w:hint="eastAsia" w:ascii="仿宋" w:hAnsi="仿宋" w:eastAsia="仿宋" w:cs="仿宋"/>
                <w:color w:val="000000"/>
                <w:kern w:val="0"/>
                <w:szCs w:val="21"/>
                <w:lang w:bidi="ar"/>
              </w:rPr>
              <w:t>根据供应商财务状况（营业收入、净利润、资产负债率）、信誉状况等情况进行横向比较评分（需提供相应证明材料），评价为优得3.1-5分，较优得1.1-3分，一般得0-1分。</w:t>
            </w:r>
          </w:p>
        </w:tc>
        <w:tc>
          <w:tcPr>
            <w:tcW w:w="829"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w:t>
            </w:r>
          </w:p>
        </w:tc>
      </w:tr>
      <w:tr>
        <w:tblPrEx>
          <w:tblCellMar>
            <w:top w:w="0" w:type="dxa"/>
            <w:left w:w="108" w:type="dxa"/>
            <w:bottom w:w="0" w:type="dxa"/>
            <w:right w:w="108" w:type="dxa"/>
          </w:tblCellMar>
        </w:tblPrEx>
        <w:trPr>
          <w:trHeight w:val="1245" w:hRule="atLeast"/>
        </w:trPr>
        <w:tc>
          <w:tcPr>
            <w:tcW w:w="1047" w:type="dxa"/>
            <w:vMerge w:val="continue"/>
            <w:tcBorders>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color w:val="000000"/>
                <w:kern w:val="0"/>
                <w:szCs w:val="21"/>
                <w:lang w:bidi="ar"/>
              </w:rPr>
            </w:pPr>
          </w:p>
        </w:tc>
        <w:tc>
          <w:tcPr>
            <w:tcW w:w="1266"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同类业绩</w:t>
            </w:r>
          </w:p>
        </w:tc>
        <w:tc>
          <w:tcPr>
            <w:tcW w:w="5228" w:type="dxa"/>
            <w:tcBorders>
              <w:top w:val="single" w:color="000000" w:sz="8" w:space="0"/>
              <w:left w:val="single" w:color="000000" w:sz="8" w:space="0"/>
              <w:bottom w:val="single" w:color="000000" w:sz="8" w:space="0"/>
              <w:right w:val="single" w:color="000000" w:sz="8" w:space="0"/>
            </w:tcBorders>
            <w:shd w:val="clear" w:color="auto" w:fill="auto"/>
            <w:vAlign w:val="bottom"/>
          </w:tcPr>
          <w:p>
            <w:pPr>
              <w:widowControl/>
              <w:jc w:val="left"/>
              <w:textAlignment w:val="bottom"/>
              <w:rPr>
                <w:rFonts w:ascii="仿宋" w:hAnsi="仿宋" w:eastAsia="仿宋" w:cs="仿宋"/>
                <w:color w:val="000000"/>
                <w:kern w:val="0"/>
                <w:szCs w:val="21"/>
                <w:lang w:bidi="ar"/>
              </w:rPr>
            </w:pPr>
            <w:r>
              <w:rPr>
                <w:rFonts w:hint="eastAsia" w:ascii="仿宋" w:hAnsi="仿宋" w:eastAsia="仿宋" w:cs="仿宋"/>
                <w:color w:val="000000"/>
                <w:kern w:val="0"/>
                <w:szCs w:val="21"/>
                <w:lang w:bidi="ar"/>
              </w:rPr>
              <w:t>投标人近三年（2022年8月1日至开标日）有类似午餐配送项目合同，每有1份得1分，最多得5分。需提供合同关键页（包含合同首页、服务内容页、签字盖章页）作为证明材料。</w:t>
            </w:r>
          </w:p>
        </w:tc>
        <w:tc>
          <w:tcPr>
            <w:tcW w:w="829"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5</w:t>
            </w:r>
          </w:p>
        </w:tc>
      </w:tr>
      <w:tr>
        <w:tblPrEx>
          <w:tblCellMar>
            <w:top w:w="0" w:type="dxa"/>
            <w:left w:w="108" w:type="dxa"/>
            <w:bottom w:w="0" w:type="dxa"/>
            <w:right w:w="108" w:type="dxa"/>
          </w:tblCellMar>
        </w:tblPrEx>
        <w:trPr>
          <w:trHeight w:val="900" w:hRule="atLeast"/>
        </w:trPr>
        <w:tc>
          <w:tcPr>
            <w:tcW w:w="1047" w:type="dxa"/>
            <w:vMerge w:val="restart"/>
            <w:tcBorders>
              <w:top w:val="single" w:color="000000" w:sz="8" w:space="0"/>
              <w:left w:val="single" w:color="000000" w:sz="8" w:space="0"/>
              <w:right w:val="single" w:color="000000" w:sz="8" w:space="0"/>
            </w:tcBorders>
            <w:shd w:val="clear" w:color="auto" w:fill="auto"/>
            <w:vAlign w:val="center"/>
          </w:tcPr>
          <w:p>
            <w:pPr>
              <w:jc w:val="center"/>
              <w:rPr>
                <w:rFonts w:ascii="仿宋" w:hAnsi="仿宋" w:eastAsia="仿宋" w:cs="仿宋"/>
                <w:color w:val="000000"/>
                <w:szCs w:val="21"/>
              </w:rPr>
            </w:pPr>
            <w:r>
              <w:rPr>
                <w:rFonts w:hint="eastAsia" w:ascii="仿宋" w:hAnsi="仿宋" w:eastAsia="仿宋" w:cs="仿宋"/>
                <w:color w:val="000000"/>
                <w:szCs w:val="21"/>
              </w:rPr>
              <w:t>制度与菜品设计与营养搭配部分（20）</w:t>
            </w:r>
          </w:p>
        </w:tc>
        <w:tc>
          <w:tcPr>
            <w:tcW w:w="1266"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color w:val="000000"/>
                <w:szCs w:val="21"/>
              </w:rPr>
            </w:pPr>
            <w:r>
              <w:rPr>
                <w:rFonts w:ascii="仿宋" w:hAnsi="仿宋" w:eastAsia="仿宋" w:cs="仿宋"/>
                <w:color w:val="000000"/>
                <w:szCs w:val="21"/>
              </w:rPr>
              <w:t>制度方案</w:t>
            </w:r>
          </w:p>
        </w:tc>
        <w:tc>
          <w:tcPr>
            <w:tcW w:w="5228" w:type="dxa"/>
            <w:tcBorders>
              <w:top w:val="nil"/>
              <w:left w:val="single" w:color="000000" w:sz="8" w:space="0"/>
              <w:bottom w:val="single" w:color="000000" w:sz="8" w:space="0"/>
              <w:right w:val="single" w:color="000000" w:sz="8" w:space="0"/>
            </w:tcBorders>
            <w:shd w:val="clear" w:color="auto" w:fill="auto"/>
            <w:vAlign w:val="center"/>
          </w:tcPr>
          <w:p>
            <w:pPr>
              <w:pStyle w:val="17"/>
              <w:spacing w:before="156" w:beforeLines="50" w:after="156" w:afterLines="50"/>
              <w:jc w:val="left"/>
              <w:rPr>
                <w:rFonts w:ascii="仿宋" w:hAnsi="仿宋" w:eastAsia="仿宋" w:cs="仿宋"/>
                <w:kern w:val="0"/>
                <w:sz w:val="24"/>
                <w:szCs w:val="24"/>
              </w:rPr>
            </w:pPr>
            <w:r>
              <w:rPr>
                <w:rFonts w:hint="eastAsia" w:ascii="仿宋" w:hAnsi="仿宋" w:eastAsia="仿宋" w:cs="仿宋"/>
                <w:color w:val="000000"/>
                <w:kern w:val="0"/>
                <w:szCs w:val="21"/>
                <w:lang w:bidi="ar"/>
              </w:rPr>
              <w:t>根据有关食品安全管理制度、食品卫生管理制度、责任制度、奖惩制度等情况进行综合评价，方案内容全面、合理可行，评价为优得7.1-10分，较优得3.1-7分，一般得0-3分。</w:t>
            </w:r>
          </w:p>
        </w:tc>
        <w:tc>
          <w:tcPr>
            <w:tcW w:w="829"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10</w:t>
            </w:r>
          </w:p>
        </w:tc>
      </w:tr>
      <w:tr>
        <w:tblPrEx>
          <w:tblCellMar>
            <w:top w:w="0" w:type="dxa"/>
            <w:left w:w="108" w:type="dxa"/>
            <w:bottom w:w="0" w:type="dxa"/>
            <w:right w:w="108" w:type="dxa"/>
          </w:tblCellMar>
        </w:tblPrEx>
        <w:trPr>
          <w:trHeight w:val="726" w:hRule="atLeast"/>
        </w:trPr>
        <w:tc>
          <w:tcPr>
            <w:tcW w:w="104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仿宋" w:hAnsi="仿宋" w:eastAsia="仿宋" w:cs="仿宋"/>
                <w:color w:val="000000"/>
                <w:szCs w:val="21"/>
              </w:rPr>
            </w:pPr>
          </w:p>
        </w:tc>
        <w:tc>
          <w:tcPr>
            <w:tcW w:w="1266"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color w:val="000000"/>
                <w:szCs w:val="21"/>
              </w:rPr>
            </w:pPr>
            <w:r>
              <w:rPr>
                <w:rFonts w:ascii="仿宋" w:hAnsi="仿宋" w:eastAsia="仿宋" w:cs="仿宋"/>
                <w:color w:val="000000"/>
                <w:szCs w:val="21"/>
              </w:rPr>
              <w:t>菜品调剂方案</w:t>
            </w:r>
          </w:p>
        </w:tc>
        <w:tc>
          <w:tcPr>
            <w:tcW w:w="5228" w:type="dxa"/>
            <w:tcBorders>
              <w:top w:val="nil"/>
              <w:left w:val="single" w:color="000000" w:sz="8" w:space="0"/>
              <w:bottom w:val="single" w:color="000000" w:sz="8" w:space="0"/>
              <w:right w:val="single" w:color="000000" w:sz="8" w:space="0"/>
            </w:tcBorders>
            <w:shd w:val="clear" w:color="auto" w:fill="auto"/>
            <w:vAlign w:val="bottom"/>
          </w:tcPr>
          <w:p>
            <w:pPr>
              <w:widowControl/>
              <w:jc w:val="left"/>
              <w:textAlignment w:val="bottom"/>
              <w:rPr>
                <w:rFonts w:ascii="仿宋" w:hAnsi="仿宋" w:eastAsia="仿宋" w:cs="仿宋"/>
                <w:color w:val="000000"/>
                <w:szCs w:val="21"/>
              </w:rPr>
            </w:pPr>
            <w:r>
              <w:rPr>
                <w:rFonts w:hint="eastAsia" w:ascii="仿宋" w:hAnsi="仿宋" w:eastAsia="仿宋" w:cs="仿宋"/>
                <w:color w:val="000000"/>
                <w:szCs w:val="21"/>
              </w:rPr>
              <w:t>根据供应商提供的有关需求制定菜品调剂方案，从菜品营养合理配比，荤素搭配，丰富度等情况进行综合评价，方案内容全面、合理可行，评价为优得7.1-10分，较优得3.1-7分，一般得0-3分。</w:t>
            </w:r>
          </w:p>
        </w:tc>
        <w:tc>
          <w:tcPr>
            <w:tcW w:w="829"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10</w:t>
            </w:r>
          </w:p>
        </w:tc>
      </w:tr>
      <w:tr>
        <w:tblPrEx>
          <w:tblCellMar>
            <w:top w:w="0" w:type="dxa"/>
            <w:left w:w="108" w:type="dxa"/>
            <w:bottom w:w="0" w:type="dxa"/>
            <w:right w:w="108" w:type="dxa"/>
          </w:tblCellMar>
        </w:tblPrEx>
        <w:trPr>
          <w:trHeight w:val="525" w:hRule="atLeast"/>
        </w:trPr>
        <w:tc>
          <w:tcPr>
            <w:tcW w:w="1047" w:type="dxa"/>
            <w:tcBorders>
              <w:top w:val="single" w:color="000000" w:sz="8" w:space="0"/>
              <w:left w:val="single" w:color="000000" w:sz="8" w:space="0"/>
              <w:right w:val="single" w:color="auto" w:sz="4" w:space="0"/>
            </w:tcBorders>
            <w:shd w:val="clear" w:color="auto" w:fill="auto"/>
            <w:vAlign w:val="center"/>
          </w:tcPr>
          <w:p>
            <w:pPr>
              <w:jc w:val="center"/>
              <w:rPr>
                <w:rFonts w:ascii="仿宋" w:hAnsi="仿宋" w:eastAsia="仿宋" w:cs="仿宋"/>
                <w:color w:val="000000"/>
                <w:szCs w:val="21"/>
              </w:rPr>
            </w:pPr>
            <w:r>
              <w:rPr>
                <w:rFonts w:hint="eastAsia" w:ascii="仿宋" w:hAnsi="仿宋" w:eastAsia="仿宋" w:cs="仿宋"/>
                <w:color w:val="000000"/>
                <w:szCs w:val="21"/>
              </w:rPr>
              <w:t>配送方案（10分）</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210" w:firstLineChars="100"/>
              <w:jc w:val="both"/>
              <w:textAlignment w:val="center"/>
              <w:rPr>
                <w:rFonts w:hint="default" w:ascii="仿宋" w:hAnsi="仿宋" w:eastAsia="仿宋" w:cs="仿宋"/>
                <w:color w:val="000000"/>
                <w:kern w:val="0"/>
                <w:szCs w:val="21"/>
                <w:lang w:val="en-US" w:eastAsia="zh-CN" w:bidi="ar"/>
              </w:rPr>
            </w:pPr>
            <w:r>
              <w:rPr>
                <w:rFonts w:hint="eastAsia" w:ascii="仿宋" w:hAnsi="仿宋" w:eastAsia="仿宋" w:cs="仿宋"/>
                <w:color w:val="000000"/>
                <w:kern w:val="0"/>
                <w:szCs w:val="21"/>
                <w:lang w:val="en-US" w:eastAsia="zh-CN" w:bidi="ar"/>
              </w:rPr>
              <w:t>配送方案</w:t>
            </w:r>
          </w:p>
        </w:tc>
        <w:tc>
          <w:tcPr>
            <w:tcW w:w="522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textAlignment w:val="bottom"/>
              <w:rPr>
                <w:rFonts w:ascii="仿宋" w:hAnsi="仿宋" w:eastAsia="仿宋" w:cs="仿宋"/>
                <w:color w:val="000000"/>
                <w:kern w:val="0"/>
                <w:szCs w:val="21"/>
                <w:lang w:bidi="ar"/>
              </w:rPr>
            </w:pPr>
            <w:r>
              <w:rPr>
                <w:rFonts w:hint="eastAsia" w:ascii="仿宋" w:hAnsi="仿宋" w:eastAsia="仿宋" w:cs="仿宋"/>
                <w:color w:val="000000"/>
                <w:kern w:val="0"/>
                <w:szCs w:val="21"/>
                <w:lang w:bidi="ar"/>
              </w:rPr>
              <w:t>根据</w:t>
            </w:r>
            <w:r>
              <w:rPr>
                <w:rFonts w:hint="eastAsia" w:ascii="仿宋" w:hAnsi="仿宋" w:eastAsia="仿宋" w:cs="仿宋"/>
                <w:color w:val="000000"/>
                <w:kern w:val="0"/>
                <w:szCs w:val="21"/>
                <w:lang w:val="en-US" w:eastAsia="zh-CN" w:bidi="ar"/>
              </w:rPr>
              <w:t>供应商</w:t>
            </w:r>
            <w:r>
              <w:rPr>
                <w:rFonts w:hint="eastAsia" w:ascii="仿宋" w:hAnsi="仿宋" w:eastAsia="仿宋" w:cs="仿宋"/>
                <w:color w:val="000000"/>
                <w:kern w:val="0"/>
                <w:szCs w:val="21"/>
                <w:lang w:bidi="ar"/>
              </w:rPr>
              <w:t>提供的配送方案，包括但不限于配送流程（订单接收、配餐、配送各环节时间节点 ）、人员培训（配送人员服务规范、餐品知识培训 ）等方面全面性、合理性、可执行性等进行打分。评价为优得7.1 - 10分</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较优得4.1 - 7分</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一般得0 - 4分。</w:t>
            </w:r>
          </w:p>
        </w:tc>
        <w:tc>
          <w:tcPr>
            <w:tcW w:w="8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000000"/>
                <w:kern w:val="0"/>
                <w:szCs w:val="21"/>
                <w:lang w:val="en-US" w:eastAsia="zh-CN" w:bidi="ar"/>
              </w:rPr>
            </w:pPr>
            <w:r>
              <w:rPr>
                <w:rFonts w:hint="eastAsia" w:ascii="仿宋" w:hAnsi="仿宋" w:eastAsia="仿宋" w:cs="仿宋"/>
                <w:color w:val="000000"/>
                <w:kern w:val="0"/>
                <w:szCs w:val="21"/>
                <w:lang w:val="en-US" w:eastAsia="zh-CN" w:bidi="ar"/>
              </w:rPr>
              <w:t>10</w:t>
            </w:r>
          </w:p>
        </w:tc>
      </w:tr>
      <w:tr>
        <w:tblPrEx>
          <w:tblCellMar>
            <w:top w:w="0" w:type="dxa"/>
            <w:left w:w="108" w:type="dxa"/>
            <w:bottom w:w="0" w:type="dxa"/>
            <w:right w:w="108" w:type="dxa"/>
          </w:tblCellMar>
        </w:tblPrEx>
        <w:trPr>
          <w:trHeight w:val="525" w:hRule="atLeast"/>
        </w:trPr>
        <w:tc>
          <w:tcPr>
            <w:tcW w:w="104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color w:val="000000"/>
                <w:szCs w:val="21"/>
              </w:rPr>
            </w:pPr>
            <w:r>
              <w:rPr>
                <w:rFonts w:hint="eastAsia" w:ascii="仿宋" w:hAnsi="仿宋" w:eastAsia="仿宋" w:cs="仿宋"/>
                <w:color w:val="000000"/>
                <w:szCs w:val="21"/>
              </w:rPr>
              <w:t>应急</w:t>
            </w:r>
            <w:r>
              <w:rPr>
                <w:rFonts w:ascii="仿宋" w:hAnsi="仿宋" w:eastAsia="仿宋" w:cs="仿宋"/>
                <w:color w:val="000000"/>
                <w:szCs w:val="21"/>
              </w:rPr>
              <w:t>与沟通</w:t>
            </w:r>
            <w:r>
              <w:rPr>
                <w:rFonts w:hint="eastAsia" w:ascii="仿宋" w:hAnsi="仿宋" w:eastAsia="仿宋" w:cs="仿宋"/>
                <w:color w:val="000000"/>
                <w:szCs w:val="21"/>
              </w:rPr>
              <w:t>（10分）</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000000"/>
                <w:kern w:val="0"/>
                <w:szCs w:val="21"/>
                <w:lang w:bidi="ar"/>
              </w:rPr>
            </w:pPr>
            <w:r>
              <w:rPr>
                <w:rFonts w:ascii="仿宋" w:hAnsi="仿宋" w:eastAsia="仿宋" w:cs="仿宋"/>
                <w:color w:val="000000"/>
                <w:kern w:val="0"/>
                <w:szCs w:val="21"/>
                <w:lang w:bidi="ar"/>
              </w:rPr>
              <w:t>增值服务</w:t>
            </w:r>
          </w:p>
        </w:tc>
        <w:tc>
          <w:tcPr>
            <w:tcW w:w="522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textAlignment w:val="bottom"/>
              <w:rPr>
                <w:rFonts w:ascii="仿宋" w:hAnsi="仿宋" w:eastAsia="仿宋" w:cs="仿宋"/>
                <w:color w:val="000000"/>
                <w:kern w:val="0"/>
                <w:szCs w:val="21"/>
                <w:lang w:bidi="ar"/>
              </w:rPr>
            </w:pPr>
            <w:r>
              <w:rPr>
                <w:rFonts w:hint="eastAsia" w:ascii="仿宋" w:hAnsi="仿宋" w:eastAsia="仿宋" w:cs="仿宋"/>
                <w:color w:val="000000"/>
                <w:kern w:val="0"/>
                <w:szCs w:val="21"/>
                <w:lang w:val="en-US" w:eastAsia="zh-CN" w:bidi="ar"/>
              </w:rPr>
              <w:t>供应商</w:t>
            </w:r>
            <w:r>
              <w:rPr>
                <w:rFonts w:ascii="仿宋" w:hAnsi="仿宋" w:eastAsia="仿宋" w:cs="仿宋"/>
                <w:color w:val="000000"/>
                <w:kern w:val="0"/>
                <w:szCs w:val="21"/>
                <w:lang w:bidi="ar"/>
              </w:rPr>
              <w:t>根据招标文件的要求以及投标文件承诺的各项服务要求，提供与本项有关的其他免费且有使用价值的增值服务，每提供1条得1分，最高得5分。不提供或评价认定服务无实效不得分。（如：可免费提供餐后水果、定制节日主题餐品等软增值服务等 ）</w:t>
            </w:r>
          </w:p>
        </w:tc>
        <w:tc>
          <w:tcPr>
            <w:tcW w:w="8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5</w:t>
            </w:r>
          </w:p>
        </w:tc>
      </w:tr>
      <w:tr>
        <w:tblPrEx>
          <w:tblCellMar>
            <w:top w:w="0" w:type="dxa"/>
            <w:left w:w="108" w:type="dxa"/>
            <w:bottom w:w="0" w:type="dxa"/>
            <w:right w:w="108" w:type="dxa"/>
          </w:tblCellMar>
        </w:tblPrEx>
        <w:trPr>
          <w:trHeight w:val="525" w:hRule="atLeast"/>
        </w:trPr>
        <w:tc>
          <w:tcPr>
            <w:tcW w:w="104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color w:val="000000"/>
                <w:szCs w:val="21"/>
              </w:rPr>
            </w:pP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应急预案</w:t>
            </w:r>
          </w:p>
        </w:tc>
        <w:tc>
          <w:tcPr>
            <w:tcW w:w="522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textAlignment w:val="bottom"/>
              <w:rPr>
                <w:rFonts w:ascii="仿宋" w:hAnsi="仿宋" w:eastAsia="仿宋" w:cs="仿宋"/>
                <w:color w:val="000000"/>
                <w:kern w:val="0"/>
                <w:szCs w:val="21"/>
                <w:lang w:bidi="ar"/>
              </w:rPr>
            </w:pPr>
            <w:r>
              <w:rPr>
                <w:rFonts w:hint="eastAsia" w:ascii="仿宋" w:hAnsi="仿宋" w:eastAsia="仿宋" w:cs="仿宋"/>
                <w:color w:val="000000"/>
                <w:kern w:val="0"/>
                <w:szCs w:val="21"/>
                <w:lang w:bidi="ar"/>
              </w:rPr>
              <w:t>根据供应商提供服务期内突发车辆故障、特殊雨雪天气等特别情况的应急预案进行综合评价，应急预案内容全面，合理可行，评价为优得3.1-5分；较优得2.1-3分，一般得0-2分。</w:t>
            </w:r>
          </w:p>
        </w:tc>
        <w:tc>
          <w:tcPr>
            <w:tcW w:w="8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5</w:t>
            </w:r>
          </w:p>
        </w:tc>
      </w:tr>
    </w:tbl>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p>
    <w:p/>
    <w:p>
      <w:pPr>
        <w:pStyle w:val="6"/>
        <w:numPr>
          <w:ilvl w:val="0"/>
          <w:numId w:val="0"/>
        </w:numPr>
        <w:adjustRightInd w:val="0"/>
        <w:snapToGrid w:val="0"/>
        <w:spacing w:before="0" w:after="0" w:line="360" w:lineRule="auto"/>
        <w:ind w:firstLine="482" w:firstLineChars="200"/>
        <w:rPr>
          <w:sz w:val="24"/>
          <w:szCs w:val="24"/>
        </w:rPr>
      </w:pPr>
      <w:r>
        <w:rPr>
          <w:rFonts w:hint="eastAsia"/>
          <w:sz w:val="24"/>
          <w:szCs w:val="24"/>
        </w:rPr>
        <w:t>三、响应文件要求</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w:t>
      </w:r>
      <w:r>
        <w:rPr>
          <w:rFonts w:hint="eastAsia" w:ascii="宋体" w:hAnsi="宋体" w:cs="宋体"/>
          <w:kern w:val="0"/>
          <w:sz w:val="24"/>
          <w:szCs w:val="24"/>
        </w:rPr>
        <w:t>参加磋商的供应商应按一</w:t>
      </w:r>
      <w:r>
        <w:rPr>
          <w:rFonts w:hint="eastAsia" w:ascii="宋体" w:hAnsi="宋体" w:cs="宋体"/>
          <w:color w:val="auto"/>
          <w:kern w:val="0"/>
          <w:sz w:val="24"/>
          <w:szCs w:val="24"/>
        </w:rPr>
        <w:t>式</w:t>
      </w:r>
      <w:r>
        <w:rPr>
          <w:rFonts w:ascii="宋体" w:hAnsi="宋体" w:cs="宋体"/>
          <w:color w:val="auto"/>
          <w:kern w:val="0"/>
          <w:sz w:val="24"/>
          <w:szCs w:val="24"/>
        </w:rPr>
        <w:t>5</w:t>
      </w:r>
      <w:r>
        <w:rPr>
          <w:rFonts w:hint="eastAsia" w:ascii="宋体" w:hAnsi="宋体" w:cs="宋体"/>
          <w:color w:val="auto"/>
          <w:kern w:val="0"/>
          <w:sz w:val="24"/>
          <w:szCs w:val="24"/>
        </w:rPr>
        <w:t>份（正本1份，副本</w:t>
      </w:r>
      <w:r>
        <w:rPr>
          <w:rFonts w:ascii="宋体" w:hAnsi="宋体" w:cs="宋体"/>
          <w:color w:val="auto"/>
          <w:kern w:val="0"/>
          <w:sz w:val="24"/>
          <w:szCs w:val="24"/>
        </w:rPr>
        <w:t>4</w:t>
      </w:r>
      <w:r>
        <w:rPr>
          <w:rFonts w:hint="eastAsia" w:ascii="宋体" w:hAnsi="宋体" w:cs="宋体"/>
          <w:color w:val="auto"/>
          <w:kern w:val="0"/>
          <w:sz w:val="24"/>
          <w:szCs w:val="24"/>
        </w:rPr>
        <w:t>份）</w:t>
      </w:r>
      <w:r>
        <w:rPr>
          <w:rFonts w:hint="eastAsia" w:ascii="宋体" w:hAnsi="宋体" w:cs="宋体"/>
          <w:kern w:val="0"/>
          <w:sz w:val="24"/>
          <w:szCs w:val="24"/>
        </w:rPr>
        <w:t>准备纸质响应文件并</w:t>
      </w:r>
      <w:r>
        <w:rPr>
          <w:rFonts w:hint="eastAsia" w:ascii="宋体" w:hAnsi="宋体" w:cs="宋体"/>
          <w:b/>
          <w:kern w:val="0"/>
          <w:sz w:val="24"/>
          <w:szCs w:val="24"/>
        </w:rPr>
        <w:t>注明页码和总页数</w:t>
      </w:r>
      <w:r>
        <w:rPr>
          <w:rFonts w:hint="eastAsia" w:ascii="宋体" w:hAnsi="宋体" w:cs="宋体"/>
          <w:kern w:val="0"/>
          <w:sz w:val="24"/>
          <w:szCs w:val="24"/>
        </w:rPr>
        <w:t>，响应</w:t>
      </w:r>
      <w:r>
        <w:rPr>
          <w:rFonts w:ascii="宋体" w:hAnsi="宋体" w:cs="宋体"/>
          <w:kern w:val="0"/>
          <w:sz w:val="24"/>
          <w:szCs w:val="24"/>
        </w:rPr>
        <w:t>文件需胶装，</w:t>
      </w:r>
      <w:r>
        <w:rPr>
          <w:rFonts w:hint="eastAsia" w:ascii="宋体" w:hAnsi="宋体" w:cs="宋体"/>
          <w:kern w:val="0"/>
          <w:sz w:val="24"/>
          <w:szCs w:val="24"/>
        </w:rPr>
        <w:t>提交时间和地点与磋商时间和地点一致。</w:t>
      </w:r>
    </w:p>
    <w:p>
      <w:pPr>
        <w:widowControl/>
        <w:adjustRightInd w:val="0"/>
        <w:snapToGrid w:val="0"/>
        <w:spacing w:line="360" w:lineRule="auto"/>
        <w:ind w:firstLine="480"/>
        <w:rPr>
          <w:rFonts w:hint="eastAsia" w:ascii="宋体" w:hAnsi="宋体" w:cs="宋体"/>
          <w:b/>
          <w:kern w:val="0"/>
          <w:sz w:val="24"/>
          <w:szCs w:val="24"/>
        </w:rPr>
      </w:pPr>
      <w:r>
        <w:rPr>
          <w:rFonts w:hint="eastAsia" w:ascii="宋体" w:hAnsi="宋体" w:cs="宋体"/>
          <w:b/>
          <w:kern w:val="0"/>
          <w:sz w:val="24"/>
          <w:szCs w:val="24"/>
        </w:rPr>
        <w:t>2</w:t>
      </w:r>
      <w:r>
        <w:rPr>
          <w:rFonts w:ascii="宋体" w:hAnsi="宋体" w:cs="宋体"/>
          <w:b/>
          <w:kern w:val="0"/>
          <w:sz w:val="24"/>
          <w:szCs w:val="24"/>
        </w:rPr>
        <w:t>.</w:t>
      </w:r>
      <w:r>
        <w:rPr>
          <w:rFonts w:hint="eastAsia" w:ascii="宋体" w:hAnsi="宋体" w:cs="宋体"/>
          <w:b/>
          <w:kern w:val="0"/>
          <w:sz w:val="24"/>
          <w:szCs w:val="24"/>
        </w:rPr>
        <w:t>响应文件按下列顺序编写：</w:t>
      </w:r>
    </w:p>
    <w:p>
      <w:pPr>
        <w:widowControl/>
        <w:adjustRightInd w:val="0"/>
        <w:snapToGrid w:val="0"/>
        <w:spacing w:line="360" w:lineRule="auto"/>
        <w:ind w:firstLine="480"/>
      </w:pPr>
      <w:r>
        <w:rPr>
          <w:rFonts w:hint="eastAsia" w:ascii="宋体" w:hAnsi="宋体" w:cs="宋体"/>
          <w:color w:val="000000" w:themeColor="text1"/>
          <w:kern w:val="0"/>
          <w:sz w:val="24"/>
          <w:szCs w:val="24"/>
          <w:highlight w:val="none"/>
          <w14:textFill>
            <w14:solidFill>
              <w14:schemeClr w14:val="tx1"/>
            </w14:solidFill>
          </w14:textFill>
        </w:rPr>
        <w:t>为保证竞争性磋商文件的规范性及统一性，供应商必须按规定的目录编写响应文件。实际响应中如有必要，应由供应商对本目录未涉及的内容予以补充。下列每项资料需逐一盖公章：</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（1）承诺与声明</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（2）法人代表授权书</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（3）投标函</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（4）报价一览表</w:t>
      </w:r>
      <w:r>
        <w:rPr>
          <w:rFonts w:hint="eastAsia" w:ascii="Arial" w:hAnsi="Arial" w:cs="Arial"/>
          <w:color w:val="000000" w:themeColor="text1"/>
          <w:sz w:val="24"/>
          <w:szCs w:val="24"/>
          <w14:textFill>
            <w14:solidFill>
              <w14:schemeClr w14:val="tx1"/>
            </w14:solidFill>
          </w14:textFill>
        </w:rPr>
        <w:t>（单独密封）</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（5）商务偏离表</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（6）技术偏离表</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lang w:val="en-US" w:eastAsia="zh-CN"/>
          <w14:textFill>
            <w14:solidFill>
              <w14:schemeClr w14:val="tx1"/>
            </w14:solidFill>
          </w14:textFill>
        </w:rPr>
        <w:t>7</w:t>
      </w:r>
      <w:r>
        <w:rPr>
          <w:rFonts w:hint="eastAsia" w:ascii="宋体" w:hAnsi="宋体" w:cs="宋体"/>
          <w:color w:val="000000" w:themeColor="text1"/>
          <w:kern w:val="0"/>
          <w:sz w:val="24"/>
          <w:szCs w:val="24"/>
          <w14:textFill>
            <w14:solidFill>
              <w14:schemeClr w14:val="tx1"/>
            </w14:solidFill>
          </w14:textFill>
        </w:rPr>
        <w:t>）技术响应文件</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lang w:val="en-US" w:eastAsia="zh-CN"/>
          <w14:textFill>
            <w14:solidFill>
              <w14:schemeClr w14:val="tx1"/>
            </w14:solidFill>
          </w14:textFill>
        </w:rPr>
        <w:t>8</w:t>
      </w:r>
      <w:r>
        <w:rPr>
          <w:rFonts w:hint="eastAsia" w:ascii="宋体" w:hAnsi="宋体" w:cs="宋体"/>
          <w:color w:val="000000" w:themeColor="text1"/>
          <w:kern w:val="0"/>
          <w:sz w:val="24"/>
          <w:szCs w:val="24"/>
          <w14:textFill>
            <w14:solidFill>
              <w14:schemeClr w14:val="tx1"/>
            </w14:solidFill>
          </w14:textFill>
        </w:rPr>
        <w:t>）资格证明文件（格式</w:t>
      </w:r>
      <w:r>
        <w:rPr>
          <w:rFonts w:ascii="宋体" w:hAnsi="宋体" w:cs="宋体"/>
          <w:color w:val="000000" w:themeColor="text1"/>
          <w:kern w:val="0"/>
          <w:sz w:val="24"/>
          <w:szCs w:val="24"/>
          <w14:textFill>
            <w14:solidFill>
              <w14:schemeClr w14:val="tx1"/>
            </w14:solidFill>
          </w14:textFill>
        </w:rPr>
        <w:t>详见附件三）</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lang w:val="en-US" w:eastAsia="zh-CN"/>
          <w14:textFill>
            <w14:solidFill>
              <w14:schemeClr w14:val="tx1"/>
            </w14:solidFill>
          </w14:textFill>
        </w:rPr>
        <w:t>9</w:t>
      </w:r>
      <w:r>
        <w:rPr>
          <w:rFonts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信息</w:t>
      </w:r>
      <w:r>
        <w:rPr>
          <w:rFonts w:ascii="宋体" w:hAnsi="宋体" w:cs="宋体"/>
          <w:color w:val="000000" w:themeColor="text1"/>
          <w:kern w:val="0"/>
          <w:sz w:val="24"/>
          <w:szCs w:val="24"/>
          <w14:textFill>
            <w14:solidFill>
              <w14:schemeClr w14:val="tx1"/>
            </w14:solidFill>
          </w14:textFill>
        </w:rPr>
        <w:t>安全采购要求承诺函</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r>
        <w:rPr>
          <w:rFonts w:hint="eastAsia" w:ascii="宋体" w:hAnsi="宋体" w:cs="宋体"/>
          <w:color w:val="000000" w:themeColor="text1"/>
          <w:kern w:val="0"/>
          <w:sz w:val="24"/>
          <w:szCs w:val="24"/>
          <w:lang w:val="en-US" w:eastAsia="zh-CN"/>
          <w14:textFill>
            <w14:solidFill>
              <w14:schemeClr w14:val="tx1"/>
            </w14:solidFill>
          </w14:textFill>
        </w:rPr>
        <w:t>0</w:t>
      </w:r>
      <w:r>
        <w:rPr>
          <w:rFonts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评审标准对应页码表</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除合同另有明确规定和要求之外，供应商须按照所附格式文件和表格编制其响应文件的相关内容。</w:t>
      </w:r>
    </w:p>
    <w:p>
      <w:pPr>
        <w:widowControl/>
        <w:adjustRightInd w:val="0"/>
        <w:snapToGrid w:val="0"/>
        <w:spacing w:line="360" w:lineRule="auto"/>
        <w:ind w:firstLine="480"/>
        <w:rPr>
          <w:rFonts w:ascii="宋体" w:hAnsi="宋体" w:cs="宋体"/>
          <w:b/>
          <w:kern w:val="0"/>
          <w:sz w:val="24"/>
          <w:szCs w:val="24"/>
        </w:rPr>
      </w:pPr>
      <w:r>
        <w:rPr>
          <w:rFonts w:hint="eastAsia" w:ascii="宋体" w:hAnsi="宋体" w:cs="宋体"/>
          <w:b/>
          <w:kern w:val="0"/>
          <w:sz w:val="24"/>
          <w:szCs w:val="24"/>
        </w:rPr>
        <w:t>3</w:t>
      </w:r>
      <w:r>
        <w:rPr>
          <w:rFonts w:ascii="宋体" w:hAnsi="宋体" w:cs="宋体"/>
          <w:b/>
          <w:kern w:val="0"/>
          <w:sz w:val="24"/>
          <w:szCs w:val="24"/>
        </w:rPr>
        <w:t>.响应文件使用</w:t>
      </w:r>
      <w:r>
        <w:rPr>
          <w:rFonts w:hint="eastAsia" w:ascii="宋体" w:hAnsi="宋体" w:cs="宋体"/>
          <w:b/>
          <w:kern w:val="0"/>
          <w:sz w:val="24"/>
          <w:szCs w:val="24"/>
        </w:rPr>
        <w:t>的</w:t>
      </w:r>
      <w:r>
        <w:rPr>
          <w:rFonts w:ascii="宋体" w:hAnsi="宋体" w:cs="宋体"/>
          <w:b/>
          <w:kern w:val="0"/>
          <w:sz w:val="24"/>
          <w:szCs w:val="24"/>
        </w:rPr>
        <w:t>语言</w:t>
      </w:r>
      <w:r>
        <w:rPr>
          <w:rFonts w:hint="eastAsia" w:ascii="宋体" w:hAnsi="宋体" w:cs="宋体"/>
          <w:b/>
          <w:kern w:val="0"/>
          <w:sz w:val="24"/>
          <w:szCs w:val="24"/>
        </w:rPr>
        <w:t>和计量</w:t>
      </w:r>
      <w:r>
        <w:rPr>
          <w:rFonts w:ascii="宋体" w:hAnsi="宋体" w:cs="宋体"/>
          <w:b/>
          <w:kern w:val="0"/>
          <w:sz w:val="24"/>
          <w:szCs w:val="24"/>
        </w:rPr>
        <w:t>单位</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3</w:t>
      </w:r>
      <w:r>
        <w:rPr>
          <w:rFonts w:ascii="宋体" w:hAnsi="宋体" w:cs="宋体"/>
          <w:kern w:val="0"/>
          <w:sz w:val="24"/>
          <w:szCs w:val="24"/>
        </w:rPr>
        <w:t>.1</w:t>
      </w:r>
      <w:r>
        <w:rPr>
          <w:rFonts w:hint="eastAsia" w:ascii="宋体" w:hAnsi="宋体" w:cs="宋体"/>
          <w:kern w:val="0"/>
          <w:sz w:val="24"/>
          <w:szCs w:val="24"/>
        </w:rPr>
        <w:t>供应商提交的《响应文件》以及供应商与采购人就有关磋商的所有来往函电均应使用中文书写。供应商提交的支持文件和印制的文献可以用另一种语言，但相应内容必须附有中文翻译本，在解释《响应文件》时以翻译本为准。</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3</w:t>
      </w:r>
      <w:r>
        <w:rPr>
          <w:rFonts w:ascii="宋体" w:hAnsi="宋体" w:cs="宋体"/>
          <w:kern w:val="0"/>
          <w:sz w:val="24"/>
          <w:szCs w:val="24"/>
        </w:rPr>
        <w:t>.2</w:t>
      </w:r>
      <w:r>
        <w:rPr>
          <w:rFonts w:ascii="Arial" w:hAnsi="Arial" w:cs="Arial"/>
          <w:sz w:val="24"/>
          <w:szCs w:val="24"/>
        </w:rPr>
        <w:t>《响应文件》所使用的计量单位，应使用国家法定计量单位。</w:t>
      </w:r>
    </w:p>
    <w:p>
      <w:pPr>
        <w:snapToGrid w:val="0"/>
        <w:spacing w:line="360" w:lineRule="auto"/>
        <w:ind w:firstLine="426" w:firstLineChars="177"/>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4</w:t>
      </w:r>
      <w:r>
        <w:rPr>
          <w:rFonts w:cs="Arial" w:asciiTheme="minorEastAsia" w:hAnsiTheme="minorEastAsia" w:eastAsiaTheme="minorEastAsia"/>
          <w:b/>
          <w:sz w:val="24"/>
          <w:szCs w:val="24"/>
        </w:rPr>
        <w:t>.</w:t>
      </w:r>
      <w:r>
        <w:rPr>
          <w:rFonts w:hint="eastAsia" w:cs="Arial" w:asciiTheme="minorEastAsia" w:hAnsiTheme="minorEastAsia" w:eastAsiaTheme="minorEastAsia"/>
          <w:b/>
          <w:sz w:val="24"/>
          <w:szCs w:val="24"/>
        </w:rPr>
        <w:t>《响应文件》的式样和签署</w:t>
      </w:r>
    </w:p>
    <w:p>
      <w:pPr>
        <w:snapToGrid w:val="0"/>
        <w:spacing w:line="360" w:lineRule="auto"/>
        <w:ind w:firstLine="424" w:firstLineChars="177"/>
        <w:rPr>
          <w:rFonts w:ascii="Arial" w:hAnsi="Arial" w:cs="Arial"/>
          <w:color w:val="auto"/>
          <w:sz w:val="24"/>
          <w:szCs w:val="24"/>
        </w:rPr>
      </w:pPr>
      <w:r>
        <w:rPr>
          <w:rFonts w:hint="eastAsia" w:cs="Arial" w:asciiTheme="minorEastAsia" w:hAnsiTheme="minorEastAsia" w:eastAsiaTheme="minorEastAsia"/>
          <w:color w:val="auto"/>
          <w:sz w:val="24"/>
          <w:szCs w:val="24"/>
        </w:rPr>
        <w:t>4</w:t>
      </w:r>
      <w:r>
        <w:rPr>
          <w:rFonts w:cs="Arial" w:asciiTheme="minorEastAsia" w:hAnsiTheme="minorEastAsia" w:eastAsiaTheme="minorEastAsia"/>
          <w:color w:val="auto"/>
          <w:sz w:val="24"/>
          <w:szCs w:val="24"/>
        </w:rPr>
        <w:t>.1</w:t>
      </w:r>
      <w:r>
        <w:rPr>
          <w:rFonts w:ascii="Arial" w:hAnsi="Arial" w:cs="Arial"/>
          <w:color w:val="auto"/>
          <w:sz w:val="24"/>
          <w:szCs w:val="24"/>
        </w:rPr>
        <w:t>响应文件规格幅面使用A4规格纸张，按照磋商文件规定的顺序，统一编目编码装订。由于编排混乱导致响应文件被误读或查找不到，其责任应当</w:t>
      </w:r>
      <w:r>
        <w:rPr>
          <w:rFonts w:hint="eastAsia" w:ascii="Arial" w:hAnsi="Arial" w:cs="Arial"/>
          <w:color w:val="auto"/>
          <w:sz w:val="24"/>
          <w:szCs w:val="24"/>
        </w:rPr>
        <w:t>由</w:t>
      </w:r>
      <w:r>
        <w:rPr>
          <w:rFonts w:ascii="Arial" w:hAnsi="Arial" w:cs="Arial"/>
          <w:color w:val="auto"/>
          <w:sz w:val="24"/>
          <w:szCs w:val="24"/>
        </w:rPr>
        <w:t>供应商承担。响应文件装订采用胶订或线订形式，不得采用活页装订，否则将被视为无效文件。</w:t>
      </w:r>
    </w:p>
    <w:p>
      <w:pPr>
        <w:snapToGrid w:val="0"/>
        <w:spacing w:line="360" w:lineRule="auto"/>
        <w:ind w:firstLine="424" w:firstLineChars="177"/>
        <w:rPr>
          <w:rFonts w:ascii="Arial" w:hAnsi="Arial" w:cs="Arial"/>
          <w:color w:val="auto"/>
          <w:sz w:val="24"/>
          <w:szCs w:val="24"/>
        </w:rPr>
      </w:pPr>
      <w:r>
        <w:rPr>
          <w:rFonts w:ascii="宋体" w:hAnsi="宋体" w:cs="宋体"/>
          <w:color w:val="auto"/>
          <w:kern w:val="0"/>
          <w:sz w:val="24"/>
          <w:szCs w:val="24"/>
        </w:rPr>
        <w:t>4.2</w:t>
      </w:r>
      <w:r>
        <w:rPr>
          <w:rFonts w:hint="eastAsia" w:ascii="宋体" w:hAnsi="宋体" w:cs="宋体"/>
          <w:color w:val="auto"/>
          <w:kern w:val="0"/>
          <w:sz w:val="24"/>
          <w:szCs w:val="24"/>
        </w:rPr>
        <w:t>每套响应文件须清楚地标明“正本”或“副本”，正本和副本不符，以正本为准；</w:t>
      </w:r>
      <w:r>
        <w:rPr>
          <w:rFonts w:ascii="Arial" w:hAnsi="Arial" w:cs="Arial"/>
          <w:color w:val="auto"/>
          <w:sz w:val="24"/>
          <w:szCs w:val="24"/>
        </w:rPr>
        <w:t>电子文档和纸质文件不符，以纸质文件为准。</w:t>
      </w:r>
    </w:p>
    <w:p>
      <w:pPr>
        <w:snapToGrid w:val="0"/>
        <w:spacing w:line="360" w:lineRule="auto"/>
        <w:ind w:firstLine="424" w:firstLineChars="177"/>
        <w:rPr>
          <w:rFonts w:ascii="Arial" w:hAnsi="Arial" w:cs="Arial"/>
          <w:sz w:val="24"/>
          <w:szCs w:val="24"/>
        </w:rPr>
      </w:pPr>
      <w:r>
        <w:rPr>
          <w:rFonts w:cs="Arial" w:asciiTheme="minorEastAsia" w:hAnsiTheme="minorEastAsia" w:eastAsiaTheme="minorEastAsia"/>
          <w:sz w:val="24"/>
          <w:szCs w:val="24"/>
        </w:rPr>
        <w:t>4.3</w:t>
      </w:r>
      <w:r>
        <w:rPr>
          <w:rFonts w:hint="eastAsia" w:ascii="宋体" w:hAnsi="宋体" w:cs="宋体"/>
          <w:kern w:val="0"/>
          <w:sz w:val="24"/>
          <w:szCs w:val="24"/>
        </w:rPr>
        <w:t>响应文件的正本和所有的副本均需打印或用不褪色墨水书写，并由供应商或经正式授权并对供应商有约束力的代表签字。授权代表须将以书面形式出具的“授权书”附在响应文件中。</w:t>
      </w:r>
    </w:p>
    <w:p>
      <w:pPr>
        <w:spacing w:line="360" w:lineRule="auto"/>
        <w:ind w:firstLine="480" w:firstLineChars="200"/>
        <w:rPr>
          <w:rFonts w:asciiTheme="minorEastAsia" w:hAnsiTheme="minorEastAsia" w:eastAsiaTheme="minorEastAsia"/>
          <w:sz w:val="24"/>
        </w:rPr>
      </w:pPr>
      <w:r>
        <w:rPr>
          <w:rFonts w:hint="eastAsia" w:ascii="宋体" w:hAnsi="宋体" w:cs="宋体"/>
          <w:kern w:val="0"/>
          <w:sz w:val="24"/>
          <w:szCs w:val="24"/>
        </w:rPr>
        <w:t>4</w:t>
      </w:r>
      <w:r>
        <w:rPr>
          <w:rFonts w:ascii="宋体" w:hAnsi="宋体" w:cs="宋体"/>
          <w:kern w:val="0"/>
          <w:sz w:val="24"/>
          <w:szCs w:val="24"/>
        </w:rPr>
        <w:t>.4</w:t>
      </w:r>
      <w:r>
        <w:rPr>
          <w:rFonts w:hint="eastAsia" w:ascii="宋体" w:hAnsi="宋体" w:cs="宋体"/>
          <w:kern w:val="0"/>
          <w:sz w:val="24"/>
          <w:szCs w:val="24"/>
        </w:rPr>
        <w:t>响应文件规定盖章的地方，应盖单位公章。</w:t>
      </w:r>
      <w:r>
        <w:rPr>
          <w:rFonts w:hint="eastAsia" w:asciiTheme="minorEastAsia" w:hAnsiTheme="minorEastAsia" w:eastAsiaTheme="minorEastAsia"/>
          <w:sz w:val="24"/>
        </w:rPr>
        <w:t>供应商在磋商过程中相关文件的签订、履行、通知等事项的书面文件中的单位盖章、印章、公章等处均仅指与供应商名称全称相一致的标准公章。如供应商需要在本次项目中使用投标专用章，须提供符合以下要求的特别说明函：</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（1）特别说明函须声明：针对本次项目，供应商投标专用章作为直接参与磋商时相关投标文件的签章、及业务合作伙伴参与磋商时授权函的签章，其效力等同于公章；</w:t>
      </w:r>
    </w:p>
    <w:p>
      <w:pPr>
        <w:widowControl/>
        <w:adjustRightInd w:val="0"/>
        <w:snapToGrid w:val="0"/>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（2）特别说明函须同时加盖供应商公章及投标专用章。</w:t>
      </w:r>
    </w:p>
    <w:p>
      <w:pPr>
        <w:widowControl/>
        <w:adjustRightInd w:val="0"/>
        <w:snapToGrid w:val="0"/>
        <w:spacing w:line="360" w:lineRule="auto"/>
        <w:ind w:firstLine="480"/>
        <w:rPr>
          <w:rFonts w:ascii="宋体" w:hAnsi="宋体" w:cs="宋体"/>
          <w:kern w:val="0"/>
          <w:sz w:val="24"/>
          <w:szCs w:val="24"/>
        </w:rPr>
      </w:pPr>
      <w:r>
        <w:rPr>
          <w:rFonts w:asciiTheme="minorEastAsia" w:hAnsiTheme="minorEastAsia" w:eastAsiaTheme="minorEastAsia"/>
          <w:sz w:val="24"/>
        </w:rPr>
        <w:t xml:space="preserve">4.5 </w:t>
      </w:r>
      <w:r>
        <w:rPr>
          <w:rFonts w:hint="eastAsia" w:ascii="宋体" w:hAnsi="宋体" w:cs="宋体"/>
          <w:kern w:val="0"/>
          <w:sz w:val="24"/>
          <w:szCs w:val="24"/>
        </w:rPr>
        <w:t>响应文件的每一页都应在页脚处注明[页码/总页数]。</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 xml:space="preserve">4.6 </w:t>
      </w:r>
      <w:r>
        <w:rPr>
          <w:rFonts w:hint="eastAsia" w:ascii="宋体" w:hAnsi="宋体" w:cs="宋体"/>
          <w:kern w:val="0"/>
          <w:sz w:val="24"/>
          <w:szCs w:val="24"/>
        </w:rPr>
        <w:t>任何行间插字、涂改和增删，必须由响应文件授权代表用姓名在旁边签字生效。</w:t>
      </w:r>
    </w:p>
    <w:p>
      <w:pPr>
        <w:pStyle w:val="6"/>
        <w:numPr>
          <w:ilvl w:val="0"/>
          <w:numId w:val="0"/>
        </w:numPr>
        <w:adjustRightInd w:val="0"/>
        <w:snapToGrid w:val="0"/>
        <w:spacing w:before="0" w:after="0" w:line="360" w:lineRule="auto"/>
        <w:ind w:firstLine="482" w:firstLineChars="200"/>
        <w:rPr>
          <w:sz w:val="24"/>
          <w:szCs w:val="24"/>
        </w:rPr>
      </w:pPr>
      <w:r>
        <w:rPr>
          <w:rFonts w:hint="eastAsia"/>
          <w:sz w:val="24"/>
          <w:szCs w:val="24"/>
        </w:rPr>
        <w:t>四、磋商时间和地点</w:t>
      </w:r>
    </w:p>
    <w:p>
      <w:pPr>
        <w:pStyle w:val="52"/>
        <w:adjustRightInd w:val="0"/>
        <w:snapToGrid w:val="0"/>
        <w:spacing w:line="360" w:lineRule="auto"/>
        <w:ind w:firstLine="420"/>
        <w:rPr>
          <w:color w:val="auto"/>
          <w:sz w:val="24"/>
          <w:szCs w:val="24"/>
        </w:rPr>
      </w:pPr>
      <w:bookmarkStart w:id="0" w:name="OLE_LINK4"/>
      <w:bookmarkEnd w:id="0"/>
      <w:bookmarkStart w:id="1" w:name="OLE_LINK3"/>
      <w:bookmarkEnd w:id="1"/>
      <w:r>
        <w:rPr>
          <w:rFonts w:hint="eastAsia"/>
          <w:sz w:val="24"/>
          <w:szCs w:val="24"/>
        </w:rPr>
        <w:t>20</w:t>
      </w:r>
      <w:r>
        <w:rPr>
          <w:sz w:val="24"/>
          <w:szCs w:val="24"/>
        </w:rPr>
        <w:t>2</w:t>
      </w:r>
      <w:r>
        <w:rPr>
          <w:rFonts w:hint="eastAsia"/>
          <w:sz w:val="24"/>
          <w:szCs w:val="24"/>
        </w:rPr>
        <w:t>5年</w:t>
      </w:r>
      <w:r>
        <w:rPr>
          <w:rFonts w:hint="eastAsia"/>
          <w:sz w:val="24"/>
          <w:szCs w:val="24"/>
          <w:lang w:val="en-US" w:eastAsia="zh-CN"/>
        </w:rPr>
        <w:t>10</w:t>
      </w:r>
      <w:r>
        <w:rPr>
          <w:rFonts w:hint="eastAsia"/>
          <w:sz w:val="24"/>
          <w:szCs w:val="24"/>
        </w:rPr>
        <w:t>月</w:t>
      </w:r>
      <w:r>
        <w:rPr>
          <w:rFonts w:hint="eastAsia"/>
          <w:sz w:val="24"/>
          <w:szCs w:val="24"/>
          <w:lang w:val="en-US" w:eastAsia="zh-CN"/>
        </w:rPr>
        <w:t>21</w:t>
      </w:r>
      <w:r>
        <w:rPr>
          <w:rFonts w:hint="eastAsia"/>
          <w:sz w:val="24"/>
          <w:szCs w:val="24"/>
        </w:rPr>
        <w:t>日上午</w:t>
      </w:r>
      <w:r>
        <w:rPr>
          <w:rFonts w:hint="eastAsia"/>
          <w:sz w:val="24"/>
          <w:szCs w:val="24"/>
          <w:lang w:val="en-US" w:eastAsia="zh-CN"/>
        </w:rPr>
        <w:t>09</w:t>
      </w:r>
      <w:r>
        <w:rPr>
          <w:rFonts w:hint="eastAsia"/>
          <w:sz w:val="24"/>
          <w:szCs w:val="24"/>
        </w:rPr>
        <w:t>:</w:t>
      </w:r>
      <w:r>
        <w:rPr>
          <w:rFonts w:hint="eastAsia"/>
          <w:sz w:val="24"/>
          <w:szCs w:val="24"/>
          <w:lang w:val="en-US" w:eastAsia="zh-CN"/>
        </w:rPr>
        <w:t>00</w:t>
      </w:r>
      <w:r>
        <w:rPr>
          <w:rFonts w:hint="eastAsia"/>
          <w:sz w:val="24"/>
          <w:szCs w:val="24"/>
        </w:rPr>
        <w:t>，</w:t>
      </w:r>
      <w:r>
        <w:rPr>
          <w:rFonts w:hint="eastAsia"/>
          <w:color w:val="auto"/>
          <w:sz w:val="24"/>
          <w:szCs w:val="24"/>
        </w:rPr>
        <w:t>河北省石家庄市</w:t>
      </w:r>
      <w:r>
        <w:rPr>
          <w:rFonts w:hint="eastAsia"/>
          <w:color w:val="auto"/>
          <w:sz w:val="24"/>
          <w:szCs w:val="24"/>
          <w:lang w:val="en-US" w:eastAsia="zh-CN"/>
        </w:rPr>
        <w:t>赵县石塔西路226号</w:t>
      </w:r>
      <w:r>
        <w:rPr>
          <w:rFonts w:hint="eastAsia"/>
          <w:color w:val="auto"/>
          <w:sz w:val="24"/>
          <w:szCs w:val="24"/>
        </w:rPr>
        <w:t>（时间、地点如有变化，将另行提前通知）。</w:t>
      </w:r>
      <w:bookmarkStart w:id="18" w:name="_GoBack"/>
      <w:bookmarkEnd w:id="18"/>
    </w:p>
    <w:p>
      <w:pPr>
        <w:pStyle w:val="6"/>
        <w:numPr>
          <w:ilvl w:val="0"/>
          <w:numId w:val="0"/>
        </w:numPr>
        <w:adjustRightInd w:val="0"/>
        <w:snapToGrid w:val="0"/>
        <w:spacing w:before="0" w:after="0" w:line="360" w:lineRule="auto"/>
        <w:ind w:firstLine="482" w:firstLineChars="200"/>
        <w:rPr>
          <w:sz w:val="24"/>
          <w:szCs w:val="24"/>
        </w:rPr>
      </w:pPr>
      <w:r>
        <w:rPr>
          <w:rFonts w:hint="eastAsia"/>
          <w:sz w:val="24"/>
          <w:szCs w:val="24"/>
        </w:rPr>
        <w:t>五、竞争性磋商流程说明</w:t>
      </w:r>
    </w:p>
    <w:p>
      <w:pPr>
        <w:widowControl/>
        <w:adjustRightInd w:val="0"/>
        <w:snapToGrid w:val="0"/>
        <w:spacing w:line="360" w:lineRule="auto"/>
        <w:ind w:firstLine="482"/>
        <w:rPr>
          <w:rFonts w:ascii="宋体" w:hAnsi="宋体" w:cs="宋体"/>
          <w:b/>
          <w:bCs/>
          <w:kern w:val="0"/>
          <w:sz w:val="24"/>
          <w:szCs w:val="24"/>
        </w:rPr>
      </w:pPr>
      <w:r>
        <w:rPr>
          <w:rFonts w:hint="eastAsia" w:ascii="宋体" w:hAnsi="宋体" w:cs="宋体"/>
          <w:b/>
          <w:bCs/>
          <w:kern w:val="0"/>
          <w:sz w:val="24"/>
          <w:szCs w:val="24"/>
        </w:rPr>
        <w:t>（一</w:t>
      </w:r>
      <w:r>
        <w:rPr>
          <w:rFonts w:ascii="宋体" w:hAnsi="宋体" w:cs="宋体"/>
          <w:b/>
          <w:bCs/>
          <w:kern w:val="0"/>
          <w:sz w:val="24"/>
          <w:szCs w:val="24"/>
        </w:rPr>
        <w:t>）</w:t>
      </w:r>
      <w:r>
        <w:rPr>
          <w:rFonts w:hint="eastAsia" w:ascii="宋体" w:hAnsi="宋体" w:cs="宋体"/>
          <w:b/>
          <w:bCs/>
          <w:kern w:val="0"/>
          <w:sz w:val="24"/>
          <w:szCs w:val="24"/>
        </w:rPr>
        <w:t>磋商流程</w:t>
      </w:r>
    </w:p>
    <w:p>
      <w:pPr>
        <w:widowControl/>
        <w:adjustRightInd w:val="0"/>
        <w:snapToGrid w:val="0"/>
        <w:spacing w:line="360" w:lineRule="auto"/>
        <w:ind w:firstLine="480"/>
        <w:rPr>
          <w:rFonts w:ascii="宋体" w:hAnsi="宋体" w:cs="宋体"/>
          <w:color w:val="auto"/>
          <w:kern w:val="0"/>
          <w:sz w:val="24"/>
          <w:szCs w:val="24"/>
        </w:rPr>
      </w:pPr>
      <w:r>
        <w:rPr>
          <w:rFonts w:hint="eastAsia" w:ascii="宋体" w:hAnsi="宋体" w:cs="宋体"/>
          <w:kern w:val="0"/>
          <w:sz w:val="24"/>
          <w:szCs w:val="24"/>
        </w:rPr>
        <w:t>1</w:t>
      </w:r>
      <w:r>
        <w:rPr>
          <w:rFonts w:hint="eastAsia" w:ascii="宋体" w:hAnsi="宋体" w:cs="宋体"/>
          <w:color w:val="auto"/>
          <w:kern w:val="0"/>
          <w:sz w:val="24"/>
          <w:szCs w:val="24"/>
        </w:rPr>
        <w:t>.</w:t>
      </w:r>
      <w:r>
        <w:rPr>
          <w:rFonts w:hint="eastAsia" w:ascii="宋体" w:hAnsi="宋体" w:cs="宋体"/>
          <w:color w:val="auto"/>
          <w:kern w:val="0"/>
          <w:sz w:val="24"/>
          <w:szCs w:val="24"/>
          <w:lang w:val="en-US" w:eastAsia="zh-CN"/>
        </w:rPr>
        <w:t>至少</w:t>
      </w:r>
      <w:r>
        <w:rPr>
          <w:rFonts w:hint="eastAsia" w:ascii="宋体" w:hAnsi="宋体" w:cs="宋体"/>
          <w:color w:val="auto"/>
          <w:kern w:val="0"/>
          <w:sz w:val="24"/>
          <w:szCs w:val="24"/>
        </w:rPr>
        <w:t>进行</w:t>
      </w:r>
      <w:r>
        <w:rPr>
          <w:rFonts w:hint="eastAsia" w:ascii="宋体" w:hAnsi="宋体" w:cs="宋体"/>
          <w:color w:val="auto"/>
          <w:kern w:val="0"/>
          <w:sz w:val="24"/>
          <w:szCs w:val="24"/>
          <w:lang w:val="en-US" w:eastAsia="zh-CN"/>
        </w:rPr>
        <w:t>三轮</w:t>
      </w:r>
      <w:r>
        <w:rPr>
          <w:rFonts w:hint="eastAsia" w:ascii="宋体" w:hAnsi="宋体" w:cs="宋体"/>
          <w:color w:val="auto"/>
          <w:kern w:val="0"/>
          <w:sz w:val="24"/>
          <w:szCs w:val="24"/>
        </w:rPr>
        <w:t>报价磋商，供应商进行第一轮报价（为附件2</w:t>
      </w:r>
      <w:r>
        <w:rPr>
          <w:rFonts w:ascii="宋体" w:hAnsi="宋体" w:cs="宋体"/>
          <w:color w:val="auto"/>
          <w:kern w:val="0"/>
          <w:sz w:val="24"/>
          <w:szCs w:val="24"/>
        </w:rPr>
        <w:t>.4</w:t>
      </w:r>
      <w:r>
        <w:rPr>
          <w:rFonts w:hint="eastAsia" w:ascii="宋体" w:hAnsi="宋体" w:cs="宋体"/>
          <w:color w:val="auto"/>
          <w:kern w:val="0"/>
          <w:sz w:val="24"/>
          <w:szCs w:val="24"/>
        </w:rPr>
        <w:t>报价一览表中的报价），第一轮报价公开唱标。</w:t>
      </w:r>
    </w:p>
    <w:p>
      <w:pPr>
        <w:widowControl/>
        <w:adjustRightInd w:val="0"/>
        <w:snapToGrid w:val="0"/>
        <w:spacing w:line="360" w:lineRule="auto"/>
        <w:ind w:firstLine="480"/>
        <w:rPr>
          <w:rFonts w:cs="宋体" w:asciiTheme="minorEastAsia" w:hAnsiTheme="minorEastAsia" w:eastAsiaTheme="minorEastAsia"/>
          <w:color w:val="auto"/>
          <w:kern w:val="0"/>
          <w:sz w:val="24"/>
          <w:szCs w:val="24"/>
        </w:rPr>
      </w:pPr>
      <w:r>
        <w:rPr>
          <w:rFonts w:cs="Arial" w:asciiTheme="minorEastAsia" w:hAnsiTheme="minorEastAsia" w:eastAsiaTheme="minorEastAsia"/>
          <w:color w:val="auto"/>
          <w:sz w:val="24"/>
          <w:szCs w:val="24"/>
        </w:rPr>
        <w:t>1.1</w:t>
      </w:r>
      <w:r>
        <w:rPr>
          <w:rFonts w:hint="eastAsia" w:cs="Arial" w:asciiTheme="minorEastAsia" w:hAnsiTheme="minorEastAsia" w:eastAsiaTheme="minorEastAsia"/>
          <w:color w:val="auto"/>
          <w:sz w:val="24"/>
          <w:szCs w:val="24"/>
        </w:rPr>
        <w:t>.</w:t>
      </w:r>
      <w:r>
        <w:rPr>
          <w:rFonts w:cs="Arial" w:asciiTheme="minorEastAsia" w:hAnsiTheme="minorEastAsia" w:eastAsiaTheme="minorEastAsia"/>
          <w:color w:val="auto"/>
          <w:sz w:val="24"/>
          <w:szCs w:val="24"/>
        </w:rPr>
        <w:t>通过《响应文件》</w:t>
      </w:r>
      <w:r>
        <w:rPr>
          <w:rFonts w:hint="eastAsia" w:cs="Arial" w:asciiTheme="minorEastAsia" w:hAnsiTheme="minorEastAsia" w:eastAsiaTheme="minorEastAsia"/>
          <w:color w:val="auto"/>
          <w:sz w:val="24"/>
          <w:szCs w:val="24"/>
        </w:rPr>
        <w:t>资格审查和符合性审查</w:t>
      </w:r>
      <w:r>
        <w:rPr>
          <w:rFonts w:cs="Arial" w:asciiTheme="minorEastAsia" w:hAnsiTheme="minorEastAsia" w:eastAsiaTheme="minorEastAsia"/>
          <w:color w:val="auto"/>
          <w:sz w:val="24"/>
          <w:szCs w:val="24"/>
        </w:rPr>
        <w:t>的供应商被视为实质性响应《磋商文件》的供应商，进入磋商环节。</w:t>
      </w:r>
    </w:p>
    <w:p>
      <w:pPr>
        <w:widowControl/>
        <w:adjustRightInd w:val="0"/>
        <w:snapToGrid w:val="0"/>
        <w:spacing w:line="360" w:lineRule="auto"/>
        <w:ind w:firstLine="480"/>
        <w:rPr>
          <w:rFonts w:ascii="宋体" w:hAnsi="宋体" w:cs="宋体"/>
          <w:color w:val="auto"/>
          <w:kern w:val="0"/>
          <w:sz w:val="24"/>
          <w:szCs w:val="24"/>
        </w:rPr>
      </w:pPr>
      <w:r>
        <w:rPr>
          <w:rFonts w:ascii="宋体" w:hAnsi="宋体" w:cs="宋体"/>
          <w:color w:val="auto"/>
          <w:kern w:val="0"/>
          <w:sz w:val="24"/>
          <w:szCs w:val="24"/>
        </w:rPr>
        <w:t>1.2</w:t>
      </w:r>
      <w:r>
        <w:rPr>
          <w:rFonts w:hint="eastAsia" w:ascii="宋体" w:hAnsi="宋体" w:cs="宋体"/>
          <w:color w:val="auto"/>
          <w:kern w:val="0"/>
          <w:sz w:val="24"/>
          <w:szCs w:val="24"/>
        </w:rPr>
        <w:t>.按照抽签顺序或签到顺序，参加磋商的供应商陈述项目方案，讲标时间10分钟左右。</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1.3</w:t>
      </w:r>
      <w:r>
        <w:rPr>
          <w:rFonts w:hint="eastAsia" w:ascii="宋体" w:hAnsi="宋体" w:cs="宋体"/>
          <w:kern w:val="0"/>
          <w:sz w:val="24"/>
          <w:szCs w:val="24"/>
        </w:rPr>
        <w:t>.评审小组集中与实质性响应《磋商文件》的供应商分别就商务、技术服务等进行磋商，并给予供应商平等的磋商机会。</w:t>
      </w:r>
      <w:r>
        <w:rPr>
          <w:rFonts w:hint="eastAsia" w:cs="Arial" w:asciiTheme="minorEastAsia" w:hAnsiTheme="minorEastAsia" w:eastAsiaTheme="minorEastAsia"/>
          <w:sz w:val="24"/>
          <w:szCs w:val="24"/>
        </w:rPr>
        <w:t>评审小组</w:t>
      </w:r>
      <w:r>
        <w:rPr>
          <w:rFonts w:cs="Arial" w:asciiTheme="minorEastAsia" w:hAnsiTheme="minorEastAsia" w:eastAsiaTheme="minorEastAsia"/>
          <w:sz w:val="24"/>
          <w:szCs w:val="24"/>
        </w:rPr>
        <w:t>要求供应商澄清、说明或者更正《响应文件》应当以书面形式作出。供应商的澄清、说明或者更正应当由法定代表人或者其授权代表签字或者加盖公章。</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2</w:t>
      </w:r>
      <w:r>
        <w:rPr>
          <w:rFonts w:hint="eastAsia" w:ascii="宋体" w:hAnsi="宋体" w:cs="宋体"/>
          <w:kern w:val="0"/>
          <w:sz w:val="24"/>
          <w:szCs w:val="24"/>
        </w:rPr>
        <w:t xml:space="preserve">.第一轮报价结束后，评审小组邀请项目报价高价者首先进入磋商会场，请高价者再次报价。(第二轮及后续报价各投标方只知道自己报价，即各方报价为背靠背形式) </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3.若供应商都不再出价或评审小组认为竞价已达到预期效果，则要求所有参加磋商的受邀公司在规定的时间内进行最后报价并签字或盖章。</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4评审小组对本次磋商结果进行最终打分。</w:t>
      </w:r>
    </w:p>
    <w:p>
      <w:pPr>
        <w:pStyle w:val="6"/>
        <w:numPr>
          <w:ilvl w:val="0"/>
          <w:numId w:val="0"/>
        </w:numPr>
        <w:adjustRightInd w:val="0"/>
        <w:snapToGrid w:val="0"/>
        <w:spacing w:before="0" w:after="0" w:line="360" w:lineRule="auto"/>
        <w:ind w:firstLine="482" w:firstLineChars="200"/>
        <w:rPr>
          <w:sz w:val="24"/>
          <w:szCs w:val="24"/>
        </w:rPr>
      </w:pPr>
      <w:r>
        <w:rPr>
          <w:rFonts w:hint="eastAsia"/>
          <w:sz w:val="24"/>
          <w:szCs w:val="24"/>
        </w:rPr>
        <w:t>六、关于商务和技术偏离</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任何对磋商文件技术部分和商务部分的偏离，供应商都应分别在技术偏离表</w:t>
      </w:r>
      <w:r>
        <w:rPr>
          <w:rFonts w:hint="eastAsia" w:ascii="宋体" w:hAnsi="宋体" w:cs="宋体"/>
          <w:b/>
          <w:kern w:val="0"/>
          <w:sz w:val="24"/>
          <w:szCs w:val="24"/>
        </w:rPr>
        <w:t>（对</w:t>
      </w:r>
      <w:r>
        <w:rPr>
          <w:rFonts w:ascii="宋体" w:hAnsi="宋体" w:cs="宋体"/>
          <w:b/>
          <w:kern w:val="0"/>
          <w:sz w:val="24"/>
          <w:szCs w:val="24"/>
        </w:rPr>
        <w:t>附件采购需求和技术服务要求的偏离情况）</w:t>
      </w:r>
      <w:r>
        <w:rPr>
          <w:rFonts w:hint="eastAsia" w:ascii="宋体" w:hAnsi="宋体" w:cs="宋体"/>
          <w:kern w:val="0"/>
          <w:sz w:val="24"/>
          <w:szCs w:val="24"/>
        </w:rPr>
        <w:t>和商务偏离表</w:t>
      </w:r>
      <w:r>
        <w:rPr>
          <w:rFonts w:hint="eastAsia" w:ascii="宋体" w:hAnsi="宋体" w:cs="宋体"/>
          <w:b/>
          <w:kern w:val="0"/>
          <w:sz w:val="24"/>
          <w:szCs w:val="24"/>
        </w:rPr>
        <w:t>（对合同条款</w:t>
      </w:r>
      <w:r>
        <w:rPr>
          <w:rFonts w:ascii="宋体" w:hAnsi="宋体" w:cs="宋体"/>
          <w:b/>
          <w:kern w:val="0"/>
          <w:sz w:val="24"/>
          <w:szCs w:val="24"/>
        </w:rPr>
        <w:t>的偏离情况）</w:t>
      </w:r>
      <w:r>
        <w:rPr>
          <w:rFonts w:hint="eastAsia" w:ascii="宋体" w:hAnsi="宋体" w:cs="宋体"/>
          <w:kern w:val="0"/>
          <w:sz w:val="24"/>
          <w:szCs w:val="24"/>
        </w:rPr>
        <w:t>中分项列明，并标明正偏离、负偏离或</w:t>
      </w:r>
      <w:r>
        <w:rPr>
          <w:rFonts w:ascii="宋体" w:hAnsi="宋体" w:cs="宋体"/>
          <w:kern w:val="0"/>
          <w:sz w:val="24"/>
          <w:szCs w:val="24"/>
        </w:rPr>
        <w:t>无偏离</w:t>
      </w:r>
      <w:r>
        <w:rPr>
          <w:rFonts w:hint="eastAsia" w:ascii="宋体" w:hAnsi="宋体" w:cs="宋体"/>
          <w:kern w:val="0"/>
          <w:sz w:val="24"/>
          <w:szCs w:val="24"/>
        </w:rPr>
        <w:t>。对于投标文件中不构成实质性偏差的不正规、不一致或不规则，招标人可接受，但会影响其得分。如果发现下列情况之一，其投标将可能被拒绝：</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1.未按照磋商文件要求提供投标文件的；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2.投标文件未按磋商文件要求的实质性内容与格式编写的；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3.投标文件未按磋商文件规定加盖投标单位公章、无法定代表人或其授权代表人签字的；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4.投标文件未加盖骑缝章的；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5.超出经营范围投标的；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6.供应商的投标文件或资格证明文件不符合磋商文件要求的；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7.投标有效期不足的；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8.投标文件符合磋商文件中规定废标的其它条款的；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9.投标文件附有招标人不能接受的条件的；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10.投标文件中对合同条款有重大偏离的；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11.有国家法律法规规定废标的其他情况的。</w:t>
      </w:r>
    </w:p>
    <w:p>
      <w:pPr>
        <w:pStyle w:val="6"/>
        <w:numPr>
          <w:ilvl w:val="0"/>
          <w:numId w:val="0"/>
        </w:numPr>
        <w:adjustRightInd w:val="0"/>
        <w:snapToGrid w:val="0"/>
        <w:spacing w:before="0" w:after="0" w:line="360" w:lineRule="auto"/>
        <w:ind w:firstLine="482" w:firstLineChars="200"/>
        <w:rPr>
          <w:sz w:val="24"/>
          <w:szCs w:val="24"/>
        </w:rPr>
      </w:pPr>
      <w:r>
        <w:rPr>
          <w:rFonts w:hint="eastAsia"/>
          <w:sz w:val="24"/>
          <w:szCs w:val="24"/>
        </w:rPr>
        <w:t>七、特别声明</w:t>
      </w:r>
    </w:p>
    <w:p>
      <w:pPr>
        <w:widowControl/>
        <w:adjustRightInd w:val="0"/>
        <w:snapToGrid w:val="0"/>
        <w:spacing w:line="360" w:lineRule="auto"/>
        <w:ind w:right="-315" w:rightChars="-150" w:firstLine="480"/>
        <w:rPr>
          <w:rFonts w:ascii="宋体" w:hAnsi="宋体" w:cs="宋体"/>
          <w:kern w:val="0"/>
          <w:sz w:val="24"/>
          <w:szCs w:val="24"/>
        </w:rPr>
      </w:pPr>
      <w:r>
        <w:rPr>
          <w:rFonts w:hint="eastAsia" w:ascii="宋体" w:hAnsi="宋体" w:cs="宋体"/>
          <w:kern w:val="0"/>
          <w:sz w:val="24"/>
          <w:szCs w:val="24"/>
        </w:rPr>
        <w:t>1.受邀公司提供虚假材料或文件的，自动丧失参加资格。</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2.受邀公司未在响应文件中提及和承诺，但又未明确书面提出异议的事项，按本磋商磋商邀请函的有关要求执行。</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3.受邀公司不应将本次采购理解为政府采购与招标。</w:t>
      </w:r>
    </w:p>
    <w:p>
      <w:pPr>
        <w:widowControl/>
        <w:adjustRightInd w:val="0"/>
        <w:snapToGrid w:val="0"/>
        <w:spacing w:line="360" w:lineRule="auto"/>
        <w:ind w:right="-315" w:rightChars="-150" w:firstLine="480"/>
        <w:rPr>
          <w:rFonts w:ascii="宋体" w:hAnsi="宋体" w:cs="宋体"/>
          <w:kern w:val="0"/>
          <w:sz w:val="24"/>
          <w:szCs w:val="24"/>
        </w:rPr>
      </w:pPr>
      <w:r>
        <w:rPr>
          <w:rFonts w:hint="eastAsia" w:ascii="宋体" w:hAnsi="宋体" w:cs="宋体"/>
          <w:kern w:val="0"/>
          <w:sz w:val="24"/>
          <w:szCs w:val="24"/>
        </w:rPr>
        <w:t>4.受邀公司不得以任何理由要求退还已提交的响应文件。</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5.采购方在任何时候均有权解释或调整本邀请文件及附件的内容。</w:t>
      </w:r>
    </w:p>
    <w:p>
      <w:pPr>
        <w:widowControl/>
        <w:adjustRightInd w:val="0"/>
        <w:snapToGrid w:val="0"/>
        <w:spacing w:line="360" w:lineRule="auto"/>
        <w:ind w:right="-420" w:rightChars="-200" w:firstLine="480"/>
        <w:rPr>
          <w:rFonts w:ascii="宋体" w:hAnsi="宋体" w:cs="宋体"/>
          <w:kern w:val="0"/>
          <w:sz w:val="24"/>
          <w:szCs w:val="24"/>
        </w:rPr>
      </w:pPr>
      <w:r>
        <w:rPr>
          <w:rFonts w:hint="eastAsia" w:ascii="宋体" w:hAnsi="宋体" w:cs="宋体"/>
          <w:kern w:val="0"/>
          <w:sz w:val="24"/>
          <w:szCs w:val="24"/>
        </w:rPr>
        <w:t>6.受邀公司没有按规定时间和内容提供材料的，视为放弃。</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7.受邀公司提供的文档、陈述和演示均应使用中文。</w:t>
      </w:r>
    </w:p>
    <w:p>
      <w:pPr>
        <w:widowControl/>
        <w:adjustRightInd w:val="0"/>
        <w:snapToGrid w:val="0"/>
        <w:spacing w:line="360" w:lineRule="auto"/>
        <w:ind w:right="-945" w:rightChars="-450" w:firstLine="480"/>
        <w:rPr>
          <w:rFonts w:ascii="宋体" w:hAnsi="宋体" w:cs="宋体"/>
          <w:kern w:val="0"/>
          <w:sz w:val="24"/>
          <w:szCs w:val="24"/>
        </w:rPr>
      </w:pPr>
      <w:r>
        <w:rPr>
          <w:rFonts w:hint="eastAsia" w:ascii="宋体" w:hAnsi="宋体" w:cs="宋体"/>
          <w:kern w:val="0"/>
          <w:sz w:val="24"/>
          <w:szCs w:val="24"/>
        </w:rPr>
        <w:t>8.对本磋商邀请函及附件存有疑问的，请向采购方咨询。</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9.本邀请函及附件之著作权受中国法律保护，所有文件仅限于受邀公司参加本次采购磋商使用，任何用于其他目的之复制或引用均应事先获得采购方书面许可。</w:t>
      </w:r>
    </w:p>
    <w:p>
      <w:pPr>
        <w:pStyle w:val="5"/>
        <w:numPr>
          <w:ilvl w:val="0"/>
          <w:numId w:val="0"/>
        </w:numPr>
        <w:ind w:left="432" w:hanging="432"/>
        <w:rPr>
          <w:b w:val="0"/>
          <w:bCs w:val="0"/>
          <w:kern w:val="0"/>
          <w:sz w:val="28"/>
          <w:szCs w:val="28"/>
        </w:rPr>
      </w:pPr>
      <w:r>
        <w:rPr>
          <w:rFonts w:hint="eastAsia"/>
          <w:kern w:val="0"/>
          <w:sz w:val="24"/>
          <w:szCs w:val="24"/>
        </w:rPr>
        <w:br w:type="page"/>
      </w:r>
      <w:bookmarkStart w:id="2" w:name="_Toc104714652"/>
      <w:bookmarkEnd w:id="2"/>
      <w:bookmarkStart w:id="3" w:name="_Toc125183154"/>
      <w:bookmarkEnd w:id="3"/>
      <w:bookmarkStart w:id="4" w:name="_Toc137965295"/>
      <w:r>
        <w:rPr>
          <w:rFonts w:hint="eastAsia"/>
          <w:sz w:val="30"/>
          <w:szCs w:val="30"/>
        </w:rPr>
        <w:t>附件二：响应文件格式和表格</w:t>
      </w:r>
      <w:bookmarkEnd w:id="4"/>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jc w:val="center"/>
        <w:rPr>
          <w:rFonts w:ascii="宋体" w:hAnsi="宋体" w:cs="宋体"/>
          <w:b/>
          <w:bCs/>
          <w:kern w:val="0"/>
          <w:sz w:val="24"/>
          <w:szCs w:val="24"/>
        </w:rPr>
      </w:pPr>
      <w:r>
        <w:rPr>
          <w:rFonts w:hint="eastAsia" w:ascii="宋体" w:hAnsi="宋体" w:cs="宋体"/>
          <w:b/>
          <w:bCs/>
          <w:kern w:val="0"/>
          <w:sz w:val="24"/>
          <w:szCs w:val="24"/>
        </w:rPr>
        <w:t>响应文件格式和表格</w:t>
      </w:r>
    </w:p>
    <w:p>
      <w:pPr>
        <w:widowControl/>
        <w:adjustRightInd w:val="0"/>
        <w:snapToGrid w:val="0"/>
        <w:spacing w:line="360" w:lineRule="auto"/>
        <w:jc w:val="center"/>
        <w:rPr>
          <w:rFonts w:ascii="宋体" w:hAnsi="宋体" w:cs="宋体"/>
          <w:kern w:val="0"/>
          <w:sz w:val="24"/>
          <w:szCs w:val="24"/>
        </w:rPr>
      </w:pPr>
    </w:p>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目 录</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附件2.1 承诺与声明</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附件2.2 法人代表授权书</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附件2.3 投标函</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附件2.4 报价一览表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附件2.5 分项报价表（如有）</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附件2.6 商务条款偏离表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附件2.7 技术规格偏离表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w:t>
      </w:r>
      <w:r>
        <w:rPr>
          <w:rFonts w:ascii="宋体" w:hAnsi="宋体" w:cs="宋体"/>
          <w:kern w:val="0"/>
          <w:sz w:val="24"/>
          <w:szCs w:val="24"/>
        </w:rPr>
        <w:t xml:space="preserve">.8 </w:t>
      </w:r>
      <w:r>
        <w:rPr>
          <w:rFonts w:hint="eastAsia" w:ascii="宋体" w:hAnsi="宋体" w:cs="宋体"/>
          <w:kern w:val="0"/>
          <w:sz w:val="24"/>
          <w:szCs w:val="24"/>
        </w:rPr>
        <w:t>信息安全采购要求承诺函</w:t>
      </w:r>
    </w:p>
    <w:p>
      <w:pPr>
        <w:pStyle w:val="6"/>
        <w:numPr>
          <w:ilvl w:val="0"/>
          <w:numId w:val="0"/>
        </w:numPr>
        <w:rPr>
          <w:kern w:val="0"/>
          <w:sz w:val="24"/>
          <w:szCs w:val="24"/>
        </w:rPr>
      </w:pPr>
      <w:r>
        <w:rPr>
          <w:rFonts w:hint="eastAsia"/>
          <w:kern w:val="0"/>
          <w:sz w:val="24"/>
          <w:szCs w:val="24"/>
        </w:rPr>
        <w:br w:type="page"/>
      </w:r>
      <w:r>
        <w:rPr>
          <w:rFonts w:hint="eastAsia"/>
          <w:sz w:val="24"/>
          <w:szCs w:val="24"/>
        </w:rPr>
        <w:t>附件2.1</w:t>
      </w:r>
      <w:r>
        <w:rPr>
          <w:sz w:val="24"/>
          <w:szCs w:val="24"/>
        </w:rPr>
        <w:t xml:space="preserve"> </w:t>
      </w:r>
      <w:r>
        <w:rPr>
          <w:rFonts w:hint="eastAsia"/>
          <w:sz w:val="24"/>
          <w:szCs w:val="24"/>
        </w:rPr>
        <w:t>承诺与声明格式</w:t>
      </w:r>
    </w:p>
    <w:p>
      <w:pPr>
        <w:widowControl/>
        <w:adjustRightInd w:val="0"/>
        <w:snapToGrid w:val="0"/>
        <w:spacing w:line="360" w:lineRule="auto"/>
        <w:ind w:firstLine="300"/>
        <w:jc w:val="center"/>
        <w:rPr>
          <w:rFonts w:ascii="宋体" w:hAnsi="宋体" w:cs="宋体"/>
          <w:b/>
          <w:bCs/>
          <w:kern w:val="0"/>
          <w:sz w:val="24"/>
          <w:szCs w:val="24"/>
        </w:rPr>
      </w:pPr>
    </w:p>
    <w:p>
      <w:pPr>
        <w:widowControl/>
        <w:adjustRightInd w:val="0"/>
        <w:snapToGrid w:val="0"/>
        <w:spacing w:line="360" w:lineRule="auto"/>
        <w:ind w:firstLine="300"/>
        <w:jc w:val="center"/>
        <w:rPr>
          <w:rFonts w:ascii="宋体" w:hAnsi="宋体" w:cs="宋体"/>
          <w:b/>
          <w:bCs/>
          <w:kern w:val="0"/>
          <w:sz w:val="24"/>
          <w:szCs w:val="24"/>
        </w:rPr>
      </w:pPr>
      <w:r>
        <w:rPr>
          <w:rFonts w:hint="eastAsia" w:ascii="宋体" w:hAnsi="宋体" w:cs="宋体"/>
          <w:b/>
          <w:bCs/>
          <w:kern w:val="0"/>
          <w:sz w:val="24"/>
          <w:szCs w:val="24"/>
        </w:rPr>
        <w:t>承诺与声明</w:t>
      </w:r>
    </w:p>
    <w:p>
      <w:pPr>
        <w:widowControl/>
        <w:adjustRightInd w:val="0"/>
        <w:snapToGrid w:val="0"/>
        <w:spacing w:line="360" w:lineRule="auto"/>
        <w:ind w:firstLine="300"/>
        <w:jc w:val="center"/>
        <w:rPr>
          <w:rFonts w:ascii="宋体" w:hAnsi="宋体" w:cs="宋体"/>
          <w:b/>
          <w:bCs/>
          <w:kern w:val="0"/>
          <w:sz w:val="24"/>
          <w:szCs w:val="24"/>
        </w:rPr>
      </w:pPr>
    </w:p>
    <w:p>
      <w:pPr>
        <w:widowControl/>
        <w:adjustRightInd w:val="0"/>
        <w:snapToGrid w:val="0"/>
        <w:spacing w:line="360" w:lineRule="auto"/>
        <w:rPr>
          <w:rFonts w:ascii="宋体" w:hAnsi="宋体" w:cs="宋体"/>
          <w:color w:val="000000"/>
          <w:kern w:val="0"/>
          <w:sz w:val="24"/>
          <w:szCs w:val="24"/>
        </w:rPr>
      </w:pPr>
      <w:r>
        <w:rPr>
          <w:rFonts w:hint="eastAsia" w:ascii="宋体" w:hAnsi="宋体" w:cs="宋体"/>
          <w:kern w:val="0"/>
          <w:sz w:val="24"/>
          <w:szCs w:val="24"/>
        </w:rPr>
        <w:t>致：中国人民财产保险股份有限公司</w:t>
      </w:r>
      <w:r>
        <w:rPr>
          <w:rFonts w:hint="eastAsia" w:ascii="宋体" w:hAnsi="宋体" w:cs="宋体"/>
          <w:kern w:val="0"/>
          <w:sz w:val="24"/>
          <w:szCs w:val="24"/>
          <w:lang w:val="en-US" w:eastAsia="zh-CN"/>
        </w:rPr>
        <w:t>赵县支</w:t>
      </w:r>
      <w:r>
        <w:rPr>
          <w:rFonts w:ascii="宋体" w:hAnsi="宋体" w:cs="宋体"/>
          <w:kern w:val="0"/>
          <w:sz w:val="24"/>
          <w:szCs w:val="24"/>
        </w:rPr>
        <w:t>公司</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本公司特承诺并声明如下：</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一、我公司认识到贵公司采购行为为企业采购，非政府采购与磋商。</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二、我公司己认真阅读采购邀请文件，并完全理解邀请文件的内容。</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三、我公司保证所递交的响应文件、资格证明、产品资料、合同等文件内容的真实性、有效性。</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我公司愿意承担虚构数据及伪造资格证明、合同和检测报告等有损诚信行为导致的一切不利后果。</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四、本次采购涉及函件往来时请使用我公司以下地址及联系方式：</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公司全称并</w:t>
      </w:r>
      <w:r>
        <w:rPr>
          <w:rFonts w:ascii="宋体" w:hAnsi="宋体" w:cs="宋体"/>
          <w:kern w:val="0"/>
          <w:sz w:val="24"/>
          <w:szCs w:val="24"/>
        </w:rPr>
        <w:t>加盖公章</w:t>
      </w:r>
      <w:r>
        <w:rPr>
          <w:rFonts w:hint="eastAsia" w:ascii="宋体" w:hAnsi="宋体" w:cs="宋体"/>
          <w:kern w:val="0"/>
          <w:sz w:val="24"/>
          <w:szCs w:val="24"/>
        </w:rPr>
        <w:t>：___________________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法定代表人签字：_________________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地址：___________________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邮编：___________________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电话：___________________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日期</w:t>
      </w:r>
      <w:r>
        <w:rPr>
          <w:rFonts w:ascii="宋体" w:hAnsi="宋体" w:cs="宋体"/>
          <w:kern w:val="0"/>
          <w:sz w:val="24"/>
          <w:szCs w:val="24"/>
        </w:rPr>
        <w:t>：</w:t>
      </w:r>
      <w:r>
        <w:rPr>
          <w:rFonts w:hint="eastAsia" w:ascii="宋体" w:hAnsi="宋体" w:cs="宋体"/>
          <w:kern w:val="0"/>
          <w:sz w:val="24"/>
          <w:szCs w:val="24"/>
        </w:rPr>
        <w:t xml:space="preserve">  年 月 日</w:t>
      </w:r>
    </w:p>
    <w:p>
      <w:pPr>
        <w:pStyle w:val="6"/>
        <w:numPr>
          <w:ilvl w:val="0"/>
          <w:numId w:val="0"/>
        </w:numPr>
        <w:rPr>
          <w:rFonts w:ascii="宋体" w:hAnsi="宋体" w:cs="宋体"/>
          <w:kern w:val="0"/>
          <w:sz w:val="24"/>
          <w:szCs w:val="24"/>
        </w:rPr>
      </w:pPr>
      <w:r>
        <w:rPr>
          <w:rFonts w:hint="eastAsia" w:ascii="宋体" w:hAnsi="宋体" w:cs="宋体"/>
          <w:kern w:val="0"/>
          <w:sz w:val="24"/>
          <w:szCs w:val="24"/>
        </w:rPr>
        <w:br w:type="page"/>
      </w:r>
      <w:bookmarkStart w:id="5" w:name="_Toc125183169"/>
      <w:bookmarkEnd w:id="5"/>
      <w:bookmarkStart w:id="6" w:name="_Toc104714658"/>
      <w:bookmarkEnd w:id="6"/>
      <w:bookmarkStart w:id="7" w:name="_Toc137965305"/>
      <w:r>
        <w:rPr>
          <w:rFonts w:hint="eastAsia"/>
          <w:sz w:val="24"/>
          <w:szCs w:val="24"/>
        </w:rPr>
        <w:t>附件2.2</w:t>
      </w:r>
      <w:bookmarkEnd w:id="7"/>
      <w:r>
        <w:rPr>
          <w:sz w:val="24"/>
          <w:szCs w:val="24"/>
        </w:rPr>
        <w:t xml:space="preserve"> </w:t>
      </w:r>
      <w:r>
        <w:rPr>
          <w:rFonts w:hint="eastAsia"/>
          <w:sz w:val="24"/>
          <w:szCs w:val="24"/>
        </w:rPr>
        <w:t>法人代表授权书格式</w:t>
      </w:r>
    </w:p>
    <w:p>
      <w:pPr>
        <w:widowControl/>
        <w:adjustRightInd w:val="0"/>
        <w:snapToGrid w:val="0"/>
        <w:spacing w:line="360" w:lineRule="auto"/>
        <w:jc w:val="center"/>
        <w:rPr>
          <w:rFonts w:ascii="宋体" w:hAnsi="宋体" w:cs="宋体"/>
          <w:snapToGrid w:val="0"/>
          <w:kern w:val="0"/>
          <w:sz w:val="24"/>
          <w:szCs w:val="24"/>
        </w:rPr>
      </w:pPr>
      <w:r>
        <w:rPr>
          <w:rFonts w:hint="eastAsia" w:ascii="宋体" w:hAnsi="宋体" w:cs="宋体"/>
          <w:b/>
          <w:bCs/>
          <w:snapToGrid w:val="0"/>
          <w:kern w:val="0"/>
          <w:sz w:val="24"/>
          <w:szCs w:val="24"/>
        </w:rPr>
        <w:t>法人代表授权书</w:t>
      </w:r>
    </w:p>
    <w:p>
      <w:pPr>
        <w:widowControl/>
        <w:tabs>
          <w:tab w:val="left" w:pos="4620"/>
        </w:tabs>
        <w:adjustRightInd w:val="0"/>
        <w:snapToGrid w:val="0"/>
        <w:spacing w:line="360" w:lineRule="auto"/>
        <w:jc w:val="left"/>
        <w:rPr>
          <w:rFonts w:ascii="宋体" w:hAnsi="宋体" w:cs="宋体"/>
          <w:kern w:val="0"/>
          <w:sz w:val="24"/>
          <w:szCs w:val="24"/>
        </w:rPr>
      </w:pPr>
      <w:r>
        <w:rPr>
          <w:rFonts w:hint="eastAsia" w:ascii="宋体" w:hAnsi="宋体" w:cs="宋体"/>
          <w:kern w:val="0"/>
          <w:sz w:val="24"/>
          <w:szCs w:val="24"/>
        </w:rPr>
        <w:t>本授权书声明：本人</w:t>
      </w:r>
      <w:r>
        <w:rPr>
          <w:rFonts w:hint="eastAsia" w:ascii="宋体" w:hAnsi="宋体" w:cs="宋体"/>
          <w:kern w:val="0"/>
          <w:sz w:val="24"/>
          <w:szCs w:val="24"/>
          <w:u w:val="single"/>
        </w:rPr>
        <w:t xml:space="preserve"> （姓名）</w:t>
      </w:r>
      <w:r>
        <w:rPr>
          <w:rFonts w:hint="eastAsia" w:ascii="宋体" w:hAnsi="宋体" w:cs="宋体"/>
          <w:kern w:val="0"/>
          <w:sz w:val="24"/>
          <w:szCs w:val="24"/>
        </w:rPr>
        <w:t>系</w:t>
      </w:r>
      <w:r>
        <w:rPr>
          <w:rFonts w:hint="eastAsia" w:ascii="宋体" w:hAnsi="宋体" w:cs="宋体"/>
          <w:kern w:val="0"/>
          <w:sz w:val="24"/>
          <w:szCs w:val="24"/>
          <w:u w:val="single"/>
        </w:rPr>
        <w:t>（供应商名称）</w:t>
      </w:r>
      <w:r>
        <w:rPr>
          <w:rFonts w:hint="eastAsia" w:ascii="宋体" w:hAnsi="宋体" w:cs="宋体"/>
          <w:kern w:val="0"/>
          <w:sz w:val="24"/>
          <w:szCs w:val="24"/>
        </w:rPr>
        <w:t>的法定代表人（负责人），现授权委托</w:t>
      </w:r>
      <w:r>
        <w:rPr>
          <w:rFonts w:hint="eastAsia" w:ascii="宋体" w:hAnsi="宋体" w:cs="宋体"/>
          <w:kern w:val="0"/>
          <w:sz w:val="24"/>
          <w:szCs w:val="24"/>
          <w:u w:val="single"/>
        </w:rPr>
        <w:t xml:space="preserve"> （姓名）</w:t>
      </w:r>
      <w:r>
        <w:rPr>
          <w:rFonts w:hint="eastAsia" w:ascii="宋体" w:hAnsi="宋体" w:cs="宋体"/>
          <w:kern w:val="0"/>
          <w:sz w:val="24"/>
          <w:szCs w:val="24"/>
        </w:rPr>
        <w:t>为我方代理人。代理人根据授权，以我方名义签署、澄清、说明、补正、递交、撤回、修改</w:t>
      </w:r>
      <w:r>
        <w:rPr>
          <w:rFonts w:hint="eastAsia" w:ascii="宋体" w:hAnsi="宋体" w:cs="宋体"/>
          <w:kern w:val="0"/>
          <w:sz w:val="24"/>
          <w:szCs w:val="24"/>
          <w:u w:val="single"/>
        </w:rPr>
        <w:t xml:space="preserve">                                                                                           </w:t>
      </w:r>
      <w:r>
        <w:rPr>
          <w:rFonts w:hint="eastAsia" w:ascii="宋体" w:hAnsi="宋体" w:cs="宋体"/>
          <w:kern w:val="0"/>
          <w:sz w:val="24"/>
          <w:szCs w:val="24"/>
        </w:rPr>
        <w:t>磋商响应文件、签订合同和处理有关事宜，其法律后果由我方承担。</w:t>
      </w:r>
    </w:p>
    <w:p>
      <w:pPr>
        <w:widowControl/>
        <w:spacing w:line="360" w:lineRule="auto"/>
        <w:rPr>
          <w:rFonts w:ascii="仿宋" w:hAnsi="仿宋" w:eastAsia="仿宋" w:cs="仿宋"/>
          <w:b/>
          <w:bCs/>
          <w:color w:val="000000"/>
          <w:kern w:val="0"/>
          <w:sz w:val="24"/>
        </w:rPr>
      </w:pPr>
      <w:r>
        <w:rPr>
          <w:rFonts w:hint="eastAsia" w:ascii="仿宋" w:hAnsi="仿宋" w:eastAsia="仿宋" w:cs="仿宋"/>
          <w:b/>
          <w:bCs/>
          <w:color w:val="000000"/>
          <w:kern w:val="0"/>
          <w:sz w:val="24"/>
        </w:rPr>
        <w:t>附：法定代表人（负责人）身份证复印件（需同时提供正面及背面）。</w:t>
      </w:r>
    </w:p>
    <w:p>
      <w:pPr>
        <w:widowControl/>
        <w:spacing w:line="360" w:lineRule="auto"/>
        <w:rPr>
          <w:rFonts w:ascii="仿宋" w:hAnsi="仿宋" w:eastAsia="仿宋" w:cs="仿宋"/>
          <w:color w:val="000000"/>
          <w:kern w:val="0"/>
        </w:rPr>
      </w:pPr>
      <w:r>
        <w:rPr>
          <w:rFonts w:hint="eastAsia" w:ascii="仿宋" w:hAnsi="仿宋" w:eastAsia="仿宋" w:cs="仿宋"/>
          <w:color w:val="000000"/>
          <w:kern w:val="0"/>
        </w:rPr>
        <mc:AlternateContent>
          <mc:Choice Requires="wps">
            <w:drawing>
              <wp:anchor distT="0" distB="0" distL="114300" distR="114300" simplePos="0" relativeHeight="251662336" behindDoc="0" locked="0" layoutInCell="1" allowOverlap="1">
                <wp:simplePos x="0" y="0"/>
                <wp:positionH relativeFrom="column">
                  <wp:posOffset>174625</wp:posOffset>
                </wp:positionH>
                <wp:positionV relativeFrom="paragraph">
                  <wp:posOffset>109855</wp:posOffset>
                </wp:positionV>
                <wp:extent cx="2802890" cy="2133600"/>
                <wp:effectExtent l="7620" t="7620" r="8890" b="11430"/>
                <wp:wrapNone/>
                <wp:docPr id="3" name="矩形 37"/>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7" o:spid="_x0000_s1026" o:spt="1" style="position:absolute;left:0pt;margin-left:13.75pt;margin-top:8.65pt;height:168pt;width:220.7pt;z-index:251662336;mso-width-relative:page;mso-height-relative:page;" fillcolor="#C5E0B3" filled="t" stroked="t" coordsize="21600,21600" o:gfxdata="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LzCffdkAAAAJAQAADwAAAAAAAAAB&#10;ACAAAAAiAAAAZHJzL2Rvd25yZXYueG1sUEsBAhQAFAAAAAgAh07iQIcCUFwPAgAALwQAAA4AAAAA&#10;AAAAAQAgAAAAKAEAAGRycy9lMm9Eb2MueG1sUEsFBgAAAAAGAAYAWQEAAKkFAAAAAA==&#10;">
                <v:fill on="t" focussize="0,0"/>
                <v:stroke weight="1.25pt" color="#739CC3" joinstyle="miter"/>
                <v:imagedata o:title=""/>
                <o:lock v:ext="edit" aspectratio="f"/>
              </v:rect>
            </w:pict>
          </mc:Fallback>
        </mc:AlternateContent>
      </w:r>
      <w:r>
        <w:rPr>
          <w:rFonts w:hint="eastAsia" w:ascii="仿宋" w:hAnsi="仿宋" w:eastAsia="仿宋" w:cs="仿宋"/>
          <w:color w:val="000000"/>
        </w:rPr>
        <mc:AlternateContent>
          <mc:Choice Requires="wps">
            <w:drawing>
              <wp:anchor distT="0" distB="0" distL="114300" distR="114300" simplePos="0" relativeHeight="251663360" behindDoc="0" locked="0" layoutInCell="1" allowOverlap="1">
                <wp:simplePos x="0" y="0"/>
                <wp:positionH relativeFrom="column">
                  <wp:posOffset>2977515</wp:posOffset>
                </wp:positionH>
                <wp:positionV relativeFrom="paragraph">
                  <wp:posOffset>109855</wp:posOffset>
                </wp:positionV>
                <wp:extent cx="2802890" cy="2133600"/>
                <wp:effectExtent l="7620" t="7620" r="8890" b="11430"/>
                <wp:wrapNone/>
                <wp:docPr id="4" name="矩形 38"/>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8" o:spid="_x0000_s1026" o:spt="1" style="position:absolute;left:0pt;margin-left:234.45pt;margin-top:8.65pt;height:168pt;width:220.7pt;z-index:251663360;mso-width-relative:page;mso-height-relative:page;" fillcolor="#C5E0B3" filled="t" stroked="t" coordsize="21600,21600" o:gfxdata="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ELUltkAAAAKAQAADwAAAAAAAAAB&#10;ACAAAAAiAAAAZHJzL2Rvd25yZXYueG1sUEsBAhQAFAAAAAgAh07iQOj1nUcPAgAALwQAAA4AAAAA&#10;AAAAAQAgAAAAKAEAAGRycy9lMm9Eb2MueG1sUEsFBgAAAAAGAAYAWQEAAKkFAAAAAA==&#10;">
                <v:fill on="t" focussize="0,0"/>
                <v:stroke weight="1.25pt" color="#739CC3" joinstyle="miter"/>
                <v:imagedata o:title=""/>
                <o:lock v:ext="edit" aspectratio="f"/>
              </v:rect>
            </w:pict>
          </mc:Fallback>
        </mc:AlternateContent>
      </w:r>
    </w:p>
    <w:p>
      <w:pPr>
        <w:pStyle w:val="52"/>
        <w:spacing w:line="440" w:lineRule="atLeast"/>
        <w:ind w:firstLine="480"/>
        <w:jc w:val="left"/>
        <w:rPr>
          <w:rFonts w:ascii="仿宋" w:hAnsi="仿宋" w:eastAsia="仿宋" w:cs="仿宋"/>
          <w:color w:val="000000"/>
        </w:rPr>
      </w:pPr>
    </w:p>
    <w:p>
      <w:pPr>
        <w:pStyle w:val="52"/>
        <w:spacing w:line="440" w:lineRule="atLeast"/>
        <w:ind w:firstLine="480"/>
        <w:jc w:val="left"/>
        <w:rPr>
          <w:rFonts w:ascii="仿宋" w:hAnsi="仿宋" w:eastAsia="仿宋" w:cs="仿宋"/>
          <w:color w:val="000000"/>
        </w:rPr>
      </w:pPr>
    </w:p>
    <w:p>
      <w:pPr>
        <w:pStyle w:val="52"/>
        <w:spacing w:line="440" w:lineRule="atLeast"/>
        <w:ind w:firstLine="480"/>
        <w:jc w:val="left"/>
        <w:rPr>
          <w:rFonts w:ascii="仿宋" w:hAnsi="仿宋" w:eastAsia="仿宋" w:cs="仿宋"/>
          <w:color w:val="000000"/>
        </w:rPr>
      </w:pPr>
    </w:p>
    <w:p>
      <w:pPr>
        <w:spacing w:line="360" w:lineRule="auto"/>
        <w:ind w:firstLine="610"/>
        <w:rPr>
          <w:rFonts w:ascii="仿宋" w:hAnsi="仿宋" w:eastAsia="仿宋" w:cs="仿宋"/>
          <w:color w:val="000000"/>
          <w:sz w:val="24"/>
        </w:rPr>
      </w:pPr>
    </w:p>
    <w:p>
      <w:pPr>
        <w:tabs>
          <w:tab w:val="left" w:pos="720"/>
          <w:tab w:val="left" w:pos="900"/>
        </w:tabs>
        <w:spacing w:line="360" w:lineRule="auto"/>
        <w:rPr>
          <w:rFonts w:ascii="仿宋" w:hAnsi="仿宋" w:eastAsia="仿宋" w:cs="仿宋"/>
          <w:color w:val="000000"/>
          <w:sz w:val="24"/>
        </w:rPr>
      </w:pPr>
    </w:p>
    <w:p>
      <w:pPr>
        <w:spacing w:line="440" w:lineRule="exact"/>
        <w:ind w:firstLine="4080" w:firstLineChars="1700"/>
        <w:jc w:val="right"/>
        <w:rPr>
          <w:rFonts w:ascii="仿宋" w:hAnsi="仿宋" w:eastAsia="仿宋" w:cs="仿宋"/>
          <w:color w:val="000000"/>
          <w:sz w:val="24"/>
        </w:rPr>
      </w:pPr>
    </w:p>
    <w:p>
      <w:pPr>
        <w:wordWrap w:val="0"/>
        <w:spacing w:line="440" w:lineRule="exact"/>
        <w:ind w:firstLine="4080" w:firstLineChars="1700"/>
        <w:jc w:val="right"/>
        <w:rPr>
          <w:rFonts w:ascii="仿宋" w:hAnsi="仿宋" w:eastAsia="仿宋" w:cs="仿宋"/>
          <w:color w:val="000000"/>
          <w:sz w:val="24"/>
        </w:rPr>
      </w:pPr>
      <w:r>
        <w:rPr>
          <w:rFonts w:hint="eastAsia" w:ascii="仿宋" w:hAnsi="仿宋" w:eastAsia="仿宋" w:cs="仿宋"/>
          <w:color w:val="000000"/>
          <w:sz w:val="24"/>
        </w:rPr>
        <w:t xml:space="preserve"> </w:t>
      </w:r>
      <w:r>
        <w:rPr>
          <w:rFonts w:ascii="仿宋" w:hAnsi="仿宋" w:eastAsia="仿宋" w:cs="仿宋"/>
          <w:color w:val="000000"/>
          <w:sz w:val="24"/>
        </w:rPr>
        <w:t xml:space="preserve">  </w:t>
      </w:r>
    </w:p>
    <w:p>
      <w:pPr>
        <w:widowControl/>
        <w:adjustRightInd w:val="0"/>
        <w:snapToGrid w:val="0"/>
        <w:spacing w:line="360" w:lineRule="auto"/>
        <w:rPr>
          <w:rFonts w:ascii="宋体" w:hAnsi="宋体" w:cs="宋体"/>
          <w:snapToGrid w:val="0"/>
          <w:kern w:val="0"/>
          <w:sz w:val="24"/>
          <w:szCs w:val="24"/>
        </w:rPr>
      </w:pPr>
    </w:p>
    <w:p>
      <w:pPr>
        <w:pStyle w:val="52"/>
        <w:spacing w:line="360" w:lineRule="auto"/>
        <w:ind w:firstLine="482" w:firstLineChars="200"/>
        <w:rPr>
          <w:rFonts w:ascii="仿宋" w:hAnsi="仿宋" w:eastAsia="仿宋" w:cs="Cambria Math"/>
          <w:color w:val="000000"/>
          <w:sz w:val="24"/>
          <w:szCs w:val="24"/>
        </w:rPr>
      </w:pPr>
      <w:r>
        <w:rPr>
          <w:rFonts w:hint="eastAsia" w:ascii="仿宋" w:hAnsi="仿宋" w:eastAsia="仿宋" w:cs="Cambria Math"/>
          <w:b/>
          <w:bCs/>
          <w:color w:val="000000"/>
          <w:sz w:val="24"/>
          <w:szCs w:val="24"/>
        </w:rPr>
        <w:t>附：委托代理人身份证复印件（需同时提供正面及背面）</w:t>
      </w:r>
      <w:r>
        <w:rPr>
          <w:rFonts w:hint="eastAsia" w:ascii="仿宋" w:hAnsi="仿宋" w:eastAsia="仿宋" w:cs="Cambria Math"/>
          <w:color w:val="000000"/>
          <w:sz w:val="24"/>
          <w:szCs w:val="24"/>
        </w:rPr>
        <w:t>。</w:t>
      </w:r>
    </w:p>
    <w:p>
      <w:pPr>
        <w:pStyle w:val="52"/>
        <w:spacing w:line="440" w:lineRule="atLeast"/>
        <w:ind w:firstLine="480"/>
        <w:jc w:val="left"/>
        <w:rPr>
          <w:rFonts w:ascii="仿宋" w:hAnsi="仿宋" w:eastAsia="仿宋" w:cs="仿宋"/>
          <w:color w:val="000000"/>
        </w:rPr>
      </w:pPr>
      <w:r>
        <w:rPr>
          <w:rFonts w:hint="eastAsia" w:ascii="仿宋" w:hAnsi="仿宋" w:eastAsia="仿宋" w:cs="仿宋"/>
          <w:color w:val="000000"/>
        </w:rPr>
        <mc:AlternateContent>
          <mc:Choice Requires="wps">
            <w:drawing>
              <wp:anchor distT="0" distB="0" distL="114300" distR="114300" simplePos="0" relativeHeight="251664384" behindDoc="0" locked="0" layoutInCell="1" allowOverlap="1">
                <wp:simplePos x="0" y="0"/>
                <wp:positionH relativeFrom="column">
                  <wp:posOffset>174625</wp:posOffset>
                </wp:positionH>
                <wp:positionV relativeFrom="paragraph">
                  <wp:posOffset>56515</wp:posOffset>
                </wp:positionV>
                <wp:extent cx="2802890" cy="1934845"/>
                <wp:effectExtent l="7620" t="7620" r="8890" b="19685"/>
                <wp:wrapNone/>
                <wp:docPr id="5" name="矩形 39"/>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9" o:spid="_x0000_s1026" o:spt="1" style="position:absolute;left:0pt;margin-left:13.75pt;margin-top:4.45pt;height:152.35pt;width:220.7pt;z-index:251664384;mso-width-relative:page;mso-height-relative:page;" fillcolor="#C5E0B3" filled="t" stroked="t" coordsize="21600,21600" o:gfxdata="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iCzsvYAAAACAEAAA8AAAAAAAAAAQAg&#10;AAAAIgAAAGRycy9kb3ducmV2LnhtbFBLAQIUABQAAAAIAIdO4kAIey4NDgIAAC8EAAAOAAAAAAAA&#10;AAEAIAAAACcBAABkcnMvZTJvRG9jLnhtbFBLBQYAAAAABgAGAFkBAACnBQAAAAA=&#10;">
                <v:fill on="t" focussize="0,0"/>
                <v:stroke weight="1.25pt" color="#739CC3" joinstyle="miter"/>
                <v:imagedata o:title=""/>
                <o:lock v:ext="edit" aspectratio="f"/>
              </v:rect>
            </w:pict>
          </mc:Fallback>
        </mc:AlternateContent>
      </w:r>
      <w:r>
        <w:rPr>
          <w:rFonts w:hint="eastAsia" w:ascii="仿宋" w:hAnsi="仿宋" w:eastAsia="仿宋" w:cs="仿宋"/>
          <w:color w:val="000000"/>
        </w:rPr>
        <mc:AlternateContent>
          <mc:Choice Requires="wps">
            <w:drawing>
              <wp:anchor distT="0" distB="0" distL="114300" distR="114300" simplePos="0" relativeHeight="251665408" behindDoc="0" locked="0" layoutInCell="1" allowOverlap="1">
                <wp:simplePos x="0" y="0"/>
                <wp:positionH relativeFrom="column">
                  <wp:posOffset>2977515</wp:posOffset>
                </wp:positionH>
                <wp:positionV relativeFrom="paragraph">
                  <wp:posOffset>56515</wp:posOffset>
                </wp:positionV>
                <wp:extent cx="2802890" cy="1934845"/>
                <wp:effectExtent l="7620" t="7620" r="8890" b="19685"/>
                <wp:wrapNone/>
                <wp:docPr id="7" name="矩形 40"/>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40" o:spid="_x0000_s1026" o:spt="1" style="position:absolute;left:0pt;margin-left:234.45pt;margin-top:4.45pt;height:152.35pt;width:220.7pt;z-index:251665408;mso-width-relative:page;mso-height-relative:page;" fillcolor="#C5E0B3" filled="t" stroked="t" coordsize="21600,21600" o:gfxdata="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LC0xzNgAAAAJAQAADwAAAAAAAAABACAA&#10;AAAiAAAAZHJzL2Rvd25yZXYueG1sUEsBAhQAFAAAAAgAh07iQMj7598NAgAALwQAAA4AAAAAAAAA&#10;AQAgAAAAJwEAAGRycy9lMm9Eb2MueG1sUEsFBgAAAAAGAAYAWQEAAKYFAAAAAA==&#10;">
                <v:fill on="t" focussize="0,0"/>
                <v:stroke weight="1.25pt" color="#739CC3" joinstyle="miter"/>
                <v:imagedata o:title=""/>
                <o:lock v:ext="edit" aspectratio="f"/>
              </v:rect>
            </w:pict>
          </mc:Fallback>
        </mc:AlternateContent>
      </w:r>
    </w:p>
    <w:p>
      <w:pPr>
        <w:pStyle w:val="52"/>
        <w:spacing w:line="440" w:lineRule="atLeast"/>
        <w:ind w:firstLine="480"/>
        <w:jc w:val="left"/>
        <w:rPr>
          <w:rFonts w:ascii="仿宋" w:hAnsi="仿宋" w:eastAsia="仿宋" w:cs="仿宋"/>
          <w:color w:val="000000"/>
        </w:rPr>
      </w:pPr>
    </w:p>
    <w:p>
      <w:pPr>
        <w:spacing w:line="360" w:lineRule="auto"/>
        <w:ind w:left="720"/>
        <w:rPr>
          <w:rFonts w:ascii="仿宋" w:hAnsi="仿宋" w:eastAsia="仿宋" w:cs="仿宋"/>
          <w:b/>
          <w:color w:val="000000"/>
          <w:sz w:val="24"/>
        </w:rPr>
      </w:pPr>
    </w:p>
    <w:p>
      <w:pPr>
        <w:tabs>
          <w:tab w:val="left" w:pos="540"/>
        </w:tabs>
        <w:rPr>
          <w:rFonts w:ascii="仿宋" w:hAnsi="仿宋" w:eastAsia="仿宋" w:cs="仿宋"/>
          <w:color w:val="000000"/>
          <w:kern w:val="0"/>
          <w:szCs w:val="21"/>
        </w:rPr>
      </w:pPr>
      <w:r>
        <w:rPr>
          <w:rFonts w:hint="eastAsia" w:ascii="仿宋" w:hAnsi="仿宋" w:eastAsia="仿宋" w:cs="仿宋"/>
          <w:color w:val="000000"/>
          <w:kern w:val="0"/>
          <w:szCs w:val="21"/>
        </w:rPr>
        <w:tab/>
      </w:r>
    </w:p>
    <w:p>
      <w:pPr>
        <w:pStyle w:val="3"/>
        <w:rPr>
          <w:rFonts w:ascii="宋体" w:hAnsi="宋体"/>
          <w:kern w:val="0"/>
          <w:szCs w:val="21"/>
        </w:rPr>
      </w:pPr>
    </w:p>
    <w:p>
      <w:pPr>
        <w:pStyle w:val="3"/>
        <w:rPr>
          <w:rFonts w:ascii="宋体" w:hAnsi="宋体"/>
          <w:kern w:val="0"/>
          <w:szCs w:val="21"/>
        </w:rPr>
      </w:pP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ind w:firstLine="480"/>
        <w:rPr>
          <w:rFonts w:ascii="宋体" w:hAnsi="宋体" w:cs="宋体"/>
          <w:snapToGrid w:val="0"/>
          <w:kern w:val="0"/>
          <w:sz w:val="24"/>
          <w:szCs w:val="24"/>
        </w:rPr>
      </w:pPr>
      <w:r>
        <w:rPr>
          <w:rFonts w:hint="eastAsia" w:ascii="宋体" w:hAnsi="宋体" w:cs="宋体"/>
          <w:snapToGrid w:val="0"/>
          <w:kern w:val="0"/>
          <w:sz w:val="24"/>
          <w:szCs w:val="24"/>
        </w:rPr>
        <w:t>本授权书自</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年</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月</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日至</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年</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月</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日有效，特此声明。</w:t>
      </w: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rPr>
          <w:rFonts w:ascii="宋体" w:hAnsi="宋体" w:cs="宋体"/>
          <w:snapToGrid w:val="0"/>
          <w:kern w:val="0"/>
          <w:sz w:val="24"/>
          <w:szCs w:val="24"/>
        </w:rPr>
      </w:pPr>
      <w:r>
        <w:rPr>
          <w:rFonts w:hint="eastAsia" w:ascii="宋体" w:hAnsi="宋体" w:cs="宋体"/>
          <w:snapToGrid w:val="0"/>
          <w:kern w:val="0"/>
          <w:sz w:val="24"/>
          <w:szCs w:val="24"/>
        </w:rPr>
        <w:t>供应商名称：</w:t>
      </w:r>
      <w:r>
        <w:rPr>
          <w:rFonts w:hint="eastAsia" w:ascii="宋体" w:hAnsi="宋体" w:cs="宋体"/>
          <w:snapToGrid w:val="0"/>
          <w:kern w:val="0"/>
          <w:sz w:val="24"/>
          <w:szCs w:val="24"/>
          <w:u w:val="single"/>
        </w:rPr>
        <w:t xml:space="preserve">              </w:t>
      </w:r>
      <w:r>
        <w:rPr>
          <w:rFonts w:hint="eastAsia" w:ascii="仿宋" w:hAnsi="仿宋" w:eastAsia="仿宋" w:cs="Cambria Math"/>
          <w:color w:val="000000"/>
          <w:sz w:val="24"/>
        </w:rPr>
        <w:t>（盖章）</w:t>
      </w:r>
    </w:p>
    <w:p>
      <w:pPr>
        <w:widowControl/>
        <w:adjustRightInd w:val="0"/>
        <w:snapToGrid w:val="0"/>
        <w:spacing w:line="360" w:lineRule="auto"/>
        <w:rPr>
          <w:rFonts w:ascii="宋体" w:hAnsi="宋体" w:cs="宋体"/>
          <w:snapToGrid w:val="0"/>
          <w:kern w:val="0"/>
          <w:sz w:val="24"/>
          <w:szCs w:val="24"/>
          <w:u w:val="single"/>
        </w:rPr>
      </w:pPr>
      <w:r>
        <w:rPr>
          <w:rFonts w:hint="eastAsia" w:ascii="宋体" w:hAnsi="宋体" w:cs="宋体"/>
          <w:snapToGrid w:val="0"/>
          <w:kern w:val="0"/>
          <w:sz w:val="24"/>
          <w:szCs w:val="24"/>
        </w:rPr>
        <w:t>法定代表人签字：</w:t>
      </w:r>
      <w:r>
        <w:rPr>
          <w:rFonts w:hint="eastAsia" w:ascii="宋体" w:hAnsi="宋体" w:cs="宋体"/>
          <w:snapToGrid w:val="0"/>
          <w:kern w:val="0"/>
          <w:sz w:val="24"/>
          <w:szCs w:val="24"/>
          <w:u w:val="single"/>
        </w:rPr>
        <w:t xml:space="preserve">              </w:t>
      </w:r>
      <w:r>
        <w:rPr>
          <w:rFonts w:hint="eastAsia" w:ascii="仿宋" w:hAnsi="仿宋" w:eastAsia="仿宋" w:cs="Cambria Math"/>
          <w:color w:val="000000"/>
          <w:sz w:val="24"/>
        </w:rPr>
        <w:t>（签字或盖章）</w:t>
      </w:r>
    </w:p>
    <w:p>
      <w:pPr>
        <w:widowControl/>
        <w:adjustRightInd w:val="0"/>
        <w:snapToGrid w:val="0"/>
        <w:spacing w:line="360" w:lineRule="auto"/>
        <w:rPr>
          <w:rFonts w:ascii="宋体" w:hAnsi="宋体" w:cs="宋体"/>
          <w:snapToGrid w:val="0"/>
          <w:kern w:val="0"/>
          <w:sz w:val="24"/>
          <w:szCs w:val="24"/>
          <w:u w:val="single"/>
        </w:rPr>
      </w:pPr>
      <w:r>
        <w:rPr>
          <w:rFonts w:hint="eastAsia" w:ascii="宋体" w:hAnsi="宋体" w:cs="宋体"/>
          <w:snapToGrid w:val="0"/>
          <w:kern w:val="0"/>
          <w:sz w:val="24"/>
          <w:szCs w:val="24"/>
        </w:rPr>
        <w:t>被授权人签字：</w:t>
      </w:r>
      <w:r>
        <w:rPr>
          <w:rFonts w:hint="eastAsia" w:ascii="宋体" w:hAnsi="宋体" w:cs="宋体"/>
          <w:snapToGrid w:val="0"/>
          <w:kern w:val="0"/>
          <w:sz w:val="24"/>
          <w:szCs w:val="24"/>
          <w:u w:val="single"/>
        </w:rPr>
        <w:t xml:space="preserve">               </w:t>
      </w:r>
      <w:r>
        <w:rPr>
          <w:rFonts w:hint="eastAsia" w:ascii="仿宋" w:hAnsi="仿宋" w:eastAsia="仿宋" w:cs="Cambria Math"/>
          <w:color w:val="000000"/>
          <w:sz w:val="24"/>
        </w:rPr>
        <w:t>（签字或盖章）</w:t>
      </w:r>
    </w:p>
    <w:p>
      <w:pPr>
        <w:pStyle w:val="6"/>
        <w:numPr>
          <w:ilvl w:val="0"/>
          <w:numId w:val="0"/>
        </w:numPr>
        <w:rPr>
          <w:rFonts w:ascii="宋体" w:hAnsi="宋体" w:cs="宋体"/>
          <w:kern w:val="0"/>
          <w:sz w:val="24"/>
          <w:szCs w:val="24"/>
        </w:rPr>
      </w:pPr>
      <w:r>
        <w:rPr>
          <w:rFonts w:hint="eastAsia"/>
          <w:sz w:val="24"/>
          <w:szCs w:val="24"/>
        </w:rPr>
        <w:t>附件2.3</w:t>
      </w:r>
      <w:r>
        <w:rPr>
          <w:sz w:val="24"/>
          <w:szCs w:val="24"/>
        </w:rPr>
        <w:t xml:space="preserve"> </w:t>
      </w:r>
      <w:r>
        <w:rPr>
          <w:rFonts w:hint="eastAsia"/>
          <w:sz w:val="24"/>
          <w:szCs w:val="24"/>
        </w:rPr>
        <w:t>投标函格式</w:t>
      </w:r>
    </w:p>
    <w:p>
      <w:pPr>
        <w:widowControl/>
        <w:adjustRightInd w:val="0"/>
        <w:snapToGrid w:val="0"/>
        <w:spacing w:line="360" w:lineRule="auto"/>
        <w:ind w:firstLine="630"/>
        <w:jc w:val="center"/>
        <w:rPr>
          <w:rFonts w:ascii="宋体" w:hAnsi="宋体" w:cs="宋体"/>
          <w:kern w:val="0"/>
          <w:sz w:val="24"/>
          <w:szCs w:val="24"/>
          <w:u w:val="single"/>
        </w:rPr>
      </w:pPr>
      <w:r>
        <w:rPr>
          <w:rFonts w:hint="eastAsia" w:ascii="宋体" w:hAnsi="宋体" w:cs="宋体"/>
          <w:b/>
          <w:bCs/>
          <w:kern w:val="0"/>
          <w:sz w:val="24"/>
          <w:szCs w:val="24"/>
        </w:rPr>
        <w:t>投标函</w:t>
      </w:r>
    </w:p>
    <w:p>
      <w:pPr>
        <w:widowControl/>
        <w:adjustRightInd w:val="0"/>
        <w:snapToGrid w:val="0"/>
        <w:spacing w:line="360" w:lineRule="auto"/>
        <w:rPr>
          <w:rFonts w:ascii="宋体" w:hAnsi="宋体" w:cs="宋体"/>
          <w:color w:val="000000"/>
          <w:kern w:val="0"/>
          <w:sz w:val="24"/>
          <w:szCs w:val="24"/>
        </w:rPr>
      </w:pPr>
      <w:r>
        <w:rPr>
          <w:rFonts w:hint="eastAsia" w:ascii="宋体" w:hAnsi="宋体" w:cs="宋体"/>
          <w:kern w:val="0"/>
          <w:sz w:val="24"/>
          <w:szCs w:val="24"/>
        </w:rPr>
        <w:t>致：中国人民财产保险股份有限公司</w:t>
      </w:r>
      <w:r>
        <w:rPr>
          <w:rFonts w:hint="eastAsia" w:ascii="宋体" w:hAnsi="宋体" w:cs="宋体"/>
          <w:kern w:val="0"/>
          <w:sz w:val="24"/>
          <w:szCs w:val="24"/>
          <w:lang w:val="en-US" w:eastAsia="zh-CN"/>
        </w:rPr>
        <w:t>赵县支</w:t>
      </w:r>
      <w:r>
        <w:rPr>
          <w:rFonts w:ascii="宋体" w:hAnsi="宋体" w:cs="宋体"/>
          <w:kern w:val="0"/>
          <w:sz w:val="24"/>
          <w:szCs w:val="24"/>
        </w:rPr>
        <w:t>公司</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根据贵方</w:t>
      </w:r>
      <w:r>
        <w:rPr>
          <w:rFonts w:hint="eastAsia" w:ascii="宋体" w:hAnsi="宋体" w:cs="宋体"/>
          <w:kern w:val="0"/>
          <w:sz w:val="24"/>
          <w:szCs w:val="24"/>
          <w:u w:val="single"/>
        </w:rPr>
        <w:t xml:space="preserve"> （项目名称）</w:t>
      </w:r>
      <w:r>
        <w:rPr>
          <w:rFonts w:hint="eastAsia" w:ascii="宋体" w:hAnsi="宋体" w:cs="宋体"/>
          <w:kern w:val="0"/>
          <w:sz w:val="24"/>
          <w:szCs w:val="24"/>
        </w:rPr>
        <w:t>的磋商邀请，签字代表</w:t>
      </w:r>
      <w:r>
        <w:rPr>
          <w:rFonts w:hint="eastAsia" w:ascii="宋体" w:hAnsi="宋体" w:cs="宋体"/>
          <w:kern w:val="0"/>
          <w:sz w:val="24"/>
          <w:szCs w:val="24"/>
          <w:u w:val="single"/>
        </w:rPr>
        <w:t xml:space="preserve"> （全名、职务） </w:t>
      </w:r>
      <w:r>
        <w:rPr>
          <w:rFonts w:hint="eastAsia" w:ascii="宋体" w:hAnsi="宋体" w:cs="宋体"/>
          <w:kern w:val="0"/>
          <w:sz w:val="24"/>
          <w:szCs w:val="24"/>
        </w:rPr>
        <w:t>经正式授权并代表供应商</w:t>
      </w:r>
      <w:r>
        <w:rPr>
          <w:rFonts w:hint="eastAsia" w:ascii="宋体" w:hAnsi="宋体" w:cs="宋体"/>
          <w:kern w:val="0"/>
          <w:sz w:val="24"/>
          <w:szCs w:val="24"/>
          <w:u w:val="single"/>
        </w:rPr>
        <w:t xml:space="preserve"> （供应商名称、地址） </w:t>
      </w:r>
      <w:r>
        <w:rPr>
          <w:rFonts w:hint="eastAsia" w:ascii="宋体" w:hAnsi="宋体" w:cs="宋体"/>
          <w:kern w:val="0"/>
          <w:sz w:val="24"/>
          <w:szCs w:val="24"/>
        </w:rPr>
        <w:t>提交下述文件正本一份、副本</w:t>
      </w:r>
      <w:r>
        <w:rPr>
          <w:rFonts w:ascii="宋体" w:hAnsi="宋体" w:cs="宋体"/>
          <w:kern w:val="0"/>
          <w:sz w:val="24"/>
          <w:szCs w:val="24"/>
          <w:u w:val="single"/>
        </w:rPr>
        <w:t xml:space="preserve">  </w:t>
      </w:r>
      <w:r>
        <w:rPr>
          <w:rFonts w:hint="eastAsia" w:ascii="宋体" w:hAnsi="宋体" w:cs="宋体"/>
          <w:kern w:val="0"/>
          <w:sz w:val="24"/>
          <w:szCs w:val="24"/>
        </w:rPr>
        <w:t>份及一份电子文档：</w:t>
      </w:r>
    </w:p>
    <w:p>
      <w:pPr>
        <w:widowControl/>
        <w:numPr>
          <w:ilvl w:val="0"/>
          <w:numId w:val="3"/>
        </w:numPr>
        <w:adjustRightInd w:val="0"/>
        <w:snapToGrid w:val="0"/>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kern w:val="0"/>
          <w:sz w:val="24"/>
          <w:szCs w:val="24"/>
        </w:rPr>
        <w:t>报价一览表</w:t>
      </w:r>
      <w:r>
        <w:rPr>
          <w:rFonts w:hint="eastAsia" w:ascii="Arial" w:hAnsi="Arial" w:cs="Arial"/>
          <w:color w:val="000000" w:themeColor="text1"/>
          <w:sz w:val="24"/>
          <w:szCs w:val="24"/>
          <w14:textFill>
            <w14:solidFill>
              <w14:schemeClr w14:val="tx1"/>
            </w14:solidFill>
          </w14:textFill>
        </w:rPr>
        <w:t>（单独密封）</w:t>
      </w:r>
    </w:p>
    <w:p>
      <w:pPr>
        <w:widowControl/>
        <w:numPr>
          <w:ilvl w:val="0"/>
          <w:numId w:val="3"/>
        </w:numPr>
        <w:adjustRightInd w:val="0"/>
        <w:snapToGrid w:val="0"/>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分项报价表</w:t>
      </w:r>
      <w:r>
        <w:rPr>
          <w:rFonts w:hint="eastAsia" w:ascii="Arial" w:hAnsi="Arial" w:cs="Arial"/>
          <w:color w:val="000000" w:themeColor="text1"/>
          <w:sz w:val="24"/>
          <w:szCs w:val="24"/>
          <w14:textFill>
            <w14:solidFill>
              <w14:schemeClr w14:val="tx1"/>
            </w14:solidFill>
          </w14:textFill>
        </w:rPr>
        <w:t>（单独密封，如有）</w:t>
      </w:r>
    </w:p>
    <w:p>
      <w:pPr>
        <w:widowControl/>
        <w:numPr>
          <w:ilvl w:val="0"/>
          <w:numId w:val="3"/>
        </w:numPr>
        <w:adjustRightInd w:val="0"/>
        <w:snapToGrid w:val="0"/>
        <w:spacing w:line="360" w:lineRule="auto"/>
        <w:rPr>
          <w:rFonts w:ascii="宋体" w:hAnsi="宋体" w:cs="宋体"/>
          <w:kern w:val="0"/>
          <w:sz w:val="24"/>
          <w:szCs w:val="24"/>
        </w:rPr>
      </w:pPr>
      <w:r>
        <w:rPr>
          <w:rFonts w:hint="eastAsia" w:ascii="宋体" w:hAnsi="宋体" w:cs="宋体"/>
          <w:kern w:val="0"/>
          <w:sz w:val="24"/>
          <w:szCs w:val="24"/>
        </w:rPr>
        <w:t>技术响应文件和技术偏离表</w:t>
      </w:r>
    </w:p>
    <w:p>
      <w:pPr>
        <w:widowControl/>
        <w:numPr>
          <w:ilvl w:val="0"/>
          <w:numId w:val="3"/>
        </w:numPr>
        <w:adjustRightInd w:val="0"/>
        <w:snapToGrid w:val="0"/>
        <w:spacing w:line="360" w:lineRule="auto"/>
        <w:rPr>
          <w:rFonts w:ascii="宋体" w:hAnsi="宋体" w:cs="宋体"/>
          <w:kern w:val="0"/>
          <w:sz w:val="24"/>
          <w:szCs w:val="24"/>
        </w:rPr>
      </w:pPr>
      <w:r>
        <w:rPr>
          <w:rFonts w:hint="eastAsia" w:ascii="宋体" w:hAnsi="宋体" w:cs="宋体"/>
          <w:kern w:val="0"/>
          <w:sz w:val="24"/>
          <w:szCs w:val="24"/>
        </w:rPr>
        <w:t>商务偏离表</w:t>
      </w:r>
    </w:p>
    <w:p>
      <w:pPr>
        <w:widowControl/>
        <w:numPr>
          <w:ilvl w:val="0"/>
          <w:numId w:val="3"/>
        </w:numPr>
        <w:adjustRightInd w:val="0"/>
        <w:snapToGrid w:val="0"/>
        <w:spacing w:line="360" w:lineRule="auto"/>
        <w:rPr>
          <w:rFonts w:ascii="宋体" w:hAnsi="宋体" w:cs="宋体"/>
          <w:kern w:val="0"/>
          <w:sz w:val="24"/>
          <w:szCs w:val="24"/>
        </w:rPr>
      </w:pPr>
      <w:r>
        <w:rPr>
          <w:rFonts w:hint="eastAsia" w:ascii="宋体" w:hAnsi="宋体" w:cs="宋体"/>
          <w:kern w:val="0"/>
          <w:sz w:val="24"/>
          <w:szCs w:val="24"/>
        </w:rPr>
        <w:t>按磋商文件要求提供的有关文件</w:t>
      </w:r>
    </w:p>
    <w:p>
      <w:pPr>
        <w:widowControl/>
        <w:numPr>
          <w:ilvl w:val="0"/>
          <w:numId w:val="3"/>
        </w:numPr>
        <w:adjustRightInd w:val="0"/>
        <w:snapToGrid w:val="0"/>
        <w:spacing w:line="360" w:lineRule="auto"/>
        <w:rPr>
          <w:rFonts w:ascii="宋体" w:hAnsi="宋体" w:cs="宋体"/>
          <w:kern w:val="0"/>
          <w:sz w:val="24"/>
          <w:szCs w:val="24"/>
        </w:rPr>
      </w:pPr>
      <w:r>
        <w:rPr>
          <w:rFonts w:hint="eastAsia" w:ascii="宋体" w:hAnsi="宋体" w:cs="宋体"/>
          <w:kern w:val="0"/>
          <w:sz w:val="24"/>
          <w:szCs w:val="24"/>
        </w:rPr>
        <w:t>资格证明文件</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ind w:firstLine="353"/>
        <w:jc w:val="left"/>
        <w:rPr>
          <w:rFonts w:ascii="宋体" w:hAnsi="宋体" w:cs="宋体"/>
          <w:kern w:val="0"/>
          <w:sz w:val="24"/>
          <w:szCs w:val="24"/>
        </w:rPr>
      </w:pPr>
      <w:r>
        <w:rPr>
          <w:rFonts w:hint="eastAsia" w:ascii="宋体" w:hAnsi="宋体" w:cs="宋体"/>
          <w:kern w:val="0"/>
          <w:sz w:val="24"/>
          <w:szCs w:val="24"/>
        </w:rPr>
        <w:t>据此函，供应商和签字代表宣布同意如下：</w:t>
      </w:r>
    </w:p>
    <w:p>
      <w:pPr>
        <w:widowControl/>
        <w:adjustRightInd w:val="0"/>
        <w:snapToGrid w:val="0"/>
        <w:spacing w:line="360" w:lineRule="auto"/>
        <w:ind w:left="540" w:leftChars="257" w:firstLine="470"/>
        <w:jc w:val="left"/>
        <w:rPr>
          <w:rFonts w:ascii="宋体" w:hAnsi="宋体" w:cs="宋体"/>
          <w:kern w:val="0"/>
          <w:sz w:val="24"/>
          <w:szCs w:val="24"/>
        </w:rPr>
      </w:pPr>
      <w:r>
        <w:rPr>
          <w:rFonts w:hint="eastAsia" w:ascii="宋体" w:hAnsi="宋体" w:cs="宋体"/>
          <w:kern w:val="0"/>
          <w:sz w:val="24"/>
          <w:szCs w:val="24"/>
        </w:rPr>
        <w:t>1.所附磋商价格表中规定的应提交和提供的货物和服务磋商总价为</w:t>
      </w:r>
      <w:r>
        <w:rPr>
          <w:rFonts w:hint="eastAsia" w:ascii="宋体" w:hAnsi="宋体" w:cs="宋体"/>
          <w:kern w:val="0"/>
          <w:sz w:val="24"/>
          <w:szCs w:val="24"/>
          <w:u w:val="single"/>
        </w:rPr>
        <w:t>（注明币种，并用文字和数字表示的磋商总价）</w:t>
      </w:r>
      <w:r>
        <w:rPr>
          <w:rFonts w:hint="eastAsia" w:ascii="宋体" w:hAnsi="宋体" w:cs="宋体"/>
          <w:kern w:val="0"/>
          <w:sz w:val="24"/>
          <w:szCs w:val="24"/>
        </w:rPr>
        <w:t>。</w:t>
      </w:r>
    </w:p>
    <w:p>
      <w:pPr>
        <w:widowControl/>
        <w:adjustRightInd w:val="0"/>
        <w:snapToGrid w:val="0"/>
        <w:spacing w:line="360" w:lineRule="auto"/>
        <w:ind w:left="540" w:leftChars="257" w:firstLine="470"/>
        <w:jc w:val="left"/>
        <w:rPr>
          <w:rFonts w:ascii="宋体" w:hAnsi="宋体" w:cs="宋体"/>
          <w:kern w:val="0"/>
          <w:sz w:val="24"/>
          <w:szCs w:val="24"/>
        </w:rPr>
      </w:pPr>
      <w:r>
        <w:rPr>
          <w:rFonts w:hint="eastAsia" w:ascii="宋体" w:hAnsi="宋体" w:cs="宋体"/>
          <w:kern w:val="0"/>
          <w:sz w:val="24"/>
          <w:szCs w:val="24"/>
        </w:rPr>
        <w:t>2.我公司按磋商文件的规定履行合同责任和义务。</w:t>
      </w:r>
    </w:p>
    <w:p>
      <w:pPr>
        <w:widowControl/>
        <w:adjustRightInd w:val="0"/>
        <w:snapToGrid w:val="0"/>
        <w:spacing w:line="360" w:lineRule="auto"/>
        <w:ind w:left="540" w:leftChars="257" w:firstLine="470"/>
        <w:jc w:val="left"/>
        <w:rPr>
          <w:rFonts w:ascii="宋体" w:hAnsi="宋体" w:cs="宋体"/>
          <w:kern w:val="0"/>
          <w:sz w:val="24"/>
          <w:szCs w:val="24"/>
        </w:rPr>
      </w:pPr>
      <w:r>
        <w:rPr>
          <w:rFonts w:hint="eastAsia" w:ascii="宋体" w:hAnsi="宋体" w:cs="宋体"/>
          <w:kern w:val="0"/>
          <w:sz w:val="24"/>
          <w:szCs w:val="24"/>
        </w:rPr>
        <w:t>3.我公司已详细审查全部磋商文件，我们完全理解并同意放弃对这方面有不明及误解的权力。</w:t>
      </w:r>
    </w:p>
    <w:p>
      <w:pPr>
        <w:widowControl/>
        <w:adjustRightInd w:val="0"/>
        <w:snapToGrid w:val="0"/>
        <w:spacing w:line="360" w:lineRule="auto"/>
        <w:ind w:left="540" w:leftChars="257" w:firstLine="480"/>
        <w:jc w:val="left"/>
        <w:rPr>
          <w:rFonts w:ascii="宋体" w:hAnsi="宋体" w:cs="宋体"/>
          <w:kern w:val="0"/>
          <w:sz w:val="24"/>
          <w:szCs w:val="24"/>
        </w:rPr>
      </w:pPr>
      <w:r>
        <w:rPr>
          <w:rFonts w:hint="eastAsia" w:ascii="宋体" w:hAnsi="宋体" w:cs="宋体"/>
          <w:kern w:val="0"/>
          <w:sz w:val="24"/>
          <w:szCs w:val="24"/>
        </w:rPr>
        <w:t>4.我公司同意提供按照贵方可能要求的与其磋商有关的一切数据或资料，完全理解贵方不一定接受最低价的投标或收到的任何投标。</w:t>
      </w:r>
    </w:p>
    <w:p>
      <w:pPr>
        <w:widowControl/>
        <w:adjustRightInd w:val="0"/>
        <w:snapToGrid w:val="0"/>
        <w:spacing w:line="360" w:lineRule="auto"/>
        <w:ind w:left="540" w:leftChars="257" w:firstLine="480"/>
        <w:jc w:val="left"/>
        <w:rPr>
          <w:rFonts w:ascii="宋体" w:hAnsi="宋体" w:cs="宋体"/>
          <w:kern w:val="0"/>
          <w:sz w:val="24"/>
          <w:szCs w:val="24"/>
        </w:rPr>
      </w:pPr>
      <w:r>
        <w:rPr>
          <w:rFonts w:hint="eastAsia" w:ascii="宋体" w:hAnsi="宋体" w:cs="宋体"/>
          <w:kern w:val="0"/>
          <w:sz w:val="24"/>
          <w:szCs w:val="24"/>
        </w:rPr>
        <w:t>5.我公司是所供硬件和软件的知识产权的合法所有人，或已从其所有人那里得到了适当的授权。</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供应商全称并</w:t>
      </w:r>
      <w:r>
        <w:rPr>
          <w:rFonts w:ascii="宋体" w:hAnsi="宋体" w:cs="宋体"/>
          <w:kern w:val="0"/>
          <w:sz w:val="24"/>
          <w:szCs w:val="24"/>
        </w:rPr>
        <w:t>加盖公章</w:t>
      </w:r>
      <w:r>
        <w:rPr>
          <w:rFonts w:hint="eastAsia" w:ascii="宋体" w:hAnsi="宋体" w:cs="宋体"/>
          <w:kern w:val="0"/>
          <w:sz w:val="24"/>
          <w:szCs w:val="24"/>
        </w:rPr>
        <w:t xml:space="preserve">：_______________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授权代表签字：________________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职务：_________________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电话：_________________</w:t>
      </w:r>
    </w:p>
    <w:p>
      <w:pPr>
        <w:pStyle w:val="6"/>
        <w:numPr>
          <w:ilvl w:val="0"/>
          <w:numId w:val="0"/>
        </w:numPr>
        <w:rPr>
          <w:rFonts w:ascii="宋体" w:hAnsi="宋体" w:cs="宋体"/>
          <w:kern w:val="0"/>
          <w:sz w:val="24"/>
          <w:szCs w:val="24"/>
        </w:rPr>
      </w:pPr>
      <w:r>
        <w:rPr>
          <w:rFonts w:hint="eastAsia" w:ascii="宋体" w:hAnsi="宋体" w:cs="宋体"/>
          <w:kern w:val="0"/>
          <w:sz w:val="24"/>
          <w:szCs w:val="24"/>
        </w:rPr>
        <w:br w:type="page"/>
      </w:r>
      <w:r>
        <w:rPr>
          <w:rFonts w:hint="eastAsia"/>
          <w:sz w:val="24"/>
          <w:szCs w:val="24"/>
        </w:rPr>
        <w:t>附件2.4 报价一览表格式</w:t>
      </w:r>
    </w:p>
    <w:p>
      <w:pPr>
        <w:widowControl/>
        <w:adjustRightInd w:val="0"/>
        <w:snapToGrid w:val="0"/>
        <w:spacing w:line="360" w:lineRule="auto"/>
        <w:jc w:val="center"/>
        <w:rPr>
          <w:rFonts w:ascii="宋体" w:hAnsi="宋体" w:cs="宋体"/>
          <w:b/>
          <w:bCs/>
          <w:kern w:val="0"/>
          <w:sz w:val="28"/>
          <w:szCs w:val="28"/>
        </w:rPr>
      </w:pPr>
      <w:r>
        <w:rPr>
          <w:rFonts w:hint="eastAsia" w:ascii="宋体" w:hAnsi="宋体" w:cs="宋体"/>
          <w:b/>
          <w:bCs/>
          <w:kern w:val="0"/>
          <w:sz w:val="28"/>
          <w:szCs w:val="28"/>
        </w:rPr>
        <w:t>报价一览表</w:t>
      </w:r>
    </w:p>
    <w:p>
      <w:pPr>
        <w:widowControl/>
        <w:adjustRightInd w:val="0"/>
        <w:snapToGrid w:val="0"/>
        <w:spacing w:line="360" w:lineRule="auto"/>
        <w:jc w:val="center"/>
        <w:rPr>
          <w:rFonts w:ascii="宋体" w:hAnsi="宋体" w:cs="宋体"/>
          <w:color w:val="000000" w:themeColor="text1"/>
          <w:kern w:val="0"/>
          <w:sz w:val="24"/>
          <w:szCs w:val="24"/>
          <w:highlight w:val="yellow"/>
          <w14:textFill>
            <w14:solidFill>
              <w14:schemeClr w14:val="tx1"/>
            </w14:solidFill>
          </w14:textFill>
        </w:rPr>
      </w:pP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供应商名称：</w:t>
      </w:r>
      <w:r>
        <w:rPr>
          <w:rFonts w:hint="eastAsia" w:ascii="宋体" w:hAnsi="宋体" w:cs="宋体"/>
          <w:color w:val="000000" w:themeColor="text1"/>
          <w:kern w:val="0"/>
          <w:sz w:val="24"/>
          <w:szCs w:val="24"/>
          <w:u w:val="single"/>
          <w14:textFill>
            <w14:solidFill>
              <w14:schemeClr w14:val="tx1"/>
            </w14:solidFill>
          </w14:textFill>
        </w:rPr>
        <w:t xml:space="preserve"> </w:t>
      </w:r>
    </w:p>
    <w:p>
      <w:pPr>
        <w:widowControl/>
        <w:adjustRightInd w:val="0"/>
        <w:snapToGrid w:val="0"/>
        <w:spacing w:line="360" w:lineRule="auto"/>
        <w:rPr>
          <w:rFonts w:ascii="黑体" w:hAnsi="黑体" w:eastAsia="黑体" w:cs="宋体"/>
          <w:color w:val="000000" w:themeColor="text1"/>
          <w:kern w:val="0"/>
          <w:sz w:val="32"/>
          <w:szCs w:val="32"/>
          <w:highlight w:val="none"/>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项目名称：</w:t>
      </w:r>
      <w:r>
        <w:rPr>
          <w:rFonts w:ascii="宋体" w:hAnsi="宋体" w:eastAsia="宋体" w:cs="宋体"/>
          <w:sz w:val="24"/>
          <w:szCs w:val="24"/>
          <w:highlight w:val="none"/>
        </w:rPr>
        <w:t>人保财险河北省石家庄市</w:t>
      </w:r>
      <w:r>
        <w:rPr>
          <w:rFonts w:hint="eastAsia" w:ascii="宋体" w:hAnsi="宋体" w:eastAsia="宋体" w:cs="宋体"/>
          <w:sz w:val="24"/>
          <w:szCs w:val="24"/>
          <w:highlight w:val="none"/>
          <w:lang w:val="en-US" w:eastAsia="zh-CN"/>
        </w:rPr>
        <w:t>赵县</w:t>
      </w:r>
      <w:r>
        <w:rPr>
          <w:rFonts w:ascii="宋体" w:hAnsi="宋体" w:eastAsia="宋体" w:cs="宋体"/>
          <w:sz w:val="24"/>
          <w:szCs w:val="24"/>
          <w:highlight w:val="none"/>
        </w:rPr>
        <w:t>支公司2025年食堂</w:t>
      </w:r>
      <w:r>
        <w:rPr>
          <w:rFonts w:hint="eastAsia" w:ascii="宋体" w:hAnsi="宋体" w:cs="宋体"/>
          <w:sz w:val="24"/>
          <w:szCs w:val="24"/>
          <w:highlight w:val="none"/>
          <w:lang w:eastAsia="zh-CN"/>
        </w:rPr>
        <w:t>餐饮</w:t>
      </w:r>
      <w:r>
        <w:rPr>
          <w:rFonts w:ascii="宋体" w:hAnsi="宋体" w:eastAsia="宋体" w:cs="宋体"/>
          <w:sz w:val="24"/>
          <w:szCs w:val="24"/>
          <w:highlight w:val="none"/>
        </w:rPr>
        <w:t>服务项目</w:t>
      </w:r>
    </w:p>
    <w:p>
      <w:pPr>
        <w:widowControl/>
        <w:adjustRightInd w:val="0"/>
        <w:snapToGrid w:val="0"/>
        <w:spacing w:line="360" w:lineRule="auto"/>
        <w:ind w:firstLine="500" w:firstLineChars="200"/>
        <w:rPr>
          <w:rFonts w:hint="eastAsia" w:ascii="宋体" w:hAnsi="宋体" w:eastAsia="宋体" w:cs="宋体"/>
          <w:spacing w:val="5"/>
          <w:sz w:val="24"/>
          <w:szCs w:val="24"/>
          <w:highlight w:val="none"/>
          <w:lang w:eastAsia="zh-CN"/>
        </w:rPr>
      </w:pPr>
      <w:r>
        <w:rPr>
          <w:rFonts w:hint="eastAsia" w:ascii="宋体" w:hAnsi="宋体" w:eastAsia="宋体" w:cs="宋体"/>
          <w:spacing w:val="5"/>
          <w:sz w:val="24"/>
          <w:szCs w:val="24"/>
          <w:highlight w:val="none"/>
        </w:rPr>
        <w:t>每日</w:t>
      </w:r>
      <w:r>
        <w:rPr>
          <w:rFonts w:hint="eastAsia" w:ascii="宋体" w:hAnsi="宋体" w:eastAsia="宋体" w:cs="宋体"/>
          <w:b w:val="0"/>
          <w:bCs/>
          <w:i w:val="0"/>
          <w:iCs/>
          <w:spacing w:val="5"/>
          <w:sz w:val="21"/>
          <w:szCs w:val="21"/>
          <w:highlight w:val="none"/>
          <w:lang w:val="en-US" w:eastAsia="zh-CN"/>
        </w:rPr>
        <w:t>午餐：</w:t>
      </w:r>
      <w:r>
        <w:rPr>
          <w:rFonts w:hint="eastAsia" w:ascii="宋体" w:hAnsi="宋体" w:eastAsia="宋体" w:cs="宋体"/>
          <w:spacing w:val="5"/>
          <w:sz w:val="24"/>
          <w:szCs w:val="24"/>
          <w:highlight w:val="none"/>
        </w:rPr>
        <w:t>一荤两素一粥一主食</w:t>
      </w:r>
      <w:r>
        <w:rPr>
          <w:rFonts w:hint="eastAsia" w:ascii="宋体" w:hAnsi="宋体" w:eastAsia="宋体" w:cs="宋体"/>
          <w:spacing w:val="5"/>
          <w:sz w:val="24"/>
          <w:szCs w:val="24"/>
          <w:highlight w:val="none"/>
          <w:lang w:val="en-US" w:eastAsia="zh-CN"/>
        </w:rPr>
        <w:t>保证一周不重样，</w:t>
      </w:r>
      <w:r>
        <w:rPr>
          <w:rFonts w:hint="eastAsia" w:ascii="宋体" w:hAnsi="宋体" w:eastAsia="宋体" w:cs="宋体"/>
          <w:spacing w:val="5"/>
          <w:sz w:val="24"/>
          <w:szCs w:val="24"/>
          <w:highlight w:val="none"/>
        </w:rPr>
        <w:t>菜品包含(不限于)如下</w:t>
      </w:r>
      <w:r>
        <w:rPr>
          <w:rFonts w:hint="eastAsia" w:ascii="宋体" w:hAnsi="宋体" w:eastAsia="宋体" w:cs="宋体"/>
          <w:spacing w:val="5"/>
          <w:sz w:val="24"/>
          <w:szCs w:val="24"/>
          <w:highlight w:val="none"/>
          <w:lang w:eastAsia="zh-CN"/>
        </w:rPr>
        <w:t>：</w:t>
      </w:r>
    </w:p>
    <w:tbl>
      <w:tblPr>
        <w:tblStyle w:val="29"/>
        <w:tblW w:w="929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45"/>
        <w:gridCol w:w="79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7" w:hRule="atLeast"/>
        </w:trPr>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i w:val="0"/>
                <w:iCs w:val="0"/>
                <w:color w:val="000000"/>
                <w:sz w:val="24"/>
                <w:szCs w:val="24"/>
                <w:highlight w:val="none"/>
                <w:u w:val="none"/>
                <w:lang w:val="en-US" w:eastAsia="zh-CN"/>
              </w:rPr>
              <w:t>一荤</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sz w:val="24"/>
                <w:szCs w:val="24"/>
                <w:highlight w:val="none"/>
                <w:lang w:val="en-US" w:eastAsia="zh-CN"/>
              </w:rPr>
              <w:t>鸡腿、鸭腿、炖牛肉、糖醋排骨、水煮肉片等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7" w:hRule="atLeast"/>
        </w:trPr>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spacing w:val="10"/>
                <w:sz w:val="24"/>
                <w:szCs w:val="24"/>
                <w:highlight w:val="none"/>
                <w:lang w:val="en-US" w:eastAsia="zh-CN"/>
              </w:rPr>
              <w:t>素菜</w:t>
            </w:r>
            <w:r>
              <w:rPr>
                <w:rFonts w:hint="eastAsia" w:ascii="宋体" w:hAnsi="宋体" w:eastAsia="宋体" w:cs="宋体"/>
                <w:spacing w:val="10"/>
                <w:sz w:val="24"/>
                <w:szCs w:val="24"/>
                <w:highlight w:val="none"/>
              </w:rPr>
              <w:t>包含</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素三鲜、蒜蓉西蓝花、香菇油菜、地三鲜等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spacing w:val="10"/>
                <w:sz w:val="24"/>
                <w:szCs w:val="24"/>
                <w:highlight w:val="none"/>
                <w:lang w:val="en-US" w:eastAsia="zh-CN"/>
              </w:rPr>
              <w:t>粥</w:t>
            </w:r>
            <w:r>
              <w:rPr>
                <w:rFonts w:hint="eastAsia" w:ascii="宋体" w:hAnsi="宋体" w:eastAsia="宋体" w:cs="宋体"/>
                <w:spacing w:val="10"/>
                <w:sz w:val="24"/>
                <w:szCs w:val="24"/>
                <w:highlight w:val="none"/>
              </w:rPr>
              <w:t>包含</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小米粥、大米粥、玉米粥、绿豆粥等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5" w:hRule="atLeast"/>
        </w:trPr>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spacing w:val="10"/>
                <w:sz w:val="24"/>
                <w:szCs w:val="24"/>
                <w:highlight w:val="none"/>
                <w:lang w:val="en-US" w:eastAsia="zh-CN"/>
              </w:rPr>
              <w:t>主食</w:t>
            </w:r>
            <w:r>
              <w:rPr>
                <w:rFonts w:hint="eastAsia" w:ascii="宋体" w:hAnsi="宋体" w:eastAsia="宋体" w:cs="宋体"/>
                <w:spacing w:val="10"/>
                <w:sz w:val="24"/>
                <w:szCs w:val="24"/>
                <w:highlight w:val="none"/>
              </w:rPr>
              <w:t>包含</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米饭、馒头、面条等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trPr>
        <w:tc>
          <w:tcPr>
            <w:tcW w:w="92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singl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     ）元/人/</w:t>
            </w:r>
            <w:r>
              <w:rPr>
                <w:rFonts w:hint="eastAsia" w:ascii="宋体" w:hAnsi="宋体" w:cs="宋体"/>
                <w:i w:val="0"/>
                <w:iCs w:val="0"/>
                <w:color w:val="000000"/>
                <w:kern w:val="0"/>
                <w:sz w:val="24"/>
                <w:szCs w:val="24"/>
                <w:highlight w:val="none"/>
                <w:u w:val="none"/>
                <w:lang w:val="en-US" w:eastAsia="zh-CN" w:bidi="ar"/>
              </w:rPr>
              <w:t>天</w:t>
            </w:r>
          </w:p>
        </w:tc>
      </w:tr>
    </w:tbl>
    <w:p>
      <w:pPr>
        <w:pStyle w:val="2"/>
        <w:rPr>
          <w:rFonts w:hint="eastAsia"/>
        </w:rPr>
      </w:pPr>
    </w:p>
    <w:p>
      <w:pPr>
        <w:widowControl/>
        <w:adjustRightInd w:val="0"/>
        <w:snapToGrid w:val="0"/>
        <w:spacing w:line="360" w:lineRule="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注：</w:t>
      </w:r>
    </w:p>
    <w:p>
      <w:pPr>
        <w:keepNext w:val="0"/>
        <w:keepLines w:val="0"/>
        <w:pageBreakBefore w:val="0"/>
        <w:kinsoku/>
        <w:wordWrap/>
        <w:overflowPunct/>
        <w:topLinePunct w:val="0"/>
        <w:autoSpaceDE/>
        <w:autoSpaceDN/>
        <w:bidi w:val="0"/>
        <w:adjustRightInd w:val="0"/>
        <w:snapToGrid w:val="0"/>
        <w:spacing w:line="240" w:lineRule="auto"/>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1、报价一览表及响应文件一起密封提交。</w:t>
      </w:r>
    </w:p>
    <w:p>
      <w:pPr>
        <w:keepNext w:val="0"/>
        <w:keepLines w:val="0"/>
        <w:pageBreakBefore w:val="0"/>
        <w:kinsoku/>
        <w:wordWrap/>
        <w:overflowPunct/>
        <w:topLinePunct w:val="0"/>
        <w:autoSpaceDE/>
        <w:autoSpaceDN/>
        <w:bidi w:val="0"/>
        <w:adjustRightInd w:val="0"/>
        <w:snapToGrid w:val="0"/>
        <w:spacing w:line="240" w:lineRule="auto"/>
        <w:jc w:val="both"/>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2、以上报价单位为人民币。</w:t>
      </w:r>
    </w:p>
    <w:p>
      <w:pPr>
        <w:keepNext w:val="0"/>
        <w:keepLines w:val="0"/>
        <w:pageBreakBefore w:val="0"/>
        <w:kinsoku/>
        <w:wordWrap/>
        <w:overflowPunct/>
        <w:topLinePunct w:val="0"/>
        <w:autoSpaceDE/>
        <w:autoSpaceDN/>
        <w:bidi w:val="0"/>
        <w:adjustRightInd w:val="0"/>
        <w:snapToGrid w:val="0"/>
        <w:spacing w:line="240" w:lineRule="auto"/>
        <w:jc w:val="both"/>
        <w:textAlignment w:val="baseline"/>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3、发票类型</w:t>
      </w:r>
      <w:r>
        <w:rPr>
          <w:rFonts w:hint="eastAsia" w:ascii="宋体" w:hAnsi="宋体" w:eastAsia="宋体" w:cs="宋体"/>
          <w:sz w:val="24"/>
          <w:szCs w:val="24"/>
          <w:highlight w:val="none"/>
          <w:lang w:val="en-US" w:eastAsia="zh-CN" w:bidi="ar"/>
        </w:rPr>
        <w:t>为</w:t>
      </w:r>
      <w:r>
        <w:rPr>
          <w:rFonts w:hint="eastAsia" w:ascii="宋体" w:hAnsi="宋体" w:eastAsia="宋体" w:cs="宋体"/>
          <w:sz w:val="24"/>
          <w:szCs w:val="24"/>
          <w:highlight w:val="none"/>
          <w:lang w:bidi="ar"/>
        </w:rPr>
        <w:t>增值税普通发票。</w:t>
      </w:r>
    </w:p>
    <w:p>
      <w:pPr>
        <w:keepNext w:val="0"/>
        <w:keepLines w:val="0"/>
        <w:pageBreakBefore w:val="0"/>
        <w:kinsoku/>
        <w:wordWrap/>
        <w:overflowPunct/>
        <w:topLinePunct w:val="0"/>
        <w:autoSpaceDE/>
        <w:autoSpaceDN/>
        <w:bidi w:val="0"/>
        <w:adjustRightInd w:val="0"/>
        <w:snapToGrid w:val="0"/>
        <w:spacing w:line="240" w:lineRule="auto"/>
        <w:jc w:val="both"/>
        <w:rPr>
          <w:rFonts w:hint="default" w:ascii="宋体" w:hAnsi="宋体" w:eastAsia="宋体" w:cs="宋体"/>
          <w:sz w:val="24"/>
          <w:szCs w:val="24"/>
          <w:highlight w:val="none"/>
          <w:lang w:val="en-US" w:eastAsia="zh-CN" w:bidi="ar"/>
        </w:rPr>
      </w:pPr>
      <w:r>
        <w:rPr>
          <w:rFonts w:hint="eastAsia" w:ascii="宋体" w:hAnsi="宋体" w:eastAsia="宋体" w:cs="宋体"/>
          <w:sz w:val="24"/>
          <w:szCs w:val="24"/>
          <w:highlight w:val="none"/>
          <w:lang w:val="en-US" w:eastAsia="zh-CN" w:bidi="ar"/>
        </w:rPr>
        <w:t>4、餐饮费用不超13元/</w:t>
      </w:r>
      <w:r>
        <w:rPr>
          <w:rFonts w:hint="eastAsia" w:ascii="宋体" w:hAnsi="宋体" w:cs="宋体"/>
          <w:sz w:val="24"/>
          <w:szCs w:val="24"/>
          <w:highlight w:val="none"/>
          <w:lang w:val="en-US" w:eastAsia="zh-CN" w:bidi="ar"/>
        </w:rPr>
        <w:t>人/</w:t>
      </w:r>
      <w:r>
        <w:rPr>
          <w:rFonts w:hint="eastAsia" w:ascii="宋体" w:hAnsi="宋体" w:eastAsia="宋体" w:cs="宋体"/>
          <w:sz w:val="24"/>
          <w:szCs w:val="24"/>
          <w:highlight w:val="none"/>
          <w:lang w:val="en-US" w:eastAsia="zh-CN" w:bidi="ar"/>
        </w:rPr>
        <w:t>天，</w:t>
      </w:r>
      <w:r>
        <w:rPr>
          <w:rFonts w:hint="eastAsia" w:ascii="宋体" w:hAnsi="宋体" w:eastAsia="宋体" w:cs="宋体"/>
          <w:sz w:val="24"/>
          <w:szCs w:val="24"/>
          <w:highlight w:val="none"/>
          <w:lang w:val="en-US" w:eastAsia="zh-CN"/>
        </w:rPr>
        <w:t>高出视为作废。</w:t>
      </w:r>
    </w:p>
    <w:p>
      <w:pPr>
        <w:pStyle w:val="4"/>
        <w:keepNext w:val="0"/>
        <w:keepLines w:val="0"/>
        <w:pageBreakBefore w:val="0"/>
        <w:kinsoku/>
        <w:wordWrap/>
        <w:overflowPunct/>
        <w:topLinePunct w:val="0"/>
        <w:autoSpaceDE/>
        <w:autoSpaceDN/>
        <w:bidi w:val="0"/>
        <w:spacing w:line="240" w:lineRule="auto"/>
        <w:ind w:left="0" w:leftChars="0" w:firstLine="0" w:firstLineChars="0"/>
        <w:jc w:val="both"/>
      </w:pPr>
      <w:r>
        <w:rPr>
          <w:rFonts w:hint="eastAsia" w:ascii="宋体" w:hAnsi="宋体" w:eastAsia="宋体" w:cs="宋体"/>
          <w:sz w:val="24"/>
          <w:szCs w:val="24"/>
          <w:highlight w:val="none"/>
          <w:lang w:val="en-US" w:eastAsia="zh-CN"/>
        </w:rPr>
        <w:t>5、服务期限为一年。</w:t>
      </w: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p>
    <w:p>
      <w:pPr>
        <w:widowControl/>
        <w:adjustRightInd w:val="0"/>
        <w:snapToGrid w:val="0"/>
        <w:spacing w:line="360" w:lineRule="auto"/>
        <w:rPr>
          <w:rFonts w:ascii="宋体" w:hAnsi="宋体" w:cs="宋体"/>
          <w:color w:val="000000" w:themeColor="text1"/>
          <w:kern w:val="0"/>
          <w:sz w:val="24"/>
          <w:szCs w:val="24"/>
          <w:u w:val="single"/>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授权代表签字并加盖公章</w:t>
      </w:r>
      <w:r>
        <w:rPr>
          <w:rFonts w:hint="eastAsia" w:ascii="宋体" w:hAnsi="宋体" w:cs="宋体"/>
          <w:color w:val="000000" w:themeColor="text1"/>
          <w:kern w:val="0"/>
          <w:sz w:val="24"/>
          <w:szCs w:val="24"/>
          <w:u w:val="single"/>
          <w14:textFill>
            <w14:solidFill>
              <w14:schemeClr w14:val="tx1"/>
            </w14:solidFill>
          </w14:textFill>
        </w:rPr>
        <w:t xml:space="preserve"> </w:t>
      </w:r>
    </w:p>
    <w:p>
      <w:pPr>
        <w:widowControl/>
        <w:adjustRightInd w:val="0"/>
        <w:snapToGrid w:val="0"/>
        <w:spacing w:line="360" w:lineRule="auto"/>
        <w:rPr>
          <w:rFonts w:ascii="宋体" w:hAnsi="宋体" w:cs="宋体"/>
          <w:color w:val="000000" w:themeColor="text1"/>
          <w:kern w:val="0"/>
          <w:sz w:val="24"/>
          <w:szCs w:val="24"/>
          <w:u w:val="single"/>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日期：</w:t>
      </w:r>
      <w:r>
        <w:rPr>
          <w:rFonts w:hint="eastAsia" w:ascii="宋体" w:hAnsi="宋体" w:cs="宋体"/>
          <w:color w:val="000000" w:themeColor="text1"/>
          <w:kern w:val="0"/>
          <w:sz w:val="24"/>
          <w:szCs w:val="24"/>
          <w:u w:val="single"/>
          <w14:textFill>
            <w14:solidFill>
              <w14:schemeClr w14:val="tx1"/>
            </w14:solidFill>
          </w14:textFill>
        </w:rPr>
        <w:t xml:space="preserve"> </w:t>
      </w: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p>
    <w:p>
      <w:pPr>
        <w:adjustRightInd w:val="0"/>
        <w:snapToGrid w:val="0"/>
        <w:spacing w:line="360" w:lineRule="auto"/>
        <w:rPr>
          <w:rFonts w:ascii="宋体" w:hAnsi="宋体" w:cs="宋体"/>
          <w:color w:val="FF0000"/>
          <w:kern w:val="0"/>
          <w:sz w:val="24"/>
          <w:szCs w:val="24"/>
        </w:rPr>
      </w:pPr>
    </w:p>
    <w:p>
      <w:pPr>
        <w:pStyle w:val="6"/>
        <w:numPr>
          <w:ilvl w:val="0"/>
          <w:numId w:val="0"/>
        </w:numPr>
        <w:rPr>
          <w:rFonts w:ascii="宋体" w:hAnsi="宋体" w:cs="宋体"/>
          <w:kern w:val="0"/>
          <w:sz w:val="24"/>
          <w:szCs w:val="24"/>
        </w:rPr>
      </w:pPr>
      <w:r>
        <w:rPr>
          <w:rFonts w:hint="eastAsia" w:ascii="宋体" w:hAnsi="宋体" w:cs="宋体"/>
          <w:kern w:val="0"/>
          <w:sz w:val="24"/>
          <w:szCs w:val="24"/>
          <w:u w:val="single"/>
        </w:rPr>
        <w:br w:type="page"/>
      </w:r>
      <w:r>
        <w:rPr>
          <w:rFonts w:hint="eastAsia"/>
          <w:sz w:val="24"/>
          <w:szCs w:val="24"/>
        </w:rPr>
        <w:t>附件2.5</w:t>
      </w:r>
      <w:r>
        <w:rPr>
          <w:sz w:val="24"/>
          <w:szCs w:val="24"/>
        </w:rPr>
        <w:t xml:space="preserve"> </w:t>
      </w:r>
      <w:r>
        <w:rPr>
          <w:rFonts w:hint="eastAsia"/>
          <w:sz w:val="24"/>
          <w:szCs w:val="24"/>
        </w:rPr>
        <w:t>分项报价表格式</w:t>
      </w:r>
    </w:p>
    <w:p>
      <w:pPr>
        <w:widowControl/>
        <w:adjustRightInd w:val="0"/>
        <w:snapToGrid w:val="0"/>
        <w:spacing w:line="360" w:lineRule="auto"/>
        <w:jc w:val="center"/>
        <w:rPr>
          <w:rFonts w:ascii="宋体" w:hAnsi="宋体" w:cs="宋体"/>
          <w:kern w:val="0"/>
          <w:sz w:val="24"/>
          <w:szCs w:val="24"/>
        </w:rPr>
      </w:pPr>
    </w:p>
    <w:p>
      <w:pPr>
        <w:widowControl/>
        <w:adjustRightInd w:val="0"/>
        <w:snapToGrid w:val="0"/>
        <w:spacing w:line="360" w:lineRule="auto"/>
        <w:jc w:val="center"/>
        <w:rPr>
          <w:rFonts w:ascii="宋体" w:hAnsi="宋体" w:cs="宋体"/>
          <w:b/>
          <w:bCs/>
          <w:color w:val="FF0000"/>
          <w:kern w:val="0"/>
          <w:sz w:val="24"/>
          <w:szCs w:val="24"/>
        </w:rPr>
      </w:pPr>
      <w:r>
        <w:rPr>
          <w:rFonts w:hint="eastAsia" w:ascii="宋体" w:hAnsi="宋体" w:cs="宋体"/>
          <w:b/>
          <w:bCs/>
          <w:color w:val="FF0000"/>
          <w:kern w:val="0"/>
          <w:sz w:val="24"/>
          <w:szCs w:val="24"/>
        </w:rPr>
        <w:t>分项报价表</w:t>
      </w:r>
    </w:p>
    <w:p>
      <w:pPr>
        <w:widowControl/>
        <w:adjustRightInd w:val="0"/>
        <w:snapToGrid w:val="0"/>
        <w:spacing w:line="360" w:lineRule="auto"/>
        <w:jc w:val="center"/>
        <w:rPr>
          <w:rFonts w:ascii="宋体" w:hAnsi="宋体" w:cs="宋体"/>
          <w:color w:val="FF0000"/>
          <w:kern w:val="0"/>
          <w:sz w:val="24"/>
          <w:szCs w:val="24"/>
        </w:rPr>
      </w:pPr>
    </w:p>
    <w:p>
      <w:pPr>
        <w:widowControl/>
        <w:adjustRightInd w:val="0"/>
        <w:snapToGrid w:val="0"/>
        <w:spacing w:line="360" w:lineRule="auto"/>
        <w:rPr>
          <w:rFonts w:ascii="宋体" w:hAnsi="宋体" w:cs="宋体"/>
          <w:color w:val="FF0000"/>
          <w:kern w:val="0"/>
          <w:sz w:val="24"/>
          <w:szCs w:val="24"/>
        </w:rPr>
      </w:pPr>
      <w:r>
        <w:rPr>
          <w:rFonts w:hint="eastAsia" w:ascii="宋体" w:hAnsi="宋体" w:cs="宋体"/>
          <w:color w:val="FF0000"/>
          <w:kern w:val="0"/>
          <w:sz w:val="24"/>
          <w:szCs w:val="24"/>
        </w:rPr>
        <w:t>供应商名称：</w:t>
      </w:r>
      <w:r>
        <w:rPr>
          <w:rFonts w:hint="eastAsia" w:ascii="宋体" w:hAnsi="宋体" w:cs="宋体"/>
          <w:color w:val="FF0000"/>
          <w:kern w:val="0"/>
          <w:sz w:val="24"/>
          <w:szCs w:val="24"/>
          <w:u w:val="single"/>
        </w:rPr>
        <w:t xml:space="preserve"> </w:t>
      </w:r>
    </w:p>
    <w:p>
      <w:pPr>
        <w:widowControl/>
        <w:adjustRightInd w:val="0"/>
        <w:snapToGrid w:val="0"/>
        <w:spacing w:line="360" w:lineRule="auto"/>
        <w:rPr>
          <w:rFonts w:ascii="宋体" w:hAnsi="宋体" w:cs="宋体"/>
          <w:color w:val="FF0000"/>
          <w:kern w:val="0"/>
          <w:sz w:val="24"/>
          <w:szCs w:val="24"/>
          <w:u w:val="single"/>
        </w:rPr>
      </w:pPr>
      <w:r>
        <w:rPr>
          <w:rFonts w:hint="eastAsia" w:ascii="宋体" w:hAnsi="宋体" w:cs="宋体"/>
          <w:color w:val="FF0000"/>
          <w:kern w:val="0"/>
          <w:sz w:val="24"/>
          <w:szCs w:val="24"/>
        </w:rPr>
        <w:t>项目名称：</w:t>
      </w:r>
    </w:p>
    <w:tbl>
      <w:tblPr>
        <w:tblStyle w:val="29"/>
        <w:tblW w:w="8847" w:type="dxa"/>
        <w:tblInd w:w="0" w:type="dxa"/>
        <w:tblLayout w:type="fixed"/>
        <w:tblCellMar>
          <w:top w:w="15" w:type="dxa"/>
          <w:left w:w="15" w:type="dxa"/>
          <w:bottom w:w="15" w:type="dxa"/>
          <w:right w:w="15" w:type="dxa"/>
        </w:tblCellMar>
      </w:tblPr>
      <w:tblGrid>
        <w:gridCol w:w="2972"/>
        <w:gridCol w:w="1370"/>
        <w:gridCol w:w="2138"/>
        <w:gridCol w:w="2367"/>
      </w:tblGrid>
      <w:tr>
        <w:tblPrEx>
          <w:tblCellMar>
            <w:top w:w="15" w:type="dxa"/>
            <w:left w:w="15" w:type="dxa"/>
            <w:bottom w:w="15" w:type="dxa"/>
            <w:right w:w="15" w:type="dxa"/>
          </w:tblCellMar>
        </w:tblPrEx>
        <w:trPr>
          <w:trHeight w:val="285"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FF0000"/>
                <w:sz w:val="20"/>
              </w:rPr>
            </w:pPr>
            <w:r>
              <w:rPr>
                <w:rFonts w:hint="eastAsia" w:ascii="宋体" w:hAnsi="宋体" w:cs="宋体"/>
                <w:color w:val="FF0000"/>
                <w:sz w:val="20"/>
              </w:rPr>
              <w:t>名称</w:t>
            </w: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FF0000"/>
                <w:sz w:val="20"/>
              </w:rPr>
            </w:pPr>
            <w:r>
              <w:rPr>
                <w:rFonts w:hint="eastAsia" w:ascii="宋体" w:hAnsi="宋体" w:cs="宋体"/>
                <w:color w:val="FF0000"/>
                <w:kern w:val="0"/>
                <w:sz w:val="20"/>
                <w:lang w:bidi="ar"/>
              </w:rPr>
              <w:t>数量</w:t>
            </w:r>
          </w:p>
        </w:tc>
        <w:tc>
          <w:tcPr>
            <w:tcW w:w="2138"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FF0000"/>
                <w:sz w:val="20"/>
              </w:rPr>
            </w:pPr>
            <w:r>
              <w:rPr>
                <w:rFonts w:hint="eastAsia" w:ascii="宋体" w:hAnsi="宋体" w:cs="宋体"/>
                <w:color w:val="FF0000"/>
                <w:kern w:val="0"/>
                <w:sz w:val="20"/>
                <w:lang w:bidi="ar"/>
              </w:rPr>
              <w:t>单价（含税）（元）</w:t>
            </w:r>
          </w:p>
        </w:tc>
        <w:tc>
          <w:tcPr>
            <w:tcW w:w="236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FF0000"/>
                <w:sz w:val="20"/>
              </w:rPr>
            </w:pPr>
            <w:r>
              <w:rPr>
                <w:rFonts w:hint="eastAsia" w:ascii="宋体" w:hAnsi="宋体" w:cs="宋体"/>
                <w:color w:val="FF0000"/>
                <w:kern w:val="0"/>
                <w:sz w:val="20"/>
                <w:lang w:bidi="ar"/>
              </w:rPr>
              <w:t>单价净价（元）</w:t>
            </w:r>
          </w:p>
        </w:tc>
      </w:tr>
      <w:tr>
        <w:tblPrEx>
          <w:tblCellMar>
            <w:top w:w="15" w:type="dxa"/>
            <w:left w:w="15" w:type="dxa"/>
            <w:bottom w:w="15" w:type="dxa"/>
            <w:right w:w="15" w:type="dxa"/>
          </w:tblCellMar>
        </w:tblPrEx>
        <w:trPr>
          <w:trHeight w:val="300"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left"/>
              <w:textAlignment w:val="center"/>
              <w:rPr>
                <w:rFonts w:ascii="宋体" w:hAnsi="宋体" w:cs="宋体"/>
                <w:color w:val="FF0000"/>
                <w:sz w:val="20"/>
              </w:rPr>
            </w:pP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FF0000"/>
                <w:sz w:val="20"/>
              </w:rPr>
            </w:pPr>
            <w:r>
              <w:rPr>
                <w:rFonts w:hint="eastAsia" w:ascii="宋体" w:hAnsi="宋体" w:cs="宋体"/>
                <w:color w:val="FF0000"/>
                <w:kern w:val="0"/>
                <w:sz w:val="20"/>
                <w:lang w:bidi="ar"/>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FF0000"/>
                <w:sz w:val="20"/>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FF0000"/>
                <w:sz w:val="20"/>
              </w:rPr>
            </w:pPr>
          </w:p>
        </w:tc>
      </w:tr>
      <w:tr>
        <w:tblPrEx>
          <w:tblCellMar>
            <w:top w:w="15" w:type="dxa"/>
            <w:left w:w="15" w:type="dxa"/>
            <w:bottom w:w="15" w:type="dxa"/>
            <w:right w:w="15" w:type="dxa"/>
          </w:tblCellMar>
        </w:tblPrEx>
        <w:trPr>
          <w:trHeight w:val="330"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left"/>
              <w:textAlignment w:val="center"/>
              <w:rPr>
                <w:rFonts w:ascii="宋体" w:hAnsi="宋体" w:cs="宋体"/>
                <w:color w:val="FF0000"/>
                <w:sz w:val="20"/>
              </w:rPr>
            </w:pP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FF0000"/>
                <w:sz w:val="20"/>
              </w:rPr>
            </w:pPr>
            <w:r>
              <w:rPr>
                <w:rFonts w:hint="eastAsia" w:ascii="宋体" w:hAnsi="宋体" w:cs="宋体"/>
                <w:color w:val="FF0000"/>
                <w:kern w:val="0"/>
                <w:sz w:val="20"/>
                <w:lang w:bidi="ar"/>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FF0000"/>
                <w:sz w:val="20"/>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FF0000"/>
                <w:sz w:val="20"/>
              </w:rPr>
            </w:pPr>
          </w:p>
        </w:tc>
      </w:tr>
      <w:tr>
        <w:tblPrEx>
          <w:tblCellMar>
            <w:top w:w="15" w:type="dxa"/>
            <w:left w:w="15" w:type="dxa"/>
            <w:bottom w:w="15" w:type="dxa"/>
            <w:right w:w="15" w:type="dxa"/>
          </w:tblCellMar>
        </w:tblPrEx>
        <w:trPr>
          <w:trHeight w:val="285"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left"/>
              <w:textAlignment w:val="center"/>
              <w:rPr>
                <w:rFonts w:ascii="宋体" w:hAnsi="宋体" w:cs="宋体"/>
                <w:color w:val="FF0000"/>
                <w:sz w:val="20"/>
              </w:rPr>
            </w:pP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FF0000"/>
                <w:sz w:val="20"/>
              </w:rPr>
            </w:pPr>
            <w:r>
              <w:rPr>
                <w:rFonts w:hint="eastAsia" w:ascii="宋体" w:hAnsi="宋体" w:cs="宋体"/>
                <w:color w:val="FF0000"/>
                <w:kern w:val="0"/>
                <w:sz w:val="20"/>
                <w:lang w:bidi="ar"/>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FF0000"/>
                <w:sz w:val="20"/>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FF0000"/>
                <w:sz w:val="20"/>
              </w:rPr>
            </w:pPr>
          </w:p>
        </w:tc>
      </w:tr>
      <w:tr>
        <w:tblPrEx>
          <w:tblCellMar>
            <w:top w:w="15" w:type="dxa"/>
            <w:left w:w="15" w:type="dxa"/>
            <w:bottom w:w="15" w:type="dxa"/>
            <w:right w:w="15" w:type="dxa"/>
          </w:tblCellMar>
        </w:tblPrEx>
        <w:trPr>
          <w:trHeight w:val="285"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left"/>
              <w:textAlignment w:val="center"/>
              <w:rPr>
                <w:rFonts w:ascii="宋体" w:hAnsi="宋体" w:cs="宋体"/>
                <w:color w:val="FF0000"/>
                <w:sz w:val="20"/>
              </w:rPr>
            </w:pP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FF0000"/>
                <w:sz w:val="20"/>
              </w:rPr>
            </w:pPr>
            <w:r>
              <w:rPr>
                <w:rFonts w:hint="eastAsia" w:ascii="宋体" w:hAnsi="宋体" w:cs="宋体"/>
                <w:color w:val="FF0000"/>
                <w:kern w:val="0"/>
                <w:sz w:val="20"/>
                <w:lang w:bidi="ar"/>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FF0000"/>
                <w:sz w:val="20"/>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FF0000"/>
                <w:sz w:val="20"/>
              </w:rPr>
            </w:pPr>
          </w:p>
        </w:tc>
      </w:tr>
    </w:tbl>
    <w:p>
      <w:pPr>
        <w:widowControl/>
        <w:adjustRightInd w:val="0"/>
        <w:snapToGrid w:val="0"/>
        <w:spacing w:line="360" w:lineRule="auto"/>
        <w:rPr>
          <w:rFonts w:ascii="宋体" w:hAnsi="宋体" w:cs="宋体"/>
          <w:color w:val="FF0000"/>
          <w:kern w:val="0"/>
          <w:sz w:val="24"/>
          <w:szCs w:val="24"/>
        </w:rPr>
      </w:pPr>
    </w:p>
    <w:p>
      <w:pPr>
        <w:widowControl/>
        <w:adjustRightInd w:val="0"/>
        <w:snapToGrid w:val="0"/>
        <w:spacing w:line="360" w:lineRule="auto"/>
        <w:rPr>
          <w:rFonts w:ascii="宋体" w:hAnsi="宋体" w:cs="宋体"/>
          <w:color w:val="FF0000"/>
          <w:kern w:val="0"/>
          <w:sz w:val="24"/>
          <w:szCs w:val="24"/>
        </w:rPr>
      </w:pPr>
      <w:r>
        <w:rPr>
          <w:rFonts w:ascii="宋体" w:hAnsi="宋体" w:cs="宋体"/>
          <w:color w:val="FF0000"/>
          <w:kern w:val="0"/>
          <w:sz w:val="24"/>
          <w:szCs w:val="24"/>
        </w:rPr>
        <w:t>注：</w:t>
      </w:r>
    </w:p>
    <w:p>
      <w:pPr>
        <w:adjustRightInd w:val="0"/>
        <w:snapToGrid w:val="0"/>
        <w:spacing w:line="360" w:lineRule="auto"/>
        <w:ind w:firstLine="480" w:firstLineChars="200"/>
        <w:rPr>
          <w:rFonts w:cs="Arial" w:asciiTheme="minorEastAsia" w:hAnsiTheme="minorEastAsia" w:eastAsiaTheme="minorEastAsia"/>
          <w:color w:val="FF0000"/>
          <w:sz w:val="24"/>
        </w:rPr>
      </w:pPr>
      <w:r>
        <w:rPr>
          <w:rFonts w:hint="eastAsia" w:cs="Arial" w:asciiTheme="minorEastAsia" w:hAnsiTheme="minorEastAsia" w:eastAsiaTheme="minorEastAsia"/>
          <w:color w:val="FF0000"/>
          <w:sz w:val="24"/>
        </w:rPr>
        <w:t>1.报价一览表及分项报价表一起单独密封提交。</w:t>
      </w:r>
    </w:p>
    <w:p>
      <w:pPr>
        <w:widowControl/>
        <w:adjustRightInd w:val="0"/>
        <w:snapToGrid w:val="0"/>
        <w:spacing w:line="360" w:lineRule="auto"/>
        <w:ind w:firstLine="480"/>
        <w:rPr>
          <w:rFonts w:ascii="宋体" w:hAnsi="宋体" w:cs="宋体"/>
          <w:color w:val="FF0000"/>
          <w:kern w:val="0"/>
          <w:sz w:val="24"/>
          <w:szCs w:val="24"/>
        </w:rPr>
      </w:pPr>
      <w:r>
        <w:rPr>
          <w:rFonts w:ascii="宋体" w:hAnsi="宋体" w:cs="宋体"/>
          <w:color w:val="FF0000"/>
          <w:kern w:val="0"/>
          <w:sz w:val="24"/>
          <w:szCs w:val="24"/>
        </w:rPr>
        <w:t>2.供应商每次报价均需提供本表的电子版（excel格式，可复制），以供统计使用。</w:t>
      </w:r>
    </w:p>
    <w:p>
      <w:pPr>
        <w:widowControl/>
        <w:adjustRightInd w:val="0"/>
        <w:snapToGrid w:val="0"/>
        <w:spacing w:line="360" w:lineRule="auto"/>
        <w:ind w:firstLine="480" w:firstLineChars="200"/>
        <w:rPr>
          <w:rFonts w:ascii="宋体" w:hAnsi="宋体" w:cs="宋体"/>
          <w:color w:val="FF0000"/>
          <w:kern w:val="0"/>
          <w:sz w:val="24"/>
          <w:szCs w:val="24"/>
        </w:rPr>
      </w:pPr>
      <w:r>
        <w:rPr>
          <w:rFonts w:ascii="宋体" w:hAnsi="宋体" w:cs="宋体"/>
          <w:color w:val="FF0000"/>
          <w:kern w:val="0"/>
          <w:sz w:val="24"/>
          <w:szCs w:val="24"/>
        </w:rPr>
        <w:t>3.如果按单价计算的结果与总价不一致，以单价为准修正总价。</w:t>
      </w:r>
    </w:p>
    <w:p>
      <w:pPr>
        <w:widowControl/>
        <w:adjustRightInd w:val="0"/>
        <w:snapToGrid w:val="0"/>
        <w:spacing w:line="360" w:lineRule="auto"/>
        <w:ind w:firstLine="480" w:firstLineChars="200"/>
        <w:rPr>
          <w:rFonts w:ascii="宋体" w:hAnsi="宋体" w:cs="宋体"/>
          <w:color w:val="FF0000"/>
          <w:kern w:val="0"/>
          <w:sz w:val="24"/>
          <w:szCs w:val="24"/>
        </w:rPr>
      </w:pPr>
      <w:r>
        <w:rPr>
          <w:rFonts w:ascii="宋体" w:hAnsi="宋体" w:cs="宋体"/>
          <w:color w:val="FF0000"/>
          <w:kern w:val="0"/>
          <w:sz w:val="24"/>
          <w:szCs w:val="24"/>
        </w:rPr>
        <w:t>4.供应商可根据实际情况自行扩展表格细项。</w:t>
      </w:r>
    </w:p>
    <w:p>
      <w:pPr>
        <w:widowControl/>
        <w:adjustRightInd w:val="0"/>
        <w:snapToGrid w:val="0"/>
        <w:spacing w:line="360" w:lineRule="auto"/>
        <w:rPr>
          <w:rFonts w:ascii="宋体" w:hAnsi="宋体" w:cs="宋体"/>
          <w:color w:val="FF0000"/>
          <w:kern w:val="0"/>
          <w:sz w:val="24"/>
          <w:szCs w:val="24"/>
        </w:rPr>
      </w:pPr>
    </w:p>
    <w:p>
      <w:pPr>
        <w:widowControl/>
        <w:adjustRightInd w:val="0"/>
        <w:snapToGrid w:val="0"/>
        <w:spacing w:line="360" w:lineRule="auto"/>
        <w:rPr>
          <w:rFonts w:ascii="宋体" w:hAnsi="宋体" w:cs="宋体"/>
          <w:color w:val="FF0000"/>
          <w:kern w:val="0"/>
          <w:sz w:val="24"/>
          <w:szCs w:val="24"/>
        </w:rPr>
      </w:pPr>
    </w:p>
    <w:p>
      <w:pPr>
        <w:widowControl/>
        <w:adjustRightInd w:val="0"/>
        <w:snapToGrid w:val="0"/>
        <w:spacing w:line="360" w:lineRule="auto"/>
        <w:rPr>
          <w:rFonts w:ascii="宋体" w:hAnsi="宋体" w:cs="宋体"/>
          <w:color w:val="000000" w:themeColor="text1"/>
          <w:kern w:val="0"/>
          <w:sz w:val="24"/>
          <w:szCs w:val="24"/>
          <w:u w:val="single"/>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授权代表签字或加盖公章</w:t>
      </w:r>
      <w:r>
        <w:rPr>
          <w:rFonts w:hint="eastAsia" w:ascii="宋体" w:hAnsi="宋体" w:cs="宋体"/>
          <w:color w:val="000000" w:themeColor="text1"/>
          <w:kern w:val="0"/>
          <w:sz w:val="24"/>
          <w:szCs w:val="24"/>
          <w:u w:val="single"/>
          <w14:textFill>
            <w14:solidFill>
              <w14:schemeClr w14:val="tx1"/>
            </w14:solidFill>
          </w14:textFill>
        </w:rPr>
        <w:t xml:space="preserve"> </w:t>
      </w:r>
    </w:p>
    <w:p>
      <w:pPr>
        <w:widowControl/>
        <w:adjustRightInd w:val="0"/>
        <w:snapToGrid w:val="0"/>
        <w:spacing w:line="360" w:lineRule="auto"/>
        <w:rPr>
          <w:rFonts w:ascii="宋体" w:hAnsi="宋体" w:cs="宋体"/>
          <w:b/>
          <w:bCs/>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日期：</w:t>
      </w:r>
      <w:r>
        <w:rPr>
          <w:rFonts w:hint="eastAsia" w:ascii="宋体" w:hAnsi="宋体" w:cs="宋体"/>
          <w:color w:val="000000" w:themeColor="text1"/>
          <w:kern w:val="0"/>
          <w:sz w:val="24"/>
          <w:szCs w:val="24"/>
          <w:u w:val="single"/>
          <w14:textFill>
            <w14:solidFill>
              <w14:schemeClr w14:val="tx1"/>
            </w14:solidFill>
          </w14:textFill>
        </w:rPr>
        <w:t xml:space="preserve"> </w:t>
      </w:r>
      <w:bookmarkStart w:id="8" w:name="_Toc104714659"/>
      <w:bookmarkEnd w:id="8"/>
      <w:bookmarkStart w:id="9" w:name="_Toc127761806"/>
      <w:bookmarkEnd w:id="9"/>
      <w:bookmarkStart w:id="10" w:name="_Toc125183170"/>
      <w:bookmarkEnd w:id="10"/>
    </w:p>
    <w:p>
      <w:pPr>
        <w:widowControl/>
        <w:adjustRightInd w:val="0"/>
        <w:snapToGrid w:val="0"/>
        <w:spacing w:line="360" w:lineRule="auto"/>
        <w:rPr>
          <w:rFonts w:ascii="宋体" w:hAnsi="宋体" w:cs="宋体"/>
          <w:color w:val="FF0000"/>
          <w:kern w:val="0"/>
          <w:sz w:val="24"/>
          <w:szCs w:val="24"/>
        </w:rPr>
      </w:pPr>
      <w:r>
        <w:rPr>
          <w:rFonts w:ascii="宋体" w:hAnsi="宋体" w:cs="宋体"/>
          <w:color w:val="FF0000"/>
          <w:kern w:val="0"/>
          <w:sz w:val="24"/>
          <w:szCs w:val="24"/>
        </w:rPr>
        <w:br w:type="page"/>
      </w:r>
    </w:p>
    <w:p>
      <w:pPr>
        <w:pStyle w:val="6"/>
        <w:numPr>
          <w:ilvl w:val="0"/>
          <w:numId w:val="0"/>
        </w:numPr>
        <w:rPr>
          <w:sz w:val="24"/>
          <w:szCs w:val="24"/>
        </w:rPr>
      </w:pPr>
      <w:r>
        <w:rPr>
          <w:rFonts w:hint="eastAsia"/>
          <w:sz w:val="24"/>
          <w:szCs w:val="24"/>
        </w:rPr>
        <w:t>附件2.</w:t>
      </w:r>
      <w:r>
        <w:rPr>
          <w:sz w:val="24"/>
          <w:szCs w:val="24"/>
        </w:rPr>
        <w:t xml:space="preserve">6 </w:t>
      </w:r>
      <w:r>
        <w:rPr>
          <w:rFonts w:hint="eastAsia"/>
          <w:sz w:val="24"/>
          <w:szCs w:val="24"/>
        </w:rPr>
        <w:t>商务偏离表格式</w:t>
      </w:r>
    </w:p>
    <w:p>
      <w:pPr>
        <w:widowControl/>
        <w:adjustRightInd w:val="0"/>
        <w:snapToGrid w:val="0"/>
        <w:spacing w:line="360" w:lineRule="auto"/>
        <w:jc w:val="left"/>
        <w:rPr>
          <w:rFonts w:ascii="宋体" w:hAnsi="宋体" w:cs="宋体"/>
          <w:kern w:val="0"/>
          <w:sz w:val="24"/>
          <w:szCs w:val="24"/>
        </w:rPr>
      </w:pPr>
    </w:p>
    <w:p>
      <w:pPr>
        <w:jc w:val="center"/>
        <w:rPr>
          <w:b/>
          <w:sz w:val="24"/>
          <w:szCs w:val="24"/>
        </w:rPr>
      </w:pPr>
      <w:r>
        <w:rPr>
          <w:rFonts w:hint="eastAsia"/>
          <w:b/>
          <w:sz w:val="24"/>
          <w:szCs w:val="24"/>
        </w:rPr>
        <w:t>商务条款偏离表</w:t>
      </w:r>
    </w:p>
    <w:p>
      <w:pPr>
        <w:widowControl/>
        <w:adjustRightInd w:val="0"/>
        <w:snapToGrid w:val="0"/>
        <w:spacing w:line="360" w:lineRule="auto"/>
        <w:ind w:hanging="119"/>
        <w:rPr>
          <w:rFonts w:ascii="宋体" w:hAnsi="宋体" w:cs="宋体"/>
          <w:kern w:val="0"/>
          <w:sz w:val="24"/>
          <w:szCs w:val="24"/>
          <w:u w:val="single"/>
        </w:rPr>
      </w:pPr>
      <w:r>
        <w:rPr>
          <w:rFonts w:hint="eastAsia" w:ascii="宋体" w:hAnsi="宋体" w:cs="宋体"/>
          <w:kern w:val="0"/>
          <w:sz w:val="24"/>
          <w:szCs w:val="24"/>
        </w:rPr>
        <w:t>供应商名称:</w:t>
      </w:r>
      <w:r>
        <w:rPr>
          <w:rFonts w:hint="eastAsia" w:ascii="宋体" w:hAnsi="宋体" w:cs="宋体"/>
          <w:kern w:val="0"/>
          <w:sz w:val="24"/>
          <w:szCs w:val="24"/>
          <w:u w:val="single"/>
        </w:rPr>
        <w:t xml:space="preserve"> </w:t>
      </w:r>
    </w:p>
    <w:p>
      <w:pPr>
        <w:widowControl/>
        <w:adjustRightInd w:val="0"/>
        <w:snapToGrid w:val="0"/>
        <w:spacing w:line="360" w:lineRule="auto"/>
        <w:ind w:hanging="119"/>
        <w:rPr>
          <w:rFonts w:ascii="宋体" w:hAnsi="宋体" w:cs="宋体"/>
          <w:kern w:val="0"/>
          <w:sz w:val="24"/>
          <w:szCs w:val="24"/>
          <w:u w:val="single"/>
        </w:rPr>
      </w:pPr>
      <w:r>
        <w:rPr>
          <w:rFonts w:hint="eastAsia" w:ascii="宋体" w:hAnsi="宋体" w:cs="宋体"/>
          <w:kern w:val="0"/>
          <w:sz w:val="24"/>
          <w:szCs w:val="24"/>
        </w:rPr>
        <w:t>项目名称：</w:t>
      </w:r>
      <w:r>
        <w:rPr>
          <w:rFonts w:hint="eastAsia" w:ascii="宋体" w:hAnsi="宋体" w:cs="宋体"/>
          <w:kern w:val="0"/>
          <w:sz w:val="24"/>
          <w:szCs w:val="24"/>
          <w:u w:val="single"/>
        </w:rPr>
        <w:t xml:space="preserve"> </w:t>
      </w:r>
    </w:p>
    <w:tbl>
      <w:tblPr>
        <w:tblStyle w:val="29"/>
        <w:tblW w:w="8774" w:type="dxa"/>
        <w:tblInd w:w="0" w:type="dxa"/>
        <w:tblLayout w:type="fixed"/>
        <w:tblCellMar>
          <w:top w:w="0" w:type="dxa"/>
          <w:left w:w="0" w:type="dxa"/>
          <w:bottom w:w="0" w:type="dxa"/>
          <w:right w:w="0" w:type="dxa"/>
        </w:tblCellMar>
      </w:tblPr>
      <w:tblGrid>
        <w:gridCol w:w="806"/>
        <w:gridCol w:w="2156"/>
        <w:gridCol w:w="2410"/>
        <w:gridCol w:w="2410"/>
        <w:gridCol w:w="992"/>
      </w:tblGrid>
      <w:tr>
        <w:tblPrEx>
          <w:tblCellMar>
            <w:top w:w="0" w:type="dxa"/>
            <w:left w:w="0" w:type="dxa"/>
            <w:bottom w:w="0" w:type="dxa"/>
            <w:right w:w="0" w:type="dxa"/>
          </w:tblCellMar>
        </w:tblPrEx>
        <w:tc>
          <w:tcPr>
            <w:tcW w:w="806"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序号</w:t>
            </w:r>
          </w:p>
        </w:tc>
        <w:tc>
          <w:tcPr>
            <w:tcW w:w="2156"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磋商文件条款号</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磋商文件的合同条款</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响应文件的合同条款</w:t>
            </w:r>
          </w:p>
        </w:tc>
        <w:tc>
          <w:tcPr>
            <w:tcW w:w="992" w:type="dxa"/>
            <w:tcBorders>
              <w:top w:val="single" w:color="auto" w:sz="12" w:space="0"/>
              <w:left w:val="nil"/>
              <w:bottom w:val="single" w:color="auto" w:sz="8" w:space="0"/>
              <w:right w:val="single" w:color="auto" w:sz="12"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说明</w:t>
            </w: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1</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2</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3</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4</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5</w:t>
            </w:r>
          </w:p>
        </w:tc>
        <w:tc>
          <w:tcPr>
            <w:tcW w:w="2156"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12"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bl>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u w:val="single"/>
        </w:rPr>
      </w:pPr>
      <w:r>
        <w:rPr>
          <w:rFonts w:hint="eastAsia" w:ascii="宋体" w:hAnsi="宋体" w:cs="宋体"/>
          <w:kern w:val="0"/>
          <w:sz w:val="24"/>
          <w:szCs w:val="24"/>
        </w:rPr>
        <w:t>授权代表签字并加盖公章：</w:t>
      </w:r>
      <w:r>
        <w:rPr>
          <w:rFonts w:hint="eastAsia" w:ascii="宋体" w:hAnsi="宋体" w:cs="宋体"/>
          <w:kern w:val="0"/>
          <w:sz w:val="24"/>
          <w:szCs w:val="24"/>
          <w:u w:val="single"/>
        </w:rPr>
        <w:t xml:space="preserve"> </w:t>
      </w:r>
    </w:p>
    <w:p>
      <w:pPr>
        <w:widowControl/>
        <w:adjustRightInd w:val="0"/>
        <w:snapToGrid w:val="0"/>
        <w:spacing w:line="360" w:lineRule="auto"/>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p>
    <w:p>
      <w:pPr>
        <w:pStyle w:val="6"/>
        <w:numPr>
          <w:ilvl w:val="0"/>
          <w:numId w:val="0"/>
        </w:numPr>
        <w:rPr>
          <w:rFonts w:ascii="宋体" w:hAnsi="宋体" w:cs="宋体"/>
          <w:kern w:val="0"/>
          <w:sz w:val="24"/>
          <w:szCs w:val="24"/>
        </w:rPr>
      </w:pPr>
      <w:r>
        <w:rPr>
          <w:rFonts w:hint="eastAsia" w:ascii="宋体" w:hAnsi="宋体" w:cs="宋体"/>
          <w:kern w:val="0"/>
          <w:sz w:val="24"/>
          <w:szCs w:val="24"/>
        </w:rPr>
        <w:br w:type="page"/>
      </w:r>
      <w:r>
        <w:rPr>
          <w:rFonts w:hint="eastAsia"/>
          <w:sz w:val="24"/>
          <w:szCs w:val="24"/>
        </w:rPr>
        <w:t>附件2.7</w:t>
      </w:r>
      <w:r>
        <w:rPr>
          <w:sz w:val="24"/>
          <w:szCs w:val="24"/>
        </w:rPr>
        <w:t xml:space="preserve"> </w:t>
      </w:r>
      <w:r>
        <w:rPr>
          <w:rFonts w:hint="eastAsia"/>
          <w:sz w:val="24"/>
          <w:szCs w:val="24"/>
        </w:rPr>
        <w:t>技术偏离表格式</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ind w:hanging="119"/>
        <w:jc w:val="center"/>
        <w:rPr>
          <w:rFonts w:ascii="宋体" w:hAnsi="宋体" w:cs="宋体"/>
          <w:b/>
          <w:bCs/>
          <w:kern w:val="0"/>
          <w:sz w:val="28"/>
          <w:szCs w:val="28"/>
        </w:rPr>
      </w:pPr>
      <w:r>
        <w:rPr>
          <w:rFonts w:hint="eastAsia" w:ascii="宋体" w:hAnsi="宋体" w:cs="宋体"/>
          <w:b/>
          <w:bCs/>
          <w:kern w:val="0"/>
          <w:sz w:val="28"/>
          <w:szCs w:val="28"/>
        </w:rPr>
        <w:t>技术偏离表</w:t>
      </w:r>
    </w:p>
    <w:p>
      <w:pPr>
        <w:widowControl/>
        <w:adjustRightInd w:val="0"/>
        <w:snapToGrid w:val="0"/>
        <w:spacing w:line="360" w:lineRule="auto"/>
        <w:ind w:hanging="119"/>
        <w:rPr>
          <w:rFonts w:ascii="宋体" w:hAnsi="宋体" w:cs="宋体"/>
          <w:kern w:val="0"/>
          <w:sz w:val="24"/>
          <w:szCs w:val="24"/>
          <w:u w:val="single"/>
        </w:rPr>
      </w:pPr>
      <w:r>
        <w:rPr>
          <w:rFonts w:hint="eastAsia" w:ascii="宋体" w:hAnsi="宋体" w:cs="宋体"/>
          <w:kern w:val="0"/>
          <w:sz w:val="24"/>
          <w:szCs w:val="24"/>
        </w:rPr>
        <w:t>供应商名称：</w:t>
      </w:r>
      <w:r>
        <w:rPr>
          <w:rFonts w:hint="eastAsia" w:ascii="宋体" w:hAnsi="宋体" w:cs="宋体"/>
          <w:kern w:val="0"/>
          <w:sz w:val="24"/>
          <w:szCs w:val="24"/>
          <w:u w:val="single"/>
        </w:rPr>
        <w:t xml:space="preserve"> </w:t>
      </w:r>
    </w:p>
    <w:p>
      <w:pPr>
        <w:widowControl/>
        <w:adjustRightInd w:val="0"/>
        <w:snapToGrid w:val="0"/>
        <w:spacing w:line="360" w:lineRule="auto"/>
        <w:ind w:hanging="119"/>
        <w:rPr>
          <w:rFonts w:ascii="宋体" w:hAnsi="宋体" w:cs="宋体"/>
          <w:kern w:val="0"/>
          <w:sz w:val="24"/>
          <w:szCs w:val="24"/>
          <w:u w:val="single"/>
        </w:rPr>
      </w:pPr>
      <w:r>
        <w:rPr>
          <w:rFonts w:hint="eastAsia" w:ascii="宋体" w:hAnsi="宋体" w:cs="宋体"/>
          <w:kern w:val="0"/>
          <w:sz w:val="24"/>
          <w:szCs w:val="24"/>
        </w:rPr>
        <w:t>项目名称：</w:t>
      </w:r>
      <w:r>
        <w:rPr>
          <w:rFonts w:hint="eastAsia" w:ascii="宋体" w:hAnsi="宋体" w:cs="宋体"/>
          <w:kern w:val="0"/>
          <w:sz w:val="24"/>
          <w:szCs w:val="24"/>
          <w:u w:val="single"/>
        </w:rPr>
        <w:t xml:space="preserve"> </w:t>
      </w:r>
    </w:p>
    <w:tbl>
      <w:tblPr>
        <w:tblStyle w:val="29"/>
        <w:tblW w:w="8987" w:type="dxa"/>
        <w:tblInd w:w="0" w:type="dxa"/>
        <w:tblLayout w:type="fixed"/>
        <w:tblCellMar>
          <w:top w:w="0" w:type="dxa"/>
          <w:left w:w="0" w:type="dxa"/>
          <w:bottom w:w="0" w:type="dxa"/>
          <w:right w:w="0" w:type="dxa"/>
        </w:tblCellMar>
      </w:tblPr>
      <w:tblGrid>
        <w:gridCol w:w="850"/>
        <w:gridCol w:w="1984"/>
        <w:gridCol w:w="2555"/>
        <w:gridCol w:w="2556"/>
        <w:gridCol w:w="1042"/>
      </w:tblGrid>
      <w:tr>
        <w:tblPrEx>
          <w:tblCellMar>
            <w:top w:w="0" w:type="dxa"/>
            <w:left w:w="0" w:type="dxa"/>
            <w:bottom w:w="0" w:type="dxa"/>
            <w:right w:w="0" w:type="dxa"/>
          </w:tblCellMar>
        </w:tblPrEx>
        <w:trPr>
          <w:trHeight w:val="561" w:hRule="atLeast"/>
        </w:trPr>
        <w:tc>
          <w:tcPr>
            <w:tcW w:w="850"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序号</w:t>
            </w:r>
          </w:p>
        </w:tc>
        <w:tc>
          <w:tcPr>
            <w:tcW w:w="1984"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磋商文件条目号</w:t>
            </w:r>
          </w:p>
        </w:tc>
        <w:tc>
          <w:tcPr>
            <w:tcW w:w="2555"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磋商文件的技术条目</w:t>
            </w:r>
          </w:p>
        </w:tc>
        <w:tc>
          <w:tcPr>
            <w:tcW w:w="2556"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响应文件的技术条目</w:t>
            </w:r>
          </w:p>
        </w:tc>
        <w:tc>
          <w:tcPr>
            <w:tcW w:w="1042" w:type="dxa"/>
            <w:tcBorders>
              <w:top w:val="single" w:color="auto" w:sz="12" w:space="0"/>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说明</w:t>
            </w: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1</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2</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3</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4</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5</w:t>
            </w:r>
          </w:p>
        </w:tc>
        <w:tc>
          <w:tcPr>
            <w:tcW w:w="1984"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12"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bl>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u w:val="single"/>
        </w:rPr>
      </w:pPr>
      <w:r>
        <w:rPr>
          <w:rFonts w:hint="eastAsia" w:ascii="宋体" w:hAnsi="宋体" w:cs="宋体"/>
          <w:kern w:val="0"/>
          <w:sz w:val="24"/>
          <w:szCs w:val="24"/>
        </w:rPr>
        <w:t>授权代表签字并加盖公章：</w:t>
      </w:r>
      <w:r>
        <w:rPr>
          <w:rFonts w:hint="eastAsia" w:ascii="宋体" w:hAnsi="宋体" w:cs="宋体"/>
          <w:kern w:val="0"/>
          <w:sz w:val="24"/>
          <w:szCs w:val="24"/>
          <w:u w:val="single"/>
        </w:rPr>
        <w:t xml:space="preserve"> </w:t>
      </w:r>
    </w:p>
    <w:p>
      <w:pPr>
        <w:widowControl/>
        <w:adjustRightInd w:val="0"/>
        <w:snapToGrid w:val="0"/>
        <w:spacing w:line="360" w:lineRule="auto"/>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p>
    <w:p>
      <w:pPr>
        <w:widowControl/>
        <w:jc w:val="left"/>
        <w:rPr>
          <w:rFonts w:ascii="宋体" w:hAnsi="宋体" w:cs="宋体"/>
          <w:kern w:val="0"/>
          <w:sz w:val="24"/>
          <w:szCs w:val="24"/>
          <w:u w:val="single"/>
        </w:rPr>
      </w:pPr>
      <w:r>
        <w:rPr>
          <w:rFonts w:ascii="宋体" w:hAnsi="宋体" w:cs="宋体"/>
          <w:kern w:val="0"/>
          <w:sz w:val="24"/>
          <w:szCs w:val="24"/>
          <w:u w:val="single"/>
        </w:rPr>
        <w:br w:type="page"/>
      </w:r>
    </w:p>
    <w:p>
      <w:pPr>
        <w:pStyle w:val="6"/>
        <w:numPr>
          <w:ilvl w:val="0"/>
          <w:numId w:val="0"/>
        </w:numPr>
        <w:spacing w:line="240" w:lineRule="auto"/>
        <w:rPr>
          <w:sz w:val="24"/>
          <w:szCs w:val="24"/>
        </w:rPr>
      </w:pPr>
      <w:r>
        <w:rPr>
          <w:rFonts w:hint="eastAsia"/>
          <w:sz w:val="24"/>
          <w:szCs w:val="24"/>
        </w:rPr>
        <w:t>附件</w:t>
      </w:r>
      <w:r>
        <w:rPr>
          <w:sz w:val="24"/>
          <w:szCs w:val="24"/>
        </w:rPr>
        <w:t xml:space="preserve">2.8 </w:t>
      </w:r>
      <w:r>
        <w:rPr>
          <w:rFonts w:hint="eastAsia"/>
          <w:sz w:val="24"/>
          <w:szCs w:val="24"/>
        </w:rPr>
        <w:t>信息安全采购要求承诺函</w:t>
      </w:r>
    </w:p>
    <w:p>
      <w:pPr>
        <w:jc w:val="center"/>
        <w:rPr>
          <w:b/>
        </w:rPr>
      </w:pPr>
      <w:r>
        <w:rPr>
          <w:rFonts w:hint="eastAsia"/>
          <w:b/>
          <w:sz w:val="24"/>
          <w:szCs w:val="24"/>
        </w:rPr>
        <w:t>信息安全采购要求承诺函</w:t>
      </w:r>
    </w:p>
    <w:p/>
    <w:p>
      <w:pPr>
        <w:widowControl/>
        <w:adjustRightInd w:val="0"/>
        <w:snapToGrid w:val="0"/>
        <w:spacing w:line="400" w:lineRule="exact"/>
        <w:rPr>
          <w:rFonts w:ascii="仿宋_GB2312" w:hAnsi="楷体_GB2312" w:eastAsia="仿宋_GB2312"/>
          <w:bCs/>
          <w:color w:val="000000" w:themeColor="text1"/>
          <w:szCs w:val="21"/>
          <w:highlight w:val="none"/>
          <w14:textFill>
            <w14:solidFill>
              <w14:schemeClr w14:val="tx1"/>
            </w14:solidFill>
          </w14:textFill>
        </w:rPr>
      </w:pPr>
      <w:r>
        <w:rPr>
          <w:rFonts w:hint="eastAsia" w:ascii="仿宋_GB2312" w:hAnsi="楷体_GB2312" w:eastAsia="仿宋_GB2312"/>
          <w:bCs/>
          <w:color w:val="000000" w:themeColor="text1"/>
          <w:szCs w:val="21"/>
          <w14:textFill>
            <w14:solidFill>
              <w14:schemeClr w14:val="tx1"/>
            </w14:solidFill>
          </w14:textFill>
        </w:rPr>
        <w:t>致：中国人民财产保险股份有限公司</w:t>
      </w:r>
      <w:r>
        <w:rPr>
          <w:rFonts w:hint="eastAsia" w:ascii="仿宋_GB2312" w:hAnsi="楷体_GB2312" w:eastAsia="仿宋_GB2312"/>
          <w:bCs/>
          <w:color w:val="000000" w:themeColor="text1"/>
          <w:szCs w:val="21"/>
          <w:highlight w:val="none"/>
          <w:lang w:val="en-US" w:eastAsia="zh-CN"/>
          <w14:textFill>
            <w14:solidFill>
              <w14:schemeClr w14:val="tx1"/>
            </w14:solidFill>
          </w14:textFill>
        </w:rPr>
        <w:t>赵县支公司</w:t>
      </w:r>
    </w:p>
    <w:p>
      <w:pPr>
        <w:tabs>
          <w:tab w:val="left" w:pos="5580"/>
        </w:tabs>
        <w:spacing w:before="120" w:line="400" w:lineRule="exact"/>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1.投标人向招标人提供产品或服务时，未经招标人书面许可，不会利用提供产品或服务的便利条件获取招标人任何数据，并向招标人承诺：（1）不会控制或操纵招标人系统及设备；（2）不会利用招标人对投标人产品或服务的使用，谋取任何不正当利益；（3）任何情况下（包括但不限于政治、外交等因素），都不会中断向招标人提供产品或服务。</w:t>
      </w:r>
    </w:p>
    <w:p>
      <w:pPr>
        <w:tabs>
          <w:tab w:val="left" w:pos="5580"/>
        </w:tabs>
        <w:spacing w:before="120" w:line="400" w:lineRule="exact"/>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2.根据实际情况，投标人在A\B两项之间择一承诺</w:t>
      </w:r>
    </w:p>
    <w:p>
      <w:pPr>
        <w:tabs>
          <w:tab w:val="left" w:pos="5580"/>
        </w:tabs>
        <w:spacing w:before="120" w:line="400" w:lineRule="exact"/>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A投标人向招标人提供的产品或服务，不需要任何外国实体提供技术支持。</w:t>
      </w:r>
    </w:p>
    <w:p>
      <w:pPr>
        <w:tabs>
          <w:tab w:val="left" w:pos="5580"/>
        </w:tabs>
        <w:spacing w:before="120" w:line="400" w:lineRule="exact"/>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B投标人向招标人提供的产品或服务需要[（外国实体名称）]提供技术支持，投标人向招标人承诺，该[（外国实体名称）]此前从未出现过按照外国政府要求，中断对外技术支持的先例，并承诺招标人与投标人签订本合同后，该[（外国实体名称）]会按照本协议要求提供相应的技术支持。</w:t>
      </w:r>
    </w:p>
    <w:p>
      <w:pPr>
        <w:tabs>
          <w:tab w:val="left" w:pos="5580"/>
        </w:tabs>
        <w:spacing w:before="120" w:line="400" w:lineRule="exact"/>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3.根据实际情况，投标人在A\B两项之间择一承诺</w:t>
      </w:r>
    </w:p>
    <w:p>
      <w:pPr>
        <w:tabs>
          <w:tab w:val="left" w:pos="5580"/>
        </w:tabs>
        <w:spacing w:before="120" w:line="400" w:lineRule="exact"/>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A投标人向招标人提供的产品或服务，不涉及任何外国实体拥有或者控制的知识产权，包括但不限于专利权、软件著作权以及其他知识产权。</w:t>
      </w:r>
    </w:p>
    <w:p>
      <w:pPr>
        <w:tabs>
          <w:tab w:val="left" w:pos="5580"/>
        </w:tabs>
        <w:spacing w:before="120" w:line="400" w:lineRule="exact"/>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B投标人向招标人提供的产品或服务，涉及[（外国实体名称）]拥有或者控制的知识产权，包括专利/软件著作权/其他知识产权等，投标人在向招标人提供的产品或服务中使用该知识产权已获得[（外国实体名称）]授权同意，授权期限自本合同签署之日起计算不少于10年（授权书附后）。</w:t>
      </w:r>
    </w:p>
    <w:p>
      <w:pPr>
        <w:tabs>
          <w:tab w:val="left" w:pos="5580"/>
        </w:tabs>
        <w:spacing w:before="120" w:line="400" w:lineRule="exact"/>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4. 投标人向招标人承诺，已经采取合理、必要的措施和手段，确保其向招标人提供的产品或服务，在设计、研发、制造、销售等各个环节，以及其与上下游供应商之间的合作，不会发生任何影响投标人履行本合同的风险。</w:t>
      </w:r>
    </w:p>
    <w:p>
      <w:pPr>
        <w:tabs>
          <w:tab w:val="left" w:pos="5580"/>
        </w:tabs>
        <w:spacing w:before="120" w:line="400" w:lineRule="exact"/>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5.投标人向招标人承诺，所提供的产品及其部件可以从多个国家或地区获得，其中任一国家或地区拒绝向投标人供货，投标人可以从其他国家/地区获得同等质量的替代品，不会因此影响投标人向招标人履行本合同约定的义务。</w:t>
      </w:r>
    </w:p>
    <w:p>
      <w:pPr>
        <w:tabs>
          <w:tab w:val="left" w:pos="5580"/>
        </w:tabs>
        <w:spacing w:before="120" w:line="400" w:lineRule="exact"/>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6.投标人向招标人提供的产品或服务具有运行维护以及二次开发的中文版技术资料，投标人同意向招标人提供上述技术资料。</w:t>
      </w:r>
    </w:p>
    <w:p>
      <w:pPr>
        <w:tabs>
          <w:tab w:val="left" w:pos="5580"/>
        </w:tabs>
        <w:spacing w:before="120" w:line="400" w:lineRule="exact"/>
        <w:rPr>
          <w:rFonts w:ascii="仿宋_GB2312" w:hAnsi="宋体" w:eastAsia="仿宋_GB2312"/>
          <w:color w:val="000000" w:themeColor="text1"/>
          <w:kern w:val="0"/>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如投标人出现任一违反上述承诺的情况，招标人有权向投标人收取合同金额3倍的违约金，如该违约金不足以弥补招标人的损失，招标人有权要求投标人继续赔偿。</w:t>
      </w:r>
      <w:r>
        <w:rPr>
          <w:rFonts w:hint="eastAsia" w:ascii="仿宋_GB2312" w:hAnsi="宋体" w:eastAsia="仿宋_GB2312"/>
          <w:color w:val="000000" w:themeColor="text1"/>
          <w:kern w:val="0"/>
          <w:szCs w:val="21"/>
          <w14:textFill>
            <w14:solidFill>
              <w14:schemeClr w14:val="tx1"/>
            </w14:solidFill>
          </w14:textFill>
        </w:rPr>
        <w:t xml:space="preserve">                       </w:t>
      </w:r>
    </w:p>
    <w:p>
      <w:pPr>
        <w:tabs>
          <w:tab w:val="left" w:pos="5580"/>
        </w:tabs>
        <w:spacing w:before="120" w:line="400" w:lineRule="exact"/>
        <w:rPr>
          <w:rFonts w:ascii="仿宋_GB2312" w:hAnsi="宋体" w:eastAsia="仿宋_GB2312"/>
          <w:color w:val="000000" w:themeColor="text1"/>
          <w:kern w:val="0"/>
          <w:szCs w:val="21"/>
          <w14:textFill>
            <w14:solidFill>
              <w14:schemeClr w14:val="tx1"/>
            </w14:solidFill>
          </w14:textFill>
        </w:rPr>
      </w:pPr>
      <w:r>
        <w:rPr>
          <w:rFonts w:hint="eastAsia" w:ascii="仿宋_GB2312" w:hAnsi="宋体" w:eastAsia="仿宋_GB2312"/>
          <w:color w:val="000000" w:themeColor="text1"/>
          <w:kern w:val="0"/>
          <w:szCs w:val="21"/>
          <w14:textFill>
            <w14:solidFill>
              <w14:schemeClr w14:val="tx1"/>
            </w14:solidFill>
          </w14:textFill>
        </w:rPr>
        <w:t>投标人授权代表(签字):</w:t>
      </w:r>
      <w:r>
        <w:rPr>
          <w:rFonts w:hint="eastAsia" w:ascii="仿宋_GB2312" w:hAnsi="宋体" w:eastAsia="仿宋_GB2312"/>
          <w:color w:val="000000" w:themeColor="text1"/>
          <w:kern w:val="0"/>
          <w:szCs w:val="21"/>
          <w14:textFill>
            <w14:solidFill>
              <w14:schemeClr w14:val="tx1"/>
            </w14:solidFill>
          </w14:textFill>
        </w:rPr>
        <w:tab/>
      </w:r>
    </w:p>
    <w:p>
      <w:pPr>
        <w:tabs>
          <w:tab w:val="left" w:pos="5580"/>
        </w:tabs>
        <w:spacing w:before="120" w:line="400" w:lineRule="exact"/>
        <w:rPr>
          <w:rFonts w:ascii="宋体" w:hAnsi="宋体" w:cs="宋体"/>
          <w:kern w:val="0"/>
          <w:sz w:val="24"/>
          <w:szCs w:val="24"/>
          <w:u w:val="single"/>
        </w:rPr>
      </w:pPr>
      <w:r>
        <w:rPr>
          <w:rFonts w:hint="eastAsia" w:ascii="仿宋_GB2312" w:hAnsi="宋体" w:eastAsia="仿宋_GB2312"/>
          <w:color w:val="000000" w:themeColor="text1"/>
          <w:kern w:val="0"/>
          <w:szCs w:val="21"/>
          <w14:textFill>
            <w14:solidFill>
              <w14:schemeClr w14:val="tx1"/>
            </w14:solidFill>
          </w14:textFill>
        </w:rPr>
        <w:t>日期：</w:t>
      </w:r>
    </w:p>
    <w:p>
      <w:pPr>
        <w:pStyle w:val="5"/>
        <w:numPr>
          <w:ilvl w:val="0"/>
          <w:numId w:val="0"/>
        </w:numPr>
        <w:ind w:left="432" w:hanging="432"/>
        <w:rPr>
          <w:b w:val="0"/>
          <w:bCs w:val="0"/>
          <w:kern w:val="0"/>
          <w:sz w:val="24"/>
          <w:szCs w:val="24"/>
        </w:rPr>
      </w:pPr>
      <w:r>
        <w:rPr>
          <w:rFonts w:hint="eastAsia"/>
          <w:kern w:val="0"/>
          <w:sz w:val="28"/>
          <w:szCs w:val="28"/>
        </w:rPr>
        <w:br w:type="page"/>
      </w:r>
      <w:r>
        <w:rPr>
          <w:rFonts w:hint="eastAsia"/>
          <w:sz w:val="30"/>
          <w:szCs w:val="30"/>
        </w:rPr>
        <w:t>附件三：资格证明文件</w:t>
      </w:r>
    </w:p>
    <w:p>
      <w:pPr>
        <w:widowControl/>
        <w:adjustRightInd w:val="0"/>
        <w:snapToGrid w:val="0"/>
        <w:spacing w:line="360" w:lineRule="auto"/>
        <w:jc w:val="center"/>
        <w:rPr>
          <w:rFonts w:ascii="宋体" w:hAnsi="宋体" w:cs="宋体"/>
          <w:kern w:val="0"/>
          <w:sz w:val="24"/>
          <w:szCs w:val="24"/>
        </w:rPr>
      </w:pPr>
    </w:p>
    <w:p>
      <w:pPr>
        <w:widowControl/>
        <w:adjustRightInd w:val="0"/>
        <w:snapToGrid w:val="0"/>
        <w:spacing w:line="360" w:lineRule="auto"/>
        <w:jc w:val="center"/>
        <w:rPr>
          <w:rFonts w:ascii="宋体" w:hAnsi="宋体" w:cs="宋体"/>
          <w:b/>
          <w:bCs/>
          <w:kern w:val="0"/>
          <w:sz w:val="24"/>
          <w:szCs w:val="24"/>
        </w:rPr>
      </w:pPr>
      <w:r>
        <w:rPr>
          <w:rFonts w:hint="eastAsia" w:ascii="宋体" w:hAnsi="宋体" w:cs="宋体"/>
          <w:b/>
          <w:bCs/>
          <w:kern w:val="0"/>
          <w:sz w:val="24"/>
          <w:szCs w:val="24"/>
        </w:rPr>
        <w:t>资格证明文件</w:t>
      </w:r>
    </w:p>
    <w:p>
      <w:pPr>
        <w:widowControl/>
        <w:adjustRightInd w:val="0"/>
        <w:snapToGrid w:val="0"/>
        <w:spacing w:line="360" w:lineRule="auto"/>
        <w:jc w:val="center"/>
        <w:rPr>
          <w:rFonts w:ascii="宋体" w:hAnsi="宋体" w:cs="宋体"/>
          <w:kern w:val="0"/>
          <w:sz w:val="24"/>
          <w:szCs w:val="24"/>
        </w:rPr>
      </w:pPr>
    </w:p>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目 录</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附件3.1 供应商基本情况表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附件3.2 年度财务审计报告或银行资信证明（非存款证明，要求正本或自开标日起</w:t>
      </w:r>
      <w:r>
        <w:rPr>
          <w:rFonts w:hint="eastAsia" w:ascii="宋体" w:hAnsi="宋体" w:cs="宋体"/>
          <w:kern w:val="0"/>
          <w:sz w:val="24"/>
          <w:szCs w:val="24"/>
          <w:lang w:val="en-US" w:eastAsia="zh-CN"/>
        </w:rPr>
        <w:t>6</w:t>
      </w:r>
      <w:r>
        <w:rPr>
          <w:rFonts w:hint="eastAsia" w:ascii="宋体" w:hAnsi="宋体" w:cs="宋体"/>
          <w:kern w:val="0"/>
          <w:sz w:val="24"/>
          <w:szCs w:val="24"/>
        </w:rPr>
        <w:t>个月内的复印件）</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附件3.3 法人营业执照（复印件）</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附件3.4</w:t>
      </w:r>
      <w:r>
        <w:rPr>
          <w:rFonts w:hint="eastAsia"/>
          <w:sz w:val="24"/>
          <w:szCs w:val="24"/>
        </w:rPr>
        <w:t>依法缴纳税收的相关材料</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w:t>
      </w:r>
      <w:r>
        <w:rPr>
          <w:rFonts w:ascii="宋体" w:hAnsi="宋体" w:cs="宋体"/>
          <w:kern w:val="0"/>
          <w:sz w:val="24"/>
          <w:szCs w:val="24"/>
        </w:rPr>
        <w:t>.</w:t>
      </w:r>
      <w:r>
        <w:rPr>
          <w:rFonts w:hint="eastAsia" w:ascii="宋体" w:hAnsi="宋体" w:cs="宋体"/>
          <w:kern w:val="0"/>
          <w:sz w:val="24"/>
          <w:szCs w:val="24"/>
        </w:rPr>
        <w:t>5</w:t>
      </w:r>
      <w:r>
        <w:rPr>
          <w:rFonts w:hint="eastAsia"/>
          <w:sz w:val="24"/>
          <w:szCs w:val="24"/>
        </w:rPr>
        <w:t>依法缴纳社会保障资金的相关材料</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w:t>
      </w:r>
      <w:r>
        <w:rPr>
          <w:rFonts w:ascii="宋体" w:hAnsi="宋体" w:cs="宋体"/>
          <w:kern w:val="0"/>
          <w:sz w:val="24"/>
          <w:szCs w:val="24"/>
        </w:rPr>
        <w:t>.</w:t>
      </w:r>
      <w:r>
        <w:rPr>
          <w:rFonts w:hint="eastAsia" w:ascii="宋体" w:hAnsi="宋体" w:cs="宋体"/>
          <w:kern w:val="0"/>
          <w:sz w:val="24"/>
          <w:szCs w:val="24"/>
        </w:rPr>
        <w:t>6</w:t>
      </w:r>
      <w:r>
        <w:rPr>
          <w:rFonts w:hint="eastAsia"/>
          <w:sz w:val="24"/>
          <w:szCs w:val="24"/>
        </w:rPr>
        <w:t>已完成类似项目一览表</w:t>
      </w:r>
    </w:p>
    <w:p>
      <w:pPr>
        <w:widowControl/>
        <w:adjustRightInd w:val="0"/>
        <w:snapToGrid w:val="0"/>
        <w:spacing w:line="360" w:lineRule="auto"/>
        <w:rPr>
          <w:rFonts w:ascii="Calibri Light" w:hAnsi="Calibri Light"/>
          <w:sz w:val="24"/>
          <w:szCs w:val="24"/>
        </w:rPr>
      </w:pPr>
      <w:r>
        <w:rPr>
          <w:rFonts w:hint="eastAsia" w:ascii="宋体" w:hAnsi="宋体" w:cs="宋体"/>
          <w:kern w:val="0"/>
          <w:sz w:val="24"/>
          <w:szCs w:val="24"/>
        </w:rPr>
        <w:t>附件3.7</w:t>
      </w:r>
      <w:r>
        <w:rPr>
          <w:rFonts w:hint="eastAsia" w:ascii="Calibri Light" w:hAnsi="Calibri Light"/>
          <w:sz w:val="24"/>
          <w:szCs w:val="24"/>
        </w:rPr>
        <w:t>提供书面声明函</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附件3.8未被列入供应商黑名单承诺函</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附件3.9“信用中国”网站、“中国政府采购网”查询结果截图</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w:t>
      </w:r>
      <w:r>
        <w:rPr>
          <w:rFonts w:ascii="宋体" w:hAnsi="宋体" w:cs="宋体"/>
          <w:kern w:val="0"/>
          <w:sz w:val="24"/>
          <w:szCs w:val="24"/>
        </w:rPr>
        <w:t>.</w:t>
      </w:r>
      <w:r>
        <w:rPr>
          <w:rFonts w:hint="eastAsia" w:ascii="宋体" w:hAnsi="宋体" w:cs="宋体"/>
          <w:kern w:val="0"/>
          <w:sz w:val="24"/>
          <w:szCs w:val="24"/>
        </w:rPr>
        <w:t>10与本次采购有关的其他资质证明文件</w:t>
      </w:r>
    </w:p>
    <w:p>
      <w:pPr>
        <w:pStyle w:val="6"/>
        <w:numPr>
          <w:ilvl w:val="0"/>
          <w:numId w:val="0"/>
        </w:numPr>
        <w:rPr>
          <w:rFonts w:ascii="宋体" w:hAnsi="宋体" w:cs="宋体"/>
          <w:kern w:val="0"/>
          <w:sz w:val="24"/>
          <w:szCs w:val="24"/>
        </w:rPr>
      </w:pPr>
      <w:r>
        <w:rPr>
          <w:rFonts w:hint="eastAsia" w:ascii="宋体" w:hAnsi="宋体" w:cs="宋体"/>
          <w:kern w:val="0"/>
          <w:sz w:val="24"/>
          <w:szCs w:val="24"/>
        </w:rPr>
        <w:br w:type="page"/>
      </w:r>
      <w:r>
        <w:rPr>
          <w:rFonts w:hint="eastAsia"/>
          <w:sz w:val="24"/>
          <w:szCs w:val="24"/>
        </w:rPr>
        <w:t>附件3.1</w:t>
      </w:r>
      <w:r>
        <w:rPr>
          <w:sz w:val="24"/>
          <w:szCs w:val="24"/>
        </w:rPr>
        <w:t xml:space="preserve"> </w:t>
      </w:r>
      <w:r>
        <w:rPr>
          <w:rFonts w:hint="eastAsia"/>
          <w:sz w:val="24"/>
          <w:szCs w:val="24"/>
        </w:rPr>
        <w:t>供应商基本情况表</w:t>
      </w:r>
    </w:p>
    <w:p>
      <w:pPr>
        <w:widowControl/>
        <w:adjustRightInd w:val="0"/>
        <w:snapToGrid w:val="0"/>
        <w:spacing w:line="360" w:lineRule="auto"/>
        <w:jc w:val="center"/>
        <w:rPr>
          <w:rFonts w:ascii="宋体" w:hAnsi="宋体" w:cs="宋体"/>
          <w:b/>
          <w:bCs/>
          <w:snapToGrid w:val="0"/>
          <w:kern w:val="0"/>
          <w:sz w:val="24"/>
          <w:szCs w:val="24"/>
        </w:rPr>
      </w:pPr>
      <w:r>
        <w:rPr>
          <w:rFonts w:hint="eastAsia" w:ascii="宋体" w:hAnsi="宋体" w:cs="宋体"/>
          <w:b/>
          <w:bCs/>
          <w:snapToGrid w:val="0"/>
          <w:kern w:val="0"/>
          <w:sz w:val="24"/>
          <w:szCs w:val="24"/>
        </w:rPr>
        <w:t>供应商情况表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供应商名称：（公章） 填表日期：</w:t>
      </w:r>
    </w:p>
    <w:tbl>
      <w:tblPr>
        <w:tblStyle w:val="29"/>
        <w:tblW w:w="9357"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79"/>
        <w:gridCol w:w="2160"/>
        <w:gridCol w:w="261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公司名称</w:t>
            </w:r>
          </w:p>
        </w:tc>
        <w:tc>
          <w:tcPr>
            <w:tcW w:w="6478" w:type="dxa"/>
            <w:gridSpan w:val="3"/>
            <w:tcMar>
              <w:top w:w="0" w:type="dxa"/>
              <w:left w:w="108" w:type="dxa"/>
              <w:bottom w:w="0" w:type="dxa"/>
              <w:right w:w="108" w:type="dxa"/>
            </w:tcMar>
          </w:tcPr>
          <w:p>
            <w:pPr>
              <w:widowControl/>
              <w:adjustRightInd w:val="0"/>
              <w:snapToGrid w:val="0"/>
              <w:spacing w:line="360" w:lineRule="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公司地址</w:t>
            </w:r>
          </w:p>
        </w:tc>
        <w:tc>
          <w:tcPr>
            <w:tcW w:w="6478" w:type="dxa"/>
            <w:gridSpan w:val="3"/>
            <w:tcMar>
              <w:top w:w="0" w:type="dxa"/>
              <w:left w:w="108" w:type="dxa"/>
              <w:bottom w:w="0" w:type="dxa"/>
              <w:right w:w="108" w:type="dxa"/>
            </w:tcMar>
          </w:tcPr>
          <w:p>
            <w:pPr>
              <w:widowControl/>
              <w:adjustRightInd w:val="0"/>
              <w:snapToGrid w:val="0"/>
              <w:spacing w:line="360" w:lineRule="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公司性质</w:t>
            </w:r>
          </w:p>
        </w:tc>
        <w:tc>
          <w:tcPr>
            <w:tcW w:w="2160" w:type="dxa"/>
            <w:tcMar>
              <w:top w:w="0" w:type="dxa"/>
              <w:left w:w="108" w:type="dxa"/>
              <w:bottom w:w="0" w:type="dxa"/>
              <w:right w:w="108" w:type="dxa"/>
            </w:tcMar>
          </w:tcPr>
          <w:p>
            <w:pPr>
              <w:widowControl/>
              <w:adjustRightInd w:val="0"/>
              <w:snapToGrid w:val="0"/>
              <w:spacing w:line="360" w:lineRule="auto"/>
              <w:rPr>
                <w:rFonts w:ascii="宋体" w:hAnsi="宋体" w:cs="宋体"/>
                <w:kern w:val="0"/>
                <w:szCs w:val="21"/>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邮政编码</w:t>
            </w:r>
          </w:p>
        </w:tc>
        <w:tc>
          <w:tcPr>
            <w:tcW w:w="1701" w:type="dxa"/>
            <w:tcMar>
              <w:top w:w="0" w:type="dxa"/>
              <w:left w:w="108" w:type="dxa"/>
              <w:bottom w:w="0" w:type="dxa"/>
              <w:right w:w="108" w:type="dxa"/>
            </w:tcMar>
          </w:tcPr>
          <w:p>
            <w:pPr>
              <w:widowControl/>
              <w:adjustRightInd w:val="0"/>
              <w:snapToGrid w:val="0"/>
              <w:spacing w:line="360" w:lineRule="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成立时间</w:t>
            </w:r>
          </w:p>
        </w:tc>
        <w:tc>
          <w:tcPr>
            <w:tcW w:w="2160" w:type="dxa"/>
            <w:tcMar>
              <w:top w:w="0" w:type="dxa"/>
              <w:left w:w="108" w:type="dxa"/>
              <w:bottom w:w="0" w:type="dxa"/>
              <w:right w:w="108" w:type="dxa"/>
            </w:tcMar>
          </w:tcPr>
          <w:p>
            <w:pPr>
              <w:widowControl/>
              <w:adjustRightInd w:val="0"/>
              <w:snapToGrid w:val="0"/>
              <w:spacing w:line="360" w:lineRule="auto"/>
              <w:rPr>
                <w:rFonts w:ascii="宋体" w:hAnsi="宋体" w:cs="宋体"/>
                <w:kern w:val="0"/>
                <w:szCs w:val="21"/>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联系人</w:t>
            </w:r>
          </w:p>
        </w:tc>
        <w:tc>
          <w:tcPr>
            <w:tcW w:w="1701" w:type="dxa"/>
            <w:tcMar>
              <w:top w:w="0" w:type="dxa"/>
              <w:left w:w="108" w:type="dxa"/>
              <w:bottom w:w="0" w:type="dxa"/>
              <w:right w:w="108" w:type="dxa"/>
            </w:tcMar>
          </w:tcPr>
          <w:p>
            <w:pPr>
              <w:widowControl/>
              <w:adjustRightInd w:val="0"/>
              <w:snapToGrid w:val="0"/>
              <w:spacing w:line="360" w:lineRule="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电话</w:t>
            </w:r>
          </w:p>
        </w:tc>
        <w:tc>
          <w:tcPr>
            <w:tcW w:w="2160" w:type="dxa"/>
            <w:tcMar>
              <w:top w:w="0" w:type="dxa"/>
              <w:left w:w="108" w:type="dxa"/>
              <w:bottom w:w="0" w:type="dxa"/>
              <w:right w:w="108" w:type="dxa"/>
            </w:tcMar>
          </w:tcPr>
          <w:p>
            <w:pPr>
              <w:widowControl/>
              <w:adjustRightInd w:val="0"/>
              <w:snapToGrid w:val="0"/>
              <w:spacing w:line="360" w:lineRule="auto"/>
              <w:jc w:val="center"/>
              <w:rPr>
                <w:rFonts w:ascii="宋体" w:hAnsi="宋体" w:cs="宋体"/>
                <w:kern w:val="0"/>
                <w:szCs w:val="21"/>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传真</w:t>
            </w:r>
          </w:p>
        </w:tc>
        <w:tc>
          <w:tcPr>
            <w:tcW w:w="1701" w:type="dxa"/>
            <w:tcMar>
              <w:top w:w="0" w:type="dxa"/>
              <w:left w:w="108" w:type="dxa"/>
              <w:bottom w:w="0" w:type="dxa"/>
              <w:right w:w="108" w:type="dxa"/>
            </w:tcMar>
          </w:tcPr>
          <w:p>
            <w:pPr>
              <w:widowControl/>
              <w:adjustRightInd w:val="0"/>
              <w:snapToGrid w:val="0"/>
              <w:spacing w:line="36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注册资本</w:t>
            </w:r>
          </w:p>
        </w:tc>
        <w:tc>
          <w:tcPr>
            <w:tcW w:w="2160" w:type="dxa"/>
            <w:tcMar>
              <w:top w:w="0" w:type="dxa"/>
              <w:left w:w="108" w:type="dxa"/>
              <w:bottom w:w="0" w:type="dxa"/>
              <w:right w:w="108" w:type="dxa"/>
            </w:tcMar>
          </w:tcPr>
          <w:p>
            <w:pPr>
              <w:widowControl/>
              <w:adjustRightInd w:val="0"/>
              <w:snapToGrid w:val="0"/>
              <w:spacing w:line="360" w:lineRule="auto"/>
              <w:ind w:firstLine="600"/>
              <w:rPr>
                <w:rFonts w:ascii="宋体" w:hAnsi="宋体" w:cs="宋体"/>
                <w:kern w:val="0"/>
                <w:szCs w:val="21"/>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主要出资者及出资份额</w:t>
            </w:r>
          </w:p>
        </w:tc>
        <w:tc>
          <w:tcPr>
            <w:tcW w:w="1701" w:type="dxa"/>
            <w:tcMar>
              <w:top w:w="0" w:type="dxa"/>
              <w:left w:w="108" w:type="dxa"/>
              <w:bottom w:w="0" w:type="dxa"/>
              <w:right w:w="108" w:type="dxa"/>
            </w:tcMar>
          </w:tcPr>
          <w:p>
            <w:pPr>
              <w:widowControl/>
              <w:adjustRightInd w:val="0"/>
              <w:snapToGrid w:val="0"/>
              <w:spacing w:line="360" w:lineRule="auto"/>
              <w:ind w:firstLine="1320"/>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开户银行</w:t>
            </w:r>
          </w:p>
        </w:tc>
        <w:tc>
          <w:tcPr>
            <w:tcW w:w="2160" w:type="dxa"/>
            <w:tcMar>
              <w:top w:w="0" w:type="dxa"/>
              <w:left w:w="108" w:type="dxa"/>
              <w:bottom w:w="0" w:type="dxa"/>
              <w:right w:w="108" w:type="dxa"/>
            </w:tcMar>
          </w:tcPr>
          <w:p>
            <w:pPr>
              <w:widowControl/>
              <w:adjustRightInd w:val="0"/>
              <w:snapToGrid w:val="0"/>
              <w:spacing w:line="360" w:lineRule="auto"/>
              <w:ind w:firstLine="600"/>
              <w:rPr>
                <w:rFonts w:ascii="宋体" w:hAnsi="宋体" w:cs="宋体"/>
                <w:kern w:val="0"/>
                <w:szCs w:val="21"/>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开户行号</w:t>
            </w:r>
          </w:p>
        </w:tc>
        <w:tc>
          <w:tcPr>
            <w:tcW w:w="1701" w:type="dxa"/>
            <w:tcMar>
              <w:top w:w="0" w:type="dxa"/>
              <w:left w:w="108" w:type="dxa"/>
              <w:bottom w:w="0" w:type="dxa"/>
              <w:right w:w="108" w:type="dxa"/>
            </w:tcMar>
          </w:tcPr>
          <w:p>
            <w:pPr>
              <w:widowControl/>
              <w:adjustRightInd w:val="0"/>
              <w:snapToGrid w:val="0"/>
              <w:spacing w:line="360" w:lineRule="auto"/>
              <w:ind w:firstLine="1320"/>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银行账号</w:t>
            </w:r>
          </w:p>
        </w:tc>
        <w:tc>
          <w:tcPr>
            <w:tcW w:w="6478" w:type="dxa"/>
            <w:gridSpan w:val="3"/>
            <w:tcMar>
              <w:top w:w="0" w:type="dxa"/>
              <w:left w:w="108" w:type="dxa"/>
              <w:bottom w:w="0" w:type="dxa"/>
              <w:right w:w="108" w:type="dxa"/>
            </w:tcMar>
          </w:tcPr>
          <w:p>
            <w:pPr>
              <w:widowControl/>
              <w:adjustRightInd w:val="0"/>
              <w:snapToGrid w:val="0"/>
              <w:spacing w:line="360" w:lineRule="auto"/>
              <w:ind w:firstLine="1320"/>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公司（国内）总人数</w:t>
            </w: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中高级技术人员数（国内）</w:t>
            </w:r>
          </w:p>
        </w:tc>
        <w:tc>
          <w:tcPr>
            <w:tcW w:w="1701"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8" w:hRule="atLeast"/>
        </w:trPr>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技术人员数（国内）</w:t>
            </w:r>
          </w:p>
        </w:tc>
        <w:tc>
          <w:tcPr>
            <w:tcW w:w="2160" w:type="dxa"/>
            <w:tcMar>
              <w:top w:w="0" w:type="dxa"/>
              <w:left w:w="108" w:type="dxa"/>
              <w:bottom w:w="0" w:type="dxa"/>
              <w:right w:w="108" w:type="dxa"/>
            </w:tcMar>
          </w:tcPr>
          <w:p>
            <w:pPr>
              <w:widowControl/>
              <w:adjustRightInd w:val="0"/>
              <w:snapToGrid w:val="0"/>
              <w:spacing w:line="360" w:lineRule="auto"/>
              <w:jc w:val="center"/>
              <w:rPr>
                <w:rFonts w:ascii="宋体" w:hAnsi="宋体" w:cs="宋体"/>
                <w:kern w:val="0"/>
                <w:szCs w:val="21"/>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其中从事与本项目有关的研究人员比例</w:t>
            </w:r>
          </w:p>
        </w:tc>
        <w:tc>
          <w:tcPr>
            <w:tcW w:w="1701" w:type="dxa"/>
            <w:tcMar>
              <w:top w:w="0" w:type="dxa"/>
              <w:left w:w="108" w:type="dxa"/>
              <w:bottom w:w="0" w:type="dxa"/>
              <w:right w:w="108" w:type="dxa"/>
            </w:tcMar>
            <w:vAlign w:val="center"/>
          </w:tcPr>
          <w:p>
            <w:pPr>
              <w:widowControl/>
              <w:adjustRightInd w:val="0"/>
              <w:snapToGrid w:val="0"/>
              <w:spacing w:line="360" w:lineRule="auto"/>
              <w:ind w:left="5250" w:leftChars="2500" w:firstLine="640"/>
              <w:jc w:val="center"/>
              <w:rPr>
                <w:rFonts w:ascii="宋体" w:hAnsi="宋体"/>
                <w:kern w:val="0"/>
                <w:szCs w:val="21"/>
              </w:rPr>
            </w:pPr>
          </w:p>
          <w:p>
            <w:pPr>
              <w:widowControl/>
              <w:adjustRightInd w:val="0"/>
              <w:snapToGrid w:val="0"/>
              <w:spacing w:line="36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37" w:hRule="atLeast"/>
        </w:trPr>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公司主要业务概述</w:t>
            </w:r>
          </w:p>
        </w:tc>
        <w:tc>
          <w:tcPr>
            <w:tcW w:w="6478" w:type="dxa"/>
            <w:gridSpan w:val="3"/>
            <w:tcMar>
              <w:top w:w="0" w:type="dxa"/>
              <w:left w:w="108" w:type="dxa"/>
              <w:bottom w:w="0" w:type="dxa"/>
              <w:right w:w="108" w:type="dxa"/>
            </w:tcMar>
          </w:tcPr>
          <w:p>
            <w:pPr>
              <w:widowControl/>
              <w:adjustRightInd w:val="0"/>
              <w:snapToGrid w:val="0"/>
              <w:spacing w:line="360" w:lineRule="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0" w:hRule="atLeast"/>
        </w:trPr>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企业历史沿革与专业资质与资格说明（包括是否通过相关质量体系认证）</w:t>
            </w:r>
          </w:p>
        </w:tc>
        <w:tc>
          <w:tcPr>
            <w:tcW w:w="6478" w:type="dxa"/>
            <w:gridSpan w:val="3"/>
            <w:tcMar>
              <w:top w:w="0" w:type="dxa"/>
              <w:left w:w="108" w:type="dxa"/>
              <w:bottom w:w="0" w:type="dxa"/>
              <w:right w:w="108" w:type="dxa"/>
            </w:tcMar>
          </w:tcPr>
          <w:p>
            <w:pPr>
              <w:widowControl/>
              <w:adjustRightInd w:val="0"/>
              <w:snapToGrid w:val="0"/>
              <w:spacing w:line="360" w:lineRule="auto"/>
              <w:ind w:firstLine="480"/>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0" w:hRule="atLeast"/>
        </w:trPr>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近</w:t>
            </w:r>
            <w:r>
              <w:rPr>
                <w:rFonts w:ascii="宋体" w:hAnsi="宋体" w:cs="宋体"/>
                <w:kern w:val="0"/>
                <w:szCs w:val="21"/>
              </w:rPr>
              <w:t>3</w:t>
            </w:r>
            <w:r>
              <w:rPr>
                <w:rFonts w:hint="eastAsia" w:ascii="宋体" w:hAnsi="宋体" w:cs="宋体"/>
                <w:kern w:val="0"/>
                <w:szCs w:val="21"/>
              </w:rPr>
              <w:t>年内介入</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的诉讼或仲裁案件情况说明</w:t>
            </w:r>
          </w:p>
        </w:tc>
        <w:tc>
          <w:tcPr>
            <w:tcW w:w="6478" w:type="dxa"/>
            <w:gridSpan w:val="3"/>
            <w:tcMar>
              <w:top w:w="0" w:type="dxa"/>
              <w:left w:w="108" w:type="dxa"/>
              <w:bottom w:w="0" w:type="dxa"/>
              <w:right w:w="108" w:type="dxa"/>
            </w:tcMar>
          </w:tcPr>
          <w:p>
            <w:pPr>
              <w:widowControl/>
              <w:adjustRightInd w:val="0"/>
              <w:snapToGrid w:val="0"/>
              <w:spacing w:line="360" w:lineRule="auto"/>
              <w:ind w:firstLine="480"/>
              <w:rPr>
                <w:rFonts w:ascii="宋体" w:hAnsi="宋体" w:cs="宋体"/>
                <w:kern w:val="0"/>
                <w:szCs w:val="21"/>
              </w:rPr>
            </w:pPr>
          </w:p>
        </w:tc>
      </w:tr>
    </w:tbl>
    <w:p/>
    <w:p>
      <w:pPr>
        <w:widowControl/>
        <w:jc w:val="left"/>
        <w:rPr>
          <w:rFonts w:ascii="Calibri Light" w:hAnsi="Calibri Light"/>
          <w:b/>
          <w:bCs/>
          <w:sz w:val="24"/>
          <w:szCs w:val="24"/>
        </w:rPr>
      </w:pPr>
      <w:r>
        <w:rPr>
          <w:sz w:val="24"/>
          <w:szCs w:val="24"/>
        </w:rPr>
        <w:br w:type="page"/>
      </w:r>
    </w:p>
    <w:p>
      <w:pPr>
        <w:pStyle w:val="6"/>
        <w:numPr>
          <w:ilvl w:val="0"/>
          <w:numId w:val="0"/>
        </w:numPr>
        <w:adjustRightInd w:val="0"/>
        <w:snapToGrid w:val="0"/>
        <w:spacing w:before="0" w:after="0" w:line="360" w:lineRule="auto"/>
        <w:rPr>
          <w:sz w:val="24"/>
          <w:szCs w:val="24"/>
        </w:rPr>
      </w:pPr>
      <w:r>
        <w:rPr>
          <w:rFonts w:hint="eastAsia"/>
          <w:sz w:val="24"/>
          <w:szCs w:val="24"/>
        </w:rPr>
        <w:t>附件3.2</w:t>
      </w:r>
      <w:r>
        <w:rPr>
          <w:sz w:val="24"/>
          <w:szCs w:val="24"/>
        </w:rPr>
        <w:t xml:space="preserve"> </w:t>
      </w:r>
      <w:r>
        <w:rPr>
          <w:rFonts w:hint="eastAsia"/>
          <w:sz w:val="24"/>
          <w:szCs w:val="24"/>
        </w:rPr>
        <w:t>供应商应具有良好的商业信誉和健全的财务会计制度。</w:t>
      </w:r>
    </w:p>
    <w:p>
      <w:pPr>
        <w:adjustRightInd w:val="0"/>
        <w:snapToGrid w:val="0"/>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需提供经会计师事务所审计的2023年度或2024年度财务审计报告复印件或磋商日前6个月内供应商银行出具的资信证明（除开具银行明确表示复印无效的，银行资信证明可以是复印件加盖本单位公章）；</w:t>
      </w:r>
    </w:p>
    <w:p>
      <w:pPr>
        <w:pStyle w:val="6"/>
        <w:numPr>
          <w:ilvl w:val="0"/>
          <w:numId w:val="0"/>
        </w:numPr>
        <w:adjustRightInd w:val="0"/>
        <w:snapToGrid w:val="0"/>
        <w:spacing w:before="0" w:after="0" w:line="360" w:lineRule="auto"/>
        <w:rPr>
          <w:sz w:val="24"/>
          <w:szCs w:val="24"/>
        </w:rPr>
      </w:pPr>
      <w:r>
        <w:rPr>
          <w:rFonts w:hint="eastAsia"/>
          <w:sz w:val="24"/>
          <w:szCs w:val="24"/>
        </w:rPr>
        <w:t>附件3.</w:t>
      </w:r>
      <w:r>
        <w:rPr>
          <w:sz w:val="24"/>
          <w:szCs w:val="24"/>
        </w:rPr>
        <w:t xml:space="preserve">3 </w:t>
      </w:r>
      <w:r>
        <w:rPr>
          <w:rFonts w:hint="eastAsia"/>
          <w:sz w:val="24"/>
          <w:szCs w:val="24"/>
        </w:rPr>
        <w:t>法人营业执照（复印件）</w:t>
      </w:r>
    </w:p>
    <w:p>
      <w:pPr>
        <w:pStyle w:val="6"/>
        <w:numPr>
          <w:ilvl w:val="0"/>
          <w:numId w:val="0"/>
        </w:numPr>
        <w:adjustRightInd w:val="0"/>
        <w:snapToGrid w:val="0"/>
        <w:spacing w:before="0" w:after="0" w:line="360" w:lineRule="auto"/>
        <w:rPr>
          <w:b w:val="0"/>
          <w:sz w:val="24"/>
          <w:szCs w:val="24"/>
        </w:rPr>
      </w:pPr>
      <w:r>
        <w:rPr>
          <w:rFonts w:hint="eastAsia"/>
          <w:sz w:val="24"/>
          <w:szCs w:val="24"/>
        </w:rPr>
        <w:t>附件3</w:t>
      </w:r>
      <w:r>
        <w:rPr>
          <w:sz w:val="24"/>
          <w:szCs w:val="24"/>
        </w:rPr>
        <w:t xml:space="preserve">.4 </w:t>
      </w:r>
      <w:r>
        <w:rPr>
          <w:rFonts w:hint="eastAsia"/>
          <w:sz w:val="24"/>
          <w:szCs w:val="24"/>
        </w:rPr>
        <w:t>依法缴纳税收的相关材料：</w:t>
      </w:r>
      <w:r>
        <w:rPr>
          <w:sz w:val="24"/>
          <w:szCs w:val="24"/>
        </w:rPr>
        <w:br w:type="textWrapping"/>
      </w:r>
      <w:r>
        <w:rPr>
          <w:rFonts w:hint="eastAsia"/>
          <w:b w:val="0"/>
          <w:sz w:val="24"/>
          <w:szCs w:val="24"/>
        </w:rPr>
        <w:t>磋商当日前6个月内任意一月缴纳税收的凭证复印件；</w:t>
      </w:r>
      <w:r>
        <w:rPr>
          <w:b w:val="0"/>
          <w:sz w:val="24"/>
          <w:szCs w:val="24"/>
        </w:rPr>
        <w:br w:type="textWrapping"/>
      </w:r>
      <w:r>
        <w:rPr>
          <w:rFonts w:hint="eastAsia"/>
          <w:b w:val="0"/>
          <w:sz w:val="24"/>
          <w:szCs w:val="24"/>
        </w:rPr>
        <w:t>缴纳凭证复印件须清晰可辨，并能显示出税种种类，单位代扣代缴的个人所得税不能作为单位纳税的凭证；</w:t>
      </w:r>
      <w:r>
        <w:rPr>
          <w:b w:val="0"/>
          <w:sz w:val="24"/>
          <w:szCs w:val="24"/>
        </w:rPr>
        <w:br w:type="textWrapping"/>
      </w:r>
      <w:r>
        <w:rPr>
          <w:rFonts w:hint="eastAsia"/>
          <w:b w:val="0"/>
          <w:sz w:val="24"/>
          <w:szCs w:val="24"/>
        </w:rPr>
        <w:t>依法免税的供应商，应提供相应文件证明其依法免税；</w:t>
      </w:r>
    </w:p>
    <w:p>
      <w:pPr>
        <w:pStyle w:val="6"/>
        <w:numPr>
          <w:ilvl w:val="0"/>
          <w:numId w:val="0"/>
        </w:numPr>
        <w:adjustRightInd w:val="0"/>
        <w:snapToGrid w:val="0"/>
        <w:spacing w:before="0" w:after="0" w:line="360" w:lineRule="auto"/>
        <w:rPr>
          <w:b w:val="0"/>
          <w:sz w:val="24"/>
          <w:szCs w:val="24"/>
        </w:rPr>
      </w:pPr>
      <w:r>
        <w:rPr>
          <w:rFonts w:hint="eastAsia"/>
          <w:sz w:val="24"/>
          <w:szCs w:val="24"/>
        </w:rPr>
        <w:t>附件3</w:t>
      </w:r>
      <w:r>
        <w:rPr>
          <w:sz w:val="24"/>
          <w:szCs w:val="24"/>
        </w:rPr>
        <w:t xml:space="preserve">.5 </w:t>
      </w:r>
      <w:r>
        <w:rPr>
          <w:rFonts w:hint="eastAsia"/>
          <w:sz w:val="24"/>
          <w:szCs w:val="24"/>
        </w:rPr>
        <w:t>依法缴纳社会保障资金的相关材料：</w:t>
      </w:r>
      <w:r>
        <w:rPr>
          <w:sz w:val="24"/>
          <w:szCs w:val="24"/>
        </w:rPr>
        <w:br w:type="textWrapping"/>
      </w:r>
      <w:r>
        <w:rPr>
          <w:rFonts w:hint="eastAsia"/>
          <w:b w:val="0"/>
          <w:sz w:val="24"/>
          <w:szCs w:val="24"/>
        </w:rPr>
        <w:t>磋商当日前6个月内任意一月依法缴纳社会保障资金的入账票据凭证（按月缴纳）或提供参加本次采购活动上一年度缴纳社会保障资金的入账票据凭证（按年度缴纳）复印件（依法不需要缴纳社会保障资金的或由第三方机构代缴的，应提供相应文件说明）；</w:t>
      </w:r>
    </w:p>
    <w:p>
      <w:pPr>
        <w:widowControl/>
        <w:jc w:val="left"/>
        <w:rPr>
          <w:rFonts w:ascii="Calibri Light" w:hAnsi="Calibri Light"/>
          <w:bCs/>
          <w:sz w:val="24"/>
          <w:szCs w:val="24"/>
        </w:rPr>
      </w:pPr>
      <w:r>
        <w:rPr>
          <w:b/>
          <w:sz w:val="24"/>
          <w:szCs w:val="24"/>
        </w:rPr>
        <w:br w:type="page"/>
      </w:r>
    </w:p>
    <w:p>
      <w:pPr>
        <w:pStyle w:val="6"/>
        <w:numPr>
          <w:ilvl w:val="0"/>
          <w:numId w:val="0"/>
        </w:numPr>
        <w:adjustRightInd w:val="0"/>
        <w:snapToGrid w:val="0"/>
        <w:spacing w:before="0" w:after="0" w:line="360" w:lineRule="auto"/>
        <w:rPr>
          <w:sz w:val="24"/>
          <w:szCs w:val="24"/>
        </w:rPr>
      </w:pPr>
      <w:r>
        <w:rPr>
          <w:rFonts w:hint="eastAsia"/>
          <w:sz w:val="24"/>
          <w:szCs w:val="24"/>
        </w:rPr>
        <w:t>附件3.</w:t>
      </w:r>
      <w:r>
        <w:rPr>
          <w:sz w:val="24"/>
          <w:szCs w:val="24"/>
        </w:rPr>
        <w:t xml:space="preserve">6 </w:t>
      </w:r>
      <w:r>
        <w:rPr>
          <w:rFonts w:hint="eastAsia"/>
          <w:sz w:val="24"/>
          <w:szCs w:val="24"/>
        </w:rPr>
        <w:t>已完成类似项目一览表（格式）</w:t>
      </w:r>
    </w:p>
    <w:tbl>
      <w:tblPr>
        <w:tblStyle w:val="29"/>
        <w:tblW w:w="5320"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47"/>
        <w:gridCol w:w="1088"/>
        <w:gridCol w:w="882"/>
        <w:gridCol w:w="882"/>
        <w:gridCol w:w="882"/>
        <w:gridCol w:w="882"/>
        <w:gridCol w:w="2028"/>
        <w:gridCol w:w="213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40" w:type="pct"/>
            <w:vAlign w:val="center"/>
          </w:tcPr>
          <w:p>
            <w:pPr>
              <w:spacing w:line="360" w:lineRule="auto"/>
              <w:jc w:val="center"/>
              <w:rPr>
                <w:rFonts w:ascii="宋体" w:hAnsi="宋体"/>
              </w:rPr>
            </w:pPr>
            <w:r>
              <w:rPr>
                <w:rFonts w:ascii="宋体" w:hAnsi="宋体"/>
              </w:rPr>
              <w:t>序号</w:t>
            </w:r>
          </w:p>
        </w:tc>
        <w:tc>
          <w:tcPr>
            <w:tcW w:w="565" w:type="pct"/>
            <w:vAlign w:val="center"/>
          </w:tcPr>
          <w:p>
            <w:pPr>
              <w:spacing w:line="360" w:lineRule="auto"/>
              <w:jc w:val="center"/>
              <w:rPr>
                <w:rFonts w:ascii="宋体" w:hAnsi="宋体"/>
              </w:rPr>
            </w:pPr>
            <w:r>
              <w:rPr>
                <w:rFonts w:hint="eastAsia" w:ascii="宋体" w:hAnsi="宋体"/>
              </w:rPr>
              <w:t>合同</w:t>
            </w:r>
            <w:r>
              <w:rPr>
                <w:rFonts w:ascii="宋体" w:hAnsi="宋体"/>
              </w:rPr>
              <w:t>名称</w:t>
            </w:r>
          </w:p>
        </w:tc>
        <w:tc>
          <w:tcPr>
            <w:tcW w:w="458" w:type="pct"/>
            <w:vAlign w:val="center"/>
          </w:tcPr>
          <w:p>
            <w:pPr>
              <w:spacing w:line="360" w:lineRule="auto"/>
              <w:jc w:val="center"/>
              <w:rPr>
                <w:rFonts w:ascii="宋体" w:hAnsi="宋体"/>
              </w:rPr>
            </w:pPr>
            <w:r>
              <w:rPr>
                <w:rFonts w:hint="eastAsia" w:ascii="宋体" w:hAnsi="宋体"/>
              </w:rPr>
              <w:t>合同乙方单位名称</w:t>
            </w:r>
          </w:p>
        </w:tc>
        <w:tc>
          <w:tcPr>
            <w:tcW w:w="458" w:type="pct"/>
            <w:vAlign w:val="center"/>
          </w:tcPr>
          <w:p>
            <w:pPr>
              <w:spacing w:line="360" w:lineRule="auto"/>
              <w:jc w:val="center"/>
              <w:rPr>
                <w:rFonts w:ascii="宋体" w:hAnsi="宋体"/>
              </w:rPr>
            </w:pPr>
            <w:r>
              <w:rPr>
                <w:rFonts w:hint="eastAsia" w:ascii="宋体" w:hAnsi="宋体"/>
              </w:rPr>
              <w:t>合同标的</w:t>
            </w:r>
          </w:p>
        </w:tc>
        <w:tc>
          <w:tcPr>
            <w:tcW w:w="458" w:type="pct"/>
            <w:vAlign w:val="center"/>
          </w:tcPr>
          <w:p>
            <w:pPr>
              <w:spacing w:line="360" w:lineRule="auto"/>
              <w:jc w:val="center"/>
              <w:rPr>
                <w:rFonts w:ascii="宋体" w:hAnsi="宋体"/>
              </w:rPr>
            </w:pPr>
            <w:r>
              <w:rPr>
                <w:rFonts w:hint="eastAsia" w:ascii="宋体" w:hAnsi="宋体"/>
              </w:rPr>
              <w:t>合同金额</w:t>
            </w:r>
          </w:p>
        </w:tc>
        <w:tc>
          <w:tcPr>
            <w:tcW w:w="458" w:type="pct"/>
            <w:vAlign w:val="center"/>
          </w:tcPr>
          <w:p>
            <w:pPr>
              <w:spacing w:line="360" w:lineRule="auto"/>
              <w:jc w:val="center"/>
              <w:rPr>
                <w:rFonts w:ascii="宋体" w:hAnsi="宋体"/>
              </w:rPr>
            </w:pPr>
            <w:r>
              <w:rPr>
                <w:rFonts w:hint="eastAsia" w:ascii="宋体" w:hAnsi="宋体"/>
              </w:rPr>
              <w:t>签署日期</w:t>
            </w:r>
          </w:p>
        </w:tc>
        <w:tc>
          <w:tcPr>
            <w:tcW w:w="1053" w:type="pct"/>
            <w:vAlign w:val="center"/>
          </w:tcPr>
          <w:p>
            <w:pPr>
              <w:spacing w:line="360" w:lineRule="auto"/>
              <w:jc w:val="center"/>
              <w:rPr>
                <w:rFonts w:ascii="宋体" w:hAnsi="宋体"/>
              </w:rPr>
            </w:pPr>
            <w:r>
              <w:rPr>
                <w:rFonts w:hint="eastAsia" w:ascii="宋体" w:hAnsi="宋体"/>
              </w:rPr>
              <w:t>甲方单位名称/联系人</w:t>
            </w:r>
          </w:p>
        </w:tc>
        <w:tc>
          <w:tcPr>
            <w:tcW w:w="1111" w:type="pct"/>
            <w:vAlign w:val="center"/>
          </w:tcPr>
          <w:p>
            <w:pPr>
              <w:spacing w:line="360" w:lineRule="auto"/>
              <w:jc w:val="center"/>
              <w:rPr>
                <w:rFonts w:ascii="宋体" w:hAnsi="宋体"/>
              </w:rPr>
            </w:pPr>
            <w:r>
              <w:rPr>
                <w:rFonts w:hint="eastAsia" w:ascii="宋体" w:hAnsi="宋体"/>
              </w:rPr>
              <w:t>提供的证明文件所在响应文件中的页码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1"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1"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1"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1"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1"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bl>
    <w:p>
      <w:pPr>
        <w:widowControl/>
        <w:jc w:val="left"/>
        <w:rPr>
          <w:sz w:val="24"/>
          <w:szCs w:val="24"/>
        </w:rPr>
      </w:pPr>
      <w:r>
        <w:rPr>
          <w:sz w:val="24"/>
          <w:szCs w:val="24"/>
        </w:rPr>
        <w:br w:type="page"/>
      </w:r>
    </w:p>
    <w:p>
      <w:pPr>
        <w:pStyle w:val="6"/>
        <w:numPr>
          <w:ilvl w:val="0"/>
          <w:numId w:val="0"/>
        </w:numPr>
        <w:adjustRightInd w:val="0"/>
        <w:snapToGrid w:val="0"/>
        <w:spacing w:before="0" w:after="0" w:line="360" w:lineRule="auto"/>
        <w:rPr>
          <w:sz w:val="24"/>
          <w:szCs w:val="24"/>
        </w:rPr>
      </w:pPr>
      <w:r>
        <w:rPr>
          <w:rFonts w:hint="eastAsia"/>
          <w:sz w:val="24"/>
          <w:szCs w:val="24"/>
        </w:rPr>
        <w:t>附件3.</w:t>
      </w:r>
      <w:r>
        <w:rPr>
          <w:sz w:val="24"/>
          <w:szCs w:val="24"/>
        </w:rPr>
        <w:t xml:space="preserve">7 </w:t>
      </w:r>
      <w:r>
        <w:rPr>
          <w:rFonts w:hint="eastAsia"/>
          <w:sz w:val="24"/>
          <w:szCs w:val="24"/>
        </w:rPr>
        <w:t>提供书面声明函</w:t>
      </w:r>
      <w:r>
        <w:rPr>
          <w:sz w:val="24"/>
          <w:szCs w:val="24"/>
        </w:rPr>
        <w:t xml:space="preserve"> </w:t>
      </w:r>
    </w:p>
    <w:p>
      <w:pPr>
        <w:spacing w:line="360" w:lineRule="auto"/>
        <w:jc w:val="center"/>
        <w:rPr>
          <w:rFonts w:ascii="Arial" w:hAnsi="Arial" w:eastAsia="黑体" w:cs="Arial"/>
          <w:sz w:val="30"/>
          <w:szCs w:val="30"/>
        </w:rPr>
      </w:pPr>
      <w:r>
        <w:rPr>
          <w:rFonts w:hint="eastAsia" w:ascii="Arial" w:hAnsi="Arial" w:eastAsia="黑体" w:cs="Arial"/>
          <w:sz w:val="30"/>
          <w:szCs w:val="30"/>
        </w:rPr>
        <w:t>书面</w:t>
      </w:r>
      <w:r>
        <w:rPr>
          <w:rFonts w:ascii="Arial" w:hAnsi="Arial" w:eastAsia="黑体" w:cs="Arial"/>
          <w:sz w:val="30"/>
          <w:szCs w:val="30"/>
        </w:rPr>
        <w:t>声明</w:t>
      </w:r>
    </w:p>
    <w:p>
      <w:pPr>
        <w:tabs>
          <w:tab w:val="left" w:pos="5580"/>
        </w:tabs>
        <w:spacing w:line="360" w:lineRule="auto"/>
        <w:rPr>
          <w:rFonts w:ascii="Arial" w:hAnsi="Arial" w:cs="Arial"/>
          <w:sz w:val="24"/>
        </w:rPr>
      </w:pPr>
    </w:p>
    <w:p>
      <w:pPr>
        <w:tabs>
          <w:tab w:val="left" w:pos="5580"/>
        </w:tabs>
        <w:spacing w:line="360" w:lineRule="auto"/>
        <w:rPr>
          <w:rFonts w:ascii="Arial" w:hAnsi="Arial" w:cs="Arial"/>
          <w:sz w:val="24"/>
        </w:rPr>
      </w:pPr>
    </w:p>
    <w:p>
      <w:pPr>
        <w:widowControl/>
        <w:adjustRightInd w:val="0"/>
        <w:snapToGrid w:val="0"/>
        <w:spacing w:line="360" w:lineRule="auto"/>
        <w:rPr>
          <w:rFonts w:ascii="宋体" w:hAnsi="宋体" w:cs="宋体"/>
          <w:color w:val="000000"/>
          <w:kern w:val="0"/>
          <w:sz w:val="24"/>
          <w:szCs w:val="24"/>
          <w:u w:val="single"/>
        </w:rPr>
      </w:pPr>
      <w:r>
        <w:rPr>
          <w:rFonts w:ascii="Arial" w:hAnsi="Arial" w:cs="Arial"/>
          <w:sz w:val="24"/>
        </w:rPr>
        <w:t>致：</w:t>
      </w:r>
      <w:r>
        <w:rPr>
          <w:rFonts w:hint="eastAsia" w:ascii="Arial" w:hAnsi="Arial" w:cs="Arial"/>
          <w:sz w:val="24"/>
          <w:u w:val="single"/>
        </w:rPr>
        <w:t>中国人民财产保险股份有限公司</w:t>
      </w:r>
      <w:r>
        <w:rPr>
          <w:rFonts w:hint="eastAsia" w:ascii="Arial" w:hAnsi="Arial" w:eastAsia="宋体" w:cs="Arial"/>
          <w:sz w:val="24"/>
          <w:u w:val="single"/>
          <w:lang w:val="en-US" w:eastAsia="zh-CN"/>
        </w:rPr>
        <w:t>赵县支公司</w:t>
      </w:r>
    </w:p>
    <w:p>
      <w:pPr>
        <w:tabs>
          <w:tab w:val="left" w:pos="5580"/>
        </w:tabs>
        <w:spacing w:line="360" w:lineRule="auto"/>
        <w:rPr>
          <w:rFonts w:ascii="Arial" w:hAnsi="Arial" w:cs="Arial"/>
          <w:sz w:val="24"/>
          <w:u w:val="single"/>
        </w:rPr>
      </w:pPr>
    </w:p>
    <w:p>
      <w:pPr>
        <w:tabs>
          <w:tab w:val="left" w:pos="1197"/>
        </w:tabs>
        <w:spacing w:line="360" w:lineRule="auto"/>
        <w:ind w:firstLine="480" w:firstLineChars="200"/>
        <w:rPr>
          <w:rFonts w:ascii="Arial" w:hAnsi="Arial" w:cs="Arial"/>
          <w:sz w:val="24"/>
        </w:rPr>
      </w:pPr>
      <w:r>
        <w:rPr>
          <w:rFonts w:ascii="Arial" w:hAnsi="Arial" w:cs="Arial"/>
          <w:sz w:val="24"/>
        </w:rPr>
        <w:tab/>
      </w:r>
    </w:p>
    <w:p>
      <w:pPr>
        <w:spacing w:line="360" w:lineRule="auto"/>
        <w:ind w:firstLine="480" w:firstLineChars="200"/>
        <w:rPr>
          <w:rFonts w:ascii="Arial" w:hAnsi="Arial" w:cs="Arial"/>
          <w:sz w:val="24"/>
        </w:rPr>
      </w:pPr>
      <w:r>
        <w:rPr>
          <w:rFonts w:ascii="Arial" w:hAnsi="Arial" w:cs="Arial"/>
          <w:sz w:val="24"/>
        </w:rPr>
        <w:t>我</w:t>
      </w:r>
      <w:r>
        <w:rPr>
          <w:rFonts w:hint="eastAsia" w:ascii="Arial" w:hAnsi="Arial" w:cs="Arial"/>
          <w:sz w:val="24"/>
        </w:rPr>
        <w:t>公司声明如下：</w:t>
      </w:r>
    </w:p>
    <w:p>
      <w:pPr>
        <w:spacing w:line="360" w:lineRule="auto"/>
        <w:ind w:firstLine="480" w:firstLineChars="200"/>
        <w:rPr>
          <w:rFonts w:ascii="Arial" w:hAnsi="Arial" w:cs="Arial"/>
          <w:sz w:val="24"/>
        </w:rPr>
      </w:pPr>
      <w:r>
        <w:rPr>
          <w:rFonts w:hint="eastAsia" w:ascii="Arial" w:hAnsi="Arial" w:cs="Arial"/>
          <w:sz w:val="24"/>
        </w:rPr>
        <w:t>1、我公司具备具有履行合同所必需的设备和专业技术能力；</w:t>
      </w:r>
    </w:p>
    <w:p>
      <w:pPr>
        <w:spacing w:line="360" w:lineRule="auto"/>
        <w:ind w:firstLine="480" w:firstLineChars="200"/>
        <w:rPr>
          <w:rFonts w:ascii="Arial" w:hAnsi="Arial" w:cs="Arial"/>
          <w:sz w:val="24"/>
        </w:rPr>
      </w:pPr>
      <w:r>
        <w:rPr>
          <w:rFonts w:hint="eastAsia" w:ascii="Arial" w:hAnsi="Arial" w:cs="Arial"/>
          <w:sz w:val="24"/>
        </w:rPr>
        <w:t>2、我公司经营状况良好，在参加此项采购活动前三年内（2022年1月1日至开标当日），在经营活动中没有重大违法记录（重大违法记录是指因违法经营受到刑事处罚或者责令停产停业、吊销许可证或者执照、较大数额罚款等行政处罚）；</w:t>
      </w:r>
    </w:p>
    <w:p>
      <w:pPr>
        <w:spacing w:line="360" w:lineRule="auto"/>
        <w:ind w:firstLine="480" w:firstLineChars="200"/>
        <w:rPr>
          <w:rFonts w:ascii="Arial" w:hAnsi="Arial" w:cs="Arial"/>
          <w:sz w:val="24"/>
        </w:rPr>
      </w:pPr>
      <w:r>
        <w:rPr>
          <w:rFonts w:ascii="Arial" w:hAnsi="Arial" w:cs="Arial"/>
          <w:sz w:val="24"/>
        </w:rPr>
        <w:t>若</w:t>
      </w:r>
      <w:r>
        <w:rPr>
          <w:rFonts w:hint="eastAsia" w:ascii="Arial" w:hAnsi="Arial" w:cs="Arial"/>
          <w:sz w:val="24"/>
        </w:rPr>
        <w:t>我公司不符合上诉要求</w:t>
      </w:r>
      <w:r>
        <w:rPr>
          <w:rFonts w:ascii="Arial" w:hAnsi="Arial" w:cs="Arial"/>
          <w:sz w:val="24"/>
        </w:rPr>
        <w:t>，我</w:t>
      </w:r>
      <w:r>
        <w:rPr>
          <w:rFonts w:hint="eastAsia" w:ascii="Arial" w:hAnsi="Arial" w:cs="Arial"/>
          <w:sz w:val="24"/>
        </w:rPr>
        <w:t>公司</w:t>
      </w:r>
      <w:r>
        <w:rPr>
          <w:rFonts w:ascii="Arial" w:hAnsi="Arial" w:cs="Arial"/>
          <w:sz w:val="24"/>
        </w:rPr>
        <w:t>将无条件地退出本项目，并承担因此引起的一切后果。</w:t>
      </w:r>
      <w:r>
        <w:rPr>
          <w:rFonts w:hint="eastAsia" w:ascii="Arial" w:hAnsi="Arial" w:cs="Arial"/>
          <w:sz w:val="24"/>
        </w:rPr>
        <w:t>特此声明。</w:t>
      </w:r>
    </w:p>
    <w:p>
      <w:pPr>
        <w:spacing w:line="360" w:lineRule="auto"/>
        <w:rPr>
          <w:rFonts w:ascii="Arial" w:hAnsi="Arial" w:cs="Arial"/>
          <w:sz w:val="24"/>
        </w:rPr>
      </w:pPr>
    </w:p>
    <w:p>
      <w:pPr>
        <w:spacing w:line="360" w:lineRule="auto"/>
        <w:rPr>
          <w:rFonts w:ascii="Arial" w:hAnsi="Arial" w:cs="Arial"/>
          <w:sz w:val="24"/>
        </w:rPr>
      </w:pPr>
    </w:p>
    <w:p>
      <w:pPr>
        <w:pStyle w:val="132"/>
        <w:adjustRightInd/>
        <w:snapToGrid/>
        <w:spacing w:after="0"/>
        <w:rPr>
          <w:rFonts w:ascii="Arial" w:hAnsi="Arial" w:cs="Arial"/>
          <w:u w:val="single"/>
        </w:rPr>
      </w:pPr>
      <w:r>
        <w:rPr>
          <w:rFonts w:ascii="Arial" w:hAnsi="Arial" w:cs="Arial"/>
        </w:rPr>
        <w:t>供应商</w:t>
      </w:r>
      <w:r>
        <w:rPr>
          <w:rFonts w:hint="eastAsia" w:ascii="Arial" w:hAnsi="Arial" w:cs="Arial"/>
        </w:rPr>
        <w:t>全</w:t>
      </w:r>
      <w:r>
        <w:rPr>
          <w:rFonts w:ascii="Arial" w:hAnsi="Arial" w:cs="Arial"/>
        </w:rPr>
        <w:t>称</w:t>
      </w:r>
      <w:r>
        <w:rPr>
          <w:rFonts w:hint="eastAsia" w:ascii="Arial" w:hAnsi="Arial" w:cs="Arial"/>
        </w:rPr>
        <w:t>并</w:t>
      </w:r>
      <w:r>
        <w:rPr>
          <w:rFonts w:ascii="Arial" w:hAnsi="Arial" w:cs="Arial"/>
        </w:rPr>
        <w:t>加盖公章</w:t>
      </w:r>
      <w:r>
        <w:rPr>
          <w:rFonts w:hint="eastAsia" w:ascii="Arial" w:hAnsi="Arial" w:cs="Arial"/>
        </w:rPr>
        <w:t>：</w:t>
      </w:r>
    </w:p>
    <w:p>
      <w:pPr>
        <w:spacing w:line="360" w:lineRule="auto"/>
        <w:rPr>
          <w:rFonts w:ascii="Arial" w:hAnsi="Arial" w:cs="Arial"/>
          <w:sz w:val="24"/>
          <w:u w:val="single"/>
        </w:rPr>
      </w:pPr>
      <w:r>
        <w:rPr>
          <w:rFonts w:hint="eastAsia" w:ascii="Arial" w:hAnsi="Arial" w:cs="Arial"/>
          <w:sz w:val="24"/>
        </w:rPr>
        <w:t xml:space="preserve">法定代表人或其授权代表签字或签章：       </w:t>
      </w:r>
    </w:p>
    <w:p>
      <w:pPr>
        <w:spacing w:line="360" w:lineRule="auto"/>
        <w:jc w:val="left"/>
        <w:rPr>
          <w:rFonts w:ascii="Arial" w:hAnsi="Arial" w:cs="Arial"/>
          <w:sz w:val="24"/>
        </w:rPr>
      </w:pPr>
      <w:r>
        <w:rPr>
          <w:rFonts w:ascii="Arial" w:hAnsi="Arial" w:cs="Arial"/>
          <w:sz w:val="24"/>
        </w:rPr>
        <w:t>日期：</w:t>
      </w:r>
    </w:p>
    <w:p>
      <w:pPr>
        <w:widowControl/>
        <w:jc w:val="left"/>
        <w:rPr>
          <w:rFonts w:ascii="Arial" w:hAnsi="Arial" w:cs="Arial"/>
          <w:sz w:val="24"/>
        </w:rPr>
      </w:pPr>
      <w:r>
        <w:rPr>
          <w:rFonts w:ascii="Arial" w:hAnsi="Arial" w:cs="Arial"/>
          <w:sz w:val="24"/>
        </w:rPr>
        <w:br w:type="page"/>
      </w:r>
    </w:p>
    <w:p>
      <w:pPr>
        <w:pStyle w:val="6"/>
        <w:numPr>
          <w:ilvl w:val="0"/>
          <w:numId w:val="0"/>
        </w:numPr>
        <w:spacing w:line="240" w:lineRule="auto"/>
        <w:rPr>
          <w:sz w:val="24"/>
          <w:szCs w:val="24"/>
        </w:rPr>
        <w:sectPr>
          <w:footerReference r:id="rId3" w:type="default"/>
          <w:footerReference r:id="rId4" w:type="even"/>
          <w:pgSz w:w="11906" w:h="16838"/>
          <w:pgMar w:top="1440" w:right="1274" w:bottom="1440" w:left="1797" w:header="851" w:footer="992" w:gutter="0"/>
          <w:cols w:space="720" w:num="1"/>
          <w:docGrid w:linePitch="312" w:charSpace="0"/>
        </w:sectPr>
      </w:pPr>
    </w:p>
    <w:p>
      <w:pPr>
        <w:pStyle w:val="6"/>
        <w:numPr>
          <w:ilvl w:val="0"/>
          <w:numId w:val="0"/>
        </w:numPr>
        <w:spacing w:line="240" w:lineRule="auto"/>
        <w:rPr>
          <w:sz w:val="24"/>
          <w:szCs w:val="24"/>
        </w:rPr>
      </w:pPr>
      <w:r>
        <w:rPr>
          <w:rFonts w:hint="eastAsia"/>
          <w:sz w:val="24"/>
          <w:szCs w:val="24"/>
        </w:rPr>
        <w:t>附件3</w:t>
      </w:r>
      <w:r>
        <w:rPr>
          <w:sz w:val="24"/>
          <w:szCs w:val="24"/>
        </w:rPr>
        <w:t>.</w:t>
      </w:r>
      <w:r>
        <w:rPr>
          <w:rFonts w:hint="eastAsia"/>
          <w:sz w:val="24"/>
          <w:szCs w:val="24"/>
        </w:rPr>
        <w:t>8未被列入供应商黑名单承诺函</w:t>
      </w:r>
    </w:p>
    <w:p>
      <w:pPr>
        <w:rPr>
          <w:sz w:val="24"/>
          <w:szCs w:val="24"/>
        </w:rPr>
      </w:pPr>
    </w:p>
    <w:p>
      <w:pPr>
        <w:pStyle w:val="3"/>
        <w:rPr>
          <w:sz w:val="24"/>
          <w:szCs w:val="24"/>
        </w:rPr>
      </w:pPr>
    </w:p>
    <w:p>
      <w:pPr>
        <w:pStyle w:val="3"/>
        <w:rPr>
          <w:sz w:val="24"/>
          <w:szCs w:val="24"/>
        </w:rPr>
      </w:pPr>
    </w:p>
    <w:p>
      <w:pPr>
        <w:pStyle w:val="3"/>
        <w:spacing w:before="240"/>
        <w:rPr>
          <w:rFonts w:ascii="仿宋" w:hAnsi="仿宋" w:eastAsia="仿宋" w:cs="等线 Light"/>
          <w:b/>
          <w:bCs/>
          <w:color w:val="000000"/>
          <w:sz w:val="24"/>
        </w:rPr>
      </w:pPr>
      <w:r>
        <w:rPr>
          <w:rFonts w:hint="eastAsia" w:ascii="仿宋" w:hAnsi="仿宋" w:eastAsia="仿宋" w:cs="等线 Light"/>
          <w:b/>
          <w:bCs/>
          <w:color w:val="000000"/>
          <w:sz w:val="24"/>
        </w:rPr>
        <w:t>未被列入供应商黑名单承诺函</w:t>
      </w:r>
    </w:p>
    <w:p>
      <w:pPr>
        <w:adjustRightInd w:val="0"/>
        <w:snapToGrid w:val="0"/>
        <w:spacing w:before="240" w:line="360" w:lineRule="auto"/>
        <w:rPr>
          <w:rFonts w:ascii="仿宋" w:hAnsi="仿宋" w:eastAsia="仿宋" w:cs="等线 Light"/>
          <w:color w:val="000000"/>
          <w:sz w:val="24"/>
        </w:rPr>
      </w:pPr>
      <w:r>
        <w:rPr>
          <w:rFonts w:hint="eastAsia" w:ascii="仿宋" w:hAnsi="仿宋" w:eastAsia="仿宋" w:cs="等线 Light"/>
          <w:color w:val="000000"/>
          <w:sz w:val="24"/>
        </w:rPr>
        <w:t>致：</w:t>
      </w:r>
      <w:r>
        <w:rPr>
          <w:rFonts w:hint="eastAsia" w:ascii="仿宋" w:hAnsi="仿宋" w:eastAsia="仿宋" w:cs="等线 Light"/>
          <w:color w:val="000000"/>
          <w:sz w:val="24"/>
          <w:u w:val="single"/>
        </w:rPr>
        <w:t xml:space="preserve">     （采购人名称）     </w:t>
      </w:r>
      <w:r>
        <w:rPr>
          <w:rFonts w:hint="eastAsia" w:ascii="仿宋" w:hAnsi="仿宋" w:eastAsia="仿宋" w:cs="等线 Light"/>
          <w:color w:val="000000"/>
          <w:sz w:val="24"/>
        </w:rPr>
        <w:t>：</w:t>
      </w:r>
    </w:p>
    <w:p>
      <w:pPr>
        <w:pStyle w:val="133"/>
        <w:ind w:firstLine="480"/>
        <w:rPr>
          <w:rFonts w:ascii="仿宋" w:hAnsi="仿宋" w:eastAsia="仿宋" w:cs="等线 Light"/>
          <w:color w:val="000000"/>
          <w:sz w:val="24"/>
        </w:rPr>
      </w:pPr>
      <w:r>
        <w:rPr>
          <w:rFonts w:hint="eastAsia" w:ascii="仿宋" w:hAnsi="仿宋" w:eastAsia="仿宋" w:cs="等线 Light"/>
          <w:color w:val="000000"/>
          <w:sz w:val="24"/>
        </w:rPr>
        <w:t>我方</w:t>
      </w:r>
      <w:r>
        <w:rPr>
          <w:rFonts w:hint="eastAsia" w:ascii="仿宋" w:hAnsi="仿宋" w:eastAsia="仿宋" w:cs="等线 Light"/>
          <w:color w:val="000000"/>
          <w:sz w:val="24"/>
          <w:u w:val="single"/>
        </w:rPr>
        <w:t xml:space="preserve">      （供应商名称）      </w:t>
      </w:r>
      <w:r>
        <w:rPr>
          <w:rFonts w:hint="eastAsia" w:ascii="仿宋" w:hAnsi="仿宋" w:eastAsia="仿宋" w:cs="等线 Light"/>
          <w:color w:val="000000"/>
          <w:sz w:val="24"/>
        </w:rPr>
        <w:t>承诺截至本项目响应文件递交截止时间，我方未被列入采购人及其所隶属的中国人民保险各级机构的供应商黑名单且未在禁入期内。</w:t>
      </w:r>
    </w:p>
    <w:p>
      <w:pPr>
        <w:pStyle w:val="133"/>
        <w:ind w:firstLine="480"/>
        <w:rPr>
          <w:rFonts w:ascii="仿宋" w:hAnsi="仿宋" w:eastAsia="仿宋" w:cs="等线 Light"/>
          <w:color w:val="000000"/>
          <w:sz w:val="24"/>
        </w:rPr>
      </w:pPr>
    </w:p>
    <w:p>
      <w:pPr>
        <w:pStyle w:val="133"/>
        <w:ind w:firstLine="480"/>
        <w:rPr>
          <w:rFonts w:ascii="仿宋" w:hAnsi="仿宋" w:eastAsia="仿宋"/>
        </w:rPr>
      </w:pPr>
      <w:r>
        <w:rPr>
          <w:rFonts w:hint="eastAsia" w:ascii="仿宋" w:hAnsi="仿宋" w:eastAsia="仿宋" w:cs="等线 Light"/>
          <w:color w:val="000000"/>
          <w:sz w:val="24"/>
        </w:rPr>
        <w:t>特此承诺。</w:t>
      </w:r>
    </w:p>
    <w:p>
      <w:pPr>
        <w:pStyle w:val="133"/>
        <w:ind w:firstLine="640"/>
        <w:rPr>
          <w:rFonts w:ascii="仿宋" w:hAnsi="仿宋" w:eastAsia="仿宋"/>
        </w:rPr>
      </w:pPr>
    </w:p>
    <w:p>
      <w:pPr>
        <w:spacing w:line="360" w:lineRule="auto"/>
        <w:ind w:firstLine="4080" w:firstLineChars="1700"/>
        <w:jc w:val="right"/>
        <w:rPr>
          <w:rFonts w:ascii="仿宋" w:hAnsi="仿宋" w:eastAsia="仿宋" w:cs="等线 Light"/>
          <w:color w:val="000000"/>
          <w:sz w:val="24"/>
        </w:rPr>
      </w:pPr>
    </w:p>
    <w:p>
      <w:pPr>
        <w:spacing w:line="360" w:lineRule="auto"/>
        <w:ind w:firstLine="4080" w:firstLineChars="1700"/>
        <w:jc w:val="right"/>
        <w:rPr>
          <w:rFonts w:ascii="仿宋" w:hAnsi="仿宋" w:eastAsia="仿宋" w:cs="等线 Light"/>
          <w:color w:val="000000"/>
          <w:sz w:val="24"/>
        </w:rPr>
      </w:pPr>
    </w:p>
    <w:p>
      <w:pPr>
        <w:spacing w:line="360" w:lineRule="auto"/>
        <w:ind w:firstLine="4080" w:firstLineChars="1700"/>
        <w:jc w:val="right"/>
        <w:rPr>
          <w:rFonts w:ascii="仿宋" w:hAnsi="仿宋" w:eastAsia="仿宋" w:cs="等线 Light"/>
          <w:color w:val="000000"/>
          <w:sz w:val="24"/>
        </w:rPr>
      </w:pPr>
    </w:p>
    <w:p>
      <w:pPr>
        <w:spacing w:line="360" w:lineRule="auto"/>
        <w:jc w:val="right"/>
        <w:rPr>
          <w:rFonts w:ascii="仿宋" w:hAnsi="仿宋" w:eastAsia="仿宋" w:cs="等线 Light"/>
          <w:color w:val="000000"/>
          <w:sz w:val="24"/>
        </w:rPr>
      </w:pPr>
      <w:r>
        <w:rPr>
          <w:rFonts w:hint="eastAsia" w:ascii="仿宋" w:hAnsi="仿宋" w:eastAsia="仿宋" w:cs="等线 Light"/>
          <w:color w:val="000000"/>
          <w:sz w:val="24"/>
        </w:rPr>
        <w:t>供应商名称：</w:t>
      </w:r>
      <w:r>
        <w:rPr>
          <w:rFonts w:hint="eastAsia" w:ascii="仿宋" w:hAnsi="仿宋" w:eastAsia="仿宋" w:cs="等线 Light"/>
          <w:color w:val="000000"/>
          <w:sz w:val="24"/>
          <w:u w:val="single"/>
        </w:rPr>
        <w:t xml:space="preserve">     </w:t>
      </w:r>
      <w:r>
        <w:rPr>
          <w:rFonts w:hint="eastAsia" w:ascii="仿宋" w:hAnsi="仿宋" w:eastAsia="仿宋" w:cs="等线 Light"/>
          <w:color w:val="000000"/>
          <w:sz w:val="24"/>
        </w:rPr>
        <w:t>（盖章）</w:t>
      </w:r>
    </w:p>
    <w:p>
      <w:pPr>
        <w:spacing w:line="360" w:lineRule="auto"/>
        <w:jc w:val="right"/>
        <w:rPr>
          <w:rFonts w:ascii="仿宋" w:hAnsi="仿宋" w:eastAsia="仿宋" w:cs="等线 Light"/>
          <w:b/>
          <w:bCs/>
          <w:color w:val="000000"/>
          <w:sz w:val="24"/>
        </w:rPr>
      </w:pPr>
      <w:r>
        <w:rPr>
          <w:rFonts w:hint="eastAsia" w:ascii="仿宋" w:hAnsi="仿宋" w:eastAsia="仿宋" w:cs="等线 Light"/>
          <w:color w:val="000000"/>
          <w:sz w:val="24"/>
        </w:rPr>
        <w:t>日期：</w:t>
      </w:r>
      <w:r>
        <w:rPr>
          <w:rFonts w:hint="eastAsia" w:ascii="仿宋" w:hAnsi="仿宋" w:eastAsia="仿宋" w:cs="等线 Light"/>
          <w:color w:val="000000"/>
          <w:sz w:val="24"/>
          <w:u w:val="single"/>
        </w:rPr>
        <w:t xml:space="preserve">   </w:t>
      </w:r>
      <w:r>
        <w:rPr>
          <w:rFonts w:hint="eastAsia" w:ascii="仿宋" w:hAnsi="仿宋" w:eastAsia="仿宋" w:cs="等线 Light"/>
          <w:color w:val="000000"/>
          <w:sz w:val="24"/>
        </w:rPr>
        <w:t>年</w:t>
      </w:r>
      <w:r>
        <w:rPr>
          <w:rFonts w:hint="eastAsia" w:ascii="仿宋" w:hAnsi="仿宋" w:eastAsia="仿宋" w:cs="等线 Light"/>
          <w:color w:val="000000"/>
          <w:sz w:val="24"/>
          <w:u w:val="single"/>
        </w:rPr>
        <w:t xml:space="preserve">   </w:t>
      </w:r>
      <w:r>
        <w:rPr>
          <w:rFonts w:hint="eastAsia" w:ascii="仿宋" w:hAnsi="仿宋" w:eastAsia="仿宋" w:cs="等线 Light"/>
          <w:color w:val="000000"/>
          <w:sz w:val="24"/>
        </w:rPr>
        <w:t>月</w:t>
      </w:r>
      <w:r>
        <w:rPr>
          <w:rFonts w:hint="eastAsia" w:ascii="仿宋" w:hAnsi="仿宋" w:eastAsia="仿宋" w:cs="等线 Light"/>
          <w:color w:val="000000"/>
          <w:sz w:val="24"/>
          <w:u w:val="single"/>
        </w:rPr>
        <w:t xml:space="preserve">   </w:t>
      </w:r>
      <w:r>
        <w:rPr>
          <w:rFonts w:hint="eastAsia" w:ascii="仿宋" w:hAnsi="仿宋" w:eastAsia="仿宋" w:cs="等线 Light"/>
          <w:color w:val="000000"/>
          <w:sz w:val="24"/>
        </w:rPr>
        <w:t>日</w:t>
      </w:r>
    </w:p>
    <w:p>
      <w:pPr>
        <w:pStyle w:val="133"/>
        <w:ind w:firstLine="640"/>
        <w:rPr>
          <w:rFonts w:ascii="仿宋" w:hAnsi="仿宋" w:eastAsia="仿宋"/>
        </w:rPr>
      </w:pPr>
    </w:p>
    <w:p>
      <w:pPr>
        <w:pStyle w:val="6"/>
        <w:numPr>
          <w:ilvl w:val="0"/>
          <w:numId w:val="0"/>
        </w:numPr>
        <w:spacing w:line="240" w:lineRule="auto"/>
        <w:rPr>
          <w:sz w:val="24"/>
          <w:szCs w:val="24"/>
        </w:rPr>
      </w:pPr>
      <w:r>
        <w:rPr>
          <w:rFonts w:hint="eastAsia" w:ascii="仿宋" w:hAnsi="仿宋" w:eastAsia="仿宋" w:cs="楷体_GB2312"/>
          <w:color w:val="000000"/>
          <w:szCs w:val="24"/>
        </w:rPr>
        <w:br w:type="page"/>
      </w:r>
    </w:p>
    <w:p>
      <w:pPr>
        <w:pStyle w:val="6"/>
        <w:numPr>
          <w:ilvl w:val="0"/>
          <w:numId w:val="0"/>
        </w:numPr>
        <w:spacing w:line="240" w:lineRule="auto"/>
        <w:rPr>
          <w:sz w:val="24"/>
          <w:szCs w:val="24"/>
        </w:rPr>
        <w:sectPr>
          <w:footerReference r:id="rId5" w:type="default"/>
          <w:pgSz w:w="11906" w:h="16838"/>
          <w:pgMar w:top="1440" w:right="1274" w:bottom="1440" w:left="1797" w:header="851" w:footer="992" w:gutter="0"/>
          <w:cols w:space="720" w:num="1"/>
          <w:docGrid w:linePitch="312" w:charSpace="0"/>
        </w:sectPr>
      </w:pPr>
    </w:p>
    <w:p>
      <w:pPr>
        <w:pStyle w:val="6"/>
        <w:numPr>
          <w:ilvl w:val="0"/>
          <w:numId w:val="0"/>
        </w:numPr>
        <w:spacing w:line="240" w:lineRule="auto"/>
        <w:rPr>
          <w:sz w:val="24"/>
          <w:szCs w:val="24"/>
        </w:rPr>
      </w:pPr>
      <w:r>
        <w:rPr>
          <w:rFonts w:hint="eastAsia"/>
          <w:sz w:val="24"/>
          <w:szCs w:val="24"/>
        </w:rPr>
        <w:t>附件3.9“信用中国”网站查询结果截图（加盖公章）</w:t>
      </w:r>
    </w:p>
    <w:p>
      <w:pPr>
        <w:widowControl/>
        <w:spacing w:line="360" w:lineRule="auto"/>
        <w:jc w:val="left"/>
        <w:textAlignment w:val="baseline"/>
        <w:rPr>
          <w:rFonts w:ascii="仿宋" w:hAnsi="仿宋" w:eastAsia="仿宋" w:cs="仿宋"/>
          <w:kern w:val="0"/>
          <w:sz w:val="24"/>
          <w:szCs w:val="24"/>
        </w:rPr>
      </w:pPr>
      <w:r>
        <w:rPr>
          <w:rFonts w:hint="eastAsia" w:ascii="仿宋" w:hAnsi="仿宋" w:eastAsia="仿宋" w:cs="仿宋"/>
          <w:kern w:val="0"/>
          <w:sz w:val="24"/>
          <w:szCs w:val="24"/>
        </w:rPr>
        <w:t>“信用中国”网站（https://www.creditchina.gov.cn/xinyongfuwu/?navPage=5）“</w:t>
      </w:r>
      <w:r>
        <w:rPr>
          <w:rFonts w:hint="eastAsia" w:ascii="仿宋" w:hAnsi="仿宋" w:eastAsia="仿宋" w:cs="仿宋"/>
          <w:b/>
          <w:bCs/>
          <w:kern w:val="0"/>
          <w:sz w:val="24"/>
          <w:szCs w:val="24"/>
        </w:rPr>
        <w:t>失信被执行人、重大税收违法案件当事人名单、政府采购严重违法失信行为记录名单</w:t>
      </w:r>
      <w:r>
        <w:rPr>
          <w:rFonts w:hint="eastAsia" w:ascii="仿宋" w:hAnsi="仿宋" w:eastAsia="仿宋" w:cs="仿宋"/>
          <w:kern w:val="0"/>
          <w:sz w:val="24"/>
          <w:szCs w:val="24"/>
        </w:rPr>
        <w:t>”的查询结果，以上三项提供查询截图加盖公章，查询日期需在供应商征集公告发布日期之后。</w:t>
      </w:r>
    </w:p>
    <w:p>
      <w:pPr>
        <w:pStyle w:val="3"/>
        <w:rPr>
          <w:sz w:val="24"/>
          <w:szCs w:val="24"/>
        </w:rPr>
      </w:pPr>
    </w:p>
    <w:p>
      <w:pPr>
        <w:pStyle w:val="3"/>
        <w:rPr>
          <w:sz w:val="24"/>
          <w:szCs w:val="24"/>
        </w:rPr>
      </w:pPr>
    </w:p>
    <w:p>
      <w:pPr>
        <w:adjustRightInd w:val="0"/>
        <w:spacing w:line="360" w:lineRule="auto"/>
        <w:ind w:firstLine="480" w:firstLineChars="200"/>
        <w:jc w:val="center"/>
        <w:textAlignment w:val="baseline"/>
        <w:rPr>
          <w:rFonts w:ascii="仿宋" w:hAnsi="仿宋" w:eastAsia="仿宋"/>
          <w:sz w:val="24"/>
        </w:rPr>
      </w:pPr>
    </w:p>
    <w:p>
      <w:pPr>
        <w:adjustRightInd w:val="0"/>
        <w:spacing w:line="360" w:lineRule="auto"/>
        <w:ind w:firstLine="480" w:firstLineChars="200"/>
        <w:jc w:val="left"/>
        <w:textAlignment w:val="baseline"/>
        <w:rPr>
          <w:rFonts w:ascii="仿宋" w:hAnsi="仿宋" w:eastAsia="仿宋"/>
          <w:sz w:val="24"/>
        </w:rPr>
      </w:pPr>
      <w:r>
        <w:rPr>
          <w:rFonts w:hint="eastAsia" w:ascii="仿宋" w:hAnsi="仿宋" w:eastAsia="仿宋"/>
          <w:sz w:val="24"/>
        </w:rPr>
        <w:t>（1）“信用中国网站”失信被执行人查询截图</w:t>
      </w:r>
    </w:p>
    <w:p>
      <w:pPr>
        <w:adjustRightInd w:val="0"/>
        <w:spacing w:line="360" w:lineRule="auto"/>
        <w:ind w:firstLine="480" w:firstLineChars="200"/>
        <w:textAlignment w:val="baseline"/>
        <w:rPr>
          <w:rFonts w:ascii="仿宋" w:hAnsi="仿宋" w:eastAsia="仿宋"/>
          <w:sz w:val="24"/>
        </w:rPr>
      </w:pPr>
      <w:r>
        <w:rPr>
          <w:rFonts w:hint="eastAsia" w:ascii="仿宋" w:hAnsi="仿宋" w:eastAsia="仿宋"/>
          <w:sz w:val="24"/>
        </w:rPr>
        <w:t>查询截图样式如下：</w:t>
      </w:r>
    </w:p>
    <w:p>
      <w:pPr>
        <w:adjustRightInd w:val="0"/>
        <w:spacing w:line="360" w:lineRule="auto"/>
        <w:ind w:firstLine="420" w:firstLineChars="200"/>
        <w:textAlignment w:val="baseline"/>
        <w:rPr>
          <w:rFonts w:ascii="仿宋" w:hAnsi="仿宋" w:eastAsia="仿宋"/>
          <w:sz w:val="24"/>
        </w:rPr>
      </w:pPr>
      <w:r>
        <w:drawing>
          <wp:anchor distT="0" distB="0" distL="114300" distR="114300" simplePos="0" relativeHeight="251661312" behindDoc="1" locked="0" layoutInCell="1" allowOverlap="1">
            <wp:simplePos x="0" y="0"/>
            <wp:positionH relativeFrom="column">
              <wp:posOffset>-28575</wp:posOffset>
            </wp:positionH>
            <wp:positionV relativeFrom="paragraph">
              <wp:posOffset>38100</wp:posOffset>
            </wp:positionV>
            <wp:extent cx="6109970" cy="3347720"/>
            <wp:effectExtent l="0" t="0" r="5080" b="5080"/>
            <wp:wrapThrough wrapText="bothSides">
              <wp:wrapPolygon>
                <wp:start x="0" y="0"/>
                <wp:lineTo x="0" y="21510"/>
                <wp:lineTo x="21551" y="21510"/>
                <wp:lineTo x="21551" y="0"/>
                <wp:lineTo x="0" y="0"/>
              </wp:wrapPolygon>
            </wp:wrapThrough>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7"/>
                    <a:srcRect b="5941"/>
                    <a:stretch>
                      <a:fillRect/>
                    </a:stretch>
                  </pic:blipFill>
                  <pic:spPr>
                    <a:xfrm>
                      <a:off x="0" y="0"/>
                      <a:ext cx="6109970" cy="3347720"/>
                    </a:xfrm>
                    <a:prstGeom prst="rect">
                      <a:avLst/>
                    </a:prstGeom>
                    <a:noFill/>
                    <a:ln>
                      <a:noFill/>
                    </a:ln>
                  </pic:spPr>
                </pic:pic>
              </a:graphicData>
            </a:graphic>
          </wp:anchor>
        </w:drawing>
      </w:r>
    </w:p>
    <w:p>
      <w:pPr>
        <w:adjustRightInd w:val="0"/>
        <w:spacing w:line="360" w:lineRule="auto"/>
        <w:ind w:firstLine="480" w:firstLineChars="200"/>
        <w:textAlignment w:val="baseline"/>
        <w:rPr>
          <w:rFonts w:ascii="仿宋" w:hAnsi="仿宋" w:eastAsia="仿宋"/>
          <w:sz w:val="24"/>
        </w:rPr>
      </w:pPr>
    </w:p>
    <w:p>
      <w:pPr>
        <w:adjustRightInd w:val="0"/>
        <w:spacing w:line="360" w:lineRule="auto"/>
        <w:ind w:firstLine="480" w:firstLineChars="200"/>
        <w:textAlignment w:val="baseline"/>
        <w:rPr>
          <w:rFonts w:ascii="仿宋" w:hAnsi="仿宋" w:eastAsia="仿宋"/>
          <w:sz w:val="24"/>
        </w:rPr>
      </w:pPr>
    </w:p>
    <w:p>
      <w:pPr>
        <w:adjustRightInd w:val="0"/>
        <w:spacing w:line="360" w:lineRule="auto"/>
        <w:ind w:firstLine="480" w:firstLineChars="200"/>
        <w:textAlignment w:val="baseline"/>
        <w:rPr>
          <w:rFonts w:ascii="仿宋" w:hAnsi="仿宋" w:eastAsia="仿宋"/>
          <w:sz w:val="24"/>
        </w:rPr>
      </w:pPr>
    </w:p>
    <w:p>
      <w:pPr>
        <w:adjustRightInd w:val="0"/>
        <w:spacing w:line="360" w:lineRule="auto"/>
        <w:ind w:firstLine="480" w:firstLineChars="200"/>
        <w:textAlignment w:val="baseline"/>
        <w:rPr>
          <w:rFonts w:ascii="仿宋" w:hAnsi="仿宋" w:eastAsia="仿宋"/>
          <w:sz w:val="24"/>
          <w:szCs w:val="24"/>
        </w:rPr>
      </w:pPr>
      <w:r>
        <w:rPr>
          <w:rFonts w:hint="eastAsia" w:ascii="仿宋" w:hAnsi="仿宋" w:eastAsia="仿宋"/>
          <w:sz w:val="24"/>
          <w:szCs w:val="24"/>
        </w:rPr>
        <w:t>投标人名称：</w:t>
      </w:r>
      <w:r>
        <w:rPr>
          <w:rFonts w:ascii="仿宋" w:hAnsi="仿宋" w:eastAsia="仿宋"/>
          <w:sz w:val="24"/>
          <w:szCs w:val="24"/>
        </w:rPr>
        <w:t>_______________（盖章）</w:t>
      </w:r>
    </w:p>
    <w:p>
      <w:pPr>
        <w:adjustRightInd w:val="0"/>
        <w:spacing w:line="360" w:lineRule="auto"/>
        <w:ind w:firstLine="480" w:firstLineChars="200"/>
        <w:textAlignment w:val="baseline"/>
        <w:rPr>
          <w:rFonts w:ascii="仿宋" w:hAnsi="仿宋" w:eastAsia="仿宋"/>
          <w:sz w:val="24"/>
          <w:szCs w:val="24"/>
        </w:rPr>
      </w:pPr>
      <w:r>
        <w:rPr>
          <w:rFonts w:hint="eastAsia" w:ascii="仿宋" w:hAnsi="仿宋" w:eastAsia="仿宋"/>
          <w:sz w:val="24"/>
        </w:rPr>
        <w:t>查询日期：</w:t>
      </w:r>
      <w:r>
        <w:rPr>
          <w:rFonts w:ascii="仿宋" w:hAnsi="仿宋" w:eastAsia="仿宋"/>
          <w:sz w:val="24"/>
          <w:szCs w:val="24"/>
        </w:rPr>
        <w:t>_______________</w:t>
      </w:r>
    </w:p>
    <w:p>
      <w:pPr>
        <w:adjustRightInd w:val="0"/>
        <w:spacing w:line="360" w:lineRule="auto"/>
        <w:ind w:firstLine="480" w:firstLineChars="200"/>
        <w:textAlignment w:val="baseline"/>
        <w:rPr>
          <w:rFonts w:ascii="仿宋" w:hAnsi="仿宋" w:eastAsia="仿宋"/>
          <w:sz w:val="24"/>
        </w:rPr>
      </w:pPr>
    </w:p>
    <w:p>
      <w:pPr>
        <w:adjustRightInd w:val="0"/>
        <w:spacing w:line="360" w:lineRule="auto"/>
        <w:ind w:firstLine="480" w:firstLineChars="200"/>
        <w:textAlignment w:val="baseline"/>
        <w:rPr>
          <w:rFonts w:ascii="仿宋" w:hAnsi="仿宋" w:eastAsia="仿宋"/>
          <w:sz w:val="24"/>
        </w:rPr>
      </w:pPr>
    </w:p>
    <w:p>
      <w:pPr>
        <w:pStyle w:val="3"/>
      </w:pPr>
    </w:p>
    <w:p>
      <w:pPr>
        <w:rPr>
          <w:rFonts w:ascii="仿宋" w:hAnsi="仿宋" w:eastAsia="仿宋" w:cs="微软雅黑"/>
          <w:color w:val="000000"/>
          <w:sz w:val="24"/>
        </w:rPr>
      </w:pPr>
      <w:r>
        <w:rPr>
          <w:rFonts w:hint="eastAsia" w:ascii="仿宋" w:hAnsi="仿宋" w:eastAsia="仿宋" w:cs="微软雅黑"/>
          <w:color w:val="000000"/>
          <w:sz w:val="24"/>
        </w:rPr>
        <w:t>（2）“信用中国” 重大税收违法失信主体查询截图</w:t>
      </w:r>
    </w:p>
    <w:p>
      <w:pPr>
        <w:spacing w:line="360" w:lineRule="auto"/>
        <w:textAlignment w:val="baseline"/>
        <w:rPr>
          <w:rFonts w:ascii="仿宋" w:hAnsi="仿宋" w:eastAsia="仿宋"/>
          <w:color w:val="000000"/>
          <w:szCs w:val="21"/>
        </w:rPr>
      </w:pPr>
      <w:r>
        <w:rPr>
          <w:rFonts w:hint="eastAsia" w:ascii="仿宋" w:hAnsi="仿宋" w:eastAsia="仿宋" w:cs="微软雅黑"/>
          <w:color w:val="000000"/>
          <w:sz w:val="24"/>
        </w:rPr>
        <w:t>查询截图样式如下：</w:t>
      </w:r>
    </w:p>
    <w:p>
      <w:pPr>
        <w:adjustRightInd w:val="0"/>
        <w:spacing w:before="120" w:beforeLines="50" w:after="120" w:afterLines="50" w:line="360" w:lineRule="auto"/>
        <w:ind w:firstLine="420" w:firstLineChars="200"/>
        <w:jc w:val="center"/>
        <w:textAlignment w:val="baseline"/>
        <w:rPr>
          <w:rFonts w:ascii="仿宋" w:hAnsi="仿宋" w:eastAsia="仿宋"/>
          <w:sz w:val="24"/>
        </w:rPr>
      </w:pPr>
      <w:r>
        <w:rPr>
          <w:rFonts w:ascii="仿宋" w:hAnsi="仿宋" w:eastAsia="仿宋"/>
          <w:color w:val="000000"/>
        </w:rPr>
        <w:drawing>
          <wp:anchor distT="0" distB="0" distL="114300" distR="114300" simplePos="0" relativeHeight="251659264" behindDoc="0" locked="0" layoutInCell="1" allowOverlap="1">
            <wp:simplePos x="0" y="0"/>
            <wp:positionH relativeFrom="column">
              <wp:posOffset>-200025</wp:posOffset>
            </wp:positionH>
            <wp:positionV relativeFrom="paragraph">
              <wp:posOffset>152400</wp:posOffset>
            </wp:positionV>
            <wp:extent cx="6130290" cy="3107055"/>
            <wp:effectExtent l="0" t="0" r="3810" b="17145"/>
            <wp:wrapNone/>
            <wp:docPr id="2" name="图片 1" descr="8141366f5bb2857c66e6da9a82b917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8141366f5bb2857c66e6da9a82b9172e"/>
                    <pic:cNvPicPr>
                      <a:picLocks noChangeAspect="1"/>
                    </pic:cNvPicPr>
                  </pic:nvPicPr>
                  <pic:blipFill>
                    <a:blip r:embed="rId8"/>
                    <a:stretch>
                      <a:fillRect/>
                    </a:stretch>
                  </pic:blipFill>
                  <pic:spPr>
                    <a:xfrm>
                      <a:off x="0" y="0"/>
                      <a:ext cx="6130290" cy="3107055"/>
                    </a:xfrm>
                    <a:prstGeom prst="rect">
                      <a:avLst/>
                    </a:prstGeom>
                    <a:noFill/>
                    <a:ln>
                      <a:noFill/>
                    </a:ln>
                  </pic:spPr>
                </pic:pic>
              </a:graphicData>
            </a:graphic>
          </wp:anchor>
        </w:drawing>
      </w:r>
    </w:p>
    <w:p>
      <w:pPr>
        <w:adjustRightInd w:val="0"/>
        <w:spacing w:before="120" w:beforeLines="50" w:after="120" w:afterLines="50" w:line="360" w:lineRule="auto"/>
        <w:ind w:firstLine="480" w:firstLineChars="200"/>
        <w:jc w:val="center"/>
        <w:textAlignment w:val="baseline"/>
        <w:rPr>
          <w:rFonts w:ascii="仿宋" w:hAnsi="仿宋" w:eastAsia="仿宋"/>
          <w:sz w:val="24"/>
        </w:rPr>
      </w:pPr>
    </w:p>
    <w:p>
      <w:pPr>
        <w:adjustRightInd w:val="0"/>
        <w:spacing w:before="120" w:beforeLines="50" w:after="120" w:afterLines="50" w:line="360" w:lineRule="auto"/>
        <w:ind w:firstLine="480" w:firstLineChars="200"/>
        <w:jc w:val="center"/>
        <w:textAlignment w:val="baseline"/>
        <w:rPr>
          <w:rFonts w:ascii="仿宋" w:hAnsi="仿宋" w:eastAsia="仿宋"/>
          <w:sz w:val="24"/>
        </w:rPr>
      </w:pPr>
    </w:p>
    <w:p>
      <w:pPr>
        <w:pStyle w:val="3"/>
        <w:rPr>
          <w:rFonts w:ascii="仿宋" w:hAnsi="仿宋" w:eastAsia="仿宋"/>
          <w:sz w:val="24"/>
        </w:rPr>
      </w:pPr>
    </w:p>
    <w:p>
      <w:pPr>
        <w:rPr>
          <w:rFonts w:ascii="仿宋" w:hAnsi="仿宋" w:eastAsia="仿宋"/>
          <w:sz w:val="24"/>
        </w:rPr>
      </w:pPr>
    </w:p>
    <w:p>
      <w:pPr>
        <w:pStyle w:val="3"/>
        <w:rPr>
          <w:rFonts w:ascii="仿宋" w:hAnsi="仿宋" w:eastAsia="仿宋"/>
          <w:sz w:val="24"/>
        </w:rPr>
      </w:pPr>
    </w:p>
    <w:p>
      <w:pPr>
        <w:rPr>
          <w:rFonts w:ascii="仿宋" w:hAnsi="仿宋" w:eastAsia="仿宋"/>
          <w:sz w:val="24"/>
        </w:rPr>
      </w:pPr>
    </w:p>
    <w:p>
      <w:pPr>
        <w:pStyle w:val="3"/>
        <w:rPr>
          <w:rFonts w:ascii="仿宋" w:hAnsi="仿宋" w:eastAsia="仿宋"/>
          <w:sz w:val="24"/>
        </w:rPr>
      </w:pPr>
    </w:p>
    <w:p>
      <w:pPr>
        <w:rPr>
          <w:rFonts w:ascii="仿宋" w:hAnsi="仿宋" w:eastAsia="仿宋"/>
          <w:sz w:val="24"/>
        </w:rPr>
      </w:pPr>
    </w:p>
    <w:p>
      <w:pPr>
        <w:pStyle w:val="3"/>
        <w:rPr>
          <w:rFonts w:ascii="仿宋" w:hAnsi="仿宋" w:eastAsia="仿宋"/>
          <w:sz w:val="24"/>
        </w:rPr>
      </w:pPr>
    </w:p>
    <w:p>
      <w:pPr>
        <w:rPr>
          <w:rFonts w:ascii="仿宋" w:hAnsi="仿宋" w:eastAsia="仿宋"/>
          <w:sz w:val="24"/>
        </w:rPr>
      </w:pPr>
    </w:p>
    <w:p>
      <w:pPr>
        <w:pStyle w:val="3"/>
        <w:rPr>
          <w:rFonts w:ascii="仿宋" w:hAnsi="仿宋" w:eastAsia="仿宋"/>
          <w:sz w:val="24"/>
        </w:rPr>
      </w:pPr>
    </w:p>
    <w:p>
      <w:pPr>
        <w:rPr>
          <w:rFonts w:ascii="仿宋" w:hAnsi="仿宋" w:eastAsia="仿宋"/>
          <w:sz w:val="24"/>
        </w:rPr>
      </w:pPr>
    </w:p>
    <w:p>
      <w:pPr>
        <w:pStyle w:val="3"/>
        <w:rPr>
          <w:rFonts w:ascii="仿宋" w:hAnsi="仿宋" w:eastAsia="仿宋"/>
          <w:sz w:val="24"/>
        </w:rPr>
      </w:pPr>
    </w:p>
    <w:p>
      <w:pPr>
        <w:rPr>
          <w:rFonts w:ascii="仿宋" w:hAnsi="仿宋" w:eastAsia="仿宋"/>
          <w:sz w:val="24"/>
        </w:rPr>
      </w:pPr>
    </w:p>
    <w:p>
      <w:pPr>
        <w:pStyle w:val="3"/>
      </w:pPr>
    </w:p>
    <w:p>
      <w:pPr>
        <w:adjustRightInd w:val="0"/>
        <w:spacing w:before="120" w:beforeLines="50" w:after="120" w:afterLines="50" w:line="360" w:lineRule="auto"/>
        <w:ind w:firstLine="480" w:firstLineChars="200"/>
        <w:jc w:val="center"/>
        <w:textAlignment w:val="baseline"/>
        <w:rPr>
          <w:rFonts w:ascii="仿宋" w:hAnsi="仿宋" w:eastAsia="仿宋"/>
          <w:sz w:val="24"/>
        </w:rPr>
      </w:pPr>
      <w:r>
        <w:rPr>
          <w:rFonts w:hint="eastAsia" w:ascii="仿宋" w:hAnsi="仿宋" w:eastAsia="仿宋"/>
          <w:sz w:val="24"/>
        </w:rPr>
        <w:t>（附截图）</w:t>
      </w:r>
    </w:p>
    <w:p>
      <w:pPr>
        <w:adjustRightInd w:val="0"/>
        <w:spacing w:line="360" w:lineRule="auto"/>
        <w:ind w:firstLine="480" w:firstLineChars="200"/>
        <w:textAlignment w:val="baseline"/>
        <w:rPr>
          <w:rFonts w:ascii="仿宋" w:hAnsi="仿宋" w:eastAsia="仿宋"/>
          <w:sz w:val="24"/>
          <w:szCs w:val="24"/>
        </w:rPr>
      </w:pPr>
      <w:r>
        <w:rPr>
          <w:rFonts w:hint="eastAsia" w:ascii="仿宋" w:hAnsi="仿宋" w:eastAsia="仿宋"/>
          <w:sz w:val="24"/>
          <w:szCs w:val="24"/>
        </w:rPr>
        <w:t>投标人名称：</w:t>
      </w:r>
      <w:r>
        <w:rPr>
          <w:rFonts w:ascii="仿宋" w:hAnsi="仿宋" w:eastAsia="仿宋"/>
          <w:sz w:val="24"/>
          <w:szCs w:val="24"/>
        </w:rPr>
        <w:t>_______________（盖章）</w:t>
      </w:r>
    </w:p>
    <w:p>
      <w:pPr>
        <w:adjustRightInd w:val="0"/>
        <w:spacing w:line="360" w:lineRule="auto"/>
        <w:ind w:firstLine="480" w:firstLineChars="200"/>
        <w:textAlignment w:val="baseline"/>
        <w:rPr>
          <w:rFonts w:ascii="仿宋" w:hAnsi="仿宋" w:eastAsia="仿宋"/>
          <w:sz w:val="24"/>
          <w:szCs w:val="24"/>
        </w:rPr>
      </w:pPr>
      <w:r>
        <w:rPr>
          <w:rFonts w:hint="eastAsia" w:ascii="仿宋" w:hAnsi="仿宋" w:eastAsia="仿宋"/>
          <w:sz w:val="24"/>
        </w:rPr>
        <w:t>查询日期：</w:t>
      </w:r>
      <w:r>
        <w:rPr>
          <w:rFonts w:ascii="仿宋" w:hAnsi="仿宋" w:eastAsia="仿宋"/>
          <w:sz w:val="24"/>
          <w:szCs w:val="24"/>
        </w:rPr>
        <w:t>_______________</w:t>
      </w:r>
    </w:p>
    <w:p>
      <w:pPr>
        <w:adjustRightInd w:val="0"/>
        <w:spacing w:line="360" w:lineRule="auto"/>
        <w:ind w:firstLine="480" w:firstLineChars="200"/>
        <w:textAlignment w:val="baseline"/>
        <w:rPr>
          <w:rFonts w:ascii="仿宋" w:hAnsi="仿宋" w:eastAsia="仿宋"/>
          <w:sz w:val="24"/>
        </w:rPr>
      </w:pPr>
    </w:p>
    <w:p>
      <w:pPr>
        <w:adjustRightInd w:val="0"/>
        <w:spacing w:line="360" w:lineRule="auto"/>
        <w:ind w:firstLine="480" w:firstLineChars="200"/>
        <w:textAlignment w:val="baseline"/>
        <w:rPr>
          <w:rFonts w:ascii="仿宋" w:hAnsi="仿宋" w:eastAsia="仿宋"/>
          <w:sz w:val="24"/>
        </w:rPr>
      </w:pPr>
    </w:p>
    <w:p>
      <w:pPr>
        <w:adjustRightInd w:val="0"/>
        <w:spacing w:line="360" w:lineRule="auto"/>
        <w:ind w:firstLine="482" w:firstLineChars="200"/>
        <w:jc w:val="center"/>
        <w:textAlignment w:val="baseline"/>
        <w:rPr>
          <w:rFonts w:ascii="仿宋" w:hAnsi="仿宋" w:eastAsia="仿宋"/>
          <w:b/>
          <w:bCs/>
          <w:sz w:val="24"/>
        </w:rPr>
      </w:pPr>
    </w:p>
    <w:p>
      <w:pPr>
        <w:adjustRightInd w:val="0"/>
        <w:spacing w:line="360" w:lineRule="auto"/>
        <w:ind w:firstLine="482" w:firstLineChars="200"/>
        <w:jc w:val="center"/>
        <w:textAlignment w:val="baseline"/>
        <w:rPr>
          <w:rFonts w:ascii="仿宋" w:hAnsi="仿宋" w:eastAsia="仿宋"/>
          <w:b/>
          <w:bCs/>
          <w:sz w:val="24"/>
        </w:rPr>
      </w:pPr>
    </w:p>
    <w:p>
      <w:pPr>
        <w:pStyle w:val="3"/>
        <w:rPr>
          <w:rFonts w:ascii="仿宋" w:hAnsi="仿宋" w:eastAsia="仿宋"/>
          <w:b/>
          <w:bCs/>
          <w:sz w:val="24"/>
        </w:rPr>
      </w:pPr>
    </w:p>
    <w:p>
      <w:pPr>
        <w:rPr>
          <w:rFonts w:ascii="仿宋" w:hAnsi="仿宋" w:eastAsia="仿宋"/>
          <w:b/>
          <w:bCs/>
          <w:sz w:val="24"/>
        </w:rPr>
      </w:pPr>
    </w:p>
    <w:p>
      <w:pPr>
        <w:pStyle w:val="3"/>
        <w:rPr>
          <w:rFonts w:ascii="仿宋" w:hAnsi="仿宋" w:eastAsia="仿宋"/>
          <w:b/>
          <w:bCs/>
          <w:sz w:val="24"/>
        </w:rPr>
      </w:pPr>
    </w:p>
    <w:p>
      <w:pPr>
        <w:rPr>
          <w:rFonts w:ascii="仿宋" w:hAnsi="仿宋" w:eastAsia="仿宋"/>
          <w:b/>
          <w:bCs/>
          <w:sz w:val="24"/>
        </w:rPr>
      </w:pPr>
    </w:p>
    <w:p>
      <w:pPr>
        <w:pStyle w:val="3"/>
        <w:rPr>
          <w:rFonts w:ascii="仿宋" w:hAnsi="仿宋" w:eastAsia="仿宋"/>
          <w:b/>
          <w:bCs/>
          <w:sz w:val="24"/>
        </w:rPr>
      </w:pPr>
    </w:p>
    <w:p>
      <w:pPr>
        <w:rPr>
          <w:rFonts w:ascii="仿宋" w:hAnsi="仿宋" w:eastAsia="仿宋"/>
          <w:b/>
          <w:bCs/>
          <w:sz w:val="24"/>
        </w:rPr>
      </w:pPr>
    </w:p>
    <w:p>
      <w:pPr>
        <w:pStyle w:val="3"/>
      </w:pPr>
    </w:p>
    <w:p>
      <w:pPr>
        <w:adjustRightInd w:val="0"/>
        <w:spacing w:line="360" w:lineRule="auto"/>
        <w:ind w:firstLine="482" w:firstLineChars="200"/>
        <w:jc w:val="center"/>
        <w:textAlignment w:val="baseline"/>
        <w:rPr>
          <w:rFonts w:ascii="仿宋" w:hAnsi="仿宋" w:eastAsia="仿宋"/>
          <w:b/>
          <w:bCs/>
          <w:sz w:val="24"/>
        </w:rPr>
      </w:pPr>
    </w:p>
    <w:p>
      <w:pPr>
        <w:adjustRightInd w:val="0"/>
        <w:spacing w:line="360" w:lineRule="auto"/>
        <w:ind w:firstLine="482" w:firstLineChars="200"/>
        <w:jc w:val="center"/>
        <w:textAlignment w:val="baseline"/>
        <w:rPr>
          <w:rFonts w:ascii="仿宋" w:hAnsi="仿宋" w:eastAsia="仿宋"/>
          <w:b/>
          <w:bCs/>
          <w:sz w:val="24"/>
        </w:rPr>
      </w:pPr>
    </w:p>
    <w:p>
      <w:pPr>
        <w:rPr>
          <w:rFonts w:ascii="仿宋" w:hAnsi="仿宋" w:eastAsia="仿宋" w:cs="微软雅黑"/>
          <w:color w:val="000000"/>
          <w:sz w:val="24"/>
        </w:rPr>
      </w:pPr>
      <w:r>
        <w:rPr>
          <w:rFonts w:hint="eastAsia" w:ascii="仿宋" w:hAnsi="仿宋" w:eastAsia="仿宋" w:cs="微软雅黑"/>
          <w:color w:val="000000"/>
          <w:sz w:val="24"/>
        </w:rPr>
        <w:t>（3）“信用中国” 政府采购严重违法失信行为记录名单查询截图</w:t>
      </w:r>
    </w:p>
    <w:p>
      <w:pPr>
        <w:rPr>
          <w:rFonts w:ascii="仿宋" w:hAnsi="仿宋" w:eastAsia="仿宋" w:cs="微软雅黑"/>
          <w:color w:val="000000"/>
          <w:sz w:val="24"/>
        </w:rPr>
      </w:pPr>
      <w:r>
        <w:rPr>
          <w:rFonts w:hint="eastAsia" w:ascii="仿宋" w:hAnsi="仿宋" w:eastAsia="仿宋" w:cs="微软雅黑"/>
          <w:color w:val="000000"/>
          <w:sz w:val="24"/>
        </w:rPr>
        <w:t>查询截图样式如下：</w:t>
      </w:r>
    </w:p>
    <w:p>
      <w:pPr>
        <w:adjustRightInd w:val="0"/>
        <w:spacing w:before="120" w:beforeLines="50" w:after="120" w:afterLines="50" w:line="360" w:lineRule="auto"/>
        <w:ind w:firstLine="420" w:firstLineChars="200"/>
        <w:jc w:val="center"/>
        <w:textAlignment w:val="baseline"/>
        <w:rPr>
          <w:rFonts w:ascii="仿宋" w:hAnsi="仿宋" w:eastAsia="仿宋"/>
          <w:sz w:val="24"/>
        </w:rPr>
      </w:pPr>
      <w:r>
        <w:rPr>
          <w:rFonts w:ascii="仿宋" w:hAnsi="仿宋" w:eastAsia="仿宋"/>
          <w:color w:val="000000"/>
        </w:rPr>
        <w:drawing>
          <wp:anchor distT="0" distB="0" distL="114300" distR="114300" simplePos="0" relativeHeight="251660288" behindDoc="0" locked="0" layoutInCell="1" allowOverlap="1">
            <wp:simplePos x="0" y="0"/>
            <wp:positionH relativeFrom="column">
              <wp:posOffset>-247650</wp:posOffset>
            </wp:positionH>
            <wp:positionV relativeFrom="paragraph">
              <wp:posOffset>334645</wp:posOffset>
            </wp:positionV>
            <wp:extent cx="6109335" cy="3307715"/>
            <wp:effectExtent l="0" t="0" r="5715" b="6985"/>
            <wp:wrapNone/>
            <wp:docPr id="6" name="图片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
                    <pic:cNvPicPr>
                      <a:picLocks noChangeAspect="1"/>
                    </pic:cNvPicPr>
                  </pic:nvPicPr>
                  <pic:blipFill>
                    <a:blip r:embed="rId9"/>
                    <a:stretch>
                      <a:fillRect/>
                    </a:stretch>
                  </pic:blipFill>
                  <pic:spPr>
                    <a:xfrm>
                      <a:off x="0" y="0"/>
                      <a:ext cx="6109335" cy="3307715"/>
                    </a:xfrm>
                    <a:prstGeom prst="rect">
                      <a:avLst/>
                    </a:prstGeom>
                    <a:noFill/>
                    <a:ln>
                      <a:noFill/>
                    </a:ln>
                  </pic:spPr>
                </pic:pic>
              </a:graphicData>
            </a:graphic>
          </wp:anchor>
        </w:drawing>
      </w:r>
    </w:p>
    <w:p>
      <w:pPr>
        <w:adjustRightInd w:val="0"/>
        <w:spacing w:before="120" w:beforeLines="50" w:after="120" w:afterLines="50" w:line="360" w:lineRule="auto"/>
        <w:ind w:firstLine="480" w:firstLineChars="200"/>
        <w:jc w:val="center"/>
        <w:textAlignment w:val="baseline"/>
        <w:rPr>
          <w:rFonts w:ascii="仿宋" w:hAnsi="仿宋" w:eastAsia="仿宋"/>
          <w:sz w:val="24"/>
        </w:rPr>
      </w:pPr>
    </w:p>
    <w:p>
      <w:pPr>
        <w:adjustRightInd w:val="0"/>
        <w:spacing w:before="120" w:beforeLines="50" w:after="120" w:afterLines="50" w:line="360" w:lineRule="auto"/>
        <w:ind w:firstLine="480" w:firstLineChars="200"/>
        <w:jc w:val="center"/>
        <w:textAlignment w:val="baseline"/>
        <w:rPr>
          <w:rFonts w:ascii="仿宋" w:hAnsi="仿宋" w:eastAsia="仿宋"/>
          <w:sz w:val="24"/>
        </w:rPr>
      </w:pPr>
    </w:p>
    <w:p>
      <w:pPr>
        <w:adjustRightInd w:val="0"/>
        <w:spacing w:before="120" w:beforeLines="50" w:after="120" w:afterLines="50" w:line="360" w:lineRule="auto"/>
        <w:ind w:firstLine="480" w:firstLineChars="200"/>
        <w:jc w:val="center"/>
        <w:textAlignment w:val="baseline"/>
        <w:rPr>
          <w:rFonts w:ascii="仿宋" w:hAnsi="仿宋" w:eastAsia="仿宋"/>
          <w:sz w:val="24"/>
        </w:rPr>
      </w:pPr>
    </w:p>
    <w:p>
      <w:pPr>
        <w:adjustRightInd w:val="0"/>
        <w:spacing w:before="120" w:beforeLines="50" w:after="120" w:afterLines="50" w:line="360" w:lineRule="auto"/>
        <w:ind w:firstLine="480" w:firstLineChars="200"/>
        <w:jc w:val="center"/>
        <w:textAlignment w:val="baseline"/>
        <w:rPr>
          <w:rFonts w:ascii="仿宋" w:hAnsi="仿宋" w:eastAsia="仿宋"/>
          <w:sz w:val="24"/>
        </w:rPr>
      </w:pPr>
    </w:p>
    <w:p>
      <w:pPr>
        <w:adjustRightInd w:val="0"/>
        <w:spacing w:before="120" w:beforeLines="50" w:after="120" w:afterLines="50" w:line="360" w:lineRule="auto"/>
        <w:ind w:firstLine="480" w:firstLineChars="200"/>
        <w:jc w:val="center"/>
        <w:textAlignment w:val="baseline"/>
        <w:rPr>
          <w:rFonts w:ascii="仿宋" w:hAnsi="仿宋" w:eastAsia="仿宋"/>
          <w:sz w:val="24"/>
        </w:rPr>
      </w:pPr>
    </w:p>
    <w:p>
      <w:pPr>
        <w:adjustRightInd w:val="0"/>
        <w:spacing w:before="120" w:beforeLines="50" w:after="120" w:afterLines="50" w:line="360" w:lineRule="auto"/>
        <w:ind w:firstLine="480" w:firstLineChars="200"/>
        <w:jc w:val="center"/>
        <w:textAlignment w:val="baseline"/>
        <w:rPr>
          <w:rFonts w:ascii="仿宋" w:hAnsi="仿宋" w:eastAsia="仿宋"/>
          <w:sz w:val="24"/>
        </w:rPr>
      </w:pPr>
    </w:p>
    <w:p>
      <w:pPr>
        <w:adjustRightInd w:val="0"/>
        <w:spacing w:before="120" w:beforeLines="50" w:after="120" w:afterLines="50" w:line="360" w:lineRule="auto"/>
        <w:ind w:firstLine="480" w:firstLineChars="200"/>
        <w:jc w:val="center"/>
        <w:textAlignment w:val="baseline"/>
        <w:rPr>
          <w:rFonts w:ascii="仿宋" w:hAnsi="仿宋" w:eastAsia="仿宋"/>
          <w:sz w:val="24"/>
        </w:rPr>
      </w:pPr>
    </w:p>
    <w:p>
      <w:pPr>
        <w:adjustRightInd w:val="0"/>
        <w:spacing w:before="120" w:beforeLines="50" w:after="120" w:afterLines="50" w:line="360" w:lineRule="auto"/>
        <w:ind w:firstLine="480" w:firstLineChars="200"/>
        <w:jc w:val="center"/>
        <w:textAlignment w:val="baseline"/>
        <w:rPr>
          <w:rFonts w:ascii="仿宋" w:hAnsi="仿宋" w:eastAsia="仿宋"/>
          <w:sz w:val="24"/>
        </w:rPr>
      </w:pPr>
    </w:p>
    <w:p>
      <w:pPr>
        <w:adjustRightInd w:val="0"/>
        <w:spacing w:before="120" w:beforeLines="50" w:after="120" w:afterLines="50" w:line="360" w:lineRule="auto"/>
        <w:ind w:firstLine="480" w:firstLineChars="200"/>
        <w:jc w:val="center"/>
        <w:textAlignment w:val="baseline"/>
        <w:rPr>
          <w:rFonts w:ascii="仿宋" w:hAnsi="仿宋" w:eastAsia="仿宋"/>
          <w:sz w:val="24"/>
        </w:rPr>
      </w:pPr>
    </w:p>
    <w:p>
      <w:pPr>
        <w:adjustRightInd w:val="0"/>
        <w:spacing w:before="120" w:beforeLines="50" w:after="120" w:afterLines="50" w:line="360" w:lineRule="auto"/>
        <w:ind w:firstLine="480" w:firstLineChars="200"/>
        <w:jc w:val="center"/>
        <w:textAlignment w:val="baseline"/>
        <w:rPr>
          <w:rFonts w:ascii="仿宋" w:hAnsi="仿宋" w:eastAsia="仿宋"/>
          <w:sz w:val="24"/>
        </w:rPr>
      </w:pPr>
      <w:r>
        <w:rPr>
          <w:rFonts w:hint="eastAsia" w:ascii="仿宋" w:hAnsi="仿宋" w:eastAsia="仿宋"/>
          <w:sz w:val="24"/>
        </w:rPr>
        <w:t>（附截图）</w:t>
      </w:r>
    </w:p>
    <w:p>
      <w:pPr>
        <w:adjustRightInd w:val="0"/>
        <w:spacing w:line="360" w:lineRule="auto"/>
        <w:ind w:firstLine="480" w:firstLineChars="200"/>
        <w:textAlignment w:val="baseline"/>
        <w:rPr>
          <w:rFonts w:ascii="仿宋" w:hAnsi="仿宋" w:eastAsia="仿宋"/>
          <w:sz w:val="24"/>
          <w:szCs w:val="24"/>
        </w:rPr>
      </w:pPr>
      <w:r>
        <w:rPr>
          <w:rFonts w:hint="eastAsia" w:ascii="仿宋" w:hAnsi="仿宋" w:eastAsia="仿宋"/>
          <w:sz w:val="24"/>
          <w:szCs w:val="24"/>
        </w:rPr>
        <w:t>投标人名称：</w:t>
      </w:r>
      <w:r>
        <w:rPr>
          <w:rFonts w:ascii="仿宋" w:hAnsi="仿宋" w:eastAsia="仿宋"/>
          <w:sz w:val="24"/>
          <w:szCs w:val="24"/>
        </w:rPr>
        <w:t>_______________（盖章）</w:t>
      </w:r>
    </w:p>
    <w:p>
      <w:pPr>
        <w:adjustRightInd w:val="0"/>
        <w:spacing w:line="360" w:lineRule="auto"/>
        <w:ind w:firstLine="480" w:firstLineChars="200"/>
        <w:textAlignment w:val="baseline"/>
        <w:sectPr>
          <w:pgSz w:w="11906" w:h="16838"/>
          <w:pgMar w:top="1440" w:right="1274" w:bottom="1440" w:left="1797" w:header="851" w:footer="992" w:gutter="0"/>
          <w:cols w:space="720" w:num="1"/>
          <w:docGrid w:linePitch="312" w:charSpace="0"/>
        </w:sectPr>
      </w:pPr>
      <w:r>
        <w:rPr>
          <w:rFonts w:hint="eastAsia" w:ascii="仿宋" w:hAnsi="仿宋" w:eastAsia="仿宋"/>
          <w:sz w:val="24"/>
        </w:rPr>
        <w:t>查询日期：</w:t>
      </w:r>
      <w:r>
        <w:rPr>
          <w:rFonts w:ascii="仿宋" w:hAnsi="仿宋" w:eastAsia="仿宋"/>
          <w:sz w:val="24"/>
          <w:szCs w:val="24"/>
        </w:rPr>
        <w:t>_______________</w:t>
      </w:r>
    </w:p>
    <w:p>
      <w:pPr>
        <w:pStyle w:val="6"/>
        <w:numPr>
          <w:ilvl w:val="0"/>
          <w:numId w:val="0"/>
        </w:numPr>
        <w:spacing w:line="240" w:lineRule="auto"/>
        <w:rPr>
          <w:sz w:val="24"/>
          <w:szCs w:val="24"/>
        </w:rPr>
      </w:pPr>
      <w:r>
        <w:rPr>
          <w:rFonts w:hint="eastAsia"/>
          <w:sz w:val="24"/>
          <w:szCs w:val="24"/>
        </w:rPr>
        <w:t>附件3</w:t>
      </w:r>
      <w:r>
        <w:rPr>
          <w:sz w:val="24"/>
          <w:szCs w:val="24"/>
        </w:rPr>
        <w:t>.</w:t>
      </w:r>
      <w:r>
        <w:rPr>
          <w:rFonts w:hint="eastAsia"/>
          <w:sz w:val="24"/>
          <w:szCs w:val="24"/>
        </w:rPr>
        <w:t>10与本次采购有关的其他资质证明文件</w:t>
      </w: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sz w:val="24"/>
          <w:szCs w:val="24"/>
        </w:rPr>
      </w:pPr>
    </w:p>
    <w:p>
      <w:pPr>
        <w:pStyle w:val="6"/>
        <w:numPr>
          <w:ilvl w:val="0"/>
          <w:numId w:val="0"/>
        </w:numPr>
        <w:spacing w:line="240" w:lineRule="auto"/>
        <w:rPr>
          <w:kern w:val="0"/>
          <w:sz w:val="24"/>
          <w:szCs w:val="24"/>
        </w:rPr>
      </w:pPr>
      <w:r>
        <w:rPr>
          <w:rFonts w:hint="eastAsia"/>
          <w:kern w:val="0"/>
          <w:sz w:val="24"/>
          <w:szCs w:val="24"/>
        </w:rPr>
        <w:br w:type="page"/>
      </w:r>
    </w:p>
    <w:p>
      <w:pPr>
        <w:spacing w:before="240" w:after="240"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供应商控股及管理关系情况申报表</w:t>
      </w:r>
    </w:p>
    <w:p>
      <w:pPr>
        <w:adjustRightInd w:val="0"/>
        <w:snapToGrid w:val="0"/>
        <w:spacing w:line="360" w:lineRule="auto"/>
        <w:ind w:leftChars="-295" w:hanging="619" w:hangingChars="258"/>
        <w:rPr>
          <w:rFonts w:ascii="仿宋" w:hAnsi="仿宋" w:eastAsia="仿宋" w:cs="宋体"/>
          <w:color w:val="000000"/>
          <w:sz w:val="24"/>
          <w:szCs w:val="24"/>
        </w:rPr>
      </w:pPr>
      <w:r>
        <w:rPr>
          <w:rFonts w:hint="eastAsia" w:ascii="仿宋" w:hAnsi="仿宋" w:eastAsia="仿宋" w:cs="宋体"/>
          <w:color w:val="000000"/>
          <w:sz w:val="24"/>
          <w:szCs w:val="24"/>
        </w:rPr>
        <w:t>致：</w:t>
      </w:r>
      <w:r>
        <w:rPr>
          <w:rFonts w:hint="eastAsia" w:ascii="仿宋" w:hAnsi="仿宋" w:eastAsia="仿宋" w:cs="宋体"/>
          <w:color w:val="000000"/>
          <w:sz w:val="24"/>
          <w:szCs w:val="24"/>
          <w:u w:val="single"/>
        </w:rPr>
        <w:t xml:space="preserve">  （采购人名称）  </w:t>
      </w:r>
      <w:r>
        <w:rPr>
          <w:rFonts w:hint="eastAsia" w:ascii="仿宋" w:hAnsi="仿宋" w:eastAsia="仿宋" w:cs="宋体"/>
          <w:color w:val="000000"/>
          <w:sz w:val="24"/>
          <w:szCs w:val="24"/>
        </w:rPr>
        <w:t>：</w:t>
      </w:r>
    </w:p>
    <w:p>
      <w:pPr>
        <w:adjustRightInd w:val="0"/>
        <w:snapToGrid w:val="0"/>
        <w:spacing w:line="360" w:lineRule="auto"/>
        <w:ind w:left="-617" w:leftChars="-294" w:right="-512" w:rightChars="-244" w:firstLine="616" w:firstLineChars="257"/>
        <w:rPr>
          <w:rFonts w:ascii="仿宋" w:hAnsi="仿宋" w:eastAsia="仿宋" w:cs="宋体"/>
          <w:color w:val="000000"/>
          <w:sz w:val="24"/>
          <w:szCs w:val="24"/>
        </w:rPr>
      </w:pPr>
      <w:r>
        <w:rPr>
          <w:rFonts w:hint="eastAsia" w:ascii="仿宋" w:hAnsi="仿宋" w:eastAsia="仿宋" w:cs="宋体"/>
          <w:color w:val="000000"/>
          <w:sz w:val="24"/>
          <w:szCs w:val="24"/>
        </w:rPr>
        <w:t>我方参加</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（项目名称）的磋商，根据法律法规维护投标公正性的相关规定，我方与采购人之间</w:t>
      </w:r>
      <w:r>
        <w:rPr>
          <w:rFonts w:hint="eastAsia" w:ascii="仿宋" w:hAnsi="仿宋" w:eastAsia="仿宋" w:cs="宋体"/>
          <w:sz w:val="24"/>
          <w:szCs w:val="24"/>
        </w:rPr>
        <w:t>不存在利害关系可</w:t>
      </w:r>
      <w:r>
        <w:rPr>
          <w:rFonts w:hint="eastAsia" w:ascii="仿宋" w:hAnsi="仿宋" w:eastAsia="仿宋" w:cs="宋体"/>
          <w:color w:val="000000"/>
          <w:sz w:val="24"/>
          <w:szCs w:val="24"/>
        </w:rPr>
        <w:t>能影响采购公正性的法人、其他组织或者个人，特就本单位控股及管理关系情况申报如下，并承担申报不实的责任。如我方中选该项目并签署合同后，一旦发现我方申报不实，采购人可无条件终止合同。</w:t>
      </w:r>
    </w:p>
    <w:tbl>
      <w:tblPr>
        <w:tblStyle w:val="29"/>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2356"/>
        <w:gridCol w:w="5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Align w:val="center"/>
          </w:tcPr>
          <w:p>
            <w:pPr>
              <w:adjustRightInd w:val="0"/>
              <w:snapToGrid w:val="0"/>
              <w:spacing w:line="440" w:lineRule="exact"/>
              <w:rPr>
                <w:rFonts w:ascii="仿宋" w:hAnsi="仿宋" w:eastAsia="仿宋" w:cs="宋体"/>
                <w:color w:val="000000"/>
                <w:szCs w:val="24"/>
              </w:rPr>
            </w:pPr>
            <w:r>
              <w:rPr>
                <w:rFonts w:hint="eastAsia" w:ascii="仿宋" w:hAnsi="仿宋" w:eastAsia="仿宋" w:cs="宋体"/>
                <w:color w:val="000000"/>
                <w:szCs w:val="24"/>
              </w:rPr>
              <w:t>申报人名称</w:t>
            </w:r>
          </w:p>
        </w:tc>
        <w:tc>
          <w:tcPr>
            <w:tcW w:w="7926" w:type="dxa"/>
            <w:gridSpan w:val="2"/>
            <w:vAlign w:val="center"/>
          </w:tcPr>
          <w:p>
            <w:pPr>
              <w:adjustRightInd w:val="0"/>
              <w:snapToGrid w:val="0"/>
              <w:spacing w:line="440" w:lineRule="exact"/>
              <w:rPr>
                <w:rFonts w:ascii="仿宋" w:hAnsi="仿宋" w:eastAsia="仿宋"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926" w:type="dxa"/>
            <w:vMerge w:val="restart"/>
            <w:vAlign w:val="center"/>
          </w:tcPr>
          <w:p>
            <w:pPr>
              <w:adjustRightInd w:val="0"/>
              <w:snapToGrid w:val="0"/>
              <w:spacing w:line="440" w:lineRule="exact"/>
              <w:rPr>
                <w:rFonts w:ascii="仿宋" w:hAnsi="仿宋" w:eastAsia="仿宋" w:cs="宋体"/>
                <w:color w:val="000000"/>
                <w:szCs w:val="24"/>
              </w:rPr>
            </w:pPr>
            <w:r>
              <w:rPr>
                <w:rFonts w:hint="eastAsia" w:ascii="仿宋" w:hAnsi="仿宋" w:eastAsia="仿宋" w:cs="宋体"/>
                <w:color w:val="000000"/>
                <w:szCs w:val="24"/>
              </w:rPr>
              <w:t>法定代表人/单位负责人</w:t>
            </w:r>
          </w:p>
        </w:tc>
        <w:tc>
          <w:tcPr>
            <w:tcW w:w="2356" w:type="dxa"/>
            <w:vAlign w:val="center"/>
          </w:tcPr>
          <w:p>
            <w:pPr>
              <w:adjustRightInd w:val="0"/>
              <w:snapToGrid w:val="0"/>
              <w:spacing w:line="440" w:lineRule="exact"/>
              <w:rPr>
                <w:rFonts w:ascii="仿宋" w:hAnsi="仿宋" w:eastAsia="仿宋" w:cs="宋体"/>
                <w:color w:val="000000"/>
                <w:szCs w:val="24"/>
              </w:rPr>
            </w:pPr>
            <w:r>
              <w:rPr>
                <w:rFonts w:hint="eastAsia" w:ascii="仿宋" w:hAnsi="仿宋" w:eastAsia="仿宋" w:cs="宋体"/>
                <w:color w:val="000000"/>
                <w:szCs w:val="24"/>
              </w:rPr>
              <w:t>姓    名</w:t>
            </w:r>
          </w:p>
        </w:tc>
        <w:tc>
          <w:tcPr>
            <w:tcW w:w="5570" w:type="dxa"/>
            <w:vAlign w:val="center"/>
          </w:tcPr>
          <w:p>
            <w:pPr>
              <w:adjustRightInd w:val="0"/>
              <w:snapToGrid w:val="0"/>
              <w:spacing w:line="440" w:lineRule="exact"/>
              <w:rPr>
                <w:rFonts w:ascii="仿宋" w:hAnsi="仿宋" w:eastAsia="仿宋"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926" w:type="dxa"/>
            <w:vMerge w:val="continue"/>
            <w:vAlign w:val="center"/>
          </w:tcPr>
          <w:p>
            <w:pPr>
              <w:adjustRightInd w:val="0"/>
              <w:snapToGrid w:val="0"/>
              <w:spacing w:line="440" w:lineRule="exact"/>
              <w:rPr>
                <w:rFonts w:ascii="仿宋" w:hAnsi="仿宋" w:eastAsia="仿宋" w:cs="宋体"/>
                <w:color w:val="000000"/>
                <w:szCs w:val="24"/>
              </w:rPr>
            </w:pPr>
          </w:p>
        </w:tc>
        <w:tc>
          <w:tcPr>
            <w:tcW w:w="2356" w:type="dxa"/>
            <w:vAlign w:val="center"/>
          </w:tcPr>
          <w:p>
            <w:pPr>
              <w:adjustRightInd w:val="0"/>
              <w:snapToGrid w:val="0"/>
              <w:spacing w:line="440" w:lineRule="exact"/>
              <w:rPr>
                <w:rFonts w:ascii="仿宋" w:hAnsi="仿宋" w:eastAsia="仿宋" w:cs="宋体"/>
                <w:color w:val="000000"/>
                <w:szCs w:val="24"/>
              </w:rPr>
            </w:pPr>
            <w:r>
              <w:rPr>
                <w:rFonts w:hint="eastAsia" w:ascii="仿宋" w:hAnsi="仿宋" w:eastAsia="仿宋" w:cs="宋体"/>
                <w:color w:val="000000"/>
                <w:szCs w:val="24"/>
              </w:rPr>
              <w:t>身份证号</w:t>
            </w:r>
          </w:p>
        </w:tc>
        <w:tc>
          <w:tcPr>
            <w:tcW w:w="5570" w:type="dxa"/>
            <w:vAlign w:val="center"/>
          </w:tcPr>
          <w:p>
            <w:pPr>
              <w:adjustRightInd w:val="0"/>
              <w:snapToGrid w:val="0"/>
              <w:spacing w:line="440" w:lineRule="exact"/>
              <w:rPr>
                <w:rFonts w:ascii="仿宋" w:hAnsi="仿宋" w:eastAsia="仿宋"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Align w:val="center"/>
          </w:tcPr>
          <w:p>
            <w:pPr>
              <w:adjustRightInd w:val="0"/>
              <w:snapToGrid w:val="0"/>
              <w:spacing w:line="440" w:lineRule="exact"/>
              <w:rPr>
                <w:rFonts w:ascii="仿宋" w:hAnsi="仿宋" w:eastAsia="仿宋" w:cs="宋体"/>
                <w:color w:val="000000"/>
                <w:szCs w:val="24"/>
              </w:rPr>
            </w:pPr>
            <w:r>
              <w:rPr>
                <w:rFonts w:hint="eastAsia" w:ascii="仿宋" w:hAnsi="仿宋" w:eastAsia="仿宋" w:cs="宋体"/>
                <w:color w:val="000000"/>
                <w:szCs w:val="24"/>
              </w:rPr>
              <w:t>单位负责人为同一人单位名称</w:t>
            </w:r>
          </w:p>
        </w:tc>
        <w:tc>
          <w:tcPr>
            <w:tcW w:w="7926" w:type="dxa"/>
            <w:gridSpan w:val="2"/>
            <w:vAlign w:val="center"/>
          </w:tcPr>
          <w:p>
            <w:pPr>
              <w:adjustRightInd w:val="0"/>
              <w:snapToGrid w:val="0"/>
              <w:spacing w:line="440" w:lineRule="exact"/>
              <w:rPr>
                <w:rFonts w:ascii="仿宋" w:hAnsi="仿宋" w:eastAsia="仿宋"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Merge w:val="restart"/>
            <w:vAlign w:val="center"/>
          </w:tcPr>
          <w:p>
            <w:pPr>
              <w:adjustRightInd w:val="0"/>
              <w:snapToGrid w:val="0"/>
              <w:spacing w:line="440" w:lineRule="exact"/>
              <w:rPr>
                <w:rFonts w:ascii="仿宋" w:hAnsi="仿宋" w:eastAsia="仿宋" w:cs="宋体"/>
                <w:color w:val="000000"/>
                <w:szCs w:val="24"/>
              </w:rPr>
            </w:pPr>
            <w:r>
              <w:rPr>
                <w:rFonts w:hint="eastAsia" w:ascii="仿宋" w:hAnsi="仿宋" w:eastAsia="仿宋" w:cs="宋体"/>
                <w:color w:val="000000"/>
                <w:szCs w:val="24"/>
              </w:rPr>
              <w:t>控股关系</w:t>
            </w:r>
          </w:p>
        </w:tc>
        <w:tc>
          <w:tcPr>
            <w:tcW w:w="2356" w:type="dxa"/>
            <w:vAlign w:val="center"/>
          </w:tcPr>
          <w:p>
            <w:pPr>
              <w:adjustRightInd w:val="0"/>
              <w:snapToGrid w:val="0"/>
              <w:spacing w:line="440" w:lineRule="exact"/>
              <w:rPr>
                <w:rFonts w:ascii="仿宋" w:hAnsi="仿宋" w:eastAsia="仿宋" w:cs="宋体"/>
                <w:color w:val="000000"/>
                <w:szCs w:val="24"/>
              </w:rPr>
            </w:pPr>
            <w:r>
              <w:rPr>
                <w:rFonts w:hint="eastAsia" w:ascii="仿宋" w:hAnsi="仿宋" w:eastAsia="仿宋" w:cs="宋体"/>
                <w:color w:val="000000"/>
                <w:szCs w:val="24"/>
              </w:rPr>
              <w:t>控股股东/投资人名称及出资比例</w:t>
            </w:r>
          </w:p>
        </w:tc>
        <w:tc>
          <w:tcPr>
            <w:tcW w:w="5570" w:type="dxa"/>
            <w:vAlign w:val="center"/>
          </w:tcPr>
          <w:p>
            <w:pPr>
              <w:adjustRightInd w:val="0"/>
              <w:snapToGrid w:val="0"/>
              <w:spacing w:line="440" w:lineRule="exact"/>
              <w:rPr>
                <w:rFonts w:ascii="仿宋" w:hAnsi="仿宋" w:eastAsia="仿宋"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26" w:type="dxa"/>
            <w:vMerge w:val="continue"/>
            <w:vAlign w:val="center"/>
          </w:tcPr>
          <w:p>
            <w:pPr>
              <w:adjustRightInd w:val="0"/>
              <w:snapToGrid w:val="0"/>
              <w:spacing w:line="440" w:lineRule="exact"/>
              <w:rPr>
                <w:rFonts w:ascii="仿宋" w:hAnsi="仿宋" w:eastAsia="仿宋" w:cs="宋体"/>
                <w:color w:val="000000"/>
                <w:szCs w:val="24"/>
              </w:rPr>
            </w:pPr>
          </w:p>
        </w:tc>
        <w:tc>
          <w:tcPr>
            <w:tcW w:w="2356" w:type="dxa"/>
            <w:vAlign w:val="center"/>
          </w:tcPr>
          <w:p>
            <w:pPr>
              <w:adjustRightInd w:val="0"/>
              <w:snapToGrid w:val="0"/>
              <w:spacing w:line="440" w:lineRule="exact"/>
              <w:rPr>
                <w:rFonts w:ascii="仿宋" w:hAnsi="仿宋" w:eastAsia="仿宋" w:cs="宋体"/>
                <w:color w:val="000000"/>
                <w:szCs w:val="24"/>
              </w:rPr>
            </w:pPr>
            <w:r>
              <w:rPr>
                <w:rFonts w:hint="eastAsia" w:ascii="仿宋" w:hAnsi="仿宋" w:eastAsia="仿宋" w:cs="宋体"/>
                <w:color w:val="000000"/>
                <w:szCs w:val="24"/>
              </w:rPr>
              <w:t>被控股/被投资单位名称及出资比例</w:t>
            </w:r>
          </w:p>
        </w:tc>
        <w:tc>
          <w:tcPr>
            <w:tcW w:w="5570" w:type="dxa"/>
            <w:vAlign w:val="center"/>
          </w:tcPr>
          <w:p>
            <w:pPr>
              <w:adjustRightInd w:val="0"/>
              <w:snapToGrid w:val="0"/>
              <w:spacing w:line="440" w:lineRule="exact"/>
              <w:rPr>
                <w:rFonts w:ascii="仿宋" w:hAnsi="仿宋" w:eastAsia="仿宋"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926" w:type="dxa"/>
            <w:vMerge w:val="restart"/>
            <w:vAlign w:val="center"/>
          </w:tcPr>
          <w:p>
            <w:pPr>
              <w:adjustRightInd w:val="0"/>
              <w:snapToGrid w:val="0"/>
              <w:spacing w:line="440" w:lineRule="exact"/>
              <w:rPr>
                <w:rFonts w:ascii="仿宋" w:hAnsi="仿宋" w:eastAsia="仿宋" w:cs="宋体"/>
                <w:color w:val="000000"/>
                <w:szCs w:val="24"/>
              </w:rPr>
            </w:pPr>
            <w:r>
              <w:rPr>
                <w:rFonts w:hint="eastAsia" w:ascii="仿宋" w:hAnsi="仿宋" w:eastAsia="仿宋" w:cs="宋体"/>
                <w:color w:val="000000"/>
                <w:szCs w:val="24"/>
              </w:rPr>
              <w:t>管理关系</w:t>
            </w:r>
          </w:p>
        </w:tc>
        <w:tc>
          <w:tcPr>
            <w:tcW w:w="2356" w:type="dxa"/>
            <w:vAlign w:val="center"/>
          </w:tcPr>
          <w:p>
            <w:pPr>
              <w:adjustRightInd w:val="0"/>
              <w:snapToGrid w:val="0"/>
              <w:spacing w:line="440" w:lineRule="exact"/>
              <w:rPr>
                <w:rFonts w:ascii="仿宋" w:hAnsi="仿宋" w:eastAsia="仿宋" w:cs="宋体"/>
                <w:color w:val="000000"/>
                <w:szCs w:val="24"/>
              </w:rPr>
            </w:pPr>
            <w:r>
              <w:rPr>
                <w:rFonts w:hint="eastAsia" w:ascii="仿宋" w:hAnsi="仿宋" w:eastAsia="仿宋" w:cs="宋体"/>
                <w:color w:val="000000"/>
                <w:szCs w:val="24"/>
              </w:rPr>
              <w:t>管理关系单位名称</w:t>
            </w:r>
          </w:p>
        </w:tc>
        <w:tc>
          <w:tcPr>
            <w:tcW w:w="5570" w:type="dxa"/>
            <w:vAlign w:val="center"/>
          </w:tcPr>
          <w:p>
            <w:pPr>
              <w:adjustRightInd w:val="0"/>
              <w:snapToGrid w:val="0"/>
              <w:spacing w:line="440" w:lineRule="exact"/>
              <w:rPr>
                <w:rFonts w:ascii="仿宋" w:hAnsi="仿宋" w:eastAsia="仿宋"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Merge w:val="continue"/>
            <w:vAlign w:val="center"/>
          </w:tcPr>
          <w:p>
            <w:pPr>
              <w:adjustRightInd w:val="0"/>
              <w:snapToGrid w:val="0"/>
              <w:spacing w:line="440" w:lineRule="exact"/>
              <w:rPr>
                <w:rFonts w:ascii="仿宋" w:hAnsi="仿宋" w:eastAsia="仿宋" w:cs="宋体"/>
                <w:color w:val="000000"/>
                <w:szCs w:val="24"/>
              </w:rPr>
            </w:pPr>
          </w:p>
        </w:tc>
        <w:tc>
          <w:tcPr>
            <w:tcW w:w="2356" w:type="dxa"/>
            <w:vAlign w:val="center"/>
          </w:tcPr>
          <w:p>
            <w:pPr>
              <w:adjustRightInd w:val="0"/>
              <w:snapToGrid w:val="0"/>
              <w:spacing w:line="440" w:lineRule="exact"/>
              <w:rPr>
                <w:rFonts w:ascii="仿宋" w:hAnsi="仿宋" w:eastAsia="仿宋" w:cs="宋体"/>
                <w:color w:val="000000"/>
                <w:szCs w:val="24"/>
              </w:rPr>
            </w:pPr>
            <w:r>
              <w:rPr>
                <w:rFonts w:hint="eastAsia" w:ascii="仿宋" w:hAnsi="仿宋" w:eastAsia="仿宋" w:cs="宋体"/>
                <w:color w:val="000000"/>
                <w:szCs w:val="24"/>
              </w:rPr>
              <w:t>被管理关系单位名称</w:t>
            </w:r>
          </w:p>
        </w:tc>
        <w:tc>
          <w:tcPr>
            <w:tcW w:w="5570" w:type="dxa"/>
            <w:vAlign w:val="center"/>
          </w:tcPr>
          <w:p>
            <w:pPr>
              <w:adjustRightInd w:val="0"/>
              <w:snapToGrid w:val="0"/>
              <w:spacing w:line="440" w:lineRule="exact"/>
              <w:rPr>
                <w:rFonts w:ascii="仿宋" w:hAnsi="仿宋" w:eastAsia="仿宋"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852" w:type="dxa"/>
            <w:gridSpan w:val="3"/>
            <w:vAlign w:val="center"/>
          </w:tcPr>
          <w:p>
            <w:pPr>
              <w:adjustRightInd w:val="0"/>
              <w:snapToGrid w:val="0"/>
              <w:spacing w:line="440" w:lineRule="exact"/>
              <w:rPr>
                <w:rFonts w:ascii="仿宋" w:hAnsi="仿宋" w:eastAsia="仿宋" w:cs="宋体"/>
                <w:color w:val="000000"/>
                <w:szCs w:val="24"/>
              </w:rPr>
            </w:pPr>
            <w:r>
              <w:rPr>
                <w:rFonts w:hint="eastAsia" w:ascii="仿宋" w:hAnsi="仿宋" w:eastAsia="仿宋" w:cs="宋体"/>
                <w:color w:val="000000"/>
                <w:szCs w:val="24"/>
              </w:rPr>
              <w:t>备注：</w:t>
            </w:r>
          </w:p>
        </w:tc>
      </w:tr>
    </w:tbl>
    <w:p>
      <w:pPr>
        <w:adjustRightInd w:val="0"/>
        <w:snapToGrid w:val="0"/>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注：</w:t>
      </w:r>
    </w:p>
    <w:p>
      <w:pPr>
        <w:adjustRightInd w:val="0"/>
        <w:snapToGrid w:val="0"/>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1.控股股东/投资人是指出资比例在50%以上，或者出资比例不足50%，但享有公司股东会/董事会控制权的投资方（含单位或者个人）</w:t>
      </w:r>
    </w:p>
    <w:p>
      <w:pPr>
        <w:adjustRightInd w:val="0"/>
        <w:snapToGrid w:val="0"/>
        <w:spacing w:line="360" w:lineRule="auto"/>
        <w:ind w:left="10" w:leftChars="5"/>
        <w:rPr>
          <w:rFonts w:ascii="仿宋" w:hAnsi="仿宋" w:eastAsia="仿宋" w:cs="宋体"/>
          <w:color w:val="000000"/>
          <w:sz w:val="24"/>
          <w:szCs w:val="24"/>
        </w:rPr>
      </w:pPr>
      <w:r>
        <w:rPr>
          <w:rFonts w:hint="eastAsia" w:ascii="仿宋" w:hAnsi="仿宋" w:eastAsia="仿宋" w:cs="宋体"/>
          <w:color w:val="000000"/>
          <w:sz w:val="24"/>
          <w:szCs w:val="24"/>
        </w:rPr>
        <w:t xml:space="preserve">2.管理关系单位是指与不具有出资持股关系的其他单位之间存在管理与被管理关系的单位； </w:t>
      </w:r>
    </w:p>
    <w:p>
      <w:pPr>
        <w:adjustRightInd w:val="0"/>
        <w:snapToGrid w:val="0"/>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3.如未有相关情况，请在相应栏填写“无”。</w:t>
      </w:r>
    </w:p>
    <w:p>
      <w:pPr>
        <w:pBdr>
          <w:bottom w:val="single" w:color="auto" w:sz="6" w:space="1"/>
        </w:pBdr>
        <w:adjustRightInd w:val="0"/>
        <w:snapToGrid w:val="0"/>
        <w:spacing w:line="360" w:lineRule="auto"/>
        <w:jc w:val="center"/>
        <w:rPr>
          <w:rFonts w:ascii="仿宋" w:hAnsi="仿宋" w:eastAsia="仿宋" w:cs="宋体"/>
          <w:vanish/>
          <w:color w:val="000000"/>
          <w:sz w:val="24"/>
          <w:szCs w:val="24"/>
        </w:rPr>
      </w:pPr>
      <w:r>
        <w:rPr>
          <w:rFonts w:hint="eastAsia" w:ascii="仿宋" w:hAnsi="仿宋" w:eastAsia="仿宋" w:cs="宋体"/>
          <w:vanish/>
          <w:color w:val="000000"/>
          <w:sz w:val="24"/>
          <w:szCs w:val="24"/>
        </w:rPr>
        <w:t xml:space="preserve">2.管理关系单位是指与不具有出资持股关系的其他单位之间存在管理与被管理关系的单位； </w:t>
      </w:r>
    </w:p>
    <w:p>
      <w:pPr>
        <w:pBdr>
          <w:bottom w:val="single" w:color="auto" w:sz="6" w:space="1"/>
        </w:pBdr>
        <w:adjustRightInd w:val="0"/>
        <w:snapToGrid w:val="0"/>
        <w:spacing w:line="360" w:lineRule="auto"/>
        <w:jc w:val="center"/>
        <w:rPr>
          <w:rFonts w:ascii="仿宋" w:hAnsi="仿宋" w:eastAsia="仿宋" w:cs="宋体"/>
          <w:vanish/>
          <w:color w:val="000000"/>
          <w:sz w:val="24"/>
          <w:szCs w:val="24"/>
        </w:rPr>
      </w:pPr>
      <w:r>
        <w:rPr>
          <w:rFonts w:hint="eastAsia" w:ascii="仿宋" w:hAnsi="仿宋" w:eastAsia="仿宋" w:cs="宋体"/>
          <w:vanish/>
          <w:color w:val="000000"/>
          <w:sz w:val="24"/>
          <w:szCs w:val="24"/>
        </w:rPr>
        <w:t>3.如未有相关情况，请在相应栏填写“无”。</w:t>
      </w:r>
    </w:p>
    <w:p>
      <w:pPr>
        <w:spacing w:line="360" w:lineRule="auto"/>
        <w:ind w:left="480" w:hanging="480" w:hangingChars="200"/>
        <w:rPr>
          <w:rFonts w:ascii="仿宋" w:hAnsi="仿宋" w:eastAsia="仿宋" w:cs="宋体"/>
          <w:color w:val="000000"/>
          <w:sz w:val="24"/>
          <w:szCs w:val="24"/>
        </w:rPr>
      </w:pPr>
    </w:p>
    <w:p>
      <w:pPr>
        <w:spacing w:line="360" w:lineRule="auto"/>
        <w:ind w:firstLine="4080" w:firstLineChars="1700"/>
        <w:jc w:val="right"/>
        <w:rPr>
          <w:rFonts w:ascii="仿宋" w:hAnsi="仿宋" w:eastAsia="仿宋" w:cs="宋体"/>
          <w:color w:val="000000"/>
          <w:sz w:val="24"/>
          <w:szCs w:val="24"/>
        </w:rPr>
      </w:pPr>
      <w:r>
        <w:rPr>
          <w:rFonts w:hint="eastAsia" w:ascii="仿宋" w:hAnsi="仿宋" w:eastAsia="仿宋" w:cs="宋体"/>
          <w:color w:val="000000"/>
          <w:sz w:val="24"/>
          <w:szCs w:val="24"/>
        </w:rPr>
        <w:t>供应商名称：</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（盖章）</w:t>
      </w:r>
    </w:p>
    <w:p>
      <w:pPr>
        <w:spacing w:line="360" w:lineRule="auto"/>
        <w:jc w:val="right"/>
        <w:rPr>
          <w:rFonts w:ascii="仿宋" w:hAnsi="仿宋" w:eastAsia="仿宋" w:cs="Cambria Math"/>
          <w:b/>
          <w:bCs/>
          <w:color w:val="000000"/>
          <w:sz w:val="24"/>
          <w:szCs w:val="24"/>
        </w:rPr>
      </w:pPr>
      <w:r>
        <w:rPr>
          <w:rFonts w:hint="eastAsia" w:ascii="仿宋" w:hAnsi="仿宋" w:eastAsia="仿宋" w:cs="宋体"/>
          <w:color w:val="000000"/>
          <w:sz w:val="24"/>
          <w:szCs w:val="24"/>
        </w:rPr>
        <w:t>日期：</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年</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月</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日</w:t>
      </w:r>
    </w:p>
    <w:p>
      <w:pPr>
        <w:keepNext/>
        <w:keepLines/>
        <w:spacing w:line="360" w:lineRule="auto"/>
        <w:jc w:val="center"/>
        <w:outlineLvl w:val="3"/>
        <w:rPr>
          <w:rFonts w:ascii="仿宋" w:hAnsi="仿宋" w:eastAsia="仿宋" w:cs="仿宋"/>
          <w:b/>
          <w:bCs/>
          <w:color w:val="000000"/>
          <w:sz w:val="24"/>
          <w:szCs w:val="24"/>
        </w:rPr>
      </w:pPr>
      <w:r>
        <w:rPr>
          <w:rFonts w:hint="eastAsia" w:ascii="仿宋" w:hAnsi="仿宋" w:eastAsia="仿宋" w:cs="仿宋"/>
          <w:b/>
          <w:bCs/>
          <w:color w:val="000000"/>
          <w:sz w:val="24"/>
          <w:szCs w:val="24"/>
        </w:rPr>
        <w:br w:type="page"/>
      </w:r>
      <w:r>
        <w:rPr>
          <w:rFonts w:hint="eastAsia" w:ascii="仿宋" w:hAnsi="仿宋" w:eastAsia="仿宋" w:cs="仿宋"/>
          <w:b/>
          <w:bCs/>
          <w:color w:val="000000"/>
          <w:sz w:val="24"/>
          <w:szCs w:val="24"/>
        </w:rPr>
        <w:t>非联合体磋商响应声明</w:t>
      </w:r>
    </w:p>
    <w:p>
      <w:pPr>
        <w:rPr>
          <w:szCs w:val="24"/>
        </w:rPr>
      </w:pPr>
      <w:r>
        <w:rPr>
          <w:rFonts w:hint="eastAsia" w:ascii="仿宋" w:hAnsi="仿宋" w:eastAsia="仿宋" w:cs="仿宋"/>
          <w:color w:val="FF0000"/>
          <w:sz w:val="24"/>
          <w:szCs w:val="24"/>
        </w:rPr>
        <w:t>（可以根据项目实际情况选择是否设置）</w:t>
      </w:r>
    </w:p>
    <w:p>
      <w:pPr>
        <w:spacing w:before="240"/>
        <w:jc w:val="center"/>
        <w:rPr>
          <w:rFonts w:ascii="仿宋" w:hAnsi="仿宋" w:eastAsia="仿宋" w:cs="Cambria Math"/>
          <w:b/>
          <w:bCs/>
          <w:color w:val="000000"/>
          <w:sz w:val="24"/>
          <w:szCs w:val="24"/>
        </w:rPr>
      </w:pPr>
      <w:r>
        <w:rPr>
          <w:rFonts w:hint="eastAsia" w:ascii="仿宋" w:hAnsi="仿宋" w:eastAsia="仿宋" w:cs="Cambria Math"/>
          <w:b/>
          <w:bCs/>
          <w:color w:val="000000"/>
          <w:sz w:val="24"/>
          <w:szCs w:val="24"/>
        </w:rPr>
        <w:t>非联合体磋商响应声明</w:t>
      </w:r>
    </w:p>
    <w:p>
      <w:pPr>
        <w:adjustRightInd w:val="0"/>
        <w:snapToGrid w:val="0"/>
        <w:spacing w:before="240" w:line="360" w:lineRule="auto"/>
        <w:rPr>
          <w:rFonts w:ascii="仿宋" w:hAnsi="仿宋" w:eastAsia="仿宋" w:cs="Cambria Math"/>
          <w:color w:val="000000"/>
          <w:sz w:val="24"/>
          <w:szCs w:val="24"/>
        </w:rPr>
      </w:pPr>
      <w:r>
        <w:rPr>
          <w:rFonts w:hint="eastAsia" w:ascii="仿宋" w:hAnsi="仿宋" w:eastAsia="仿宋" w:cs="Cambria Math"/>
          <w:color w:val="000000"/>
          <w:sz w:val="24"/>
          <w:szCs w:val="24"/>
        </w:rPr>
        <w:t>致：（采购人）：</w:t>
      </w:r>
    </w:p>
    <w:p>
      <w:pPr>
        <w:adjustRightInd w:val="0"/>
        <w:snapToGrid w:val="0"/>
        <w:spacing w:before="240" w:line="360" w:lineRule="auto"/>
        <w:ind w:firstLine="480" w:firstLineChars="200"/>
        <w:rPr>
          <w:rFonts w:ascii="仿宋" w:hAnsi="仿宋" w:eastAsia="仿宋" w:cs="Cambria Math"/>
          <w:color w:val="000000"/>
          <w:sz w:val="24"/>
          <w:szCs w:val="24"/>
        </w:rPr>
      </w:pPr>
      <w:r>
        <w:rPr>
          <w:rFonts w:hint="eastAsia" w:ascii="仿宋" w:hAnsi="仿宋" w:eastAsia="仿宋" w:cs="Cambria Math"/>
          <w:color w:val="000000"/>
          <w:sz w:val="24"/>
          <w:szCs w:val="24"/>
        </w:rPr>
        <w:t>我方</w:t>
      </w:r>
      <w:r>
        <w:rPr>
          <w:rFonts w:hint="eastAsia" w:ascii="仿宋" w:hAnsi="仿宋" w:eastAsia="仿宋" w:cs="Cambria Math"/>
          <w:color w:val="000000"/>
          <w:sz w:val="24"/>
          <w:szCs w:val="24"/>
          <w:u w:val="single"/>
        </w:rPr>
        <w:t xml:space="preserve">     </w:t>
      </w:r>
      <w:r>
        <w:rPr>
          <w:rFonts w:ascii="仿宋" w:hAnsi="仿宋" w:eastAsia="仿宋" w:cs="Cambria Math"/>
          <w:color w:val="000000"/>
          <w:sz w:val="24"/>
          <w:szCs w:val="24"/>
          <w:u w:val="single"/>
        </w:rPr>
        <w:t xml:space="preserve"> </w:t>
      </w:r>
      <w:r>
        <w:rPr>
          <w:rFonts w:hint="eastAsia" w:ascii="仿宋" w:hAnsi="仿宋" w:eastAsia="仿宋" w:cs="Cambria Math"/>
          <w:color w:val="000000"/>
          <w:sz w:val="24"/>
          <w:szCs w:val="24"/>
          <w:u w:val="single"/>
        </w:rPr>
        <w:t>（供应商名称）</w:t>
      </w:r>
      <w:r>
        <w:rPr>
          <w:rFonts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独立参与</w:t>
      </w:r>
      <w:r>
        <w:rPr>
          <w:rFonts w:hint="eastAsia" w:ascii="仿宋" w:hAnsi="仿宋" w:eastAsia="仿宋" w:cs="Cambria Math"/>
          <w:color w:val="000000"/>
          <w:sz w:val="24"/>
          <w:szCs w:val="24"/>
          <w:u w:val="single"/>
        </w:rPr>
        <w:t xml:space="preserve">    （项目名称）</w:t>
      </w:r>
      <w:r>
        <w:rPr>
          <w:rFonts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磋商响应，非联合体参与磋商响应。</w:t>
      </w:r>
      <w:r>
        <w:rPr>
          <w:rFonts w:ascii="仿宋" w:hAnsi="仿宋" w:eastAsia="仿宋" w:cs="Cambria Math"/>
          <w:color w:val="000000"/>
          <w:sz w:val="24"/>
          <w:szCs w:val="24"/>
        </w:rPr>
        <w:t xml:space="preserve"> </w:t>
      </w:r>
    </w:p>
    <w:p>
      <w:pPr>
        <w:ind w:firstLine="480" w:firstLineChars="200"/>
        <w:rPr>
          <w:rFonts w:ascii="仿宋" w:hAnsi="仿宋" w:eastAsia="仿宋" w:cs="Cambria Math"/>
          <w:color w:val="000000"/>
          <w:sz w:val="24"/>
          <w:szCs w:val="24"/>
        </w:rPr>
      </w:pPr>
      <w:r>
        <w:rPr>
          <w:rFonts w:hint="eastAsia" w:ascii="仿宋" w:hAnsi="仿宋" w:eastAsia="仿宋" w:cs="Cambria Math"/>
          <w:color w:val="000000"/>
          <w:sz w:val="24"/>
          <w:szCs w:val="24"/>
        </w:rPr>
        <w:t>特此声明。</w:t>
      </w:r>
    </w:p>
    <w:p>
      <w:pPr>
        <w:spacing w:line="560" w:lineRule="exact"/>
        <w:ind w:firstLine="640" w:firstLineChars="200"/>
        <w:rPr>
          <w:rFonts w:ascii="仿宋" w:hAnsi="仿宋" w:eastAsia="仿宋"/>
          <w:sz w:val="32"/>
          <w:szCs w:val="24"/>
        </w:rPr>
      </w:pPr>
    </w:p>
    <w:p>
      <w:pPr>
        <w:spacing w:line="560" w:lineRule="exact"/>
        <w:ind w:firstLine="640" w:firstLineChars="200"/>
        <w:rPr>
          <w:rFonts w:ascii="仿宋" w:hAnsi="仿宋" w:eastAsia="仿宋"/>
          <w:sz w:val="32"/>
          <w:szCs w:val="24"/>
        </w:rPr>
      </w:pPr>
    </w:p>
    <w:p>
      <w:pPr>
        <w:spacing w:line="560" w:lineRule="exact"/>
        <w:ind w:firstLine="640" w:firstLineChars="200"/>
        <w:rPr>
          <w:rFonts w:ascii="仿宋" w:hAnsi="仿宋" w:eastAsia="仿宋"/>
          <w:sz w:val="32"/>
          <w:szCs w:val="24"/>
        </w:rPr>
      </w:pPr>
    </w:p>
    <w:p>
      <w:pPr>
        <w:spacing w:line="560" w:lineRule="exact"/>
        <w:ind w:firstLine="640" w:firstLineChars="200"/>
        <w:rPr>
          <w:rFonts w:ascii="仿宋" w:hAnsi="仿宋" w:eastAsia="仿宋"/>
          <w:sz w:val="32"/>
          <w:szCs w:val="24"/>
        </w:rPr>
      </w:pPr>
    </w:p>
    <w:p>
      <w:pPr>
        <w:spacing w:line="560" w:lineRule="exact"/>
        <w:ind w:firstLine="640" w:firstLineChars="200"/>
        <w:rPr>
          <w:rFonts w:ascii="仿宋" w:hAnsi="仿宋" w:eastAsia="仿宋"/>
          <w:sz w:val="32"/>
          <w:szCs w:val="24"/>
        </w:rPr>
      </w:pPr>
    </w:p>
    <w:p>
      <w:pPr>
        <w:spacing w:line="560" w:lineRule="exact"/>
        <w:ind w:firstLine="640" w:firstLineChars="200"/>
        <w:rPr>
          <w:rFonts w:ascii="仿宋" w:hAnsi="仿宋" w:eastAsia="仿宋"/>
          <w:sz w:val="32"/>
          <w:szCs w:val="24"/>
        </w:rPr>
      </w:pPr>
    </w:p>
    <w:p>
      <w:pPr>
        <w:spacing w:line="560" w:lineRule="exact"/>
        <w:ind w:firstLine="640" w:firstLineChars="200"/>
        <w:rPr>
          <w:rFonts w:ascii="仿宋" w:hAnsi="仿宋" w:eastAsia="仿宋"/>
          <w:sz w:val="32"/>
          <w:szCs w:val="24"/>
        </w:rPr>
      </w:pPr>
    </w:p>
    <w:p>
      <w:pPr>
        <w:spacing w:line="360" w:lineRule="auto"/>
        <w:ind w:firstLine="4080" w:firstLineChars="1700"/>
        <w:jc w:val="right"/>
        <w:rPr>
          <w:rFonts w:ascii="仿宋" w:hAnsi="仿宋" w:eastAsia="仿宋" w:cs="Cambria Math"/>
          <w:color w:val="000000"/>
          <w:sz w:val="24"/>
          <w:szCs w:val="24"/>
        </w:rPr>
      </w:pPr>
      <w:r>
        <w:rPr>
          <w:rFonts w:hint="eastAsia" w:ascii="仿宋" w:hAnsi="仿宋" w:eastAsia="仿宋" w:cs="Cambria Math"/>
          <w:color w:val="000000"/>
          <w:sz w:val="24"/>
          <w:szCs w:val="24"/>
        </w:rPr>
        <w:t>供应商名称：</w:t>
      </w:r>
      <w:r>
        <w:rPr>
          <w:rFonts w:hint="eastAsia"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（盖章）</w:t>
      </w:r>
    </w:p>
    <w:p>
      <w:pPr>
        <w:spacing w:line="360" w:lineRule="auto"/>
        <w:jc w:val="right"/>
        <w:rPr>
          <w:rFonts w:ascii="仿宋" w:hAnsi="仿宋" w:eastAsia="仿宋" w:cs="Cambria Math"/>
          <w:b/>
          <w:bCs/>
          <w:color w:val="000000"/>
          <w:sz w:val="24"/>
          <w:szCs w:val="24"/>
        </w:rPr>
      </w:pPr>
      <w:r>
        <w:rPr>
          <w:rFonts w:hint="eastAsia" w:ascii="仿宋" w:hAnsi="仿宋" w:eastAsia="仿宋" w:cs="Cambria Math"/>
          <w:color w:val="000000"/>
          <w:sz w:val="24"/>
          <w:szCs w:val="24"/>
        </w:rPr>
        <w:t>日期：</w:t>
      </w:r>
      <w:r>
        <w:rPr>
          <w:rFonts w:hint="eastAsia"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年</w:t>
      </w:r>
      <w:r>
        <w:rPr>
          <w:rFonts w:hint="eastAsia"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月</w:t>
      </w:r>
      <w:r>
        <w:rPr>
          <w:rFonts w:hint="eastAsia"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日</w:t>
      </w:r>
    </w:p>
    <w:p>
      <w:pPr>
        <w:rPr>
          <w:rFonts w:ascii="仿宋" w:hAnsi="仿宋" w:eastAsia="仿宋" w:cs="仿宋"/>
          <w:color w:val="000000"/>
          <w:sz w:val="24"/>
          <w:szCs w:val="24"/>
        </w:rPr>
      </w:pPr>
      <w:r>
        <w:rPr>
          <w:rFonts w:ascii="仿宋" w:hAnsi="仿宋" w:eastAsia="仿宋" w:cs="仿宋"/>
          <w:color w:val="000000"/>
          <w:sz w:val="24"/>
          <w:szCs w:val="24"/>
        </w:rPr>
        <w:br w:type="page"/>
      </w:r>
    </w:p>
    <w:p>
      <w:pPr>
        <w:jc w:val="center"/>
        <w:rPr>
          <w:rFonts w:ascii="仿宋" w:hAnsi="仿宋" w:eastAsia="仿宋" w:cs="宋体"/>
          <w:b/>
          <w:bCs/>
          <w:color w:val="000000"/>
          <w:sz w:val="28"/>
          <w:szCs w:val="28"/>
        </w:rPr>
      </w:pPr>
      <w:bookmarkStart w:id="11" w:name="_Toc15599"/>
      <w:r>
        <w:rPr>
          <w:rFonts w:hint="eastAsia" w:ascii="仿宋" w:hAnsi="仿宋" w:eastAsia="仿宋" w:cs="宋体"/>
          <w:b/>
          <w:bCs/>
          <w:color w:val="000000"/>
          <w:sz w:val="28"/>
          <w:szCs w:val="28"/>
        </w:rPr>
        <w:t>供应商行为准则承诺书</w:t>
      </w:r>
    </w:p>
    <w:p>
      <w:pPr>
        <w:spacing w:line="360" w:lineRule="auto"/>
        <w:ind w:firstLine="480" w:firstLineChars="200"/>
        <w:rPr>
          <w:rFonts w:ascii="仿宋" w:hAnsi="仿宋" w:eastAsia="仿宋" w:cs="仿宋"/>
          <w:color w:val="000000"/>
          <w:sz w:val="24"/>
          <w:szCs w:val="24"/>
        </w:rPr>
      </w:pP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供应商经营业务时必须遵守所有适用的法律法规及相关政策等规定。如因违反任何适用的法律、法规而可能影响其按照本准则向中国人民保险提供产品及服务的能力时，应立即通知中国人民保险。</w:t>
      </w:r>
    </w:p>
    <w:p>
      <w:pPr>
        <w:spacing w:line="360" w:lineRule="auto"/>
        <w:ind w:firstLine="470" w:firstLineChars="196"/>
        <w:rPr>
          <w:rFonts w:ascii="仿宋" w:hAnsi="仿宋" w:eastAsia="仿宋" w:cs="仿宋"/>
          <w:color w:val="000000"/>
          <w:sz w:val="24"/>
          <w:szCs w:val="24"/>
        </w:rPr>
      </w:pPr>
      <w:r>
        <w:rPr>
          <w:rFonts w:hint="eastAsia" w:ascii="仿宋" w:hAnsi="仿宋" w:eastAsia="仿宋" w:cs="仿宋"/>
          <w:color w:val="000000"/>
          <w:sz w:val="24"/>
          <w:szCs w:val="24"/>
        </w:rPr>
        <w:t>二、供应商应有道德地从事商业活动，坚持公平竞争原则，遵守其经营所在地及国家所有适用的反腐败法律、法规，不得有贿赂、腐败、恶意串通、恶意欺诈或其他损害中国人民保险利益的不良行为。</w:t>
      </w:r>
    </w:p>
    <w:p>
      <w:pPr>
        <w:spacing w:line="360" w:lineRule="auto"/>
        <w:ind w:firstLine="470" w:firstLineChars="196"/>
        <w:rPr>
          <w:rFonts w:ascii="仿宋" w:hAnsi="仿宋" w:eastAsia="仿宋" w:cs="仿宋"/>
          <w:color w:val="000000"/>
          <w:sz w:val="24"/>
          <w:szCs w:val="24"/>
        </w:rPr>
      </w:pPr>
      <w:r>
        <w:rPr>
          <w:rFonts w:hint="eastAsia" w:ascii="仿宋" w:hAnsi="仿宋" w:eastAsia="仿宋" w:cs="仿宋"/>
          <w:color w:val="000000"/>
          <w:sz w:val="24"/>
          <w:szCs w:val="24"/>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pPr>
        <w:spacing w:line="360" w:lineRule="auto"/>
        <w:ind w:firstLine="470" w:firstLineChars="196"/>
        <w:rPr>
          <w:rFonts w:ascii="仿宋" w:hAnsi="仿宋" w:eastAsia="仿宋" w:cs="仿宋"/>
          <w:color w:val="000000"/>
          <w:sz w:val="24"/>
          <w:szCs w:val="24"/>
        </w:rPr>
      </w:pPr>
      <w:r>
        <w:rPr>
          <w:rFonts w:hint="eastAsia" w:ascii="仿宋" w:hAnsi="仿宋" w:eastAsia="仿宋" w:cs="仿宋"/>
          <w:color w:val="000000"/>
          <w:sz w:val="24"/>
          <w:szCs w:val="24"/>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pPr>
        <w:spacing w:line="360" w:lineRule="auto"/>
        <w:ind w:firstLine="470" w:firstLineChars="196"/>
        <w:rPr>
          <w:rFonts w:ascii="仿宋" w:hAnsi="仿宋" w:eastAsia="仿宋" w:cs="仿宋"/>
          <w:color w:val="000000"/>
          <w:sz w:val="24"/>
          <w:szCs w:val="24"/>
        </w:rPr>
      </w:pPr>
      <w:r>
        <w:rPr>
          <w:rFonts w:hint="eastAsia" w:ascii="仿宋" w:hAnsi="仿宋" w:eastAsia="仿宋" w:cs="仿宋"/>
          <w:color w:val="000000"/>
          <w:sz w:val="24"/>
          <w:szCs w:val="24"/>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pPr>
        <w:spacing w:line="360" w:lineRule="auto"/>
        <w:ind w:firstLine="470" w:firstLineChars="196"/>
        <w:rPr>
          <w:rFonts w:ascii="仿宋" w:hAnsi="仿宋" w:eastAsia="仿宋" w:cs="仿宋"/>
          <w:color w:val="000000"/>
          <w:sz w:val="24"/>
          <w:szCs w:val="24"/>
        </w:rPr>
      </w:pPr>
      <w:r>
        <w:rPr>
          <w:rFonts w:hint="eastAsia" w:ascii="仿宋" w:hAnsi="仿宋" w:eastAsia="仿宋" w:cs="仿宋"/>
          <w:color w:val="000000"/>
          <w:sz w:val="24"/>
          <w:szCs w:val="24"/>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pPr>
        <w:spacing w:line="360" w:lineRule="auto"/>
        <w:ind w:firstLine="470" w:firstLineChars="196"/>
        <w:rPr>
          <w:rFonts w:ascii="仿宋" w:hAnsi="仿宋" w:eastAsia="仿宋" w:cs="仿宋"/>
          <w:color w:val="000000"/>
          <w:sz w:val="24"/>
          <w:szCs w:val="24"/>
        </w:rPr>
      </w:pPr>
      <w:r>
        <w:rPr>
          <w:rFonts w:hint="eastAsia" w:ascii="仿宋" w:hAnsi="仿宋" w:eastAsia="仿宋" w:cs="仿宋"/>
          <w:color w:val="000000"/>
          <w:sz w:val="24"/>
          <w:szCs w:val="24"/>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八、供应商承诺遵守中国人民保险有关采购管理和供应商管理的相关规定、履行相应义务。</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九、供应商参与中国人民保险采购过程中，将认真阅读并理解邀请文件的内容，并保证严格保密文件内容，不泄露中国人民保险任何信息。</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十、供应商保证所递交的投标文件、资格证明、产品资料、合同等文件内容的真实性、有效性；愿意承担虚构信息及伪造资格证明、合同等违背诚实信用原则导致的一切不利后果。</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十一、供应商承诺根据中国人民保险的要求提供供应产品的市场参考价格，并保证该数据的真实性与时效性；如提供不实或虚假数据的，自愿接受录入中国人民保险供应商诚信档案记录的不利后果。</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十二、如果供应商（包括咨询顾问、董事、雇员、代理人和代表）违反或未履行本承诺下的任何规定、保证及陈述，将自愿对因违反或未履行承诺书的规定而对中国人民保险造成的直接损失进行赔偿。</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十三、采购过程中涉及函件往来的，使用供应商以下地址及联系方式：</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公司名称（全称、盖章）：________________</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法定代表人（负责人）姓名、职务：__________________</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邮编：__________地址：__________________</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电话：__________传真：__________________</w:t>
      </w:r>
    </w:p>
    <w:p>
      <w:pPr>
        <w:tabs>
          <w:tab w:val="left" w:pos="3060"/>
        </w:tabs>
        <w:spacing w:line="360" w:lineRule="auto"/>
        <w:ind w:firstLine="480" w:firstLineChars="200"/>
        <w:rPr>
          <w:rFonts w:ascii="仿宋" w:hAnsi="仿宋" w:cs="宋体"/>
          <w:b/>
          <w:bCs/>
          <w:color w:val="000000"/>
          <w:sz w:val="32"/>
          <w:szCs w:val="24"/>
        </w:rPr>
      </w:pPr>
      <w:r>
        <w:rPr>
          <w:rFonts w:hint="eastAsia" w:ascii="仿宋" w:hAnsi="仿宋" w:eastAsia="仿宋" w:cs="仿宋"/>
          <w:bCs/>
          <w:color w:val="000000"/>
          <w:sz w:val="24"/>
          <w:szCs w:val="24"/>
        </w:rPr>
        <w:t>法定代表人（负责人）或授权代表签字：______________</w:t>
      </w:r>
      <w:bookmarkEnd w:id="11"/>
    </w:p>
    <w:p>
      <w:pPr>
        <w:spacing w:line="600" w:lineRule="exact"/>
        <w:jc w:val="center"/>
        <w:rPr>
          <w:rFonts w:ascii="仿宋" w:hAnsi="仿宋" w:eastAsia="仿宋" w:cs="宋体"/>
          <w:b/>
          <w:bCs/>
          <w:color w:val="000000"/>
          <w:sz w:val="28"/>
          <w:szCs w:val="28"/>
        </w:rPr>
      </w:pPr>
      <w:r>
        <w:rPr>
          <w:rFonts w:hint="eastAsia" w:ascii="仿宋" w:hAnsi="仿宋" w:eastAsia="仿宋" w:cs="宋体"/>
          <w:b/>
          <w:bCs/>
          <w:color w:val="000000"/>
          <w:sz w:val="28"/>
          <w:szCs w:val="28"/>
        </w:rPr>
        <w:t>供应商廉洁诚信承诺书</w:t>
      </w:r>
    </w:p>
    <w:p>
      <w:pPr>
        <w:spacing w:line="360" w:lineRule="auto"/>
        <w:ind w:firstLine="480" w:firstLineChars="200"/>
        <w:rPr>
          <w:rFonts w:ascii="仿宋" w:hAnsi="仿宋" w:eastAsia="仿宋" w:cs="宋体"/>
          <w:color w:val="000000"/>
          <w:sz w:val="24"/>
          <w:szCs w:val="24"/>
        </w:rPr>
      </w:pP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为维护公平竞争的市场秩序和公正透明的商业环境，保证与</w:t>
      </w:r>
      <w:r>
        <w:rPr>
          <w:rFonts w:hint="eastAsia" w:ascii="仿宋" w:hAnsi="仿宋" w:eastAsia="仿宋" w:cs="仿宋"/>
          <w:color w:val="000000"/>
          <w:sz w:val="24"/>
          <w:szCs w:val="24"/>
        </w:rPr>
        <w:t>中国人民保险集团公司、各子公司以及各级分支机构（以下简称“中国人民保险”）</w:t>
      </w:r>
      <w:r>
        <w:rPr>
          <w:rFonts w:hint="eastAsia" w:ascii="仿宋" w:hAnsi="仿宋" w:eastAsia="仿宋" w:cs="宋体"/>
          <w:color w:val="000000"/>
          <w:sz w:val="24"/>
          <w:szCs w:val="24"/>
        </w:rPr>
        <w:t>合作项目的顺利进行，我方作为参与</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的合作过程中郑重承诺如下：</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一、遵守法律法规承诺。我们将严格遵守《中华人民共和国反不正当竞争法》《关于禁止商业贿赂行为的暂行规定》等国家法律法规和</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采购管理、供应商管理相关制度要求，坚决不从事任何违法违规违纪行为。</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二、避免利害关系承诺。我们将在采购过程中主动申报与</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及相关主体的关联及利害关系，包括我们的相关主体与</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及相关主体的关联及利害关系，避免任何可能影响公平竞争的关系或利益冲突，主动披露任何可能影响采购决策的利益关系，并采取必要的措施确保采购过程的公正性。</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三、廉洁自律承诺。我们坚决不以任何形式为获取或意图获取交易机会、竞争优势或谋取不正当利益而向</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或相关主体实施商业贿赂或营私舞弊行为，包括但不限于：</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（1）以任何方式实施商业贿赂或违规提供金钱、实物、回扣、折扣、宴请与游玩活动或其他不正当利益；</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（2）为其安排有可能影响公平、公正交易的宴请、健身、娱乐等活动；</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（3）为其投资入股、个人借款或买卖股票、债券等提供方便；</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（4）为其购买或装修住房、婚丧嫁娶、配偶子女上学或工作安排以及出国出境、旅游等提供方便；</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（5）违反规定为其在我方相关企业工作、挂名兼职、合伙经营、介绍承揽业务等提供方便；</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（6）向其提供借款、融资、担保等；</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（7）给予或承诺给予其不正当利益的其他行为；</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（8）其他违反国家法律法规或商业道德准则的影响公正交易的行为。</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我们也不会以任何方式向</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或相关主体索要金钱、实物等不正当利益，或收受中国人保或相关主体给予的金钱、实物等不正当利益。</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四、诚实信用承诺。我们坚决不进行任何违背诚实信用原则的行为，包括但不限于：</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出借、转让资质证书；</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伙同他人串标、围标或非法排挤竞争对手；</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在采购活动中提供虚假资料，以他人名义参与或者以其他方式弄虚作假，夸大自身技术和提供服务的能力，损害贵方合法权益；</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（4）隐瞒任何可能对贵方利益造成影响的信息，不配合贵方的审计。</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六、加强内部管理承诺。为了实现以上承诺要求，我们将积极配合采取以下措施，不断加强自身内部管理：</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（1）廉洁教育培训：加强对员工的廉洁教育和培训，提高员工的道德素质和法律意识，建立健全内部管理制度，确保员工行为的合规性和廉洁性；</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（2）设立监督机制：通过专门的监督机构或人员，对我方的业务活动进行实时监督，确保员工行为的合规性；</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（3）建立举报制度：鼓励员工积极举报违规行为，对举报人予以保护并给予奖励。</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七、配合监督承诺。我们将积极配合</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八、如违反上述承诺，我方自愿承担以下法律责任：</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（1）如我方及我方工作人员违反本承诺书承诺，</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有权依据其采购管理、供应商管理和采购文件相关要求，对我方进行严肃处理，相关处罚结果记入供应商诚信档案；</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（2）如我方及我方工作人员违反本承诺书承诺，</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及其子公司等所有关联主体有权限制或取消我方在</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参与采购项目的资格；</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（3）如我方及我方工作人员违反本承诺书承诺，</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及其子公司等所有关联主体有权选择单方全面终止与我方的合同及合作而无需承担任何责任；</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（4）如我方及我方工作人员违反本承诺书承诺，除承担前述（1）（2）（3）项责任外，</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及其子公司等所有关联主体有权扣除我方缴纳的投标保证金，投标保证金不足以弥补损失的，还有权要求我方承担相应的赔偿责任。</w:t>
      </w:r>
    </w:p>
    <w:p>
      <w:pPr>
        <w:spacing w:line="360" w:lineRule="auto"/>
        <w:ind w:firstLine="480" w:firstLineChars="200"/>
        <w:rPr>
          <w:rFonts w:ascii="仿宋" w:hAnsi="仿宋" w:eastAsia="仿宋" w:cs="宋体"/>
          <w:color w:val="000000"/>
          <w:sz w:val="24"/>
          <w:szCs w:val="24"/>
        </w:rPr>
      </w:pP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本承诺书自承诺方签字和盖章之日起生效。如我方成功中选</w:t>
      </w:r>
      <w:r>
        <w:rPr>
          <w:rFonts w:hint="eastAsia" w:ascii="仿宋" w:hAnsi="仿宋" w:eastAsia="仿宋" w:cs="仿宋"/>
          <w:color w:val="000000"/>
          <w:sz w:val="24"/>
          <w:szCs w:val="24"/>
        </w:rPr>
        <w:t>中国人民保险</w:t>
      </w:r>
      <w:r>
        <w:rPr>
          <w:rFonts w:hint="eastAsia" w:ascii="仿宋" w:hAnsi="仿宋" w:eastAsia="仿宋" w:cs="宋体"/>
          <w:color w:val="000000"/>
          <w:sz w:val="24"/>
          <w:szCs w:val="24"/>
        </w:rPr>
        <w:t>采购项目，将按中国人民保险管理要求签署廉洁诚信协议作为采购合同附件，并严格遵守协议相关条款。</w:t>
      </w:r>
    </w:p>
    <w:p>
      <w:pPr>
        <w:spacing w:line="360" w:lineRule="auto"/>
        <w:ind w:firstLine="480" w:firstLineChars="200"/>
        <w:rPr>
          <w:rFonts w:ascii="仿宋" w:hAnsi="仿宋" w:eastAsia="仿宋" w:cs="宋体"/>
          <w:color w:val="000000"/>
          <w:sz w:val="24"/>
          <w:szCs w:val="24"/>
        </w:rPr>
      </w:pPr>
    </w:p>
    <w:p>
      <w:pPr>
        <w:tabs>
          <w:tab w:val="left" w:pos="458"/>
        </w:tabs>
        <w:spacing w:line="360" w:lineRule="auto"/>
        <w:ind w:firstLine="3578" w:firstLineChars="1491"/>
        <w:rPr>
          <w:rFonts w:ascii="仿宋" w:hAnsi="仿宋" w:eastAsia="仿宋" w:cs="仿宋"/>
          <w:color w:val="000000"/>
          <w:sz w:val="24"/>
          <w:szCs w:val="24"/>
        </w:rPr>
      </w:pPr>
      <w:r>
        <w:rPr>
          <w:rFonts w:hint="eastAsia" w:ascii="仿宋" w:hAnsi="仿宋" w:eastAsia="仿宋" w:cs="仿宋"/>
          <w:color w:val="000000"/>
          <w:sz w:val="24"/>
          <w:szCs w:val="24"/>
        </w:rPr>
        <w:t>公司名称（全称、盖章）：________________</w:t>
      </w:r>
    </w:p>
    <w:p>
      <w:pPr>
        <w:spacing w:line="360" w:lineRule="auto"/>
        <w:ind w:firstLine="3578" w:firstLineChars="1491"/>
        <w:rPr>
          <w:rFonts w:ascii="仿宋" w:hAnsi="仿宋" w:eastAsia="仿宋" w:cs="仿宋"/>
          <w:color w:val="000000"/>
          <w:sz w:val="24"/>
          <w:szCs w:val="24"/>
        </w:rPr>
      </w:pPr>
      <w:r>
        <w:rPr>
          <w:rFonts w:hint="eastAsia" w:ascii="仿宋" w:hAnsi="仿宋" w:eastAsia="仿宋" w:cs="仿宋"/>
          <w:color w:val="000000"/>
          <w:sz w:val="24"/>
          <w:szCs w:val="24"/>
        </w:rPr>
        <w:t>法定代表人姓名、职务：__________________</w:t>
      </w:r>
    </w:p>
    <w:p>
      <w:pPr>
        <w:spacing w:line="360" w:lineRule="auto"/>
        <w:ind w:firstLine="3578" w:firstLineChars="1491"/>
        <w:rPr>
          <w:rFonts w:ascii="仿宋" w:hAnsi="仿宋" w:eastAsia="仿宋" w:cs="仿宋"/>
          <w:color w:val="000000"/>
          <w:sz w:val="24"/>
          <w:szCs w:val="24"/>
        </w:rPr>
      </w:pPr>
      <w:r>
        <w:rPr>
          <w:rFonts w:hint="eastAsia" w:ascii="仿宋" w:hAnsi="仿宋" w:eastAsia="仿宋" w:cs="仿宋"/>
          <w:color w:val="000000"/>
          <w:sz w:val="24"/>
          <w:szCs w:val="24"/>
        </w:rPr>
        <w:t>法定代表人或授权代表签字：______________</w:t>
      </w:r>
    </w:p>
    <w:p>
      <w:pPr>
        <w:spacing w:line="360" w:lineRule="auto"/>
        <w:ind w:firstLine="3578" w:firstLineChars="1491"/>
        <w:rPr>
          <w:rFonts w:ascii="仿宋" w:hAnsi="仿宋" w:eastAsia="仿宋" w:cs="仿宋"/>
          <w:color w:val="000000"/>
          <w:sz w:val="24"/>
          <w:szCs w:val="24"/>
        </w:rPr>
      </w:pPr>
      <w:r>
        <w:rPr>
          <w:rFonts w:hint="eastAsia" w:ascii="仿宋" w:hAnsi="仿宋" w:eastAsia="仿宋" w:cs="仿宋"/>
          <w:color w:val="000000"/>
          <w:sz w:val="24"/>
          <w:szCs w:val="24"/>
        </w:rPr>
        <w:t>日期：__________________________________</w:t>
      </w:r>
    </w:p>
    <w:p>
      <w:pPr>
        <w:pStyle w:val="5"/>
        <w:numPr>
          <w:ilvl w:val="0"/>
          <w:numId w:val="0"/>
        </w:numPr>
        <w:adjustRightInd w:val="0"/>
        <w:snapToGrid w:val="0"/>
        <w:ind w:left="432" w:hanging="432"/>
        <w:rPr>
          <w:rFonts w:ascii="仿宋" w:hAnsi="仿宋" w:eastAsia="仿宋" w:cs="仿宋"/>
          <w:b w:val="0"/>
          <w:bCs w:val="0"/>
          <w:color w:val="000000"/>
          <w:kern w:val="2"/>
          <w:sz w:val="24"/>
          <w:szCs w:val="24"/>
        </w:rPr>
      </w:pPr>
    </w:p>
    <w:p>
      <w:pPr>
        <w:pStyle w:val="5"/>
        <w:numPr>
          <w:ilvl w:val="0"/>
          <w:numId w:val="0"/>
        </w:numPr>
        <w:adjustRightInd w:val="0"/>
        <w:snapToGrid w:val="0"/>
        <w:ind w:left="432" w:hanging="432"/>
        <w:rPr>
          <w:rFonts w:ascii="仿宋" w:hAnsi="仿宋" w:eastAsia="仿宋" w:cs="仿宋"/>
          <w:b w:val="0"/>
          <w:bCs w:val="0"/>
          <w:color w:val="000000"/>
          <w:kern w:val="2"/>
          <w:sz w:val="24"/>
          <w:szCs w:val="24"/>
        </w:rPr>
      </w:pPr>
    </w:p>
    <w:p>
      <w:pPr>
        <w:pStyle w:val="5"/>
        <w:numPr>
          <w:ilvl w:val="0"/>
          <w:numId w:val="0"/>
        </w:numPr>
        <w:adjustRightInd w:val="0"/>
        <w:snapToGrid w:val="0"/>
        <w:ind w:left="432" w:hanging="432"/>
        <w:rPr>
          <w:rFonts w:ascii="仿宋" w:hAnsi="仿宋" w:eastAsia="仿宋" w:cs="仿宋"/>
          <w:b w:val="0"/>
          <w:bCs w:val="0"/>
          <w:color w:val="000000"/>
          <w:kern w:val="2"/>
          <w:sz w:val="24"/>
          <w:szCs w:val="24"/>
        </w:rPr>
      </w:pPr>
    </w:p>
    <w:p>
      <w:pPr>
        <w:pStyle w:val="5"/>
        <w:numPr>
          <w:ilvl w:val="0"/>
          <w:numId w:val="0"/>
        </w:numPr>
        <w:adjustRightInd w:val="0"/>
        <w:snapToGrid w:val="0"/>
        <w:ind w:left="432" w:hanging="432"/>
        <w:rPr>
          <w:rFonts w:ascii="仿宋" w:hAnsi="仿宋" w:eastAsia="仿宋" w:cs="仿宋"/>
          <w:b w:val="0"/>
          <w:bCs w:val="0"/>
          <w:color w:val="000000"/>
          <w:kern w:val="2"/>
          <w:sz w:val="24"/>
          <w:szCs w:val="24"/>
        </w:rPr>
      </w:pPr>
    </w:p>
    <w:p>
      <w:pPr>
        <w:pStyle w:val="5"/>
        <w:numPr>
          <w:ilvl w:val="0"/>
          <w:numId w:val="0"/>
        </w:numPr>
        <w:adjustRightInd w:val="0"/>
        <w:snapToGrid w:val="0"/>
        <w:ind w:left="432" w:hanging="432"/>
        <w:rPr>
          <w:rFonts w:ascii="仿宋" w:hAnsi="仿宋" w:eastAsia="仿宋" w:cs="仿宋"/>
          <w:b w:val="0"/>
          <w:bCs w:val="0"/>
          <w:color w:val="000000"/>
          <w:kern w:val="2"/>
          <w:sz w:val="24"/>
          <w:szCs w:val="24"/>
        </w:rPr>
      </w:pPr>
    </w:p>
    <w:p>
      <w:pPr>
        <w:pStyle w:val="5"/>
        <w:numPr>
          <w:ilvl w:val="0"/>
          <w:numId w:val="0"/>
        </w:numPr>
        <w:adjustRightInd w:val="0"/>
        <w:snapToGrid w:val="0"/>
        <w:rPr>
          <w:rFonts w:ascii="仿宋" w:hAnsi="仿宋" w:eastAsia="仿宋" w:cs="仿宋"/>
          <w:b w:val="0"/>
          <w:bCs w:val="0"/>
          <w:color w:val="000000"/>
          <w:kern w:val="2"/>
          <w:sz w:val="24"/>
          <w:szCs w:val="24"/>
        </w:rPr>
      </w:pPr>
    </w:p>
    <w:p>
      <w:pPr>
        <w:rPr>
          <w:rFonts w:ascii="仿宋" w:hAnsi="仿宋" w:eastAsia="仿宋" w:cs="仿宋"/>
          <w:color w:val="000000"/>
          <w:sz w:val="24"/>
          <w:szCs w:val="24"/>
        </w:rPr>
      </w:pPr>
    </w:p>
    <w:p>
      <w:pPr>
        <w:pStyle w:val="3"/>
      </w:pPr>
    </w:p>
    <w:p/>
    <w:p>
      <w:pPr>
        <w:pStyle w:val="3"/>
      </w:pPr>
    </w:p>
    <w:p>
      <w:pPr>
        <w:pStyle w:val="5"/>
        <w:numPr>
          <w:ilvl w:val="0"/>
          <w:numId w:val="0"/>
        </w:numPr>
        <w:adjustRightInd w:val="0"/>
        <w:snapToGrid w:val="0"/>
        <w:rPr>
          <w:sz w:val="30"/>
          <w:szCs w:val="30"/>
        </w:rPr>
      </w:pPr>
      <w:r>
        <w:rPr>
          <w:rFonts w:hint="eastAsia"/>
          <w:sz w:val="30"/>
          <w:szCs w:val="30"/>
        </w:rPr>
        <w:t>附件四：项目采购需求</w:t>
      </w:r>
      <w:bookmarkStart w:id="12" w:name="_Toc137965307"/>
      <w:bookmarkEnd w:id="12"/>
      <w:bookmarkStart w:id="13" w:name="_Toc190852156"/>
      <w:bookmarkEnd w:id="13"/>
      <w:bookmarkStart w:id="14" w:name="_Toc125183171"/>
      <w:bookmarkEnd w:id="14"/>
      <w:r>
        <w:rPr>
          <w:rFonts w:hint="eastAsia"/>
          <w:sz w:val="30"/>
          <w:szCs w:val="30"/>
        </w:rPr>
        <w:t>及服务要求</w:t>
      </w:r>
    </w:p>
    <w:p>
      <w:pPr>
        <w:pStyle w:val="6"/>
        <w:numPr>
          <w:ilvl w:val="0"/>
          <w:numId w:val="0"/>
        </w:numPr>
        <w:adjustRightInd w:val="0"/>
        <w:snapToGrid w:val="0"/>
        <w:spacing w:before="0" w:after="0" w:line="360" w:lineRule="auto"/>
        <w:rPr>
          <w:rFonts w:hint="eastAsia"/>
          <w:color w:val="FF0000"/>
          <w:sz w:val="24"/>
          <w:szCs w:val="24"/>
        </w:rPr>
      </w:pPr>
      <w:r>
        <w:rPr>
          <w:rFonts w:hint="eastAsia"/>
          <w:color w:val="FF0000"/>
          <w:sz w:val="24"/>
          <w:szCs w:val="24"/>
        </w:rPr>
        <w:t>附件4.</w:t>
      </w:r>
      <w:bookmarkStart w:id="15" w:name="_Toc104714603"/>
      <w:bookmarkStart w:id="16" w:name="_Toc169079576"/>
      <w:r>
        <w:rPr>
          <w:rFonts w:hint="eastAsia"/>
          <w:color w:val="FF0000"/>
          <w:sz w:val="24"/>
          <w:szCs w:val="24"/>
        </w:rPr>
        <w:t>1采购需求及技术服务要求</w:t>
      </w:r>
    </w:p>
    <w:p>
      <w:pPr>
        <w:numPr>
          <w:ilvl w:val="0"/>
          <w:numId w:val="0"/>
        </w:numPr>
        <w:spacing w:line="600" w:lineRule="exact"/>
        <w:ind w:firstLine="482" w:firstLineChars="200"/>
        <w:rPr>
          <w:rFonts w:hint="eastAsia" w:ascii="仿宋" w:hAnsi="仿宋" w:eastAsia="仿宋" w:cs="仿宋"/>
          <w:sz w:val="32"/>
          <w:szCs w:val="32"/>
          <w:highlight w:val="none"/>
          <w:lang w:eastAsia="zh-CN"/>
        </w:rPr>
      </w:pPr>
      <w:r>
        <w:rPr>
          <w:rFonts w:hint="eastAsia" w:ascii="宋体" w:hAnsi="宋体" w:eastAsia="宋体" w:cs="宋体"/>
          <w:b/>
          <w:bCs w:val="0"/>
          <w:kern w:val="2"/>
          <w:sz w:val="24"/>
          <w:szCs w:val="24"/>
          <w:highlight w:val="none"/>
          <w:lang w:val="en-US" w:eastAsia="zh-CN" w:bidi="ar-SA"/>
        </w:rPr>
        <w:t>4.1：</w:t>
      </w:r>
      <w:r>
        <w:rPr>
          <w:rFonts w:hint="eastAsia" w:ascii="仿宋" w:hAnsi="仿宋" w:eastAsia="仿宋" w:cs="仿宋"/>
          <w:bCs/>
          <w:sz w:val="32"/>
          <w:szCs w:val="32"/>
          <w:highlight w:val="none"/>
        </w:rPr>
        <w:t>解决员工就餐问题，给员工提供一个便捷、健康的就餐环境，提高员工幸福指数，</w:t>
      </w:r>
      <w:r>
        <w:rPr>
          <w:rFonts w:hint="eastAsia" w:ascii="仿宋" w:hAnsi="仿宋" w:eastAsia="仿宋" w:cs="仿宋"/>
          <w:sz w:val="32"/>
          <w:szCs w:val="32"/>
          <w:highlight w:val="none"/>
        </w:rPr>
        <w:t>拟采购一家供应商，提供为期一年的食堂</w:t>
      </w:r>
      <w:r>
        <w:rPr>
          <w:rFonts w:hint="eastAsia" w:ascii="仿宋" w:hAnsi="仿宋" w:eastAsia="仿宋" w:cs="仿宋"/>
          <w:sz w:val="32"/>
          <w:szCs w:val="32"/>
          <w:highlight w:val="none"/>
          <w:lang w:val="en-US" w:eastAsia="zh-CN"/>
        </w:rPr>
        <w:t>午餐</w:t>
      </w:r>
      <w:r>
        <w:rPr>
          <w:rFonts w:hint="eastAsia" w:ascii="仿宋" w:hAnsi="仿宋" w:eastAsia="仿宋" w:cs="仿宋"/>
          <w:sz w:val="32"/>
          <w:szCs w:val="32"/>
          <w:highlight w:val="none"/>
        </w:rPr>
        <w:t>服务</w:t>
      </w:r>
      <w:r>
        <w:rPr>
          <w:rFonts w:hint="eastAsia" w:ascii="仿宋" w:hAnsi="仿宋" w:eastAsia="仿宋" w:cs="仿宋"/>
          <w:sz w:val="32"/>
          <w:szCs w:val="32"/>
          <w:highlight w:val="none"/>
          <w:lang w:eastAsia="zh-CN"/>
        </w:rPr>
        <w:t>。</w:t>
      </w:r>
    </w:p>
    <w:p>
      <w:pPr>
        <w:widowControl/>
        <w:adjustRightInd w:val="0"/>
        <w:snapToGrid w:val="0"/>
        <w:spacing w:line="360" w:lineRule="auto"/>
        <w:ind w:firstLine="482" w:firstLineChars="200"/>
        <w:rPr>
          <w:rFonts w:hint="eastAsia" w:ascii="宋体" w:hAnsi="宋体" w:eastAsia="宋体" w:cs="宋体"/>
          <w:spacing w:val="5"/>
          <w:sz w:val="24"/>
          <w:szCs w:val="24"/>
          <w:highlight w:val="none"/>
          <w:lang w:eastAsia="zh-CN"/>
        </w:rPr>
      </w:pPr>
      <w:r>
        <w:rPr>
          <w:rFonts w:hint="eastAsia" w:ascii="宋体" w:hAnsi="宋体" w:eastAsia="宋体" w:cs="宋体"/>
          <w:b/>
          <w:bCs w:val="0"/>
          <w:kern w:val="2"/>
          <w:sz w:val="24"/>
          <w:szCs w:val="24"/>
          <w:highlight w:val="none"/>
          <w:lang w:val="en-US" w:eastAsia="zh-CN" w:bidi="ar-SA"/>
        </w:rPr>
        <w:t>4.2：</w:t>
      </w:r>
      <w:r>
        <w:rPr>
          <w:rFonts w:hint="eastAsia" w:ascii="仿宋" w:hAnsi="仿宋" w:eastAsia="仿宋" w:cs="仿宋"/>
          <w:bCs/>
          <w:sz w:val="32"/>
          <w:szCs w:val="32"/>
          <w:highlight w:val="none"/>
          <w:lang w:val="en-US" w:eastAsia="zh-CN"/>
        </w:rPr>
        <w:t>就餐人数约为20人，天数为260天，每日提供午餐快餐一荤两素一粥一主食，</w:t>
      </w:r>
      <w:r>
        <w:rPr>
          <w:rFonts w:hint="eastAsia" w:ascii="仿宋" w:hAnsi="仿宋" w:eastAsia="仿宋" w:cs="仿宋"/>
          <w:b w:val="0"/>
          <w:bCs/>
          <w:i w:val="0"/>
          <w:iCs/>
          <w:spacing w:val="5"/>
          <w:sz w:val="32"/>
          <w:szCs w:val="32"/>
          <w:highlight w:val="none"/>
          <w:lang w:val="en-US" w:eastAsia="zh-CN"/>
        </w:rPr>
        <w:t>保证一周不重样，</w:t>
      </w:r>
      <w:r>
        <w:rPr>
          <w:rFonts w:hint="eastAsia" w:ascii="仿宋" w:hAnsi="仿宋" w:eastAsia="仿宋" w:cs="仿宋"/>
          <w:b w:val="0"/>
          <w:bCs/>
          <w:i w:val="0"/>
          <w:iCs/>
          <w:spacing w:val="5"/>
          <w:sz w:val="32"/>
          <w:szCs w:val="32"/>
          <w:highlight w:val="none"/>
        </w:rPr>
        <w:t>菜品包含(不</w:t>
      </w:r>
      <w:r>
        <w:rPr>
          <w:rFonts w:hint="eastAsia" w:ascii="仿宋" w:hAnsi="仿宋" w:eastAsia="仿宋" w:cs="仿宋"/>
          <w:b w:val="0"/>
          <w:bCs/>
          <w:spacing w:val="5"/>
          <w:sz w:val="32"/>
          <w:szCs w:val="32"/>
          <w:highlight w:val="none"/>
        </w:rPr>
        <w:t>限于)</w:t>
      </w:r>
      <w:r>
        <w:rPr>
          <w:rFonts w:hint="eastAsia" w:ascii="仿宋" w:hAnsi="仿宋" w:eastAsia="仿宋" w:cs="仿宋"/>
          <w:b w:val="0"/>
          <w:bCs/>
          <w:spacing w:val="4"/>
          <w:sz w:val="32"/>
          <w:szCs w:val="32"/>
          <w:highlight w:val="none"/>
        </w:rPr>
        <w:t>如下</w:t>
      </w:r>
      <w:r>
        <w:rPr>
          <w:rFonts w:hint="eastAsia" w:ascii="仿宋" w:hAnsi="仿宋" w:eastAsia="仿宋" w:cs="仿宋"/>
          <w:b w:val="0"/>
          <w:bCs/>
          <w:spacing w:val="4"/>
          <w:sz w:val="32"/>
          <w:szCs w:val="32"/>
          <w:highlight w:val="none"/>
          <w:lang w:eastAsia="zh-CN"/>
        </w:rPr>
        <w:t>：</w:t>
      </w:r>
    </w:p>
    <w:tbl>
      <w:tblPr>
        <w:tblStyle w:val="29"/>
        <w:tblW w:w="929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35"/>
        <w:gridCol w:w="69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7" w:hRule="atLeast"/>
        </w:trPr>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spacing w:line="600" w:lineRule="exact"/>
              <w:ind w:firstLine="640" w:firstLineChars="200"/>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一荤</w:t>
            </w:r>
          </w:p>
        </w:tc>
        <w:tc>
          <w:tcPr>
            <w:tcW w:w="6964"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spacing w:line="600" w:lineRule="exact"/>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鸡腿、鸭腿、炖牛肉、糖醋排骨、水煮肉片等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7" w:hRule="atLeast"/>
        </w:trPr>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spacing w:line="600" w:lineRule="exact"/>
              <w:ind w:firstLine="640" w:firstLineChars="200"/>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素菜包含</w:t>
            </w:r>
          </w:p>
        </w:tc>
        <w:tc>
          <w:tcPr>
            <w:tcW w:w="6964"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spacing w:line="600" w:lineRule="exact"/>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素三鲜、蒜蓉西蓝花、香菇油菜、地三鲜等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spacing w:line="600" w:lineRule="exact"/>
              <w:ind w:firstLine="640" w:firstLineChars="200"/>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粥包含</w:t>
            </w:r>
          </w:p>
        </w:tc>
        <w:tc>
          <w:tcPr>
            <w:tcW w:w="6964"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spacing w:line="600" w:lineRule="exact"/>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小米粥、大米粥、玉米粥、绿豆粥等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spacing w:line="600" w:lineRule="exact"/>
              <w:ind w:firstLine="640" w:firstLineChars="200"/>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主食包含</w:t>
            </w:r>
          </w:p>
        </w:tc>
        <w:tc>
          <w:tcPr>
            <w:tcW w:w="6964"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spacing w:line="600" w:lineRule="exact"/>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米饭、馒头、面条等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trPr>
        <w:tc>
          <w:tcPr>
            <w:tcW w:w="92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spacing w:line="600" w:lineRule="exact"/>
              <w:ind w:firstLine="640" w:firstLineChars="200"/>
              <w:rPr>
                <w:rFonts w:hint="default"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     ）元/人/天</w:t>
            </w:r>
          </w:p>
        </w:tc>
      </w:tr>
    </w:tbl>
    <w:p>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default" w:ascii="仿宋" w:hAnsi="仿宋" w:eastAsia="仿宋" w:cs="仿宋"/>
          <w:bCs/>
          <w:sz w:val="32"/>
          <w:szCs w:val="32"/>
          <w:highlight w:val="none"/>
          <w:lang w:val="en-US" w:eastAsia="zh-CN"/>
        </w:rPr>
      </w:pPr>
    </w:p>
    <w:p>
      <w:pPr>
        <w:numPr>
          <w:ilvl w:val="0"/>
          <w:numId w:val="0"/>
        </w:numPr>
        <w:spacing w:line="600" w:lineRule="exact"/>
        <w:ind w:firstLine="482" w:firstLineChars="200"/>
        <w:rPr>
          <w:rFonts w:hint="eastAsia" w:ascii="仿宋" w:hAnsi="仿宋" w:eastAsia="仿宋" w:cs="仿宋"/>
          <w:b w:val="0"/>
          <w:bCs w:val="0"/>
          <w:i w:val="0"/>
          <w:iCs/>
          <w:kern w:val="2"/>
          <w:sz w:val="32"/>
          <w:szCs w:val="32"/>
          <w:highlight w:val="none"/>
          <w:lang w:val="en-US" w:eastAsia="zh-CN" w:bidi="ar-SA"/>
        </w:rPr>
      </w:pPr>
      <w:r>
        <w:rPr>
          <w:rFonts w:hint="eastAsia" w:ascii="宋体" w:hAnsi="宋体" w:eastAsia="宋体" w:cs="宋体"/>
          <w:b/>
          <w:bCs w:val="0"/>
          <w:sz w:val="24"/>
          <w:szCs w:val="24"/>
          <w:highlight w:val="none"/>
          <w:lang w:val="en-US" w:eastAsia="zh-CN"/>
        </w:rPr>
        <w:t>4.3：</w:t>
      </w:r>
      <w:r>
        <w:rPr>
          <w:rFonts w:hint="eastAsia" w:ascii="仿宋" w:hAnsi="仿宋" w:eastAsia="仿宋" w:cs="仿宋"/>
          <w:bCs/>
          <w:sz w:val="32"/>
          <w:szCs w:val="32"/>
          <w:highlight w:val="none"/>
          <w:lang w:val="en-US" w:eastAsia="zh-CN"/>
        </w:rPr>
        <w:t>（一）包装材料需通过国家食品安全标准认证（如GB 4806系列标准），确保无毒、无异味且不含重金属、高锰酸钾消耗量等指标符合安全限值。保温周转箱需具备良好密封性，防止食物外溢或变质，同时具备保温功能以维持食物温度。‌餐具边缘需无尖锐设计，便于清洁消毒，避免食物残留。</w:t>
      </w:r>
      <w:r>
        <w:rPr>
          <w:rFonts w:hint="eastAsia" w:ascii="仿宋" w:hAnsi="仿宋" w:eastAsia="仿宋" w:cs="仿宋"/>
          <w:b w:val="0"/>
          <w:bCs w:val="0"/>
          <w:i w:val="0"/>
          <w:iCs/>
          <w:kern w:val="2"/>
          <w:sz w:val="32"/>
          <w:szCs w:val="32"/>
          <w:highlight w:val="none"/>
          <w:lang w:val="en-US" w:eastAsia="zh-CN" w:bidi="ar-SA"/>
        </w:rPr>
        <w:t>供应商需在每天上午11：50前将午餐送到河北省石家庄市赵县石塔西路226号。</w:t>
      </w:r>
    </w:p>
    <w:p>
      <w:pPr>
        <w:pStyle w:val="122"/>
        <w:spacing w:line="600" w:lineRule="exact"/>
        <w:ind w:firstLine="560"/>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（二）供应商配送车辆：使用专用、清洁、卫生且符合食品运输要求的车辆进行配送，定期对车辆进行清洗和消毒。</w:t>
      </w:r>
    </w:p>
    <w:p>
      <w:pPr>
        <w:numPr>
          <w:ilvl w:val="0"/>
          <w:numId w:val="0"/>
        </w:numPr>
        <w:spacing w:line="600" w:lineRule="exact"/>
        <w:ind w:firstLine="640" w:firstLineChars="200"/>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（三）供应商有相对固定的进货渠道，有完善的货物来源记录。</w:t>
      </w:r>
    </w:p>
    <w:p>
      <w:pPr>
        <w:numPr>
          <w:ilvl w:val="0"/>
          <w:numId w:val="0"/>
        </w:numPr>
        <w:spacing w:line="600" w:lineRule="exact"/>
        <w:ind w:firstLine="640" w:firstLineChars="200"/>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（四）供应商应保证所提供的产品符合食品安全规定，因产品质量问题导致的食物中毒等事故，由供应商承担经济赔偿责任及其他法律责任。</w:t>
      </w:r>
    </w:p>
    <w:p>
      <w:pPr>
        <w:numPr>
          <w:ilvl w:val="0"/>
          <w:numId w:val="0"/>
        </w:numPr>
        <w:spacing w:line="600" w:lineRule="exact"/>
        <w:ind w:firstLine="640" w:firstLineChars="200"/>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（五）餐饮的食材质量必须符合《中华人民共和国食品安全法》、《GB 20799-2016食品安全国家标准》等相关法律、法规以及行业标准要求。</w:t>
      </w:r>
    </w:p>
    <w:p>
      <w:pPr>
        <w:numPr>
          <w:ilvl w:val="0"/>
          <w:numId w:val="0"/>
        </w:numPr>
        <w:spacing w:line="600" w:lineRule="exact"/>
        <w:ind w:firstLine="640" w:firstLineChars="200"/>
        <w:rPr>
          <w:rFonts w:hint="default"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（六）餐饮的食材必须新鲜、有光泽、无注水、无异味、无变质，严禁提供伪劣、假冒、无证、以次充好等不合格产品。肉食产品须有相关部门核发的检疫检验合格证。</w:t>
      </w:r>
    </w:p>
    <w:p>
      <w:pPr>
        <w:pStyle w:val="122"/>
        <w:spacing w:line="600" w:lineRule="exact"/>
        <w:ind w:firstLine="560"/>
        <w:rPr>
          <w:rFonts w:hint="eastAsia" w:ascii="宋体" w:hAnsi="宋体" w:eastAsia="宋体" w:cs="宋体"/>
          <w:b/>
          <w:bCs w:val="0"/>
          <w:sz w:val="24"/>
          <w:szCs w:val="24"/>
          <w:highlight w:val="none"/>
          <w:lang w:val="zh-CN"/>
        </w:rPr>
      </w:pPr>
      <w:bookmarkStart w:id="17" w:name="_Toc68615221"/>
      <w:r>
        <w:rPr>
          <w:rFonts w:hint="eastAsia" w:ascii="宋体" w:hAnsi="宋体" w:eastAsia="宋体" w:cs="宋体"/>
          <w:b/>
          <w:bCs w:val="0"/>
          <w:sz w:val="24"/>
          <w:szCs w:val="24"/>
          <w:highlight w:val="none"/>
          <w:lang w:val="en-US" w:eastAsia="zh-CN"/>
        </w:rPr>
        <w:t>4.4：</w:t>
      </w:r>
      <w:r>
        <w:rPr>
          <w:rFonts w:hint="eastAsia" w:ascii="宋体" w:hAnsi="宋体" w:eastAsia="宋体" w:cs="宋体"/>
          <w:b/>
          <w:bCs w:val="0"/>
          <w:sz w:val="24"/>
          <w:szCs w:val="24"/>
          <w:highlight w:val="none"/>
          <w:lang w:val="zh-CN"/>
        </w:rPr>
        <w:t>验收/考核标准及付款安排</w:t>
      </w:r>
    </w:p>
    <w:p>
      <w:pPr>
        <w:spacing w:line="600" w:lineRule="exact"/>
        <w:ind w:firstLine="482" w:firstLineChars="200"/>
        <w:rPr>
          <w:rFonts w:hint="eastAsia" w:ascii="仿宋_GB2312" w:hAnsi="仿宋_GB2312" w:eastAsia="仿宋_GB2312" w:cs="仿宋_GB2312"/>
          <w:sz w:val="28"/>
          <w:szCs w:val="28"/>
        </w:rPr>
      </w:pPr>
      <w:r>
        <w:rPr>
          <w:rFonts w:hint="eastAsia" w:ascii="宋体" w:hAnsi="宋体" w:eastAsia="宋体" w:cs="宋体"/>
          <w:b/>
          <w:bCs/>
          <w:sz w:val="24"/>
          <w:szCs w:val="24"/>
          <w:highlight w:val="none"/>
          <w:lang w:val="en-US" w:eastAsia="zh-CN"/>
        </w:rPr>
        <w:t>4.4.1：验收标准</w:t>
      </w:r>
    </w:p>
    <w:p>
      <w:pPr>
        <w:pStyle w:val="122"/>
        <w:spacing w:line="600" w:lineRule="exact"/>
        <w:ind w:firstLine="560"/>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1.我公司对供应商所提供餐饮服务当场验收，若对食材的质量、数量品类、环境等有异议，有权要求供应商更换食材、采取其他补救措施。当场验收不作为供应商免除因食材变质、伪劣或以次充好造成人员食物中毒等违约责任的理由。</w:t>
      </w:r>
    </w:p>
    <w:p>
      <w:pPr>
        <w:pStyle w:val="122"/>
        <w:spacing w:line="600" w:lineRule="exact"/>
        <w:ind w:firstLine="560"/>
        <w:rPr>
          <w:rFonts w:hint="eastAsia" w:ascii="仿宋_GB2312" w:hAnsi="仿宋_GB2312" w:eastAsia="仿宋_GB2312" w:cs="仿宋_GB2312"/>
          <w:sz w:val="28"/>
          <w:szCs w:val="28"/>
          <w:lang w:val="en-US" w:eastAsia="zh-CN"/>
        </w:rPr>
      </w:pPr>
      <w:r>
        <w:rPr>
          <w:rFonts w:hint="eastAsia" w:ascii="仿宋" w:hAnsi="仿宋" w:eastAsia="仿宋" w:cs="仿宋"/>
          <w:bCs/>
          <w:sz w:val="32"/>
          <w:szCs w:val="32"/>
          <w:highlight w:val="none"/>
          <w:lang w:val="en-US" w:eastAsia="zh-CN"/>
        </w:rPr>
        <w:t>2.我公司在使用过程中发现餐饮服务与采购时不符，供应商应在 3日内按我公司要求符合合同约定的服务进行补救，如拒不补救按违约处理，我公司有权终止合同。</w:t>
      </w:r>
    </w:p>
    <w:p>
      <w:pPr>
        <w:pStyle w:val="122"/>
        <w:spacing w:line="600" w:lineRule="exact"/>
        <w:ind w:firstLine="560"/>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3、本项目不得分包、转包，如出现分包、转包及不符合我公司验收考核标准的情况，按违约处理，我司有权终止合同。</w:t>
      </w:r>
    </w:p>
    <w:p>
      <w:pPr>
        <w:spacing w:line="600" w:lineRule="exact"/>
        <w:ind w:firstLine="482" w:firstLineChars="200"/>
        <w:rPr>
          <w:rFonts w:hint="eastAsia" w:ascii="仿宋_GB2312" w:hAnsi="仿宋_GB2312" w:eastAsia="仿宋_GB2312" w:cs="仿宋_GB2312"/>
          <w:sz w:val="28"/>
          <w:szCs w:val="28"/>
        </w:rPr>
      </w:pPr>
      <w:r>
        <w:rPr>
          <w:rFonts w:hint="eastAsia" w:ascii="宋体" w:hAnsi="宋体" w:eastAsia="宋体" w:cs="宋体"/>
          <w:b/>
          <w:bCs/>
          <w:sz w:val="24"/>
          <w:szCs w:val="24"/>
          <w:highlight w:val="none"/>
          <w:lang w:val="en-US" w:eastAsia="zh-CN"/>
        </w:rPr>
        <w:t>4.4.2：考核标准</w:t>
      </w:r>
    </w:p>
    <w:p>
      <w:pPr>
        <w:spacing w:line="360" w:lineRule="auto"/>
        <w:ind w:firstLine="640" w:firstLineChars="200"/>
        <w:jc w:val="left"/>
        <w:rPr>
          <w:rFonts w:hint="eastAsia" w:ascii="仿宋_GB2312" w:eastAsia="仿宋_GB2312"/>
          <w:sz w:val="32"/>
          <w:szCs w:val="32"/>
          <w:lang w:val="en-US" w:eastAsia="zh-CN"/>
        </w:rPr>
      </w:pPr>
      <w:r>
        <w:rPr>
          <w:rFonts w:hint="eastAsia" w:ascii="仿宋" w:hAnsi="仿宋" w:eastAsia="仿宋" w:cs="仿宋"/>
          <w:bCs/>
          <w:kern w:val="2"/>
          <w:sz w:val="32"/>
          <w:szCs w:val="32"/>
          <w:highlight w:val="none"/>
          <w:lang w:val="en-US" w:eastAsia="zh-CN" w:bidi="ar-SA"/>
        </w:rPr>
        <w:t>季度末进行餐饮服务满意度调查问卷，满分100分，评价91-100分为优秀，81-90分为良好，61-80分为合格，</w:t>
      </w:r>
      <w:r>
        <w:rPr>
          <w:rFonts w:hint="eastAsia" w:ascii="仿宋_GB2312" w:eastAsia="仿宋_GB2312"/>
          <w:sz w:val="32"/>
          <w:szCs w:val="32"/>
          <w:lang w:val="en-US" w:eastAsia="zh-CN"/>
        </w:rPr>
        <w:t>0-60分为不合格，考核不合格的，我公司有权终止合同。</w:t>
      </w:r>
    </w:p>
    <w:tbl>
      <w:tblPr>
        <w:tblStyle w:val="3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4270"/>
        <w:gridCol w:w="1934"/>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b/>
                <w:bCs/>
                <w:sz w:val="28"/>
              </w:rPr>
            </w:pPr>
            <w:r>
              <w:rPr>
                <w:rFonts w:hint="eastAsia"/>
                <w:b/>
                <w:bCs/>
                <w:sz w:val="28"/>
              </w:rPr>
              <w:t>序号</w:t>
            </w:r>
          </w:p>
        </w:tc>
        <w:tc>
          <w:tcPr>
            <w:tcW w:w="4270" w:type="dxa"/>
            <w:vAlign w:val="center"/>
          </w:tcPr>
          <w:p>
            <w:pPr>
              <w:spacing w:line="240" w:lineRule="atLeast"/>
              <w:jc w:val="center"/>
              <w:rPr>
                <w:b/>
                <w:bCs/>
                <w:sz w:val="28"/>
              </w:rPr>
            </w:pPr>
            <w:r>
              <w:rPr>
                <w:rFonts w:hint="eastAsia"/>
                <w:b/>
                <w:bCs/>
                <w:sz w:val="28"/>
                <w:lang w:val="en-US" w:eastAsia="zh-CN"/>
              </w:rPr>
              <w:t>考核</w:t>
            </w:r>
            <w:r>
              <w:rPr>
                <w:rFonts w:hint="eastAsia"/>
                <w:b/>
                <w:bCs/>
                <w:sz w:val="28"/>
              </w:rPr>
              <w:t>项目</w:t>
            </w:r>
          </w:p>
        </w:tc>
        <w:tc>
          <w:tcPr>
            <w:tcW w:w="1934" w:type="dxa"/>
            <w:vAlign w:val="center"/>
          </w:tcPr>
          <w:p>
            <w:pPr>
              <w:spacing w:line="240" w:lineRule="atLeast"/>
              <w:jc w:val="center"/>
              <w:rPr>
                <w:b/>
                <w:bCs/>
                <w:sz w:val="28"/>
              </w:rPr>
            </w:pPr>
            <w:r>
              <w:rPr>
                <w:rFonts w:hint="eastAsia"/>
                <w:b/>
                <w:bCs/>
                <w:sz w:val="28"/>
              </w:rPr>
              <w:t>满意度</w:t>
            </w:r>
          </w:p>
          <w:p>
            <w:pPr>
              <w:spacing w:line="240" w:lineRule="atLeast"/>
              <w:jc w:val="center"/>
              <w:rPr>
                <w:b/>
                <w:bCs/>
                <w:sz w:val="28"/>
              </w:rPr>
            </w:pPr>
            <w:r>
              <w:rPr>
                <w:rFonts w:hint="eastAsia"/>
                <w:b/>
                <w:bCs/>
                <w:sz w:val="28"/>
              </w:rPr>
              <w:t>(满分100分)</w:t>
            </w:r>
          </w:p>
        </w:tc>
        <w:tc>
          <w:tcPr>
            <w:tcW w:w="1402" w:type="dxa"/>
            <w:vAlign w:val="center"/>
          </w:tcPr>
          <w:p>
            <w:pPr>
              <w:spacing w:line="240" w:lineRule="atLeast"/>
              <w:jc w:val="center"/>
              <w:rPr>
                <w:rFonts w:hint="eastAsia" w:eastAsiaTheme="minorEastAsia"/>
                <w:b/>
                <w:bCs/>
                <w:sz w:val="28"/>
                <w:lang w:eastAsia="zh-CN"/>
              </w:rPr>
            </w:pPr>
            <w:r>
              <w:rPr>
                <w:rFonts w:hint="eastAsia"/>
                <w:b/>
                <w:bCs/>
                <w:sz w:val="28"/>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sz w:val="28"/>
              </w:rPr>
            </w:pPr>
            <w:r>
              <w:rPr>
                <w:rFonts w:hint="eastAsia"/>
                <w:sz w:val="28"/>
              </w:rPr>
              <w:t>1</w:t>
            </w:r>
          </w:p>
        </w:tc>
        <w:tc>
          <w:tcPr>
            <w:tcW w:w="4270" w:type="dxa"/>
            <w:vAlign w:val="center"/>
          </w:tcPr>
          <w:p>
            <w:pPr>
              <w:spacing w:line="240" w:lineRule="atLeast"/>
              <w:jc w:val="center"/>
              <w:rPr>
                <w:rFonts w:hint="eastAsia" w:eastAsia="仿宋"/>
                <w:sz w:val="28"/>
                <w:lang w:eastAsia="zh-CN"/>
              </w:rPr>
            </w:pPr>
            <w:r>
              <w:rPr>
                <w:rFonts w:hint="eastAsia"/>
                <w:sz w:val="28"/>
                <w:lang w:val="en-US" w:eastAsia="zh-CN"/>
              </w:rPr>
              <w:t>对供应商</w:t>
            </w:r>
            <w:r>
              <w:rPr>
                <w:rFonts w:hint="eastAsia"/>
                <w:sz w:val="28"/>
              </w:rPr>
              <w:t>饭菜质量满意度</w:t>
            </w:r>
            <w:r>
              <w:rPr>
                <w:rFonts w:hint="eastAsia"/>
                <w:sz w:val="28"/>
                <w:lang w:eastAsia="zh-CN"/>
              </w:rPr>
              <w:t>（</w:t>
            </w:r>
            <w:r>
              <w:rPr>
                <w:rFonts w:hint="eastAsia" w:ascii="仿宋" w:hAnsi="仿宋" w:eastAsia="仿宋" w:cs="仿宋"/>
                <w:color w:val="000000"/>
                <w:kern w:val="0"/>
                <w:szCs w:val="21"/>
                <w:lang w:bidi="ar"/>
              </w:rPr>
              <w:t>优得</w:t>
            </w:r>
            <w:r>
              <w:rPr>
                <w:rFonts w:hint="eastAsia" w:ascii="仿宋" w:hAnsi="仿宋" w:eastAsia="仿宋" w:cs="仿宋"/>
                <w:color w:val="000000"/>
                <w:kern w:val="0"/>
                <w:szCs w:val="21"/>
                <w:lang w:val="en-US" w:eastAsia="zh-CN" w:bidi="ar"/>
              </w:rPr>
              <w:t>16</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20</w:t>
            </w:r>
            <w:r>
              <w:rPr>
                <w:rFonts w:hint="eastAsia" w:ascii="仿宋" w:hAnsi="仿宋" w:eastAsia="仿宋" w:cs="仿宋"/>
                <w:color w:val="000000"/>
                <w:kern w:val="0"/>
                <w:szCs w:val="21"/>
                <w:lang w:bidi="ar"/>
              </w:rPr>
              <w:t>分，较优得</w:t>
            </w:r>
            <w:r>
              <w:rPr>
                <w:rFonts w:hint="eastAsia" w:ascii="仿宋" w:hAnsi="仿宋" w:eastAsia="仿宋" w:cs="仿宋"/>
                <w:color w:val="000000"/>
                <w:kern w:val="0"/>
                <w:szCs w:val="21"/>
                <w:lang w:val="en-US" w:eastAsia="zh-CN" w:bidi="ar"/>
              </w:rPr>
              <w:t>11</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15</w:t>
            </w:r>
            <w:r>
              <w:rPr>
                <w:rFonts w:hint="eastAsia" w:ascii="仿宋" w:hAnsi="仿宋" w:eastAsia="仿宋" w:cs="仿宋"/>
                <w:color w:val="000000"/>
                <w:kern w:val="0"/>
                <w:szCs w:val="21"/>
                <w:lang w:bidi="ar"/>
              </w:rPr>
              <w:t>分，一般得0-</w:t>
            </w:r>
            <w:r>
              <w:rPr>
                <w:rFonts w:hint="eastAsia" w:ascii="仿宋" w:hAnsi="仿宋" w:eastAsia="仿宋" w:cs="仿宋"/>
                <w:color w:val="000000"/>
                <w:kern w:val="0"/>
                <w:szCs w:val="21"/>
                <w:lang w:val="en-US" w:eastAsia="zh-CN" w:bidi="ar"/>
              </w:rPr>
              <w:t>10</w:t>
            </w:r>
            <w:r>
              <w:rPr>
                <w:rFonts w:hint="eastAsia" w:ascii="仿宋" w:hAnsi="仿宋" w:eastAsia="仿宋" w:cs="仿宋"/>
                <w:color w:val="000000"/>
                <w:kern w:val="0"/>
                <w:szCs w:val="21"/>
                <w:lang w:bidi="ar"/>
              </w:rPr>
              <w:t>分</w:t>
            </w:r>
            <w:r>
              <w:rPr>
                <w:rFonts w:hint="eastAsia" w:ascii="仿宋" w:hAnsi="仿宋" w:eastAsia="仿宋" w:cs="仿宋"/>
                <w:color w:val="000000"/>
                <w:kern w:val="0"/>
                <w:szCs w:val="21"/>
                <w:lang w:eastAsia="zh-CN" w:bidi="ar"/>
              </w:rPr>
              <w:t>）</w:t>
            </w:r>
          </w:p>
        </w:tc>
        <w:tc>
          <w:tcPr>
            <w:tcW w:w="1934" w:type="dxa"/>
            <w:vAlign w:val="center"/>
          </w:tcPr>
          <w:p>
            <w:pPr>
              <w:spacing w:line="240" w:lineRule="atLeast"/>
              <w:jc w:val="center"/>
              <w:rPr>
                <w:rFonts w:hint="default" w:eastAsiaTheme="minorEastAsia"/>
                <w:sz w:val="28"/>
                <w:lang w:val="en-US" w:eastAsia="zh-CN"/>
              </w:rPr>
            </w:pPr>
          </w:p>
        </w:tc>
        <w:tc>
          <w:tcPr>
            <w:tcW w:w="1402" w:type="dxa"/>
            <w:vAlign w:val="center"/>
          </w:tcPr>
          <w:p>
            <w:pPr>
              <w:spacing w:line="240" w:lineRule="atLeast"/>
              <w:jc w:val="center"/>
              <w:rPr>
                <w:rFonts w:hint="default" w:eastAsiaTheme="minorEastAsia"/>
                <w:sz w:val="28"/>
                <w:lang w:val="en-US" w:eastAsia="zh-CN"/>
              </w:rPr>
            </w:pPr>
            <w:r>
              <w:rPr>
                <w:rFonts w:hint="eastAsia"/>
                <w:sz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sz w:val="28"/>
              </w:rPr>
            </w:pPr>
            <w:r>
              <w:rPr>
                <w:rFonts w:hint="eastAsia"/>
                <w:sz w:val="28"/>
              </w:rPr>
              <w:t>2</w:t>
            </w:r>
          </w:p>
        </w:tc>
        <w:tc>
          <w:tcPr>
            <w:tcW w:w="4270" w:type="dxa"/>
            <w:vAlign w:val="center"/>
          </w:tcPr>
          <w:p>
            <w:pPr>
              <w:spacing w:line="240" w:lineRule="atLeast"/>
              <w:jc w:val="center"/>
              <w:rPr>
                <w:sz w:val="28"/>
              </w:rPr>
            </w:pPr>
            <w:r>
              <w:rPr>
                <w:rFonts w:hint="eastAsia"/>
                <w:sz w:val="28"/>
              </w:rPr>
              <w:t>对</w:t>
            </w:r>
            <w:r>
              <w:rPr>
                <w:rFonts w:hint="eastAsia"/>
                <w:sz w:val="28"/>
                <w:lang w:val="en-US" w:eastAsia="zh-CN"/>
              </w:rPr>
              <w:t>供应商</w:t>
            </w:r>
            <w:r>
              <w:rPr>
                <w:rFonts w:hint="eastAsia"/>
                <w:sz w:val="28"/>
              </w:rPr>
              <w:t>饭菜新鲜度满意度</w:t>
            </w:r>
            <w:r>
              <w:rPr>
                <w:rFonts w:hint="eastAsia"/>
                <w:sz w:val="28"/>
                <w:lang w:eastAsia="zh-CN"/>
              </w:rPr>
              <w:t>（</w:t>
            </w:r>
            <w:r>
              <w:rPr>
                <w:rFonts w:hint="eastAsia" w:ascii="仿宋" w:hAnsi="仿宋" w:eastAsia="仿宋" w:cs="仿宋"/>
                <w:color w:val="000000"/>
                <w:kern w:val="0"/>
                <w:szCs w:val="21"/>
                <w:lang w:bidi="ar"/>
              </w:rPr>
              <w:t>优得</w:t>
            </w:r>
            <w:r>
              <w:rPr>
                <w:rFonts w:hint="eastAsia" w:ascii="仿宋" w:hAnsi="仿宋" w:eastAsia="仿宋" w:cs="仿宋"/>
                <w:color w:val="000000"/>
                <w:kern w:val="0"/>
                <w:szCs w:val="21"/>
                <w:lang w:val="en-US" w:eastAsia="zh-CN" w:bidi="ar"/>
              </w:rPr>
              <w:t>16</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20</w:t>
            </w:r>
            <w:r>
              <w:rPr>
                <w:rFonts w:hint="eastAsia" w:ascii="仿宋" w:hAnsi="仿宋" w:eastAsia="仿宋" w:cs="仿宋"/>
                <w:color w:val="000000"/>
                <w:kern w:val="0"/>
                <w:szCs w:val="21"/>
                <w:lang w:bidi="ar"/>
              </w:rPr>
              <w:t>分，较优得</w:t>
            </w:r>
            <w:r>
              <w:rPr>
                <w:rFonts w:hint="eastAsia" w:ascii="仿宋" w:hAnsi="仿宋" w:eastAsia="仿宋" w:cs="仿宋"/>
                <w:color w:val="000000"/>
                <w:kern w:val="0"/>
                <w:szCs w:val="21"/>
                <w:lang w:val="en-US" w:eastAsia="zh-CN" w:bidi="ar"/>
              </w:rPr>
              <w:t>11</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15</w:t>
            </w:r>
            <w:r>
              <w:rPr>
                <w:rFonts w:hint="eastAsia" w:ascii="仿宋" w:hAnsi="仿宋" w:eastAsia="仿宋" w:cs="仿宋"/>
                <w:color w:val="000000"/>
                <w:kern w:val="0"/>
                <w:szCs w:val="21"/>
                <w:lang w:bidi="ar"/>
              </w:rPr>
              <w:t>分，一般得0-</w:t>
            </w:r>
            <w:r>
              <w:rPr>
                <w:rFonts w:hint="eastAsia" w:ascii="仿宋" w:hAnsi="仿宋" w:eastAsia="仿宋" w:cs="仿宋"/>
                <w:color w:val="000000"/>
                <w:kern w:val="0"/>
                <w:szCs w:val="21"/>
                <w:lang w:val="en-US" w:eastAsia="zh-CN" w:bidi="ar"/>
              </w:rPr>
              <w:t>10</w:t>
            </w:r>
            <w:r>
              <w:rPr>
                <w:rFonts w:hint="eastAsia" w:ascii="仿宋" w:hAnsi="仿宋" w:eastAsia="仿宋" w:cs="仿宋"/>
                <w:color w:val="000000"/>
                <w:kern w:val="0"/>
                <w:szCs w:val="21"/>
                <w:lang w:bidi="ar"/>
              </w:rPr>
              <w:t>分</w:t>
            </w:r>
            <w:r>
              <w:rPr>
                <w:rFonts w:hint="eastAsia" w:ascii="仿宋" w:hAnsi="仿宋" w:eastAsia="仿宋" w:cs="仿宋"/>
                <w:color w:val="000000"/>
                <w:kern w:val="0"/>
                <w:szCs w:val="21"/>
                <w:lang w:eastAsia="zh-CN" w:bidi="ar"/>
              </w:rPr>
              <w:t>）</w:t>
            </w:r>
          </w:p>
        </w:tc>
        <w:tc>
          <w:tcPr>
            <w:tcW w:w="1934" w:type="dxa"/>
            <w:vAlign w:val="center"/>
          </w:tcPr>
          <w:p>
            <w:pPr>
              <w:spacing w:line="240" w:lineRule="atLeast"/>
              <w:jc w:val="center"/>
              <w:rPr>
                <w:rFonts w:hint="default" w:eastAsiaTheme="minorEastAsia"/>
                <w:sz w:val="28"/>
                <w:lang w:val="en-US" w:eastAsia="zh-CN"/>
              </w:rPr>
            </w:pPr>
          </w:p>
        </w:tc>
        <w:tc>
          <w:tcPr>
            <w:tcW w:w="1402" w:type="dxa"/>
            <w:vAlign w:val="center"/>
          </w:tcPr>
          <w:p>
            <w:pPr>
              <w:spacing w:line="240" w:lineRule="atLeast"/>
              <w:jc w:val="center"/>
              <w:rPr>
                <w:rFonts w:hint="default" w:eastAsiaTheme="minorEastAsia"/>
                <w:sz w:val="28"/>
                <w:lang w:val="en-US" w:eastAsia="zh-CN"/>
              </w:rPr>
            </w:pPr>
            <w:r>
              <w:rPr>
                <w:rFonts w:hint="eastAsia"/>
                <w:sz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sz w:val="28"/>
              </w:rPr>
            </w:pPr>
            <w:r>
              <w:rPr>
                <w:rFonts w:hint="eastAsia"/>
                <w:sz w:val="28"/>
              </w:rPr>
              <w:t>3</w:t>
            </w:r>
          </w:p>
        </w:tc>
        <w:tc>
          <w:tcPr>
            <w:tcW w:w="4270" w:type="dxa"/>
            <w:vAlign w:val="center"/>
          </w:tcPr>
          <w:p>
            <w:pPr>
              <w:spacing w:line="240" w:lineRule="atLeast"/>
              <w:jc w:val="center"/>
              <w:rPr>
                <w:sz w:val="28"/>
              </w:rPr>
            </w:pPr>
            <w:r>
              <w:rPr>
                <w:rFonts w:hint="eastAsia"/>
                <w:sz w:val="28"/>
              </w:rPr>
              <w:t>对</w:t>
            </w:r>
            <w:r>
              <w:rPr>
                <w:rFonts w:hint="eastAsia"/>
                <w:sz w:val="28"/>
                <w:lang w:val="en-US" w:eastAsia="zh-CN"/>
              </w:rPr>
              <w:t>供应商</w:t>
            </w:r>
            <w:r>
              <w:rPr>
                <w:rFonts w:hint="eastAsia"/>
                <w:sz w:val="28"/>
              </w:rPr>
              <w:t>饭菜丰富性满意度</w:t>
            </w:r>
            <w:r>
              <w:rPr>
                <w:rFonts w:hint="eastAsia"/>
                <w:sz w:val="28"/>
                <w:lang w:eastAsia="zh-CN"/>
              </w:rPr>
              <w:t>（</w:t>
            </w:r>
            <w:r>
              <w:rPr>
                <w:rFonts w:hint="eastAsia" w:ascii="仿宋" w:hAnsi="仿宋" w:eastAsia="仿宋" w:cs="仿宋"/>
                <w:color w:val="000000"/>
                <w:kern w:val="0"/>
                <w:szCs w:val="21"/>
                <w:lang w:bidi="ar"/>
              </w:rPr>
              <w:t>优得</w:t>
            </w:r>
            <w:r>
              <w:rPr>
                <w:rFonts w:hint="eastAsia" w:ascii="仿宋" w:hAnsi="仿宋" w:eastAsia="仿宋" w:cs="仿宋"/>
                <w:color w:val="000000"/>
                <w:kern w:val="0"/>
                <w:szCs w:val="21"/>
                <w:lang w:val="en-US" w:eastAsia="zh-CN" w:bidi="ar"/>
              </w:rPr>
              <w:t>16</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20</w:t>
            </w:r>
            <w:r>
              <w:rPr>
                <w:rFonts w:hint="eastAsia" w:ascii="仿宋" w:hAnsi="仿宋" w:eastAsia="仿宋" w:cs="仿宋"/>
                <w:color w:val="000000"/>
                <w:kern w:val="0"/>
                <w:szCs w:val="21"/>
                <w:lang w:bidi="ar"/>
              </w:rPr>
              <w:t>分，较优得</w:t>
            </w:r>
            <w:r>
              <w:rPr>
                <w:rFonts w:hint="eastAsia" w:ascii="仿宋" w:hAnsi="仿宋" w:eastAsia="仿宋" w:cs="仿宋"/>
                <w:color w:val="000000"/>
                <w:kern w:val="0"/>
                <w:szCs w:val="21"/>
                <w:lang w:val="en-US" w:eastAsia="zh-CN" w:bidi="ar"/>
              </w:rPr>
              <w:t>11</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15</w:t>
            </w:r>
            <w:r>
              <w:rPr>
                <w:rFonts w:hint="eastAsia" w:ascii="仿宋" w:hAnsi="仿宋" w:eastAsia="仿宋" w:cs="仿宋"/>
                <w:color w:val="000000"/>
                <w:kern w:val="0"/>
                <w:szCs w:val="21"/>
                <w:lang w:bidi="ar"/>
              </w:rPr>
              <w:t>分，一般得0-</w:t>
            </w:r>
            <w:r>
              <w:rPr>
                <w:rFonts w:hint="eastAsia" w:ascii="仿宋" w:hAnsi="仿宋" w:eastAsia="仿宋" w:cs="仿宋"/>
                <w:color w:val="000000"/>
                <w:kern w:val="0"/>
                <w:szCs w:val="21"/>
                <w:lang w:val="en-US" w:eastAsia="zh-CN" w:bidi="ar"/>
              </w:rPr>
              <w:t>10</w:t>
            </w:r>
            <w:r>
              <w:rPr>
                <w:rFonts w:hint="eastAsia" w:ascii="仿宋" w:hAnsi="仿宋" w:eastAsia="仿宋" w:cs="仿宋"/>
                <w:color w:val="000000"/>
                <w:kern w:val="0"/>
                <w:szCs w:val="21"/>
                <w:lang w:bidi="ar"/>
              </w:rPr>
              <w:t>分</w:t>
            </w:r>
            <w:r>
              <w:rPr>
                <w:rFonts w:hint="eastAsia" w:ascii="仿宋" w:hAnsi="仿宋" w:eastAsia="仿宋" w:cs="仿宋"/>
                <w:color w:val="000000"/>
                <w:kern w:val="0"/>
                <w:szCs w:val="21"/>
                <w:lang w:eastAsia="zh-CN" w:bidi="ar"/>
              </w:rPr>
              <w:t>）</w:t>
            </w:r>
          </w:p>
        </w:tc>
        <w:tc>
          <w:tcPr>
            <w:tcW w:w="1934" w:type="dxa"/>
            <w:vAlign w:val="center"/>
          </w:tcPr>
          <w:p>
            <w:pPr>
              <w:spacing w:line="240" w:lineRule="atLeast"/>
              <w:jc w:val="center"/>
              <w:rPr>
                <w:rFonts w:hint="default" w:eastAsiaTheme="minorEastAsia"/>
                <w:sz w:val="28"/>
                <w:lang w:val="en-US" w:eastAsia="zh-CN"/>
              </w:rPr>
            </w:pPr>
          </w:p>
        </w:tc>
        <w:tc>
          <w:tcPr>
            <w:tcW w:w="1402" w:type="dxa"/>
            <w:vAlign w:val="center"/>
          </w:tcPr>
          <w:p>
            <w:pPr>
              <w:spacing w:line="240" w:lineRule="atLeast"/>
              <w:jc w:val="center"/>
              <w:rPr>
                <w:rFonts w:hint="default" w:eastAsiaTheme="minorEastAsia"/>
                <w:sz w:val="28"/>
                <w:lang w:val="en-US" w:eastAsia="zh-CN"/>
              </w:rPr>
            </w:pPr>
            <w:r>
              <w:rPr>
                <w:rFonts w:hint="eastAsia"/>
                <w:sz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sz w:val="28"/>
              </w:rPr>
            </w:pPr>
            <w:r>
              <w:rPr>
                <w:rFonts w:hint="eastAsia"/>
                <w:sz w:val="28"/>
              </w:rPr>
              <w:t>4</w:t>
            </w:r>
          </w:p>
        </w:tc>
        <w:tc>
          <w:tcPr>
            <w:tcW w:w="4270" w:type="dxa"/>
            <w:vAlign w:val="center"/>
          </w:tcPr>
          <w:p>
            <w:pPr>
              <w:spacing w:line="240" w:lineRule="atLeast"/>
              <w:jc w:val="center"/>
              <w:rPr>
                <w:sz w:val="28"/>
              </w:rPr>
            </w:pPr>
            <w:r>
              <w:rPr>
                <w:rFonts w:hint="eastAsia"/>
                <w:sz w:val="28"/>
              </w:rPr>
              <w:t>对</w:t>
            </w:r>
            <w:r>
              <w:rPr>
                <w:rFonts w:hint="eastAsia"/>
                <w:sz w:val="28"/>
                <w:lang w:val="en-US" w:eastAsia="zh-CN"/>
              </w:rPr>
              <w:t>供应商</w:t>
            </w:r>
            <w:r>
              <w:rPr>
                <w:rFonts w:hint="eastAsia"/>
                <w:sz w:val="28"/>
              </w:rPr>
              <w:t>工作人员服务态度满意度</w:t>
            </w:r>
            <w:r>
              <w:rPr>
                <w:rFonts w:hint="eastAsia"/>
                <w:sz w:val="28"/>
                <w:lang w:eastAsia="zh-CN"/>
              </w:rPr>
              <w:t>（</w:t>
            </w:r>
            <w:r>
              <w:rPr>
                <w:rFonts w:hint="eastAsia" w:ascii="仿宋" w:hAnsi="仿宋" w:eastAsia="仿宋" w:cs="仿宋"/>
                <w:color w:val="000000"/>
                <w:kern w:val="0"/>
                <w:szCs w:val="21"/>
                <w:lang w:bidi="ar"/>
              </w:rPr>
              <w:t>优得</w:t>
            </w:r>
            <w:r>
              <w:rPr>
                <w:rFonts w:hint="eastAsia" w:ascii="仿宋" w:hAnsi="仿宋" w:eastAsia="仿宋" w:cs="仿宋"/>
                <w:color w:val="000000"/>
                <w:kern w:val="0"/>
                <w:szCs w:val="21"/>
                <w:lang w:val="en-US" w:eastAsia="zh-CN" w:bidi="ar"/>
              </w:rPr>
              <w:t>16</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20</w:t>
            </w:r>
            <w:r>
              <w:rPr>
                <w:rFonts w:hint="eastAsia" w:ascii="仿宋" w:hAnsi="仿宋" w:eastAsia="仿宋" w:cs="仿宋"/>
                <w:color w:val="000000"/>
                <w:kern w:val="0"/>
                <w:szCs w:val="21"/>
                <w:lang w:bidi="ar"/>
              </w:rPr>
              <w:t>分，较优得</w:t>
            </w:r>
            <w:r>
              <w:rPr>
                <w:rFonts w:hint="eastAsia" w:ascii="仿宋" w:hAnsi="仿宋" w:eastAsia="仿宋" w:cs="仿宋"/>
                <w:color w:val="000000"/>
                <w:kern w:val="0"/>
                <w:szCs w:val="21"/>
                <w:lang w:val="en-US" w:eastAsia="zh-CN" w:bidi="ar"/>
              </w:rPr>
              <w:t>11</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15</w:t>
            </w:r>
            <w:r>
              <w:rPr>
                <w:rFonts w:hint="eastAsia" w:ascii="仿宋" w:hAnsi="仿宋" w:eastAsia="仿宋" w:cs="仿宋"/>
                <w:color w:val="000000"/>
                <w:kern w:val="0"/>
                <w:szCs w:val="21"/>
                <w:lang w:bidi="ar"/>
              </w:rPr>
              <w:t>分，一般得0-</w:t>
            </w:r>
            <w:r>
              <w:rPr>
                <w:rFonts w:hint="eastAsia" w:ascii="仿宋" w:hAnsi="仿宋" w:eastAsia="仿宋" w:cs="仿宋"/>
                <w:color w:val="000000"/>
                <w:kern w:val="0"/>
                <w:szCs w:val="21"/>
                <w:lang w:val="en-US" w:eastAsia="zh-CN" w:bidi="ar"/>
              </w:rPr>
              <w:t>10</w:t>
            </w:r>
            <w:r>
              <w:rPr>
                <w:rFonts w:hint="eastAsia" w:ascii="仿宋" w:hAnsi="仿宋" w:eastAsia="仿宋" w:cs="仿宋"/>
                <w:color w:val="000000"/>
                <w:kern w:val="0"/>
                <w:szCs w:val="21"/>
                <w:lang w:bidi="ar"/>
              </w:rPr>
              <w:t>分</w:t>
            </w:r>
            <w:r>
              <w:rPr>
                <w:rFonts w:hint="eastAsia" w:ascii="仿宋" w:hAnsi="仿宋" w:eastAsia="仿宋" w:cs="仿宋"/>
                <w:color w:val="000000"/>
                <w:kern w:val="0"/>
                <w:szCs w:val="21"/>
                <w:lang w:eastAsia="zh-CN" w:bidi="ar"/>
              </w:rPr>
              <w:t>）</w:t>
            </w:r>
          </w:p>
        </w:tc>
        <w:tc>
          <w:tcPr>
            <w:tcW w:w="1934" w:type="dxa"/>
            <w:vAlign w:val="center"/>
          </w:tcPr>
          <w:p>
            <w:pPr>
              <w:spacing w:line="240" w:lineRule="atLeast"/>
              <w:jc w:val="center"/>
              <w:rPr>
                <w:rFonts w:hint="default" w:eastAsiaTheme="minorEastAsia"/>
                <w:sz w:val="28"/>
                <w:lang w:val="en-US" w:eastAsia="zh-CN"/>
              </w:rPr>
            </w:pPr>
          </w:p>
        </w:tc>
        <w:tc>
          <w:tcPr>
            <w:tcW w:w="1402" w:type="dxa"/>
            <w:vAlign w:val="center"/>
          </w:tcPr>
          <w:p>
            <w:pPr>
              <w:spacing w:line="240" w:lineRule="atLeast"/>
              <w:jc w:val="center"/>
              <w:rPr>
                <w:rFonts w:hint="default" w:eastAsiaTheme="minorEastAsia"/>
                <w:sz w:val="28"/>
                <w:lang w:val="en-US" w:eastAsia="zh-CN"/>
              </w:rPr>
            </w:pPr>
            <w:r>
              <w:rPr>
                <w:rFonts w:hint="eastAsia"/>
                <w:sz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sz w:val="28"/>
              </w:rPr>
            </w:pPr>
            <w:r>
              <w:rPr>
                <w:rFonts w:hint="eastAsia"/>
                <w:sz w:val="28"/>
              </w:rPr>
              <w:t>5</w:t>
            </w:r>
          </w:p>
        </w:tc>
        <w:tc>
          <w:tcPr>
            <w:tcW w:w="4270" w:type="dxa"/>
            <w:vAlign w:val="center"/>
          </w:tcPr>
          <w:p>
            <w:pPr>
              <w:spacing w:line="240" w:lineRule="atLeast"/>
              <w:jc w:val="center"/>
              <w:rPr>
                <w:sz w:val="28"/>
              </w:rPr>
            </w:pPr>
            <w:r>
              <w:rPr>
                <w:rFonts w:hint="eastAsia"/>
                <w:sz w:val="28"/>
              </w:rPr>
              <w:t>对</w:t>
            </w:r>
            <w:r>
              <w:rPr>
                <w:rFonts w:hint="eastAsia"/>
                <w:sz w:val="28"/>
                <w:lang w:val="en-US" w:eastAsia="zh-CN"/>
              </w:rPr>
              <w:t>供应商配送服务满意度</w:t>
            </w:r>
            <w:r>
              <w:rPr>
                <w:rFonts w:hint="eastAsia"/>
                <w:sz w:val="28"/>
                <w:lang w:eastAsia="zh-CN"/>
              </w:rPr>
              <w:t>（</w:t>
            </w:r>
            <w:r>
              <w:rPr>
                <w:rFonts w:hint="eastAsia" w:ascii="仿宋" w:hAnsi="仿宋" w:eastAsia="仿宋" w:cs="仿宋"/>
                <w:color w:val="000000"/>
                <w:kern w:val="0"/>
                <w:szCs w:val="21"/>
                <w:lang w:bidi="ar"/>
              </w:rPr>
              <w:t>优得</w:t>
            </w:r>
            <w:r>
              <w:rPr>
                <w:rFonts w:hint="eastAsia" w:ascii="仿宋" w:hAnsi="仿宋" w:eastAsia="仿宋" w:cs="仿宋"/>
                <w:color w:val="000000"/>
                <w:kern w:val="0"/>
                <w:szCs w:val="21"/>
                <w:lang w:val="en-US" w:eastAsia="zh-CN" w:bidi="ar"/>
              </w:rPr>
              <w:t>16</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20</w:t>
            </w:r>
            <w:r>
              <w:rPr>
                <w:rFonts w:hint="eastAsia" w:ascii="仿宋" w:hAnsi="仿宋" w:eastAsia="仿宋" w:cs="仿宋"/>
                <w:color w:val="000000"/>
                <w:kern w:val="0"/>
                <w:szCs w:val="21"/>
                <w:lang w:bidi="ar"/>
              </w:rPr>
              <w:t>分，较优得</w:t>
            </w:r>
            <w:r>
              <w:rPr>
                <w:rFonts w:hint="eastAsia" w:ascii="仿宋" w:hAnsi="仿宋" w:eastAsia="仿宋" w:cs="仿宋"/>
                <w:color w:val="000000"/>
                <w:kern w:val="0"/>
                <w:szCs w:val="21"/>
                <w:lang w:val="en-US" w:eastAsia="zh-CN" w:bidi="ar"/>
              </w:rPr>
              <w:t>11</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15</w:t>
            </w:r>
            <w:r>
              <w:rPr>
                <w:rFonts w:hint="eastAsia" w:ascii="仿宋" w:hAnsi="仿宋" w:eastAsia="仿宋" w:cs="仿宋"/>
                <w:color w:val="000000"/>
                <w:kern w:val="0"/>
                <w:szCs w:val="21"/>
                <w:lang w:bidi="ar"/>
              </w:rPr>
              <w:t>分，一般得0-</w:t>
            </w:r>
            <w:r>
              <w:rPr>
                <w:rFonts w:hint="eastAsia" w:ascii="仿宋" w:hAnsi="仿宋" w:eastAsia="仿宋" w:cs="仿宋"/>
                <w:color w:val="000000"/>
                <w:kern w:val="0"/>
                <w:szCs w:val="21"/>
                <w:lang w:val="en-US" w:eastAsia="zh-CN" w:bidi="ar"/>
              </w:rPr>
              <w:t>10</w:t>
            </w:r>
            <w:r>
              <w:rPr>
                <w:rFonts w:hint="eastAsia" w:ascii="仿宋" w:hAnsi="仿宋" w:eastAsia="仿宋" w:cs="仿宋"/>
                <w:color w:val="000000"/>
                <w:kern w:val="0"/>
                <w:szCs w:val="21"/>
                <w:lang w:bidi="ar"/>
              </w:rPr>
              <w:t>分</w:t>
            </w:r>
            <w:r>
              <w:rPr>
                <w:rFonts w:hint="eastAsia" w:ascii="仿宋" w:hAnsi="仿宋" w:eastAsia="仿宋" w:cs="仿宋"/>
                <w:color w:val="000000"/>
                <w:kern w:val="0"/>
                <w:szCs w:val="21"/>
                <w:lang w:eastAsia="zh-CN" w:bidi="ar"/>
              </w:rPr>
              <w:t>）</w:t>
            </w:r>
          </w:p>
        </w:tc>
        <w:tc>
          <w:tcPr>
            <w:tcW w:w="1934" w:type="dxa"/>
            <w:vAlign w:val="center"/>
          </w:tcPr>
          <w:p>
            <w:pPr>
              <w:spacing w:line="240" w:lineRule="atLeast"/>
              <w:jc w:val="center"/>
              <w:rPr>
                <w:rFonts w:hint="default" w:eastAsiaTheme="minorEastAsia"/>
                <w:sz w:val="28"/>
                <w:lang w:val="en-US" w:eastAsia="zh-CN"/>
              </w:rPr>
            </w:pPr>
          </w:p>
        </w:tc>
        <w:tc>
          <w:tcPr>
            <w:tcW w:w="1402" w:type="dxa"/>
            <w:vAlign w:val="center"/>
          </w:tcPr>
          <w:p>
            <w:pPr>
              <w:spacing w:line="240" w:lineRule="atLeast"/>
              <w:jc w:val="center"/>
              <w:rPr>
                <w:rFonts w:hint="default" w:eastAsiaTheme="minorEastAsia"/>
                <w:sz w:val="28"/>
                <w:lang w:val="en-US" w:eastAsia="zh-CN"/>
              </w:rPr>
            </w:pPr>
            <w:r>
              <w:rPr>
                <w:rFonts w:hint="eastAsia"/>
                <w:sz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b/>
                <w:bCs/>
                <w:sz w:val="28"/>
              </w:rPr>
            </w:pPr>
          </w:p>
        </w:tc>
        <w:tc>
          <w:tcPr>
            <w:tcW w:w="4270" w:type="dxa"/>
            <w:vAlign w:val="center"/>
          </w:tcPr>
          <w:p>
            <w:pPr>
              <w:spacing w:line="240" w:lineRule="atLeast"/>
              <w:jc w:val="center"/>
              <w:rPr>
                <w:rFonts w:hint="eastAsia" w:eastAsiaTheme="minorEastAsia"/>
                <w:b/>
                <w:bCs/>
                <w:sz w:val="28"/>
                <w:lang w:val="en-US" w:eastAsia="zh-CN"/>
              </w:rPr>
            </w:pPr>
            <w:r>
              <w:rPr>
                <w:rFonts w:hint="eastAsia"/>
                <w:b/>
                <w:bCs/>
                <w:sz w:val="28"/>
              </w:rPr>
              <w:t>综合</w:t>
            </w:r>
            <w:r>
              <w:rPr>
                <w:rFonts w:hint="eastAsia"/>
                <w:b/>
                <w:bCs/>
                <w:sz w:val="28"/>
                <w:lang w:val="en-US" w:eastAsia="zh-CN"/>
              </w:rPr>
              <w:t>得分</w:t>
            </w:r>
          </w:p>
        </w:tc>
        <w:tc>
          <w:tcPr>
            <w:tcW w:w="1934" w:type="dxa"/>
            <w:vAlign w:val="center"/>
          </w:tcPr>
          <w:p>
            <w:pPr>
              <w:spacing w:line="240" w:lineRule="atLeast"/>
              <w:jc w:val="center"/>
              <w:rPr>
                <w:rFonts w:hint="default" w:eastAsiaTheme="minorEastAsia"/>
                <w:b/>
                <w:bCs/>
                <w:sz w:val="28"/>
                <w:lang w:val="en-US" w:eastAsia="zh-CN"/>
              </w:rPr>
            </w:pPr>
          </w:p>
        </w:tc>
        <w:tc>
          <w:tcPr>
            <w:tcW w:w="1402" w:type="dxa"/>
            <w:vAlign w:val="center"/>
          </w:tcPr>
          <w:p>
            <w:pPr>
              <w:spacing w:line="240" w:lineRule="atLeast"/>
              <w:jc w:val="center"/>
              <w:rPr>
                <w:rFonts w:hint="default" w:eastAsiaTheme="minorEastAsia"/>
                <w:b/>
                <w:bCs/>
                <w:sz w:val="28"/>
                <w:lang w:val="en-US" w:eastAsia="zh-CN"/>
              </w:rPr>
            </w:pPr>
            <w:r>
              <w:rPr>
                <w:rFonts w:hint="eastAsia"/>
                <w:b/>
                <w:bCs/>
                <w:sz w:val="28"/>
                <w:lang w:val="en-US" w:eastAsia="zh-CN"/>
              </w:rPr>
              <w:t>100</w:t>
            </w:r>
          </w:p>
        </w:tc>
      </w:tr>
    </w:tbl>
    <w:p>
      <w:pPr>
        <w:spacing w:line="600" w:lineRule="exact"/>
        <w:ind w:firstLine="482" w:firstLineChars="200"/>
        <w:rPr>
          <w:rFonts w:hint="default" w:ascii="仿宋_GB2312" w:hAnsi="仿宋_GB2312" w:eastAsia="仿宋_GB2312" w:cs="仿宋_GB2312"/>
          <w:sz w:val="28"/>
          <w:szCs w:val="28"/>
          <w:lang w:val="en-US"/>
        </w:rPr>
      </w:pPr>
      <w:r>
        <w:rPr>
          <w:rFonts w:hint="eastAsia" w:ascii="宋体" w:hAnsi="宋体" w:eastAsia="宋体" w:cs="宋体"/>
          <w:b/>
          <w:bCs/>
          <w:sz w:val="24"/>
          <w:szCs w:val="24"/>
          <w:highlight w:val="none"/>
          <w:lang w:val="en-US" w:eastAsia="zh-CN"/>
        </w:rPr>
        <w:t>4.4.3：付款安排</w:t>
      </w:r>
    </w:p>
    <w:p>
      <w:pPr>
        <w:keepNext w:val="0"/>
        <w:keepLines w:val="0"/>
        <w:pageBreakBefore w:val="0"/>
        <w:widowControl w:val="0"/>
        <w:kinsoku/>
        <w:wordWrap/>
        <w:overflowPunct/>
        <w:topLinePunct w:val="0"/>
        <w:autoSpaceDE/>
        <w:autoSpaceDN/>
        <w:bidi w:val="0"/>
        <w:adjustRightInd/>
        <w:snapToGrid/>
        <w:spacing w:before="100" w:beforeAutospacing="1" w:after="100" w:afterAutospacing="1"/>
        <w:ind w:firstLine="640" w:firstLineChars="200"/>
        <w:textAlignment w:val="auto"/>
        <w:rPr>
          <w:rFonts w:hint="eastAsia" w:ascii="仿宋" w:hAnsi="仿宋" w:eastAsia="仿宋" w:cs="仿宋"/>
          <w:bCs/>
          <w:kern w:val="2"/>
          <w:sz w:val="32"/>
          <w:szCs w:val="32"/>
          <w:highlight w:val="none"/>
          <w:lang w:val="en-US" w:eastAsia="zh-CN" w:bidi="ar-SA"/>
        </w:rPr>
      </w:pPr>
      <w:r>
        <w:rPr>
          <w:rFonts w:hint="eastAsia" w:ascii="仿宋" w:hAnsi="仿宋" w:eastAsia="仿宋" w:cs="仿宋"/>
          <w:bCs/>
          <w:kern w:val="2"/>
          <w:sz w:val="32"/>
          <w:szCs w:val="32"/>
          <w:highlight w:val="none"/>
          <w:lang w:val="en-US" w:eastAsia="zh-CN" w:bidi="ar-SA"/>
        </w:rPr>
        <w:t xml:space="preserve">合同期内按月度向供应商付款，供应商应于月初开具相应费用的增值税发票，我公司在20日前支付上月费用，餐费按实际就餐人数结算。 </w:t>
      </w:r>
    </w:p>
    <w:p>
      <w:pPr>
        <w:widowControl/>
        <w:jc w:val="left"/>
        <w:rPr>
          <w:b/>
          <w:bCs/>
          <w:kern w:val="0"/>
          <w:sz w:val="32"/>
          <w:szCs w:val="32"/>
        </w:rPr>
      </w:pPr>
      <w:r>
        <w:br w:type="page"/>
      </w:r>
    </w:p>
    <w:bookmarkEnd w:id="15"/>
    <w:bookmarkEnd w:id="16"/>
    <w:bookmarkEnd w:id="17"/>
    <w:p>
      <w:pPr>
        <w:pStyle w:val="6"/>
        <w:numPr>
          <w:ilvl w:val="0"/>
          <w:numId w:val="0"/>
        </w:numPr>
        <w:rPr>
          <w:sz w:val="24"/>
          <w:szCs w:val="24"/>
        </w:rPr>
      </w:pPr>
      <w:r>
        <w:rPr>
          <w:rFonts w:hint="eastAsia"/>
          <w:sz w:val="24"/>
          <w:szCs w:val="24"/>
        </w:rPr>
        <w:t>附件4.2供应商技术响应文件</w:t>
      </w:r>
    </w:p>
    <w:p>
      <w:pPr>
        <w:pStyle w:val="6"/>
        <w:numPr>
          <w:ilvl w:val="0"/>
          <w:numId w:val="0"/>
        </w:numPr>
        <w:jc w:val="center"/>
        <w:rPr>
          <w:sz w:val="24"/>
          <w:szCs w:val="24"/>
        </w:rPr>
      </w:pPr>
      <w:r>
        <w:rPr>
          <w:rFonts w:hint="eastAsia"/>
          <w:sz w:val="24"/>
          <w:szCs w:val="24"/>
        </w:rPr>
        <w:t>供应商技术响应文件</w:t>
      </w:r>
    </w:p>
    <w:p>
      <w:pPr>
        <w:pStyle w:val="6"/>
        <w:numPr>
          <w:ilvl w:val="0"/>
          <w:numId w:val="0"/>
        </w:numPr>
        <w:spacing w:line="240" w:lineRule="auto"/>
        <w:ind w:firstLine="482" w:firstLineChars="200"/>
        <w:rPr>
          <w:rFonts w:asciiTheme="minorEastAsia" w:hAnsiTheme="minorEastAsia" w:eastAsiaTheme="minorEastAsia"/>
          <w:sz w:val="24"/>
          <w:szCs w:val="24"/>
        </w:rPr>
      </w:pPr>
      <w:r>
        <w:rPr>
          <w:rFonts w:hint="eastAsia"/>
          <w:sz w:val="24"/>
          <w:szCs w:val="24"/>
        </w:rPr>
        <w:t>供应商按技术服务要求编写响应文件。供应商必须充分理解服务要求中的内容，对服务要求中所提各项需求必须明确说明是否满足或部分满足，并简要说明如何满足以及相关内容，该说明应与需求说明采用相同的顺序。</w:t>
      </w:r>
      <w:r>
        <w:rPr>
          <w:rFonts w:asciiTheme="minorEastAsia" w:hAnsiTheme="minorEastAsia" w:eastAsiaTheme="minorEastAsia"/>
          <w:sz w:val="24"/>
          <w:szCs w:val="24"/>
        </w:rPr>
        <w:br w:type="page"/>
      </w:r>
    </w:p>
    <w:p>
      <w:pPr>
        <w:pStyle w:val="6"/>
        <w:numPr>
          <w:ilvl w:val="0"/>
          <w:numId w:val="0"/>
        </w:numPr>
        <w:spacing w:line="240" w:lineRule="auto"/>
        <w:rPr>
          <w:rFonts w:hint="eastAsia"/>
          <w:color w:val="FF0000"/>
          <w:sz w:val="24"/>
          <w:szCs w:val="24"/>
        </w:rPr>
      </w:pPr>
      <w:r>
        <w:rPr>
          <w:rFonts w:hint="eastAsia"/>
          <w:color w:val="FF0000"/>
          <w:sz w:val="24"/>
          <w:szCs w:val="24"/>
        </w:rPr>
        <w:t>附件4.3 合同条款</w:t>
      </w:r>
    </w:p>
    <w:p>
      <w:pPr>
        <w:keepNext w:val="0"/>
        <w:keepLines w:val="0"/>
        <w:widowControl/>
        <w:suppressLineNumbers w:val="0"/>
        <w:spacing w:before="0" w:beforeAutospacing="1" w:after="0" w:afterAutospacing="1" w:line="600" w:lineRule="exact"/>
        <w:ind w:left="0" w:right="0"/>
        <w:jc w:val="center"/>
        <w:rPr>
          <w:rFonts w:hint="eastAsia" w:ascii="宋体" w:hAnsi="宋体" w:eastAsia="宋体" w:cs="宋体"/>
          <w:kern w:val="0"/>
          <w:sz w:val="28"/>
          <w:szCs w:val="28"/>
          <w:highlight w:val="none"/>
        </w:rPr>
      </w:pPr>
      <w:r>
        <w:rPr>
          <w:rFonts w:hint="eastAsia" w:ascii="宋体" w:hAnsi="宋体" w:eastAsia="宋体" w:cs="宋体"/>
          <w:b/>
          <w:bCs/>
          <w:kern w:val="0"/>
          <w:sz w:val="28"/>
          <w:szCs w:val="28"/>
          <w:highlight w:val="none"/>
        </w:rPr>
        <w:t>商务部分</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第一条 </w:t>
      </w:r>
      <w:r>
        <w:rPr>
          <w:rFonts w:hint="eastAsia" w:ascii="宋体" w:hAnsi="宋体" w:eastAsia="宋体" w:cs="宋体"/>
          <w:b/>
          <w:bCs/>
          <w:kern w:val="0"/>
          <w:sz w:val="28"/>
          <w:szCs w:val="28"/>
          <w:highlight w:val="none"/>
        </w:rPr>
        <w:t>基本内容</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yellow"/>
        </w:rPr>
      </w:pPr>
      <w:r>
        <w:rPr>
          <w:rFonts w:hint="eastAsia" w:ascii="宋体" w:hAnsi="宋体" w:eastAsia="宋体" w:cs="宋体"/>
          <w:kern w:val="0"/>
          <w:sz w:val="28"/>
          <w:szCs w:val="28"/>
          <w:highlight w:val="none"/>
        </w:rPr>
        <w:t>（一） 乙方在合同有效期内为甲方员工</w:t>
      </w:r>
      <w:r>
        <w:rPr>
          <w:rFonts w:hint="eastAsia" w:ascii="仿宋_GB2312" w:eastAsia="仿宋_GB2312"/>
          <w:sz w:val="32"/>
          <w:szCs w:val="32"/>
        </w:rPr>
        <w:t>员工提供午餐</w:t>
      </w:r>
      <w:r>
        <w:rPr>
          <w:rFonts w:hint="eastAsia" w:ascii="仿宋_GB2312" w:eastAsia="仿宋_GB2312"/>
          <w:sz w:val="32"/>
          <w:szCs w:val="32"/>
          <w:lang w:val="en-US" w:eastAsia="zh-CN"/>
        </w:rPr>
        <w:t>快餐</w:t>
      </w:r>
      <w:r>
        <w:rPr>
          <w:rFonts w:hint="eastAsia" w:ascii="仿宋_GB2312" w:eastAsia="仿宋_GB2312"/>
          <w:sz w:val="32"/>
          <w:szCs w:val="32"/>
        </w:rPr>
        <w:t>服务，</w:t>
      </w:r>
      <w:r>
        <w:rPr>
          <w:rFonts w:hint="eastAsia" w:ascii="宋体" w:hAnsi="宋体" w:eastAsia="宋体" w:cs="宋体"/>
          <w:color w:val="auto"/>
          <w:kern w:val="0"/>
          <w:sz w:val="28"/>
          <w:szCs w:val="28"/>
          <w:highlight w:val="none"/>
        </w:rPr>
        <w:t>甲方员工按照约定方式在本合同实施地点就餐。</w:t>
      </w:r>
    </w:p>
    <w:p>
      <w:pPr>
        <w:keepNext w:val="0"/>
        <w:keepLines w:val="0"/>
        <w:widowControl/>
        <w:suppressLineNumbers w:val="0"/>
        <w:spacing w:before="0" w:beforeAutospacing="1" w:after="0" w:afterAutospacing="1" w:line="600" w:lineRule="exact"/>
        <w:ind w:left="0" w:right="0" w:firstLine="525"/>
        <w:jc w:val="left"/>
        <w:rPr>
          <w:rFonts w:hint="eastAsia" w:ascii="仿宋_GB2312" w:hAnsi="Times New Roman" w:eastAsia="仿宋_GB2312" w:cs="Times New Roman"/>
          <w:sz w:val="32"/>
          <w:szCs w:val="32"/>
        </w:rPr>
      </w:pPr>
      <w:r>
        <w:rPr>
          <w:rFonts w:hint="eastAsia" w:ascii="宋体" w:hAnsi="宋体" w:eastAsia="宋体" w:cs="宋体"/>
          <w:kern w:val="0"/>
          <w:sz w:val="28"/>
          <w:szCs w:val="28"/>
          <w:highlight w:val="none"/>
        </w:rPr>
        <w:t xml:space="preserve">（二） </w:t>
      </w:r>
      <w:r>
        <w:rPr>
          <w:rFonts w:hint="eastAsia" w:ascii="仿宋_GB2312" w:hAnsi="Times New Roman" w:eastAsia="仿宋_GB2312" w:cs="Times New Roman"/>
          <w:sz w:val="32"/>
          <w:szCs w:val="32"/>
        </w:rPr>
        <w:t>乙方负责甲方</w:t>
      </w:r>
      <w:r>
        <w:rPr>
          <w:rFonts w:hint="eastAsia" w:ascii="仿宋_GB2312" w:hAnsi="Times New Roman" w:eastAsia="仿宋_GB2312" w:cs="Times New Roman"/>
          <w:sz w:val="32"/>
          <w:szCs w:val="32"/>
          <w:lang w:val="en-US" w:eastAsia="zh-CN"/>
        </w:rPr>
        <w:t>午餐快餐提供</w:t>
      </w:r>
      <w:r>
        <w:rPr>
          <w:rFonts w:hint="eastAsia" w:ascii="仿宋_GB2312" w:hAnsi="Times New Roman" w:eastAsia="仿宋_GB2312" w:cs="Times New Roman"/>
          <w:sz w:val="32"/>
          <w:szCs w:val="32"/>
        </w:rPr>
        <w:t>和</w:t>
      </w:r>
      <w:r>
        <w:rPr>
          <w:rFonts w:hint="eastAsia" w:ascii="仿宋_GB2312" w:hAnsi="Times New Roman" w:eastAsia="仿宋_GB2312" w:cs="Times New Roman"/>
          <w:sz w:val="32"/>
          <w:szCs w:val="32"/>
          <w:lang w:val="en-US" w:eastAsia="zh-CN"/>
        </w:rPr>
        <w:t>配送</w:t>
      </w:r>
      <w:r>
        <w:rPr>
          <w:rFonts w:hint="eastAsia" w:ascii="仿宋_GB2312" w:hAnsi="Times New Roman" w:eastAsia="仿宋_GB2312" w:cs="Times New Roman"/>
          <w:sz w:val="32"/>
          <w:szCs w:val="32"/>
        </w:rPr>
        <w:t>人员的配备。</w:t>
      </w:r>
      <w:r>
        <w:rPr>
          <w:rFonts w:hint="eastAsia" w:ascii="仿宋_GB2312" w:hAnsi="Times New Roman" w:eastAsia="仿宋_GB2312" w:cs="Times New Roman"/>
          <w:sz w:val="32"/>
          <w:szCs w:val="32"/>
          <w:lang w:val="en-US" w:eastAsia="zh-CN"/>
        </w:rPr>
        <w:t>乙方应使用专用、清洁、卫生且符合食品运输要求的车辆进行配送，定期对车辆进行清洗和消毒。</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（三） 本合同实施的地点为：_______。</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第二条 </w:t>
      </w:r>
      <w:r>
        <w:rPr>
          <w:rFonts w:hint="eastAsia" w:ascii="宋体" w:hAnsi="宋体" w:eastAsia="宋体" w:cs="宋体"/>
          <w:b/>
          <w:bCs/>
          <w:kern w:val="0"/>
          <w:sz w:val="28"/>
          <w:szCs w:val="28"/>
          <w:highlight w:val="none"/>
        </w:rPr>
        <w:t>合同期限及服务方式</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本合同期限自_______年_______月_______日起至_______年_______月_______日止。</w:t>
      </w:r>
    </w:p>
    <w:p>
      <w:pPr>
        <w:keepNext w:val="0"/>
        <w:keepLines w:val="0"/>
        <w:widowControl/>
        <w:suppressLineNumbers w:val="0"/>
        <w:spacing w:before="0" w:beforeAutospacing="1" w:after="0" w:afterAutospacing="1" w:line="600" w:lineRule="exact"/>
        <w:ind w:left="0" w:right="0" w:firstLine="1050"/>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1甲方有权单方提前15个自然日书面通知乙方解除本合同且无违约责任。合同解除后15个工作日内,双方进行结清相关费用。</w:t>
      </w:r>
    </w:p>
    <w:p>
      <w:pPr>
        <w:keepNext w:val="0"/>
        <w:keepLines w:val="0"/>
        <w:widowControl/>
        <w:suppressLineNumbers w:val="0"/>
        <w:spacing w:before="0" w:beforeAutospacing="1" w:after="0" w:afterAutospacing="1" w:line="600" w:lineRule="exact"/>
        <w:ind w:left="0" w:right="0" w:firstLine="1050"/>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2......</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服务方式:[</w:t>
      </w:r>
      <w:r>
        <w:rPr>
          <w:rFonts w:hint="eastAsia" w:ascii="宋体" w:hAnsi="宋体" w:eastAsia="宋体" w:cs="宋体"/>
          <w:kern w:val="0"/>
          <w:sz w:val="28"/>
          <w:szCs w:val="28"/>
          <w:highlight w:val="none"/>
          <w:lang w:val="en-US" w:eastAsia="zh-CN"/>
        </w:rPr>
        <w:t>送餐]</w:t>
      </w:r>
      <w:r>
        <w:rPr>
          <w:rFonts w:hint="eastAsia" w:ascii="宋体" w:hAnsi="宋体" w:eastAsia="宋体" w:cs="宋体"/>
          <w:kern w:val="0"/>
          <w:sz w:val="28"/>
          <w:szCs w:val="28"/>
          <w:highlight w:val="none"/>
        </w:rPr>
        <w:t>。根据甲方员工就餐的具体情况,乙方提供[__/__早、</w:t>
      </w:r>
      <w:r>
        <w:rPr>
          <w:rFonts w:hint="eastAsia" w:ascii="宋体" w:hAnsi="宋体" w:eastAsia="宋体" w:cs="宋体"/>
          <w:kern w:val="0"/>
          <w:sz w:val="28"/>
          <w:szCs w:val="28"/>
          <w:highlight w:val="none"/>
          <w:u w:val="single"/>
        </w:rPr>
        <w:t>√</w:t>
      </w:r>
      <w:r>
        <w:rPr>
          <w:rFonts w:hint="eastAsia" w:ascii="宋体" w:hAnsi="宋体" w:eastAsia="宋体" w:cs="宋体"/>
          <w:kern w:val="0"/>
          <w:sz w:val="28"/>
          <w:szCs w:val="28"/>
          <w:highlight w:val="none"/>
        </w:rPr>
        <w:t>中、__/__晚](在可以提供的增值服务项目前打勾)的餐饮服务。</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 xml:space="preserve">（三） </w:t>
      </w:r>
      <w:r>
        <w:rPr>
          <w:rFonts w:hint="eastAsia" w:ascii="宋体" w:hAnsi="宋体" w:cs="宋体"/>
          <w:kern w:val="0"/>
          <w:sz w:val="28"/>
          <w:szCs w:val="28"/>
          <w:highlight w:val="none"/>
          <w:lang w:eastAsia="zh-CN"/>
        </w:rPr>
        <w:t>餐饮</w:t>
      </w:r>
      <w:r>
        <w:rPr>
          <w:rFonts w:hint="eastAsia" w:ascii="宋体" w:hAnsi="宋体" w:eastAsia="宋体" w:cs="宋体"/>
          <w:kern w:val="0"/>
          <w:sz w:val="28"/>
          <w:szCs w:val="28"/>
          <w:highlight w:val="none"/>
        </w:rPr>
        <w:t>时间:_______。</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（四） 乙方服务总人员不少于_______人，并保证各项工作质量。</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（五） ......</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第三条 </w:t>
      </w:r>
      <w:r>
        <w:rPr>
          <w:rFonts w:hint="eastAsia" w:ascii="宋体" w:hAnsi="宋体" w:eastAsia="宋体" w:cs="宋体"/>
          <w:b/>
          <w:bCs/>
          <w:kern w:val="0"/>
          <w:sz w:val="28"/>
          <w:szCs w:val="28"/>
          <w:highlight w:val="none"/>
        </w:rPr>
        <w:t>合同价格</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价款：本合同服务费用总额为_______元（大写_______整），本合同服务费用单价为_______元/月，除服务费用总额外，甲方无须就本合同项下乙方的任何义务支付任何额外费用。</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付款方式：转账。双方采用转账方式付款的，甲方应向乙方以下账户进行支付：</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乙方：_______</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账户名称：_______</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账号：_______</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乙方如需改变上述账户，应提前10日以书面通知甲方。</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（三） 付款安排</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甲方和乙方就本合同项下服务费用_______结算一次。双方确认每月_______日为结算日,乙方应在结算日前_______天向甲方提供足额有效的增值税专用发票。</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（四） ......</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第四条 </w:t>
      </w:r>
      <w:r>
        <w:rPr>
          <w:rFonts w:hint="eastAsia" w:ascii="宋体" w:hAnsi="宋体" w:eastAsia="宋体" w:cs="宋体"/>
          <w:b/>
          <w:bCs/>
          <w:kern w:val="0"/>
          <w:sz w:val="28"/>
          <w:szCs w:val="28"/>
          <w:highlight w:val="none"/>
        </w:rPr>
        <w:t>食品卫生及安全</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乙方应严格贯彻《食品安全法》等法律和法规，健全食品安全体系，从食品原材料的采购、配送、生产、加工、售卖等各个环节加强管理,确保食品安全，消除食品卫生安全隐患，杜绝食物中毒等事件的发生。</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乙方必须选择信誉良好具有合法资质的原材料供应商,乙方应将所选用供应商的资质存档备案。甲方可不定期对食品原材料质量进行检查。</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（三） 乙方承担全部食品安全责任,乙方保证遵守全部食品安全相关法律、法规、主管部门相关规定以及提供本协议项下服务所需遵守的法律、法规、主管部门相关规定。如乙方违反前述承诺,则甲方可立即无条件解除合同,且应由乙方承担全部法律后果,并赔偿甲方及甲方员工因此遭受的一切损失。若因乙方的经营活动对任何第三方造成损失的,则由乙方负责直接向第三方赔偿;造成甲方损失，乙方还应赔偿受损方的实际损失。</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（四） 乙方应遵守国家相关法律法规,严禁使用违禁添加剂。餐具消毒方式和消毒结果应满足国家规定的卫生标准。乙方因履行本合同所获得的甲方员工信息(包括但不限于个人信息等),仅应为用于履行本合同项下的义务之目的以及在履行本合同的必要限度所使用;未经甲方允许,不得披露给任何人。任何一方的相关人员违反保密义务的，由该人员所属一方承担全部法律责任。合同到期后,乙方应自行删除所获得的甲方信息或电子文档。</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（五） 乙方全面负责餐厅的日常管理,包括公共餐厅、厨房、包间;厨房所需各类加工间、操作间、储藏间、冷库、成品库、半成品库、调料库的日常管理等。</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（六） 乙方负责对食堂菜品制作方法及厨师技能进行提升培训，不断提升甲方员工用餐体验。</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（七） 乙方负责配合各级监管部门完成检查工作并督导整改。</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（八） 乙方应遵守其他常规餐饮企业服务规范。</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第五条 </w:t>
      </w:r>
      <w:r>
        <w:rPr>
          <w:rFonts w:hint="eastAsia" w:ascii="宋体" w:hAnsi="宋体" w:eastAsia="宋体" w:cs="宋体"/>
          <w:b/>
          <w:bCs/>
          <w:kern w:val="0"/>
          <w:sz w:val="28"/>
          <w:szCs w:val="28"/>
          <w:highlight w:val="none"/>
        </w:rPr>
        <w:t>双方的权利和义务</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甲方有权要求乙方提供的菜式品种经常轮换,所有餐饮的膳食均可根据甲方需求，及时协商进行调整。</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甲方有权利制定并调整甲方内部员工的用餐标准,乙方应遵照执行。</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w:t>
      </w:r>
      <w:r>
        <w:rPr>
          <w:rFonts w:hint="eastAsia" w:ascii="宋体" w:hAnsi="宋体" w:eastAsia="宋体" w:cs="宋体"/>
          <w:kern w:val="0"/>
          <w:sz w:val="28"/>
          <w:szCs w:val="28"/>
          <w:highlight w:val="none"/>
          <w:lang w:val="en-US" w:eastAsia="zh-CN"/>
        </w:rPr>
        <w:t>三</w:t>
      </w:r>
      <w:r>
        <w:rPr>
          <w:rFonts w:hint="eastAsia" w:ascii="宋体" w:hAnsi="宋体" w:eastAsia="宋体" w:cs="宋体"/>
          <w:kern w:val="0"/>
          <w:sz w:val="28"/>
          <w:szCs w:val="28"/>
          <w:highlight w:val="none"/>
        </w:rPr>
        <w:t>） 甲方不负责非甲方原因引起的致使乙方服务中断或失误而造成的设施设备、用具和食品(包括食材、料》的库存损失。</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w:t>
      </w:r>
      <w:r>
        <w:rPr>
          <w:rFonts w:hint="eastAsia" w:ascii="宋体" w:hAnsi="宋体" w:eastAsia="宋体" w:cs="宋体"/>
          <w:kern w:val="0"/>
          <w:sz w:val="28"/>
          <w:szCs w:val="28"/>
          <w:highlight w:val="none"/>
          <w:lang w:val="en-US" w:eastAsia="zh-CN"/>
        </w:rPr>
        <w:t>四</w:t>
      </w:r>
      <w:r>
        <w:rPr>
          <w:rFonts w:hint="eastAsia" w:ascii="宋体" w:hAnsi="宋体" w:eastAsia="宋体" w:cs="宋体"/>
          <w:kern w:val="0"/>
          <w:sz w:val="28"/>
          <w:szCs w:val="28"/>
          <w:highlight w:val="none"/>
        </w:rPr>
        <w:t>） 甲方须根据本协议约定按时足额支付餐费。</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w:t>
      </w:r>
      <w:r>
        <w:rPr>
          <w:rFonts w:hint="eastAsia" w:ascii="宋体" w:hAnsi="宋体" w:eastAsia="宋体" w:cs="宋体"/>
          <w:kern w:val="0"/>
          <w:sz w:val="28"/>
          <w:szCs w:val="28"/>
          <w:highlight w:val="none"/>
          <w:lang w:val="en-US" w:eastAsia="zh-CN"/>
        </w:rPr>
        <w:t>五</w:t>
      </w:r>
      <w:r>
        <w:rPr>
          <w:rFonts w:hint="eastAsia" w:ascii="宋体" w:hAnsi="宋体" w:eastAsia="宋体" w:cs="宋体"/>
          <w:kern w:val="0"/>
          <w:sz w:val="28"/>
          <w:szCs w:val="28"/>
          <w:highlight w:val="none"/>
        </w:rPr>
        <w:t>） 乙方的</w:t>
      </w:r>
      <w:r>
        <w:rPr>
          <w:rFonts w:hint="eastAsia" w:ascii="宋体" w:hAnsi="宋体" w:cs="宋体"/>
          <w:kern w:val="0"/>
          <w:sz w:val="28"/>
          <w:szCs w:val="28"/>
          <w:highlight w:val="none"/>
          <w:lang w:eastAsia="zh-CN"/>
        </w:rPr>
        <w:t>餐饮</w:t>
      </w:r>
      <w:r>
        <w:rPr>
          <w:rFonts w:hint="eastAsia" w:ascii="宋体" w:hAnsi="宋体" w:eastAsia="宋体" w:cs="宋体"/>
          <w:kern w:val="0"/>
          <w:sz w:val="28"/>
          <w:szCs w:val="28"/>
          <w:highlight w:val="none"/>
        </w:rPr>
        <w:t>必须满足下列要求:安全:安全无隐患，零事故;营养:搭配合理、营养均衡;种类：品种齐全，无断餐。</w:t>
      </w:r>
    </w:p>
    <w:p>
      <w:pPr>
        <w:keepNext w:val="0"/>
        <w:keepLines w:val="0"/>
        <w:widowControl/>
        <w:suppressLineNumbers w:val="0"/>
        <w:spacing w:line="600" w:lineRule="exact"/>
        <w:ind w:left="0" w:firstLine="560" w:firstLineChars="2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考核标准</w:t>
      </w:r>
    </w:p>
    <w:p>
      <w:pPr>
        <w:spacing w:line="360" w:lineRule="auto"/>
        <w:ind w:firstLine="640" w:firstLineChars="200"/>
        <w:jc w:val="left"/>
        <w:rPr>
          <w:rFonts w:hint="eastAsia" w:ascii="仿宋_GB2312" w:eastAsia="仿宋_GB2312"/>
          <w:sz w:val="32"/>
          <w:szCs w:val="32"/>
          <w:lang w:val="en-US" w:eastAsia="zh-CN"/>
        </w:rPr>
      </w:pPr>
      <w:r>
        <w:rPr>
          <w:rFonts w:hint="eastAsia" w:ascii="仿宋" w:hAnsi="仿宋" w:eastAsia="仿宋" w:cs="仿宋"/>
          <w:bCs/>
          <w:kern w:val="2"/>
          <w:sz w:val="32"/>
          <w:szCs w:val="32"/>
          <w:highlight w:val="none"/>
          <w:lang w:val="en-US" w:eastAsia="zh-CN" w:bidi="ar-SA"/>
        </w:rPr>
        <w:t>季度末进行餐饮服务满意度调查问卷，满分100分，评价91-100分为优秀，81-90分为良好，61-80分为合格，</w:t>
      </w:r>
      <w:r>
        <w:rPr>
          <w:rFonts w:hint="eastAsia" w:ascii="仿宋_GB2312" w:eastAsia="仿宋_GB2312"/>
          <w:sz w:val="32"/>
          <w:szCs w:val="32"/>
          <w:lang w:val="en-US" w:eastAsia="zh-CN"/>
        </w:rPr>
        <w:t>0-60分为不合格，考核不合格的，我公司有权终止合同。</w:t>
      </w:r>
    </w:p>
    <w:tbl>
      <w:tblPr>
        <w:tblStyle w:val="3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4270"/>
        <w:gridCol w:w="1934"/>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b/>
                <w:bCs/>
                <w:sz w:val="28"/>
              </w:rPr>
            </w:pPr>
            <w:r>
              <w:rPr>
                <w:rFonts w:hint="eastAsia"/>
                <w:b/>
                <w:bCs/>
                <w:sz w:val="28"/>
              </w:rPr>
              <w:t>序号</w:t>
            </w:r>
          </w:p>
        </w:tc>
        <w:tc>
          <w:tcPr>
            <w:tcW w:w="4270" w:type="dxa"/>
            <w:vAlign w:val="center"/>
          </w:tcPr>
          <w:p>
            <w:pPr>
              <w:spacing w:line="240" w:lineRule="atLeast"/>
              <w:jc w:val="center"/>
              <w:rPr>
                <w:b/>
                <w:bCs/>
                <w:sz w:val="28"/>
              </w:rPr>
            </w:pPr>
            <w:r>
              <w:rPr>
                <w:rFonts w:hint="eastAsia"/>
                <w:b/>
                <w:bCs/>
                <w:sz w:val="28"/>
                <w:lang w:val="en-US" w:eastAsia="zh-CN"/>
              </w:rPr>
              <w:t>考核</w:t>
            </w:r>
            <w:r>
              <w:rPr>
                <w:rFonts w:hint="eastAsia"/>
                <w:b/>
                <w:bCs/>
                <w:sz w:val="28"/>
              </w:rPr>
              <w:t>项目</w:t>
            </w:r>
          </w:p>
        </w:tc>
        <w:tc>
          <w:tcPr>
            <w:tcW w:w="1934" w:type="dxa"/>
            <w:vAlign w:val="center"/>
          </w:tcPr>
          <w:p>
            <w:pPr>
              <w:spacing w:line="240" w:lineRule="atLeast"/>
              <w:jc w:val="center"/>
              <w:rPr>
                <w:b/>
                <w:bCs/>
                <w:sz w:val="28"/>
              </w:rPr>
            </w:pPr>
            <w:r>
              <w:rPr>
                <w:rFonts w:hint="eastAsia"/>
                <w:b/>
                <w:bCs/>
                <w:sz w:val="28"/>
              </w:rPr>
              <w:t>满意度</w:t>
            </w:r>
          </w:p>
          <w:p>
            <w:pPr>
              <w:spacing w:line="240" w:lineRule="atLeast"/>
              <w:jc w:val="center"/>
              <w:rPr>
                <w:b/>
                <w:bCs/>
                <w:sz w:val="28"/>
              </w:rPr>
            </w:pPr>
            <w:r>
              <w:rPr>
                <w:rFonts w:hint="eastAsia"/>
                <w:b/>
                <w:bCs/>
                <w:sz w:val="28"/>
              </w:rPr>
              <w:t>(满分100分)</w:t>
            </w:r>
          </w:p>
        </w:tc>
        <w:tc>
          <w:tcPr>
            <w:tcW w:w="1402" w:type="dxa"/>
            <w:vAlign w:val="center"/>
          </w:tcPr>
          <w:p>
            <w:pPr>
              <w:spacing w:line="240" w:lineRule="atLeast"/>
              <w:jc w:val="center"/>
              <w:rPr>
                <w:rFonts w:hint="eastAsia" w:eastAsiaTheme="minorEastAsia"/>
                <w:b/>
                <w:bCs/>
                <w:sz w:val="28"/>
                <w:lang w:eastAsia="zh-CN"/>
              </w:rPr>
            </w:pPr>
            <w:r>
              <w:rPr>
                <w:rFonts w:hint="eastAsia"/>
                <w:b/>
                <w:bCs/>
                <w:sz w:val="28"/>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sz w:val="28"/>
              </w:rPr>
            </w:pPr>
            <w:r>
              <w:rPr>
                <w:rFonts w:hint="eastAsia"/>
                <w:sz w:val="28"/>
              </w:rPr>
              <w:t>1</w:t>
            </w:r>
          </w:p>
        </w:tc>
        <w:tc>
          <w:tcPr>
            <w:tcW w:w="4270" w:type="dxa"/>
            <w:vAlign w:val="center"/>
          </w:tcPr>
          <w:p>
            <w:pPr>
              <w:spacing w:line="240" w:lineRule="atLeast"/>
              <w:jc w:val="center"/>
              <w:rPr>
                <w:rFonts w:hint="eastAsia" w:eastAsia="仿宋"/>
                <w:sz w:val="28"/>
                <w:lang w:eastAsia="zh-CN"/>
              </w:rPr>
            </w:pPr>
            <w:r>
              <w:rPr>
                <w:rFonts w:hint="eastAsia"/>
                <w:sz w:val="28"/>
                <w:lang w:val="en-US" w:eastAsia="zh-CN"/>
              </w:rPr>
              <w:t>对供应商</w:t>
            </w:r>
            <w:r>
              <w:rPr>
                <w:rFonts w:hint="eastAsia"/>
                <w:sz w:val="28"/>
              </w:rPr>
              <w:t>饭菜质量满意度</w:t>
            </w:r>
            <w:r>
              <w:rPr>
                <w:rFonts w:hint="eastAsia"/>
                <w:sz w:val="28"/>
                <w:lang w:eastAsia="zh-CN"/>
              </w:rPr>
              <w:t>（</w:t>
            </w:r>
            <w:r>
              <w:rPr>
                <w:rFonts w:hint="eastAsia" w:ascii="仿宋" w:hAnsi="仿宋" w:eastAsia="仿宋" w:cs="仿宋"/>
                <w:color w:val="000000"/>
                <w:kern w:val="0"/>
                <w:szCs w:val="21"/>
                <w:lang w:bidi="ar"/>
              </w:rPr>
              <w:t>优得</w:t>
            </w:r>
            <w:r>
              <w:rPr>
                <w:rFonts w:hint="eastAsia" w:ascii="仿宋" w:hAnsi="仿宋" w:eastAsia="仿宋" w:cs="仿宋"/>
                <w:color w:val="000000"/>
                <w:kern w:val="0"/>
                <w:szCs w:val="21"/>
                <w:lang w:val="en-US" w:eastAsia="zh-CN" w:bidi="ar"/>
              </w:rPr>
              <w:t>16</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20</w:t>
            </w:r>
            <w:r>
              <w:rPr>
                <w:rFonts w:hint="eastAsia" w:ascii="仿宋" w:hAnsi="仿宋" w:eastAsia="仿宋" w:cs="仿宋"/>
                <w:color w:val="000000"/>
                <w:kern w:val="0"/>
                <w:szCs w:val="21"/>
                <w:lang w:bidi="ar"/>
              </w:rPr>
              <w:t>分，较优得</w:t>
            </w:r>
            <w:r>
              <w:rPr>
                <w:rFonts w:hint="eastAsia" w:ascii="仿宋" w:hAnsi="仿宋" w:eastAsia="仿宋" w:cs="仿宋"/>
                <w:color w:val="000000"/>
                <w:kern w:val="0"/>
                <w:szCs w:val="21"/>
                <w:lang w:val="en-US" w:eastAsia="zh-CN" w:bidi="ar"/>
              </w:rPr>
              <w:t>11</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15</w:t>
            </w:r>
            <w:r>
              <w:rPr>
                <w:rFonts w:hint="eastAsia" w:ascii="仿宋" w:hAnsi="仿宋" w:eastAsia="仿宋" w:cs="仿宋"/>
                <w:color w:val="000000"/>
                <w:kern w:val="0"/>
                <w:szCs w:val="21"/>
                <w:lang w:bidi="ar"/>
              </w:rPr>
              <w:t>分，一般得0-</w:t>
            </w:r>
            <w:r>
              <w:rPr>
                <w:rFonts w:hint="eastAsia" w:ascii="仿宋" w:hAnsi="仿宋" w:eastAsia="仿宋" w:cs="仿宋"/>
                <w:color w:val="000000"/>
                <w:kern w:val="0"/>
                <w:szCs w:val="21"/>
                <w:lang w:val="en-US" w:eastAsia="zh-CN" w:bidi="ar"/>
              </w:rPr>
              <w:t>10</w:t>
            </w:r>
            <w:r>
              <w:rPr>
                <w:rFonts w:hint="eastAsia" w:ascii="仿宋" w:hAnsi="仿宋" w:eastAsia="仿宋" w:cs="仿宋"/>
                <w:color w:val="000000"/>
                <w:kern w:val="0"/>
                <w:szCs w:val="21"/>
                <w:lang w:bidi="ar"/>
              </w:rPr>
              <w:t>分</w:t>
            </w:r>
            <w:r>
              <w:rPr>
                <w:rFonts w:hint="eastAsia" w:ascii="仿宋" w:hAnsi="仿宋" w:eastAsia="仿宋" w:cs="仿宋"/>
                <w:color w:val="000000"/>
                <w:kern w:val="0"/>
                <w:szCs w:val="21"/>
                <w:lang w:eastAsia="zh-CN" w:bidi="ar"/>
              </w:rPr>
              <w:t>）</w:t>
            </w:r>
          </w:p>
        </w:tc>
        <w:tc>
          <w:tcPr>
            <w:tcW w:w="1934" w:type="dxa"/>
            <w:vAlign w:val="center"/>
          </w:tcPr>
          <w:p>
            <w:pPr>
              <w:spacing w:line="240" w:lineRule="atLeast"/>
              <w:jc w:val="center"/>
              <w:rPr>
                <w:rFonts w:hint="default" w:eastAsiaTheme="minorEastAsia"/>
                <w:sz w:val="28"/>
                <w:lang w:val="en-US" w:eastAsia="zh-CN"/>
              </w:rPr>
            </w:pPr>
          </w:p>
        </w:tc>
        <w:tc>
          <w:tcPr>
            <w:tcW w:w="1402" w:type="dxa"/>
            <w:vAlign w:val="center"/>
          </w:tcPr>
          <w:p>
            <w:pPr>
              <w:spacing w:line="240" w:lineRule="atLeast"/>
              <w:jc w:val="center"/>
              <w:rPr>
                <w:rFonts w:hint="default" w:eastAsiaTheme="minorEastAsia"/>
                <w:sz w:val="28"/>
                <w:lang w:val="en-US" w:eastAsia="zh-CN"/>
              </w:rPr>
            </w:pPr>
            <w:r>
              <w:rPr>
                <w:rFonts w:hint="eastAsia"/>
                <w:sz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sz w:val="28"/>
              </w:rPr>
            </w:pPr>
            <w:r>
              <w:rPr>
                <w:rFonts w:hint="eastAsia"/>
                <w:sz w:val="28"/>
              </w:rPr>
              <w:t>2</w:t>
            </w:r>
          </w:p>
        </w:tc>
        <w:tc>
          <w:tcPr>
            <w:tcW w:w="4270" w:type="dxa"/>
            <w:vAlign w:val="center"/>
          </w:tcPr>
          <w:p>
            <w:pPr>
              <w:spacing w:line="240" w:lineRule="atLeast"/>
              <w:jc w:val="center"/>
              <w:rPr>
                <w:sz w:val="28"/>
              </w:rPr>
            </w:pPr>
            <w:r>
              <w:rPr>
                <w:rFonts w:hint="eastAsia"/>
                <w:sz w:val="28"/>
              </w:rPr>
              <w:t>对</w:t>
            </w:r>
            <w:r>
              <w:rPr>
                <w:rFonts w:hint="eastAsia"/>
                <w:sz w:val="28"/>
                <w:lang w:val="en-US" w:eastAsia="zh-CN"/>
              </w:rPr>
              <w:t>供应商</w:t>
            </w:r>
            <w:r>
              <w:rPr>
                <w:rFonts w:hint="eastAsia"/>
                <w:sz w:val="28"/>
              </w:rPr>
              <w:t>饭菜新鲜度满意度</w:t>
            </w:r>
            <w:r>
              <w:rPr>
                <w:rFonts w:hint="eastAsia"/>
                <w:sz w:val="28"/>
                <w:lang w:eastAsia="zh-CN"/>
              </w:rPr>
              <w:t>（</w:t>
            </w:r>
            <w:r>
              <w:rPr>
                <w:rFonts w:hint="eastAsia" w:ascii="仿宋" w:hAnsi="仿宋" w:eastAsia="仿宋" w:cs="仿宋"/>
                <w:color w:val="000000"/>
                <w:kern w:val="0"/>
                <w:szCs w:val="21"/>
                <w:lang w:bidi="ar"/>
              </w:rPr>
              <w:t>优得</w:t>
            </w:r>
            <w:r>
              <w:rPr>
                <w:rFonts w:hint="eastAsia" w:ascii="仿宋" w:hAnsi="仿宋" w:eastAsia="仿宋" w:cs="仿宋"/>
                <w:color w:val="000000"/>
                <w:kern w:val="0"/>
                <w:szCs w:val="21"/>
                <w:lang w:val="en-US" w:eastAsia="zh-CN" w:bidi="ar"/>
              </w:rPr>
              <w:t>16</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20</w:t>
            </w:r>
            <w:r>
              <w:rPr>
                <w:rFonts w:hint="eastAsia" w:ascii="仿宋" w:hAnsi="仿宋" w:eastAsia="仿宋" w:cs="仿宋"/>
                <w:color w:val="000000"/>
                <w:kern w:val="0"/>
                <w:szCs w:val="21"/>
                <w:lang w:bidi="ar"/>
              </w:rPr>
              <w:t>分，较优得</w:t>
            </w:r>
            <w:r>
              <w:rPr>
                <w:rFonts w:hint="eastAsia" w:ascii="仿宋" w:hAnsi="仿宋" w:eastAsia="仿宋" w:cs="仿宋"/>
                <w:color w:val="000000"/>
                <w:kern w:val="0"/>
                <w:szCs w:val="21"/>
                <w:lang w:val="en-US" w:eastAsia="zh-CN" w:bidi="ar"/>
              </w:rPr>
              <w:t>11</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15</w:t>
            </w:r>
            <w:r>
              <w:rPr>
                <w:rFonts w:hint="eastAsia" w:ascii="仿宋" w:hAnsi="仿宋" w:eastAsia="仿宋" w:cs="仿宋"/>
                <w:color w:val="000000"/>
                <w:kern w:val="0"/>
                <w:szCs w:val="21"/>
                <w:lang w:bidi="ar"/>
              </w:rPr>
              <w:t>分，一般得0-</w:t>
            </w:r>
            <w:r>
              <w:rPr>
                <w:rFonts w:hint="eastAsia" w:ascii="仿宋" w:hAnsi="仿宋" w:eastAsia="仿宋" w:cs="仿宋"/>
                <w:color w:val="000000"/>
                <w:kern w:val="0"/>
                <w:szCs w:val="21"/>
                <w:lang w:val="en-US" w:eastAsia="zh-CN" w:bidi="ar"/>
              </w:rPr>
              <w:t>10</w:t>
            </w:r>
            <w:r>
              <w:rPr>
                <w:rFonts w:hint="eastAsia" w:ascii="仿宋" w:hAnsi="仿宋" w:eastAsia="仿宋" w:cs="仿宋"/>
                <w:color w:val="000000"/>
                <w:kern w:val="0"/>
                <w:szCs w:val="21"/>
                <w:lang w:bidi="ar"/>
              </w:rPr>
              <w:t>分</w:t>
            </w:r>
            <w:r>
              <w:rPr>
                <w:rFonts w:hint="eastAsia" w:ascii="仿宋" w:hAnsi="仿宋" w:eastAsia="仿宋" w:cs="仿宋"/>
                <w:color w:val="000000"/>
                <w:kern w:val="0"/>
                <w:szCs w:val="21"/>
                <w:lang w:eastAsia="zh-CN" w:bidi="ar"/>
              </w:rPr>
              <w:t>）</w:t>
            </w:r>
          </w:p>
        </w:tc>
        <w:tc>
          <w:tcPr>
            <w:tcW w:w="1934" w:type="dxa"/>
            <w:vAlign w:val="center"/>
          </w:tcPr>
          <w:p>
            <w:pPr>
              <w:spacing w:line="240" w:lineRule="atLeast"/>
              <w:jc w:val="center"/>
              <w:rPr>
                <w:rFonts w:hint="default" w:eastAsiaTheme="minorEastAsia"/>
                <w:sz w:val="28"/>
                <w:lang w:val="en-US" w:eastAsia="zh-CN"/>
              </w:rPr>
            </w:pPr>
          </w:p>
        </w:tc>
        <w:tc>
          <w:tcPr>
            <w:tcW w:w="1402" w:type="dxa"/>
            <w:vAlign w:val="center"/>
          </w:tcPr>
          <w:p>
            <w:pPr>
              <w:spacing w:line="240" w:lineRule="atLeast"/>
              <w:jc w:val="center"/>
              <w:rPr>
                <w:rFonts w:hint="default" w:eastAsiaTheme="minorEastAsia"/>
                <w:sz w:val="28"/>
                <w:lang w:val="en-US" w:eastAsia="zh-CN"/>
              </w:rPr>
            </w:pPr>
            <w:r>
              <w:rPr>
                <w:rFonts w:hint="eastAsia"/>
                <w:sz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sz w:val="28"/>
              </w:rPr>
            </w:pPr>
            <w:r>
              <w:rPr>
                <w:rFonts w:hint="eastAsia"/>
                <w:sz w:val="28"/>
              </w:rPr>
              <w:t>3</w:t>
            </w:r>
          </w:p>
        </w:tc>
        <w:tc>
          <w:tcPr>
            <w:tcW w:w="4270" w:type="dxa"/>
            <w:vAlign w:val="center"/>
          </w:tcPr>
          <w:p>
            <w:pPr>
              <w:spacing w:line="240" w:lineRule="atLeast"/>
              <w:jc w:val="center"/>
              <w:rPr>
                <w:sz w:val="28"/>
              </w:rPr>
            </w:pPr>
            <w:r>
              <w:rPr>
                <w:rFonts w:hint="eastAsia"/>
                <w:sz w:val="28"/>
              </w:rPr>
              <w:t>对</w:t>
            </w:r>
            <w:r>
              <w:rPr>
                <w:rFonts w:hint="eastAsia"/>
                <w:sz w:val="28"/>
                <w:lang w:val="en-US" w:eastAsia="zh-CN"/>
              </w:rPr>
              <w:t>供应商</w:t>
            </w:r>
            <w:r>
              <w:rPr>
                <w:rFonts w:hint="eastAsia"/>
                <w:sz w:val="28"/>
              </w:rPr>
              <w:t>饭菜丰富性满意度</w:t>
            </w:r>
            <w:r>
              <w:rPr>
                <w:rFonts w:hint="eastAsia"/>
                <w:sz w:val="28"/>
                <w:lang w:eastAsia="zh-CN"/>
              </w:rPr>
              <w:t>（</w:t>
            </w:r>
            <w:r>
              <w:rPr>
                <w:rFonts w:hint="eastAsia" w:ascii="仿宋" w:hAnsi="仿宋" w:eastAsia="仿宋" w:cs="仿宋"/>
                <w:color w:val="000000"/>
                <w:kern w:val="0"/>
                <w:szCs w:val="21"/>
                <w:lang w:bidi="ar"/>
              </w:rPr>
              <w:t>优得</w:t>
            </w:r>
            <w:r>
              <w:rPr>
                <w:rFonts w:hint="eastAsia" w:ascii="仿宋" w:hAnsi="仿宋" w:eastAsia="仿宋" w:cs="仿宋"/>
                <w:color w:val="000000"/>
                <w:kern w:val="0"/>
                <w:szCs w:val="21"/>
                <w:lang w:val="en-US" w:eastAsia="zh-CN" w:bidi="ar"/>
              </w:rPr>
              <w:t>16</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20</w:t>
            </w:r>
            <w:r>
              <w:rPr>
                <w:rFonts w:hint="eastAsia" w:ascii="仿宋" w:hAnsi="仿宋" w:eastAsia="仿宋" w:cs="仿宋"/>
                <w:color w:val="000000"/>
                <w:kern w:val="0"/>
                <w:szCs w:val="21"/>
                <w:lang w:bidi="ar"/>
              </w:rPr>
              <w:t>分，较优得</w:t>
            </w:r>
            <w:r>
              <w:rPr>
                <w:rFonts w:hint="eastAsia" w:ascii="仿宋" w:hAnsi="仿宋" w:eastAsia="仿宋" w:cs="仿宋"/>
                <w:color w:val="000000"/>
                <w:kern w:val="0"/>
                <w:szCs w:val="21"/>
                <w:lang w:val="en-US" w:eastAsia="zh-CN" w:bidi="ar"/>
              </w:rPr>
              <w:t>11</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15</w:t>
            </w:r>
            <w:r>
              <w:rPr>
                <w:rFonts w:hint="eastAsia" w:ascii="仿宋" w:hAnsi="仿宋" w:eastAsia="仿宋" w:cs="仿宋"/>
                <w:color w:val="000000"/>
                <w:kern w:val="0"/>
                <w:szCs w:val="21"/>
                <w:lang w:bidi="ar"/>
              </w:rPr>
              <w:t>分，一般得0-</w:t>
            </w:r>
            <w:r>
              <w:rPr>
                <w:rFonts w:hint="eastAsia" w:ascii="仿宋" w:hAnsi="仿宋" w:eastAsia="仿宋" w:cs="仿宋"/>
                <w:color w:val="000000"/>
                <w:kern w:val="0"/>
                <w:szCs w:val="21"/>
                <w:lang w:val="en-US" w:eastAsia="zh-CN" w:bidi="ar"/>
              </w:rPr>
              <w:t>10</w:t>
            </w:r>
            <w:r>
              <w:rPr>
                <w:rFonts w:hint="eastAsia" w:ascii="仿宋" w:hAnsi="仿宋" w:eastAsia="仿宋" w:cs="仿宋"/>
                <w:color w:val="000000"/>
                <w:kern w:val="0"/>
                <w:szCs w:val="21"/>
                <w:lang w:bidi="ar"/>
              </w:rPr>
              <w:t>分</w:t>
            </w:r>
            <w:r>
              <w:rPr>
                <w:rFonts w:hint="eastAsia" w:ascii="仿宋" w:hAnsi="仿宋" w:eastAsia="仿宋" w:cs="仿宋"/>
                <w:color w:val="000000"/>
                <w:kern w:val="0"/>
                <w:szCs w:val="21"/>
                <w:lang w:eastAsia="zh-CN" w:bidi="ar"/>
              </w:rPr>
              <w:t>）</w:t>
            </w:r>
          </w:p>
        </w:tc>
        <w:tc>
          <w:tcPr>
            <w:tcW w:w="1934" w:type="dxa"/>
            <w:vAlign w:val="center"/>
          </w:tcPr>
          <w:p>
            <w:pPr>
              <w:spacing w:line="240" w:lineRule="atLeast"/>
              <w:jc w:val="center"/>
              <w:rPr>
                <w:rFonts w:hint="default" w:eastAsiaTheme="minorEastAsia"/>
                <w:sz w:val="28"/>
                <w:lang w:val="en-US" w:eastAsia="zh-CN"/>
              </w:rPr>
            </w:pPr>
          </w:p>
        </w:tc>
        <w:tc>
          <w:tcPr>
            <w:tcW w:w="1402" w:type="dxa"/>
            <w:vAlign w:val="center"/>
          </w:tcPr>
          <w:p>
            <w:pPr>
              <w:spacing w:line="240" w:lineRule="atLeast"/>
              <w:jc w:val="center"/>
              <w:rPr>
                <w:rFonts w:hint="default" w:eastAsiaTheme="minorEastAsia"/>
                <w:sz w:val="28"/>
                <w:lang w:val="en-US" w:eastAsia="zh-CN"/>
              </w:rPr>
            </w:pPr>
            <w:r>
              <w:rPr>
                <w:rFonts w:hint="eastAsia"/>
                <w:sz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sz w:val="28"/>
              </w:rPr>
            </w:pPr>
            <w:r>
              <w:rPr>
                <w:rFonts w:hint="eastAsia"/>
                <w:sz w:val="28"/>
              </w:rPr>
              <w:t>4</w:t>
            </w:r>
          </w:p>
        </w:tc>
        <w:tc>
          <w:tcPr>
            <w:tcW w:w="4270" w:type="dxa"/>
            <w:vAlign w:val="center"/>
          </w:tcPr>
          <w:p>
            <w:pPr>
              <w:spacing w:line="240" w:lineRule="atLeast"/>
              <w:jc w:val="center"/>
              <w:rPr>
                <w:sz w:val="28"/>
              </w:rPr>
            </w:pPr>
            <w:r>
              <w:rPr>
                <w:rFonts w:hint="eastAsia"/>
                <w:sz w:val="28"/>
              </w:rPr>
              <w:t>对</w:t>
            </w:r>
            <w:r>
              <w:rPr>
                <w:rFonts w:hint="eastAsia"/>
                <w:sz w:val="28"/>
                <w:lang w:val="en-US" w:eastAsia="zh-CN"/>
              </w:rPr>
              <w:t>供应商</w:t>
            </w:r>
            <w:r>
              <w:rPr>
                <w:rFonts w:hint="eastAsia"/>
                <w:sz w:val="28"/>
              </w:rPr>
              <w:t>工作人员服务态度满意度</w:t>
            </w:r>
            <w:r>
              <w:rPr>
                <w:rFonts w:hint="eastAsia"/>
                <w:sz w:val="28"/>
                <w:lang w:eastAsia="zh-CN"/>
              </w:rPr>
              <w:t>（</w:t>
            </w:r>
            <w:r>
              <w:rPr>
                <w:rFonts w:hint="eastAsia" w:ascii="仿宋" w:hAnsi="仿宋" w:eastAsia="仿宋" w:cs="仿宋"/>
                <w:color w:val="000000"/>
                <w:kern w:val="0"/>
                <w:szCs w:val="21"/>
                <w:lang w:bidi="ar"/>
              </w:rPr>
              <w:t>优得</w:t>
            </w:r>
            <w:r>
              <w:rPr>
                <w:rFonts w:hint="eastAsia" w:ascii="仿宋" w:hAnsi="仿宋" w:eastAsia="仿宋" w:cs="仿宋"/>
                <w:color w:val="000000"/>
                <w:kern w:val="0"/>
                <w:szCs w:val="21"/>
                <w:lang w:val="en-US" w:eastAsia="zh-CN" w:bidi="ar"/>
              </w:rPr>
              <w:t>16</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20</w:t>
            </w:r>
            <w:r>
              <w:rPr>
                <w:rFonts w:hint="eastAsia" w:ascii="仿宋" w:hAnsi="仿宋" w:eastAsia="仿宋" w:cs="仿宋"/>
                <w:color w:val="000000"/>
                <w:kern w:val="0"/>
                <w:szCs w:val="21"/>
                <w:lang w:bidi="ar"/>
              </w:rPr>
              <w:t>分，较优得</w:t>
            </w:r>
            <w:r>
              <w:rPr>
                <w:rFonts w:hint="eastAsia" w:ascii="仿宋" w:hAnsi="仿宋" w:eastAsia="仿宋" w:cs="仿宋"/>
                <w:color w:val="000000"/>
                <w:kern w:val="0"/>
                <w:szCs w:val="21"/>
                <w:lang w:val="en-US" w:eastAsia="zh-CN" w:bidi="ar"/>
              </w:rPr>
              <w:t>11</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15</w:t>
            </w:r>
            <w:r>
              <w:rPr>
                <w:rFonts w:hint="eastAsia" w:ascii="仿宋" w:hAnsi="仿宋" w:eastAsia="仿宋" w:cs="仿宋"/>
                <w:color w:val="000000"/>
                <w:kern w:val="0"/>
                <w:szCs w:val="21"/>
                <w:lang w:bidi="ar"/>
              </w:rPr>
              <w:t>分，一般得0-</w:t>
            </w:r>
            <w:r>
              <w:rPr>
                <w:rFonts w:hint="eastAsia" w:ascii="仿宋" w:hAnsi="仿宋" w:eastAsia="仿宋" w:cs="仿宋"/>
                <w:color w:val="000000"/>
                <w:kern w:val="0"/>
                <w:szCs w:val="21"/>
                <w:lang w:val="en-US" w:eastAsia="zh-CN" w:bidi="ar"/>
              </w:rPr>
              <w:t>10</w:t>
            </w:r>
            <w:r>
              <w:rPr>
                <w:rFonts w:hint="eastAsia" w:ascii="仿宋" w:hAnsi="仿宋" w:eastAsia="仿宋" w:cs="仿宋"/>
                <w:color w:val="000000"/>
                <w:kern w:val="0"/>
                <w:szCs w:val="21"/>
                <w:lang w:bidi="ar"/>
              </w:rPr>
              <w:t>分</w:t>
            </w:r>
            <w:r>
              <w:rPr>
                <w:rFonts w:hint="eastAsia" w:ascii="仿宋" w:hAnsi="仿宋" w:eastAsia="仿宋" w:cs="仿宋"/>
                <w:color w:val="000000"/>
                <w:kern w:val="0"/>
                <w:szCs w:val="21"/>
                <w:lang w:eastAsia="zh-CN" w:bidi="ar"/>
              </w:rPr>
              <w:t>）</w:t>
            </w:r>
          </w:p>
        </w:tc>
        <w:tc>
          <w:tcPr>
            <w:tcW w:w="1934" w:type="dxa"/>
            <w:vAlign w:val="center"/>
          </w:tcPr>
          <w:p>
            <w:pPr>
              <w:spacing w:line="240" w:lineRule="atLeast"/>
              <w:jc w:val="center"/>
              <w:rPr>
                <w:rFonts w:hint="default" w:eastAsiaTheme="minorEastAsia"/>
                <w:sz w:val="28"/>
                <w:lang w:val="en-US" w:eastAsia="zh-CN"/>
              </w:rPr>
            </w:pPr>
          </w:p>
        </w:tc>
        <w:tc>
          <w:tcPr>
            <w:tcW w:w="1402" w:type="dxa"/>
            <w:vAlign w:val="center"/>
          </w:tcPr>
          <w:p>
            <w:pPr>
              <w:spacing w:line="240" w:lineRule="atLeast"/>
              <w:jc w:val="center"/>
              <w:rPr>
                <w:rFonts w:hint="default" w:eastAsiaTheme="minorEastAsia"/>
                <w:sz w:val="28"/>
                <w:lang w:val="en-US" w:eastAsia="zh-CN"/>
              </w:rPr>
            </w:pPr>
            <w:r>
              <w:rPr>
                <w:rFonts w:hint="eastAsia"/>
                <w:sz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sz w:val="28"/>
              </w:rPr>
            </w:pPr>
            <w:r>
              <w:rPr>
                <w:rFonts w:hint="eastAsia"/>
                <w:sz w:val="28"/>
              </w:rPr>
              <w:t>5</w:t>
            </w:r>
          </w:p>
        </w:tc>
        <w:tc>
          <w:tcPr>
            <w:tcW w:w="4270" w:type="dxa"/>
            <w:vAlign w:val="center"/>
          </w:tcPr>
          <w:p>
            <w:pPr>
              <w:spacing w:line="240" w:lineRule="atLeast"/>
              <w:jc w:val="center"/>
              <w:rPr>
                <w:sz w:val="28"/>
              </w:rPr>
            </w:pPr>
            <w:r>
              <w:rPr>
                <w:rFonts w:hint="eastAsia"/>
                <w:sz w:val="28"/>
              </w:rPr>
              <w:t>对</w:t>
            </w:r>
            <w:r>
              <w:rPr>
                <w:rFonts w:hint="eastAsia"/>
                <w:sz w:val="28"/>
                <w:lang w:val="en-US" w:eastAsia="zh-CN"/>
              </w:rPr>
              <w:t>供应商配送服务满意度</w:t>
            </w:r>
            <w:r>
              <w:rPr>
                <w:rFonts w:hint="eastAsia"/>
                <w:sz w:val="28"/>
                <w:lang w:eastAsia="zh-CN"/>
              </w:rPr>
              <w:t>（</w:t>
            </w:r>
            <w:r>
              <w:rPr>
                <w:rFonts w:hint="eastAsia" w:ascii="仿宋" w:hAnsi="仿宋" w:eastAsia="仿宋" w:cs="仿宋"/>
                <w:color w:val="000000"/>
                <w:kern w:val="0"/>
                <w:szCs w:val="21"/>
                <w:lang w:bidi="ar"/>
              </w:rPr>
              <w:t>优得</w:t>
            </w:r>
            <w:r>
              <w:rPr>
                <w:rFonts w:hint="eastAsia" w:ascii="仿宋" w:hAnsi="仿宋" w:eastAsia="仿宋" w:cs="仿宋"/>
                <w:color w:val="000000"/>
                <w:kern w:val="0"/>
                <w:szCs w:val="21"/>
                <w:lang w:val="en-US" w:eastAsia="zh-CN" w:bidi="ar"/>
              </w:rPr>
              <w:t>16</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20</w:t>
            </w:r>
            <w:r>
              <w:rPr>
                <w:rFonts w:hint="eastAsia" w:ascii="仿宋" w:hAnsi="仿宋" w:eastAsia="仿宋" w:cs="仿宋"/>
                <w:color w:val="000000"/>
                <w:kern w:val="0"/>
                <w:szCs w:val="21"/>
                <w:lang w:bidi="ar"/>
              </w:rPr>
              <w:t>分，较优得</w:t>
            </w:r>
            <w:r>
              <w:rPr>
                <w:rFonts w:hint="eastAsia" w:ascii="仿宋" w:hAnsi="仿宋" w:eastAsia="仿宋" w:cs="仿宋"/>
                <w:color w:val="000000"/>
                <w:kern w:val="0"/>
                <w:szCs w:val="21"/>
                <w:lang w:val="en-US" w:eastAsia="zh-CN" w:bidi="ar"/>
              </w:rPr>
              <w:t>11</w:t>
            </w:r>
            <w:r>
              <w:rPr>
                <w:rFonts w:hint="eastAsia" w:ascii="仿宋" w:hAnsi="仿宋" w:eastAsia="仿宋" w:cs="仿宋"/>
                <w:color w:val="000000"/>
                <w:kern w:val="0"/>
                <w:szCs w:val="21"/>
                <w:lang w:bidi="ar"/>
              </w:rPr>
              <w:t>-</w:t>
            </w:r>
            <w:r>
              <w:rPr>
                <w:rFonts w:hint="eastAsia" w:ascii="仿宋" w:hAnsi="仿宋" w:eastAsia="仿宋" w:cs="仿宋"/>
                <w:color w:val="000000"/>
                <w:kern w:val="0"/>
                <w:szCs w:val="21"/>
                <w:lang w:val="en-US" w:eastAsia="zh-CN" w:bidi="ar"/>
              </w:rPr>
              <w:t>15</w:t>
            </w:r>
            <w:r>
              <w:rPr>
                <w:rFonts w:hint="eastAsia" w:ascii="仿宋" w:hAnsi="仿宋" w:eastAsia="仿宋" w:cs="仿宋"/>
                <w:color w:val="000000"/>
                <w:kern w:val="0"/>
                <w:szCs w:val="21"/>
                <w:lang w:bidi="ar"/>
              </w:rPr>
              <w:t>分，一般得0-</w:t>
            </w:r>
            <w:r>
              <w:rPr>
                <w:rFonts w:hint="eastAsia" w:ascii="仿宋" w:hAnsi="仿宋" w:eastAsia="仿宋" w:cs="仿宋"/>
                <w:color w:val="000000"/>
                <w:kern w:val="0"/>
                <w:szCs w:val="21"/>
                <w:lang w:val="en-US" w:eastAsia="zh-CN" w:bidi="ar"/>
              </w:rPr>
              <w:t>10</w:t>
            </w:r>
            <w:r>
              <w:rPr>
                <w:rFonts w:hint="eastAsia" w:ascii="仿宋" w:hAnsi="仿宋" w:eastAsia="仿宋" w:cs="仿宋"/>
                <w:color w:val="000000"/>
                <w:kern w:val="0"/>
                <w:szCs w:val="21"/>
                <w:lang w:bidi="ar"/>
              </w:rPr>
              <w:t>分</w:t>
            </w:r>
            <w:r>
              <w:rPr>
                <w:rFonts w:hint="eastAsia" w:ascii="仿宋" w:hAnsi="仿宋" w:eastAsia="仿宋" w:cs="仿宋"/>
                <w:color w:val="000000"/>
                <w:kern w:val="0"/>
                <w:szCs w:val="21"/>
                <w:lang w:eastAsia="zh-CN" w:bidi="ar"/>
              </w:rPr>
              <w:t>）</w:t>
            </w:r>
          </w:p>
        </w:tc>
        <w:tc>
          <w:tcPr>
            <w:tcW w:w="1934" w:type="dxa"/>
            <w:vAlign w:val="center"/>
          </w:tcPr>
          <w:p>
            <w:pPr>
              <w:spacing w:line="240" w:lineRule="atLeast"/>
              <w:jc w:val="center"/>
              <w:rPr>
                <w:rFonts w:hint="default" w:eastAsiaTheme="minorEastAsia"/>
                <w:sz w:val="28"/>
                <w:lang w:val="en-US" w:eastAsia="zh-CN"/>
              </w:rPr>
            </w:pPr>
          </w:p>
        </w:tc>
        <w:tc>
          <w:tcPr>
            <w:tcW w:w="1402" w:type="dxa"/>
            <w:vAlign w:val="center"/>
          </w:tcPr>
          <w:p>
            <w:pPr>
              <w:spacing w:line="240" w:lineRule="atLeast"/>
              <w:jc w:val="center"/>
              <w:rPr>
                <w:rFonts w:hint="default" w:eastAsiaTheme="minorEastAsia"/>
                <w:sz w:val="28"/>
                <w:lang w:val="en-US" w:eastAsia="zh-CN"/>
              </w:rPr>
            </w:pPr>
            <w:r>
              <w:rPr>
                <w:rFonts w:hint="eastAsia"/>
                <w:sz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spacing w:line="240" w:lineRule="atLeast"/>
              <w:jc w:val="center"/>
              <w:rPr>
                <w:b/>
                <w:bCs/>
                <w:sz w:val="28"/>
              </w:rPr>
            </w:pPr>
          </w:p>
        </w:tc>
        <w:tc>
          <w:tcPr>
            <w:tcW w:w="4270" w:type="dxa"/>
            <w:vAlign w:val="center"/>
          </w:tcPr>
          <w:p>
            <w:pPr>
              <w:spacing w:line="240" w:lineRule="atLeast"/>
              <w:jc w:val="center"/>
              <w:rPr>
                <w:rFonts w:hint="eastAsia" w:eastAsiaTheme="minorEastAsia"/>
                <w:b/>
                <w:bCs/>
                <w:sz w:val="28"/>
                <w:lang w:val="en-US" w:eastAsia="zh-CN"/>
              </w:rPr>
            </w:pPr>
            <w:r>
              <w:rPr>
                <w:rFonts w:hint="eastAsia"/>
                <w:b/>
                <w:bCs/>
                <w:sz w:val="28"/>
              </w:rPr>
              <w:t>综合</w:t>
            </w:r>
            <w:r>
              <w:rPr>
                <w:rFonts w:hint="eastAsia"/>
                <w:b/>
                <w:bCs/>
                <w:sz w:val="28"/>
                <w:lang w:val="en-US" w:eastAsia="zh-CN"/>
              </w:rPr>
              <w:t>得分</w:t>
            </w:r>
          </w:p>
        </w:tc>
        <w:tc>
          <w:tcPr>
            <w:tcW w:w="1934" w:type="dxa"/>
            <w:vAlign w:val="center"/>
          </w:tcPr>
          <w:p>
            <w:pPr>
              <w:spacing w:line="240" w:lineRule="atLeast"/>
              <w:jc w:val="center"/>
              <w:rPr>
                <w:rFonts w:hint="default" w:eastAsiaTheme="minorEastAsia"/>
                <w:b/>
                <w:bCs/>
                <w:sz w:val="28"/>
                <w:lang w:val="en-US" w:eastAsia="zh-CN"/>
              </w:rPr>
            </w:pPr>
          </w:p>
        </w:tc>
        <w:tc>
          <w:tcPr>
            <w:tcW w:w="1402" w:type="dxa"/>
            <w:vAlign w:val="center"/>
          </w:tcPr>
          <w:p>
            <w:pPr>
              <w:spacing w:line="240" w:lineRule="atLeast"/>
              <w:jc w:val="center"/>
              <w:rPr>
                <w:rFonts w:hint="default" w:eastAsiaTheme="minorEastAsia"/>
                <w:b/>
                <w:bCs/>
                <w:sz w:val="28"/>
                <w:lang w:val="en-US" w:eastAsia="zh-CN"/>
              </w:rPr>
            </w:pPr>
            <w:r>
              <w:rPr>
                <w:rFonts w:hint="eastAsia"/>
                <w:b/>
                <w:bCs/>
                <w:sz w:val="28"/>
                <w:lang w:val="en-US" w:eastAsia="zh-CN"/>
              </w:rPr>
              <w:t>100</w:t>
            </w:r>
          </w:p>
        </w:tc>
      </w:tr>
    </w:tbl>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第六条 </w:t>
      </w:r>
      <w:r>
        <w:rPr>
          <w:rFonts w:hint="eastAsia" w:ascii="宋体" w:hAnsi="宋体" w:eastAsia="宋体" w:cs="宋体"/>
          <w:b/>
          <w:bCs/>
          <w:kern w:val="0"/>
          <w:sz w:val="28"/>
          <w:szCs w:val="28"/>
          <w:highlight w:val="none"/>
        </w:rPr>
        <w:t>违约责任</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如因乙方原因无法继续为甲方提供用餐服务，甲方可随时解除合同。</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任何一方违反其在本合同项下的其他非金钱给付义务，由此造成守约方经济损失的，违约方应承担相应赔偿责任。</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（三） 本合同之签订仅代表双方之间建立合作关系，乙方不与甲方员工建立本合同所称的合作关系。倘若发生与本合同有关的纠纷,由甲乙双方之问协商解决。</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（四） 若乙方或乙方选定的供应商、服务商提供的食品、商品不符合《食品安全法》等法律法规要求,导致发生包括但不限于甲方员工呕吐、腹泻、食品中毒等情况，甲方员工有权向乙方依据《食品安全法》等法律法规规定，向乙方主张索赔,乙方未及时索赔的，甲方有权在与乙方结算时进行相应抵扣或解除合同;存在食品、商品过期、假冒伪劣等问题,但未导致呕吐、腹泻、食物中毒等情况甲方员工有权依据《消费者权益保护法》等法律法规规定,向乙方主张索赔或要求更换;若发生规模性(甲方员工=10人)食物中毒事件，除甲方员工可以乙方主张索赔外，甲方还有权主张乙方承担当月结算金额[10]%的违约责任或解除合同。</w:t>
      </w:r>
    </w:p>
    <w:p>
      <w:pPr>
        <w:keepNext w:val="0"/>
        <w:keepLines w:val="0"/>
        <w:widowControl/>
        <w:suppressLineNumbers w:val="0"/>
        <w:spacing w:before="0" w:beforeAutospacing="1" w:after="0" w:afterAutospacing="1" w:line="600" w:lineRule="exact"/>
        <w:ind w:left="0" w:right="0"/>
        <w:jc w:val="center"/>
        <w:rPr>
          <w:rFonts w:hint="eastAsia" w:ascii="宋体" w:hAnsi="宋体" w:eastAsia="宋体" w:cs="宋体"/>
          <w:kern w:val="0"/>
          <w:sz w:val="28"/>
          <w:szCs w:val="28"/>
          <w:highlight w:val="none"/>
        </w:rPr>
      </w:pPr>
      <w:r>
        <w:rPr>
          <w:rFonts w:hint="eastAsia" w:ascii="宋体" w:hAnsi="宋体" w:eastAsia="宋体" w:cs="宋体"/>
          <w:b/>
          <w:bCs/>
          <w:kern w:val="0"/>
          <w:sz w:val="28"/>
          <w:szCs w:val="28"/>
          <w:highlight w:val="none"/>
        </w:rPr>
        <w:t>通用部分</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第七条 </w:t>
      </w:r>
      <w:r>
        <w:rPr>
          <w:rFonts w:hint="eastAsia" w:ascii="宋体" w:hAnsi="宋体" w:eastAsia="宋体" w:cs="宋体"/>
          <w:kern w:val="0"/>
          <w:sz w:val="28"/>
          <w:szCs w:val="28"/>
          <w:highlight w:val="none"/>
        </w:rPr>
        <w:t>禁止转让</w:t>
      </w:r>
      <w:r>
        <w:rPr>
          <w:rFonts w:hint="eastAsia" w:ascii="宋体" w:hAnsi="宋体" w:eastAsia="宋体" w:cs="宋体"/>
          <w:kern w:val="0"/>
          <w:sz w:val="28"/>
          <w:szCs w:val="28"/>
          <w:highlight w:val="none"/>
        </w:rPr>
        <w:br w:type="textWrapping"/>
      </w:r>
      <w:r>
        <w:rPr>
          <w:rFonts w:hint="eastAsia" w:ascii="宋体" w:hAnsi="宋体" w:eastAsia="宋体" w:cs="宋体"/>
          <w:b/>
          <w:bCs/>
          <w:kern w:val="0"/>
          <w:sz w:val="28"/>
          <w:szCs w:val="28"/>
          <w:highlight w:val="none"/>
        </w:rPr>
        <w:t>禁止转让</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未经甲方事先书面同意，乙方不得将其本合同项下之全部义务或其中一部分义务转让给第三方执行。</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第八条 </w:t>
      </w:r>
      <w:r>
        <w:rPr>
          <w:rFonts w:hint="eastAsia" w:ascii="宋体" w:hAnsi="宋体" w:eastAsia="宋体" w:cs="宋体"/>
          <w:kern w:val="0"/>
          <w:sz w:val="28"/>
          <w:szCs w:val="28"/>
          <w:highlight w:val="none"/>
        </w:rPr>
        <w:t>权利保证</w:t>
      </w:r>
      <w:r>
        <w:rPr>
          <w:rFonts w:hint="eastAsia" w:ascii="宋体" w:hAnsi="宋体" w:eastAsia="宋体" w:cs="宋体"/>
          <w:kern w:val="0"/>
          <w:sz w:val="28"/>
          <w:szCs w:val="28"/>
          <w:highlight w:val="none"/>
        </w:rPr>
        <w:br w:type="textWrapping"/>
      </w:r>
      <w:r>
        <w:rPr>
          <w:rFonts w:hint="eastAsia" w:ascii="宋体" w:hAnsi="宋体" w:eastAsia="宋体" w:cs="宋体"/>
          <w:b/>
          <w:bCs/>
          <w:kern w:val="0"/>
          <w:sz w:val="28"/>
          <w:szCs w:val="28"/>
          <w:highlight w:val="none"/>
        </w:rPr>
        <w:t>权利保证</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第九条 </w:t>
      </w:r>
      <w:r>
        <w:rPr>
          <w:rFonts w:hint="eastAsia" w:ascii="宋体" w:hAnsi="宋体" w:eastAsia="宋体" w:cs="宋体"/>
          <w:kern w:val="0"/>
          <w:sz w:val="28"/>
          <w:szCs w:val="28"/>
          <w:highlight w:val="none"/>
        </w:rPr>
        <w:t>第三方索赔</w:t>
      </w:r>
      <w:r>
        <w:rPr>
          <w:rFonts w:hint="eastAsia" w:ascii="宋体" w:hAnsi="宋体" w:eastAsia="宋体" w:cs="宋体"/>
          <w:kern w:val="0"/>
          <w:sz w:val="28"/>
          <w:szCs w:val="28"/>
          <w:highlight w:val="none"/>
        </w:rPr>
        <w:br w:type="textWrapping"/>
      </w:r>
      <w:r>
        <w:rPr>
          <w:rFonts w:hint="eastAsia" w:ascii="宋体" w:hAnsi="宋体" w:eastAsia="宋体" w:cs="宋体"/>
          <w:b/>
          <w:bCs/>
          <w:kern w:val="0"/>
          <w:sz w:val="28"/>
          <w:szCs w:val="28"/>
          <w:highlight w:val="none"/>
        </w:rPr>
        <w:t>第三方索赔</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乙方提供服务的过程中出现乙方员工或第三方受到人身或财产损害，导致乙方员工或第三方主张权利的，乙方应当负责解决并承担全部责任。</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第十条 </w:t>
      </w:r>
      <w:r>
        <w:rPr>
          <w:rFonts w:hint="eastAsia" w:ascii="宋体" w:hAnsi="宋体" w:eastAsia="宋体" w:cs="宋体"/>
          <w:b/>
          <w:bCs/>
          <w:kern w:val="0"/>
          <w:sz w:val="28"/>
          <w:szCs w:val="28"/>
          <w:highlight w:val="none"/>
        </w:rPr>
        <w:t>保密义务</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乙方在本合同中所受领的保密信息应及时返还甲方或在甲方监督下予以销毁。乙方擅自留存备份信息，视为违反保密约定。</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（三） 无论本合同因何种原因终止，本保密条款依然有效。</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第十一条 </w:t>
      </w:r>
      <w:r>
        <w:rPr>
          <w:rFonts w:hint="eastAsia" w:ascii="宋体" w:hAnsi="宋体" w:eastAsia="宋体" w:cs="宋体"/>
          <w:b/>
          <w:bCs/>
          <w:kern w:val="0"/>
          <w:sz w:val="28"/>
          <w:szCs w:val="28"/>
          <w:highlight w:val="none"/>
        </w:rPr>
        <w:t>不可抗力</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（三） 合同一方迟延履行后发生不可抗力的，不能免除其责任。</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第十二条 </w:t>
      </w:r>
      <w:r>
        <w:rPr>
          <w:rFonts w:hint="eastAsia" w:ascii="宋体" w:hAnsi="宋体" w:eastAsia="宋体" w:cs="宋体"/>
          <w:kern w:val="0"/>
          <w:sz w:val="28"/>
          <w:szCs w:val="28"/>
          <w:highlight w:val="none"/>
        </w:rPr>
        <w:t>合同变更</w:t>
      </w:r>
      <w:r>
        <w:rPr>
          <w:rFonts w:hint="eastAsia" w:ascii="宋体" w:hAnsi="宋体" w:eastAsia="宋体" w:cs="宋体"/>
          <w:kern w:val="0"/>
          <w:sz w:val="28"/>
          <w:szCs w:val="28"/>
          <w:highlight w:val="none"/>
        </w:rPr>
        <w:br w:type="textWrapping"/>
      </w:r>
      <w:r>
        <w:rPr>
          <w:rFonts w:hint="eastAsia" w:ascii="宋体" w:hAnsi="宋体" w:eastAsia="宋体" w:cs="宋体"/>
          <w:b/>
          <w:bCs/>
          <w:kern w:val="0"/>
          <w:sz w:val="28"/>
          <w:szCs w:val="28"/>
          <w:highlight w:val="none"/>
        </w:rPr>
        <w:t>合同变更</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对本合同的任何变更或补充，须经甲乙双方协商一致，并另行签订书面补充协议。</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第十三条 </w:t>
      </w:r>
      <w:r>
        <w:rPr>
          <w:rFonts w:hint="eastAsia" w:ascii="宋体" w:hAnsi="宋体" w:eastAsia="宋体" w:cs="宋体"/>
          <w:b/>
          <w:bCs/>
          <w:kern w:val="0"/>
          <w:sz w:val="28"/>
          <w:szCs w:val="28"/>
          <w:highlight w:val="none"/>
        </w:rPr>
        <w:t>合同特别终止</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甲乙双方同意在乙方出现下列情形时，甲方可以书面形式通知乙方（或者乙方的破产清算组或相关管理人）提出终止合同而不向其提供任何补偿：</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（1）乙方破产、解散（包括但不限于乙方股东会决议解散、乙方被吊销营业执照、被责令关闭、被撤销、被司法机关裁决解散等情形）；</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（2）乙方发生未经甲方书面同意的重大产权变更（包括但不限于合并、分立、注销等情形)；（如系上市公司）被勒令停止上市；以及任何原因背负重大债务导致无履行能力。</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如果因上述原因导致本合同终止，甲方已经采取或者将要采取任何补救措施的权利不受任何影响。</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第十四条 </w:t>
      </w:r>
      <w:r>
        <w:rPr>
          <w:rFonts w:hint="eastAsia" w:ascii="宋体" w:hAnsi="宋体" w:eastAsia="宋体" w:cs="宋体"/>
          <w:b/>
          <w:bCs/>
          <w:kern w:val="0"/>
          <w:sz w:val="28"/>
          <w:szCs w:val="28"/>
          <w:highlight w:val="none"/>
        </w:rPr>
        <w:t>法律适用与争议解决</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本合同的订立、效力、解释、履行和争议的解决均适用中华人民共和国法律（不包括港澳台地区法律）。</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 xml:space="preserve">（二） 凡因本合同引起的或与本合同有关的任何争议，双方首先应友好协商解决。协商不成的，任何一方均可向甲方所在地有管辖权的法院提起诉讼。 </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第十五条 </w:t>
      </w:r>
      <w:r>
        <w:rPr>
          <w:rFonts w:hint="eastAsia" w:ascii="宋体" w:hAnsi="宋体" w:eastAsia="宋体" w:cs="宋体"/>
          <w:b/>
          <w:bCs/>
          <w:kern w:val="0"/>
          <w:sz w:val="28"/>
          <w:szCs w:val="28"/>
          <w:highlight w:val="none"/>
        </w:rPr>
        <w:t>合同生效及其他</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本合同经甲乙双方法定代表人或授权代表签字并加盖公章或合同专用章后生效。</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本合同一式_______份，其中正本_______份，副本_______份。甲方执_______份正本，_______份副本；乙方执_______份正本，_______份副本。</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第十六条 </w:t>
      </w:r>
      <w:r>
        <w:rPr>
          <w:rFonts w:hint="eastAsia" w:ascii="宋体" w:hAnsi="宋体" w:eastAsia="宋体" w:cs="宋体"/>
          <w:kern w:val="0"/>
          <w:sz w:val="28"/>
          <w:szCs w:val="28"/>
          <w:highlight w:val="none"/>
        </w:rPr>
        <w:t>......</w:t>
      </w:r>
    </w:p>
    <w:p/>
    <w:p/>
    <w:p/>
    <w:p/>
    <w:p/>
    <w:p/>
    <w:p/>
    <w:p/>
    <w:p/>
    <w:p/>
    <w:p/>
    <w:p/>
    <w:p/>
    <w:p/>
    <w:p/>
    <w:p/>
    <w:p/>
    <w:p/>
    <w:p/>
    <w:p/>
    <w:p/>
    <w:p/>
    <w:p/>
    <w:p/>
    <w:p/>
    <w:p/>
    <w:p/>
    <w:sectPr>
      <w:pgSz w:w="11906" w:h="16838"/>
      <w:pgMar w:top="1440" w:right="1274"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font-weight : 400">
    <w:altName w:val="Segoe Print"/>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Futura Bk">
    <w:altName w:val="Segoe Print"/>
    <w:panose1 w:val="00000000000000000000"/>
    <w:charset w:val="00"/>
    <w:family w:val="auto"/>
    <w:pitch w:val="default"/>
    <w:sig w:usb0="00000000" w:usb1="00000000" w:usb2="00000000" w:usb3="00000000" w:csb0="000001FB"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32"/>
      </w:rPr>
    </w:pPr>
    <w:r>
      <w:fldChar w:fldCharType="begin"/>
    </w:r>
    <w:r>
      <w:rPr>
        <w:rStyle w:val="32"/>
      </w:rPr>
      <w:instrText xml:space="preserve">PAGE  </w:instrText>
    </w:r>
    <w:r>
      <w:fldChar w:fldCharType="separate"/>
    </w:r>
    <w:r>
      <w:rPr>
        <w:rStyle w:val="32"/>
      </w:rPr>
      <w:t>21</w:t>
    </w:r>
    <w:r>
      <w:fldChar w:fldCharType="end"/>
    </w: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32"/>
      </w:rPr>
    </w:pPr>
    <w:r>
      <w:fldChar w:fldCharType="begin"/>
    </w:r>
    <w:r>
      <w:rPr>
        <w:rStyle w:val="32"/>
      </w:rPr>
      <w:instrText xml:space="preserve">PAGE  </w:instrText>
    </w:r>
    <w:r>
      <w:fldChar w:fldCharType="end"/>
    </w:r>
  </w:p>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36</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Fq6k8jKAQAAlwMAAA4AAAAAAAAAAQAgAAAAIgEAAGRycy9l&#10;Mm9Eb2MueG1sUEsFBgAAAAAGAAYAWQEAAF4FAAAAAA==&#10;">
              <v:fill on="f" focussize="0,0"/>
              <v:stroke on="f" weight="1.2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36</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90ACF"/>
    <w:multiLevelType w:val="singleLevel"/>
    <w:tmpl w:val="23790ACF"/>
    <w:lvl w:ilvl="0" w:tentative="0">
      <w:start w:val="1"/>
      <w:numFmt w:val="decimal"/>
      <w:lvlText w:val="%1."/>
      <w:lvlJc w:val="left"/>
      <w:pPr>
        <w:tabs>
          <w:tab w:val="left" w:pos="705"/>
        </w:tabs>
        <w:ind w:left="705" w:hanging="285"/>
      </w:pPr>
    </w:lvl>
  </w:abstractNum>
  <w:abstractNum w:abstractNumId="1">
    <w:nsid w:val="2B9A6384"/>
    <w:multiLevelType w:val="multilevel"/>
    <w:tmpl w:val="2B9A6384"/>
    <w:lvl w:ilvl="0" w:tentative="0">
      <w:start w:val="1"/>
      <w:numFmt w:val="chineseCountingThousand"/>
      <w:pStyle w:val="5"/>
      <w:suff w:val="space"/>
      <w:lvlText w:val="%1、"/>
      <w:lvlJc w:val="left"/>
      <w:pPr>
        <w:ind w:left="0" w:firstLine="0"/>
      </w:pPr>
      <w:rPr>
        <w:rFonts w:hint="eastAsia"/>
        <w:b/>
        <w:i w:val="0"/>
      </w:rPr>
    </w:lvl>
    <w:lvl w:ilvl="1" w:tentative="0">
      <w:start w:val="1"/>
      <w:numFmt w:val="decimal"/>
      <w:pStyle w:val="6"/>
      <w:suff w:val="space"/>
      <w:lvlText w:val="%2."/>
      <w:lvlJc w:val="left"/>
      <w:pPr>
        <w:ind w:left="0" w:firstLine="0"/>
      </w:pPr>
      <w:rPr>
        <w:rFonts w:hint="eastAsia"/>
        <w:b/>
        <w:i w:val="0"/>
      </w:rPr>
    </w:lvl>
    <w:lvl w:ilvl="2" w:tentative="0">
      <w:start w:val="1"/>
      <w:numFmt w:val="decimal"/>
      <w:pStyle w:val="7"/>
      <w:suff w:val="space"/>
      <w:lvlText w:val="%2.%3"/>
      <w:lvlJc w:val="left"/>
      <w:pPr>
        <w:ind w:left="141" w:firstLine="0"/>
      </w:pPr>
      <w:rPr>
        <w:rFonts w:hint="eastAsia"/>
        <w:b/>
        <w:i w:val="0"/>
      </w:rPr>
    </w:lvl>
    <w:lvl w:ilvl="3" w:tentative="0">
      <w:start w:val="1"/>
      <w:numFmt w:val="decimal"/>
      <w:pStyle w:val="8"/>
      <w:suff w:val="space"/>
      <w:lvlText w:val="%2.%3.%4"/>
      <w:lvlJc w:val="left"/>
      <w:pPr>
        <w:ind w:left="284" w:firstLine="0"/>
      </w:pPr>
      <w:rPr>
        <w:b/>
        <w:bCs w:val="0"/>
        <w:i w:val="0"/>
        <w:iCs w:val="0"/>
        <w:caps w:val="0"/>
        <w:smallCaps w:val="0"/>
        <w:strike w:val="0"/>
        <w:dstrike w:val="0"/>
        <w:outline w:val="0"/>
        <w:shadow w:val="0"/>
        <w:emboss w:val="0"/>
        <w:imprint w:val="0"/>
        <w:vanish w:val="0"/>
        <w:spacing w:val="0"/>
        <w:position w:val="0"/>
        <w:u w:val="none"/>
        <w:vertAlign w:val="baseline"/>
      </w:rPr>
    </w:lvl>
    <w:lvl w:ilvl="4" w:tentative="0">
      <w:start w:val="1"/>
      <w:numFmt w:val="decimal"/>
      <w:pStyle w:val="9"/>
      <w:suff w:val="space"/>
      <w:lvlText w:val="%2.%3.%4.%5"/>
      <w:lvlJc w:val="left"/>
      <w:pPr>
        <w:ind w:left="0" w:firstLine="0"/>
      </w:pPr>
      <w:rPr>
        <w:rFonts w:hint="eastAsia"/>
        <w:b/>
        <w:i w:val="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412748DE"/>
    <w:multiLevelType w:val="multilevel"/>
    <w:tmpl w:val="412748DE"/>
    <w:lvl w:ilvl="0" w:tentative="0">
      <w:start w:val="1"/>
      <w:numFmt w:val="decimal"/>
      <w:pStyle w:val="131"/>
      <w:lvlText w:val="%1、"/>
      <w:lvlJc w:val="left"/>
      <w:pPr>
        <w:ind w:left="987" w:hanging="420"/>
      </w:pPr>
      <w:rPr>
        <w:b w:val="0"/>
        <w:color w:val="auto"/>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1"/>
  </w:num>
  <w:num w:numId="2">
    <w:abstractNumId w:val="2"/>
  </w:num>
  <w:num w:numId="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94E"/>
    <w:rsid w:val="00074965"/>
    <w:rsid w:val="00084483"/>
    <w:rsid w:val="000A050F"/>
    <w:rsid w:val="000A0712"/>
    <w:rsid w:val="000B43B5"/>
    <w:rsid w:val="000D279A"/>
    <w:rsid w:val="000D7EF0"/>
    <w:rsid w:val="0010194E"/>
    <w:rsid w:val="001513BD"/>
    <w:rsid w:val="0015151B"/>
    <w:rsid w:val="001625D8"/>
    <w:rsid w:val="00186E9E"/>
    <w:rsid w:val="00210606"/>
    <w:rsid w:val="00214709"/>
    <w:rsid w:val="0021720C"/>
    <w:rsid w:val="00222914"/>
    <w:rsid w:val="00233734"/>
    <w:rsid w:val="00241EC7"/>
    <w:rsid w:val="0025712A"/>
    <w:rsid w:val="002728D9"/>
    <w:rsid w:val="00280EAE"/>
    <w:rsid w:val="002A4B48"/>
    <w:rsid w:val="002A7874"/>
    <w:rsid w:val="002D1A6B"/>
    <w:rsid w:val="002D5CCE"/>
    <w:rsid w:val="002F10DB"/>
    <w:rsid w:val="002F7326"/>
    <w:rsid w:val="003C1136"/>
    <w:rsid w:val="003F6465"/>
    <w:rsid w:val="00427205"/>
    <w:rsid w:val="0043011B"/>
    <w:rsid w:val="004330AA"/>
    <w:rsid w:val="00434A13"/>
    <w:rsid w:val="0044531E"/>
    <w:rsid w:val="00451950"/>
    <w:rsid w:val="004609B9"/>
    <w:rsid w:val="00464CFD"/>
    <w:rsid w:val="00487547"/>
    <w:rsid w:val="00494055"/>
    <w:rsid w:val="004A5678"/>
    <w:rsid w:val="004B3084"/>
    <w:rsid w:val="004C538C"/>
    <w:rsid w:val="004C78FB"/>
    <w:rsid w:val="004C79BD"/>
    <w:rsid w:val="004E5B1F"/>
    <w:rsid w:val="004E7FC4"/>
    <w:rsid w:val="0051242C"/>
    <w:rsid w:val="005245BC"/>
    <w:rsid w:val="00525130"/>
    <w:rsid w:val="00542A58"/>
    <w:rsid w:val="00546D4E"/>
    <w:rsid w:val="005526E8"/>
    <w:rsid w:val="00575DFB"/>
    <w:rsid w:val="0062276F"/>
    <w:rsid w:val="00622CAC"/>
    <w:rsid w:val="00623C4C"/>
    <w:rsid w:val="00632995"/>
    <w:rsid w:val="006526B3"/>
    <w:rsid w:val="00652D2D"/>
    <w:rsid w:val="00662419"/>
    <w:rsid w:val="006635E7"/>
    <w:rsid w:val="00682F7E"/>
    <w:rsid w:val="00695AE6"/>
    <w:rsid w:val="006B4A68"/>
    <w:rsid w:val="006B5F94"/>
    <w:rsid w:val="006C1522"/>
    <w:rsid w:val="006D104A"/>
    <w:rsid w:val="006F0B75"/>
    <w:rsid w:val="00702AD4"/>
    <w:rsid w:val="007239AE"/>
    <w:rsid w:val="007329B0"/>
    <w:rsid w:val="00767DBE"/>
    <w:rsid w:val="00770549"/>
    <w:rsid w:val="00775E29"/>
    <w:rsid w:val="00791F9A"/>
    <w:rsid w:val="007B1080"/>
    <w:rsid w:val="007C2948"/>
    <w:rsid w:val="007E0A6F"/>
    <w:rsid w:val="007F6A6F"/>
    <w:rsid w:val="008061A3"/>
    <w:rsid w:val="008341AC"/>
    <w:rsid w:val="008425CC"/>
    <w:rsid w:val="008461F6"/>
    <w:rsid w:val="00874FB3"/>
    <w:rsid w:val="00876F15"/>
    <w:rsid w:val="00884A8B"/>
    <w:rsid w:val="008A271B"/>
    <w:rsid w:val="008B4F25"/>
    <w:rsid w:val="008B560E"/>
    <w:rsid w:val="008D509E"/>
    <w:rsid w:val="008E2C73"/>
    <w:rsid w:val="00902A82"/>
    <w:rsid w:val="00997DAB"/>
    <w:rsid w:val="009A216D"/>
    <w:rsid w:val="009B71C3"/>
    <w:rsid w:val="009D729F"/>
    <w:rsid w:val="009F5367"/>
    <w:rsid w:val="00A05F1F"/>
    <w:rsid w:val="00A17F44"/>
    <w:rsid w:val="00A2487D"/>
    <w:rsid w:val="00A32CC5"/>
    <w:rsid w:val="00A50132"/>
    <w:rsid w:val="00A62F01"/>
    <w:rsid w:val="00A75554"/>
    <w:rsid w:val="00A75800"/>
    <w:rsid w:val="00AB58D9"/>
    <w:rsid w:val="00AD5E5A"/>
    <w:rsid w:val="00AD620A"/>
    <w:rsid w:val="00B17014"/>
    <w:rsid w:val="00B357A0"/>
    <w:rsid w:val="00B54CFB"/>
    <w:rsid w:val="00B56DB5"/>
    <w:rsid w:val="00B8795A"/>
    <w:rsid w:val="00BA2C31"/>
    <w:rsid w:val="00BA42EB"/>
    <w:rsid w:val="00BB5FEA"/>
    <w:rsid w:val="00BB755D"/>
    <w:rsid w:val="00BD21FA"/>
    <w:rsid w:val="00BD426B"/>
    <w:rsid w:val="00BF76A9"/>
    <w:rsid w:val="00C025C7"/>
    <w:rsid w:val="00C47653"/>
    <w:rsid w:val="00C528F3"/>
    <w:rsid w:val="00C54E9B"/>
    <w:rsid w:val="00C85E16"/>
    <w:rsid w:val="00C93365"/>
    <w:rsid w:val="00CA299C"/>
    <w:rsid w:val="00CA77F8"/>
    <w:rsid w:val="00CD62C1"/>
    <w:rsid w:val="00CF5BA9"/>
    <w:rsid w:val="00D01829"/>
    <w:rsid w:val="00D17AE2"/>
    <w:rsid w:val="00D23B0E"/>
    <w:rsid w:val="00D32F50"/>
    <w:rsid w:val="00D533B9"/>
    <w:rsid w:val="00D56FFA"/>
    <w:rsid w:val="00D62AE5"/>
    <w:rsid w:val="00D93E74"/>
    <w:rsid w:val="00DA7A02"/>
    <w:rsid w:val="00DB359C"/>
    <w:rsid w:val="00DB5AB5"/>
    <w:rsid w:val="00DD26CD"/>
    <w:rsid w:val="00DD2DD3"/>
    <w:rsid w:val="00DE3BC0"/>
    <w:rsid w:val="00DE7F4D"/>
    <w:rsid w:val="00E0229C"/>
    <w:rsid w:val="00E15396"/>
    <w:rsid w:val="00E22185"/>
    <w:rsid w:val="00E57C38"/>
    <w:rsid w:val="00E73E83"/>
    <w:rsid w:val="00EA2E20"/>
    <w:rsid w:val="00EA46BC"/>
    <w:rsid w:val="00EA5817"/>
    <w:rsid w:val="00EC2B70"/>
    <w:rsid w:val="00ED0484"/>
    <w:rsid w:val="00ED0907"/>
    <w:rsid w:val="00ED2A5D"/>
    <w:rsid w:val="00EF0383"/>
    <w:rsid w:val="00EF66F3"/>
    <w:rsid w:val="00F219C2"/>
    <w:rsid w:val="00F37FEE"/>
    <w:rsid w:val="00F420AF"/>
    <w:rsid w:val="00F92C64"/>
    <w:rsid w:val="00FA6654"/>
    <w:rsid w:val="00FC669B"/>
    <w:rsid w:val="085745D2"/>
    <w:rsid w:val="0A467CF0"/>
    <w:rsid w:val="0E963DD5"/>
    <w:rsid w:val="11E54013"/>
    <w:rsid w:val="190B7F51"/>
    <w:rsid w:val="191934A0"/>
    <w:rsid w:val="1CBC33AA"/>
    <w:rsid w:val="1CEC2380"/>
    <w:rsid w:val="21124CCD"/>
    <w:rsid w:val="244E303C"/>
    <w:rsid w:val="247802EE"/>
    <w:rsid w:val="259C1E1E"/>
    <w:rsid w:val="313106B6"/>
    <w:rsid w:val="33F1163C"/>
    <w:rsid w:val="34102518"/>
    <w:rsid w:val="341E659C"/>
    <w:rsid w:val="346437AB"/>
    <w:rsid w:val="36732D61"/>
    <w:rsid w:val="3A40112D"/>
    <w:rsid w:val="3AA2053D"/>
    <w:rsid w:val="40467D64"/>
    <w:rsid w:val="40B52AB2"/>
    <w:rsid w:val="416A4D23"/>
    <w:rsid w:val="43ED34FE"/>
    <w:rsid w:val="44694A2D"/>
    <w:rsid w:val="449B3D1A"/>
    <w:rsid w:val="46955710"/>
    <w:rsid w:val="46A71178"/>
    <w:rsid w:val="474269D6"/>
    <w:rsid w:val="4B9B3737"/>
    <w:rsid w:val="4BD2401D"/>
    <w:rsid w:val="4FDC14A9"/>
    <w:rsid w:val="519B32BF"/>
    <w:rsid w:val="52744CAE"/>
    <w:rsid w:val="5604428B"/>
    <w:rsid w:val="5D0607CD"/>
    <w:rsid w:val="5F882F39"/>
    <w:rsid w:val="62E202C6"/>
    <w:rsid w:val="646832A5"/>
    <w:rsid w:val="64E07300"/>
    <w:rsid w:val="68AC4811"/>
    <w:rsid w:val="6B9B216A"/>
    <w:rsid w:val="6C4B08A4"/>
    <w:rsid w:val="6D105017"/>
    <w:rsid w:val="6DB67348"/>
    <w:rsid w:val="6FFB2E33"/>
    <w:rsid w:val="724330A5"/>
    <w:rsid w:val="746A089D"/>
    <w:rsid w:val="76C92BD3"/>
    <w:rsid w:val="77323FA8"/>
    <w:rsid w:val="78C55EAA"/>
    <w:rsid w:val="796E1874"/>
    <w:rsid w:val="7D1E37D2"/>
    <w:rsid w:val="7D634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38"/>
    <w:qFormat/>
    <w:uiPriority w:val="9"/>
    <w:pPr>
      <w:keepNext/>
      <w:widowControl/>
      <w:numPr>
        <w:ilvl w:val="0"/>
        <w:numId w:val="1"/>
      </w:numPr>
      <w:spacing w:line="360" w:lineRule="auto"/>
      <w:outlineLvl w:val="0"/>
    </w:pPr>
    <w:rPr>
      <w:rFonts w:ascii="宋体" w:hAnsi="宋体" w:cs="宋体"/>
      <w:b/>
      <w:bCs/>
      <w:kern w:val="36"/>
      <w:szCs w:val="21"/>
    </w:rPr>
  </w:style>
  <w:style w:type="paragraph" w:styleId="6">
    <w:name w:val="heading 2"/>
    <w:basedOn w:val="1"/>
    <w:next w:val="1"/>
    <w:link w:val="39"/>
    <w:unhideWhenUsed/>
    <w:qFormat/>
    <w:uiPriority w:val="9"/>
    <w:pPr>
      <w:keepNext/>
      <w:keepLines/>
      <w:numPr>
        <w:ilvl w:val="1"/>
        <w:numId w:val="1"/>
      </w:numPr>
      <w:spacing w:before="260" w:after="260" w:line="416" w:lineRule="auto"/>
      <w:outlineLvl w:val="1"/>
    </w:pPr>
    <w:rPr>
      <w:rFonts w:ascii="Calibri Light" w:hAnsi="Calibri Light"/>
      <w:b/>
      <w:bCs/>
      <w:sz w:val="32"/>
      <w:szCs w:val="32"/>
    </w:rPr>
  </w:style>
  <w:style w:type="paragraph" w:styleId="7">
    <w:name w:val="heading 3"/>
    <w:basedOn w:val="1"/>
    <w:next w:val="1"/>
    <w:link w:val="40"/>
    <w:qFormat/>
    <w:uiPriority w:val="9"/>
    <w:pPr>
      <w:keepNext/>
      <w:widowControl/>
      <w:numPr>
        <w:ilvl w:val="2"/>
        <w:numId w:val="1"/>
      </w:numPr>
      <w:spacing w:before="260" w:after="260" w:line="416" w:lineRule="atLeast"/>
      <w:ind w:left="0"/>
      <w:jc w:val="left"/>
      <w:outlineLvl w:val="2"/>
    </w:pPr>
    <w:rPr>
      <w:b/>
      <w:bCs/>
      <w:kern w:val="0"/>
      <w:sz w:val="32"/>
      <w:szCs w:val="32"/>
    </w:rPr>
  </w:style>
  <w:style w:type="paragraph" w:styleId="8">
    <w:name w:val="heading 4"/>
    <w:basedOn w:val="1"/>
    <w:next w:val="1"/>
    <w:link w:val="41"/>
    <w:unhideWhenUsed/>
    <w:qFormat/>
    <w:uiPriority w:val="9"/>
    <w:pPr>
      <w:keepNext/>
      <w:keepLines/>
      <w:numPr>
        <w:ilvl w:val="3"/>
        <w:numId w:val="1"/>
      </w:numPr>
      <w:spacing w:before="280" w:after="290" w:line="376" w:lineRule="auto"/>
      <w:ind w:left="0"/>
      <w:outlineLvl w:val="3"/>
    </w:pPr>
    <w:rPr>
      <w:rFonts w:ascii="Calibri Light" w:hAnsi="Calibri Light"/>
      <w:b/>
      <w:bCs/>
      <w:sz w:val="28"/>
      <w:szCs w:val="28"/>
    </w:rPr>
  </w:style>
  <w:style w:type="paragraph" w:styleId="9">
    <w:name w:val="heading 5"/>
    <w:basedOn w:val="1"/>
    <w:next w:val="1"/>
    <w:link w:val="42"/>
    <w:unhideWhenUsed/>
    <w:qFormat/>
    <w:uiPriority w:val="9"/>
    <w:pPr>
      <w:keepNext/>
      <w:keepLines/>
      <w:numPr>
        <w:ilvl w:val="4"/>
        <w:numId w:val="1"/>
      </w:numPr>
      <w:spacing w:before="280" w:after="290" w:line="376" w:lineRule="auto"/>
      <w:outlineLvl w:val="4"/>
    </w:pPr>
    <w:rPr>
      <w:b/>
      <w:bCs/>
      <w:sz w:val="28"/>
      <w:szCs w:val="28"/>
    </w:rPr>
  </w:style>
  <w:style w:type="paragraph" w:styleId="10">
    <w:name w:val="heading 6"/>
    <w:basedOn w:val="1"/>
    <w:next w:val="1"/>
    <w:link w:val="43"/>
    <w:qFormat/>
    <w:uiPriority w:val="9"/>
    <w:pPr>
      <w:keepNext/>
      <w:widowControl/>
      <w:spacing w:before="240" w:after="64" w:line="319" w:lineRule="auto"/>
      <w:ind w:left="1152" w:hanging="1152"/>
      <w:outlineLvl w:val="5"/>
    </w:pPr>
    <w:rPr>
      <w:rFonts w:ascii="Cambria" w:hAnsi="Cambria" w:cs="宋体"/>
      <w:b/>
      <w:bCs/>
      <w:kern w:val="0"/>
      <w:sz w:val="24"/>
      <w:szCs w:val="24"/>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widowControl/>
      <w:adjustRightInd w:val="0"/>
      <w:spacing w:after="120" w:line="360" w:lineRule="atLeast"/>
      <w:ind w:firstLine="420" w:firstLineChars="100"/>
      <w:jc w:val="left"/>
      <w:textAlignment w:val="baseline"/>
    </w:pPr>
    <w:rPr>
      <w:kern w:val="0"/>
      <w:sz w:val="24"/>
    </w:rPr>
  </w:style>
  <w:style w:type="paragraph" w:styleId="3">
    <w:name w:val="Body Text"/>
    <w:basedOn w:val="1"/>
    <w:next w:val="4"/>
    <w:qFormat/>
    <w:uiPriority w:val="0"/>
    <w:pPr>
      <w:jc w:val="center"/>
    </w:pPr>
    <w:rPr>
      <w:sz w:val="52"/>
    </w:rPr>
  </w:style>
  <w:style w:type="paragraph" w:styleId="4">
    <w:name w:val="toc 2"/>
    <w:basedOn w:val="1"/>
    <w:next w:val="1"/>
    <w:qFormat/>
    <w:uiPriority w:val="39"/>
    <w:pPr>
      <w:widowControl/>
      <w:ind w:left="420" w:leftChars="200"/>
    </w:pPr>
    <w:rPr>
      <w:kern w:val="0"/>
      <w:szCs w:val="21"/>
    </w:rPr>
  </w:style>
  <w:style w:type="paragraph" w:styleId="11">
    <w:name w:val="toc 7"/>
    <w:basedOn w:val="1"/>
    <w:next w:val="1"/>
    <w:unhideWhenUsed/>
    <w:qFormat/>
    <w:uiPriority w:val="39"/>
    <w:pPr>
      <w:spacing w:line="360" w:lineRule="auto"/>
      <w:ind w:left="2520" w:leftChars="1200"/>
    </w:pPr>
    <w:rPr>
      <w:rFonts w:ascii="Calibri" w:hAnsi="Calibri" w:eastAsia="楷体"/>
      <w:szCs w:val="22"/>
    </w:rPr>
  </w:style>
  <w:style w:type="paragraph" w:styleId="12">
    <w:name w:val="Normal Indent"/>
    <w:basedOn w:val="1"/>
    <w:unhideWhenUsed/>
    <w:qFormat/>
    <w:uiPriority w:val="99"/>
    <w:pPr>
      <w:spacing w:line="360" w:lineRule="auto"/>
      <w:ind w:firstLine="420" w:firstLineChars="200"/>
    </w:pPr>
    <w:rPr>
      <w:rFonts w:ascii="Calibri" w:hAnsi="Calibri" w:eastAsia="楷体"/>
      <w:sz w:val="24"/>
      <w:szCs w:val="22"/>
    </w:rPr>
  </w:style>
  <w:style w:type="paragraph" w:styleId="13">
    <w:name w:val="Document Map"/>
    <w:basedOn w:val="1"/>
    <w:link w:val="117"/>
    <w:unhideWhenUsed/>
    <w:qFormat/>
    <w:uiPriority w:val="99"/>
    <w:pPr>
      <w:spacing w:line="360" w:lineRule="auto"/>
      <w:ind w:firstLine="200" w:firstLineChars="200"/>
    </w:pPr>
    <w:rPr>
      <w:rFonts w:ascii="Microsoft YaHei UI" w:hAnsi="Calibri" w:eastAsia="Microsoft YaHei UI"/>
      <w:sz w:val="18"/>
      <w:szCs w:val="18"/>
    </w:rPr>
  </w:style>
  <w:style w:type="paragraph" w:styleId="14">
    <w:name w:val="annotation text"/>
    <w:basedOn w:val="1"/>
    <w:link w:val="118"/>
    <w:unhideWhenUsed/>
    <w:qFormat/>
    <w:uiPriority w:val="99"/>
    <w:pPr>
      <w:spacing w:line="360" w:lineRule="auto"/>
      <w:ind w:firstLine="200" w:firstLineChars="200"/>
      <w:jc w:val="left"/>
    </w:pPr>
    <w:rPr>
      <w:rFonts w:ascii="Calibri" w:hAnsi="Calibri" w:eastAsia="楷体"/>
      <w:sz w:val="24"/>
      <w:szCs w:val="22"/>
    </w:rPr>
  </w:style>
  <w:style w:type="paragraph" w:styleId="15">
    <w:name w:val="toc 5"/>
    <w:basedOn w:val="1"/>
    <w:next w:val="1"/>
    <w:unhideWhenUsed/>
    <w:qFormat/>
    <w:uiPriority w:val="39"/>
    <w:pPr>
      <w:spacing w:line="360" w:lineRule="auto"/>
      <w:ind w:left="1680" w:leftChars="800"/>
    </w:pPr>
    <w:rPr>
      <w:rFonts w:ascii="Calibri" w:hAnsi="Calibri" w:eastAsia="楷体"/>
      <w:szCs w:val="22"/>
    </w:rPr>
  </w:style>
  <w:style w:type="paragraph" w:styleId="16">
    <w:name w:val="toc 3"/>
    <w:basedOn w:val="1"/>
    <w:next w:val="1"/>
    <w:qFormat/>
    <w:uiPriority w:val="39"/>
    <w:pPr>
      <w:ind w:left="840" w:leftChars="400"/>
    </w:pPr>
  </w:style>
  <w:style w:type="paragraph" w:styleId="17">
    <w:name w:val="Plain Text"/>
    <w:basedOn w:val="1"/>
    <w:link w:val="51"/>
    <w:qFormat/>
    <w:uiPriority w:val="0"/>
    <w:pPr>
      <w:widowControl/>
    </w:pPr>
    <w:rPr>
      <w:rFonts w:ascii="宋体" w:hAnsi="宋体" w:cs="宋体"/>
      <w:kern w:val="0"/>
      <w:szCs w:val="21"/>
    </w:rPr>
  </w:style>
  <w:style w:type="paragraph" w:styleId="18">
    <w:name w:val="toc 8"/>
    <w:basedOn w:val="1"/>
    <w:next w:val="1"/>
    <w:unhideWhenUsed/>
    <w:qFormat/>
    <w:uiPriority w:val="39"/>
    <w:pPr>
      <w:spacing w:line="360" w:lineRule="auto"/>
      <w:ind w:left="2940" w:leftChars="1400"/>
    </w:pPr>
    <w:rPr>
      <w:rFonts w:ascii="Calibri" w:hAnsi="Calibri" w:eastAsia="楷体"/>
      <w:szCs w:val="22"/>
    </w:rPr>
  </w:style>
  <w:style w:type="paragraph" w:styleId="19">
    <w:name w:val="Date"/>
    <w:basedOn w:val="1"/>
    <w:next w:val="1"/>
    <w:link w:val="50"/>
    <w:qFormat/>
    <w:uiPriority w:val="0"/>
    <w:pPr>
      <w:widowControl/>
      <w:spacing w:line="360" w:lineRule="atLeast"/>
      <w:ind w:left="100" w:leftChars="2500"/>
      <w:jc w:val="left"/>
    </w:pPr>
    <w:rPr>
      <w:kern w:val="0"/>
      <w:sz w:val="24"/>
      <w:szCs w:val="24"/>
    </w:rPr>
  </w:style>
  <w:style w:type="paragraph" w:styleId="20">
    <w:name w:val="Balloon Text"/>
    <w:basedOn w:val="1"/>
    <w:link w:val="120"/>
    <w:unhideWhenUsed/>
    <w:qFormat/>
    <w:uiPriority w:val="99"/>
    <w:pPr>
      <w:spacing w:line="360" w:lineRule="auto"/>
      <w:ind w:firstLine="200" w:firstLineChars="200"/>
    </w:pPr>
    <w:rPr>
      <w:rFonts w:ascii="Calibri" w:hAnsi="Calibri" w:eastAsia="楷体"/>
      <w:sz w:val="18"/>
      <w:szCs w:val="18"/>
    </w:rPr>
  </w:style>
  <w:style w:type="paragraph" w:styleId="21">
    <w:name w:val="footer"/>
    <w:basedOn w:val="1"/>
    <w:link w:val="37"/>
    <w:unhideWhenUsed/>
    <w:qFormat/>
    <w:uiPriority w:val="99"/>
    <w:pPr>
      <w:tabs>
        <w:tab w:val="center" w:pos="4153"/>
        <w:tab w:val="right" w:pos="8306"/>
      </w:tabs>
      <w:snapToGrid w:val="0"/>
      <w:jc w:val="left"/>
    </w:pPr>
    <w:rPr>
      <w:sz w:val="18"/>
      <w:szCs w:val="18"/>
    </w:rPr>
  </w:style>
  <w:style w:type="paragraph" w:styleId="22">
    <w:name w:val="header"/>
    <w:basedOn w:val="1"/>
    <w:link w:val="36"/>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39"/>
    <w:pPr>
      <w:widowControl/>
    </w:pPr>
    <w:rPr>
      <w:kern w:val="0"/>
      <w:szCs w:val="21"/>
    </w:rPr>
  </w:style>
  <w:style w:type="paragraph" w:styleId="24">
    <w:name w:val="toc 4"/>
    <w:basedOn w:val="1"/>
    <w:next w:val="1"/>
    <w:unhideWhenUsed/>
    <w:qFormat/>
    <w:uiPriority w:val="39"/>
    <w:pPr>
      <w:spacing w:line="360" w:lineRule="auto"/>
      <w:ind w:left="1260" w:leftChars="600"/>
    </w:pPr>
    <w:rPr>
      <w:rFonts w:ascii="Calibri" w:hAnsi="Calibri" w:eastAsia="楷体"/>
      <w:szCs w:val="22"/>
    </w:rPr>
  </w:style>
  <w:style w:type="paragraph" w:styleId="25">
    <w:name w:val="toc 6"/>
    <w:basedOn w:val="1"/>
    <w:next w:val="1"/>
    <w:unhideWhenUsed/>
    <w:qFormat/>
    <w:uiPriority w:val="39"/>
    <w:pPr>
      <w:spacing w:line="360" w:lineRule="auto"/>
      <w:ind w:left="2100" w:leftChars="1000"/>
    </w:pPr>
    <w:rPr>
      <w:rFonts w:ascii="Calibri" w:hAnsi="Calibri" w:eastAsia="楷体"/>
      <w:szCs w:val="22"/>
    </w:rPr>
  </w:style>
  <w:style w:type="paragraph" w:styleId="26">
    <w:name w:val="toc 9"/>
    <w:basedOn w:val="1"/>
    <w:next w:val="1"/>
    <w:unhideWhenUsed/>
    <w:qFormat/>
    <w:uiPriority w:val="39"/>
    <w:pPr>
      <w:spacing w:line="360" w:lineRule="auto"/>
      <w:ind w:left="3360" w:leftChars="1600"/>
    </w:pPr>
    <w:rPr>
      <w:rFonts w:ascii="Calibri" w:hAnsi="Calibri" w:eastAsia="楷体"/>
      <w:szCs w:val="22"/>
    </w:rPr>
  </w:style>
  <w:style w:type="paragraph" w:styleId="27">
    <w:name w:val="Title"/>
    <w:basedOn w:val="1"/>
    <w:next w:val="1"/>
    <w:link w:val="116"/>
    <w:qFormat/>
    <w:uiPriority w:val="10"/>
    <w:pPr>
      <w:spacing w:before="240" w:after="60" w:line="360" w:lineRule="auto"/>
      <w:ind w:firstLine="200" w:firstLineChars="200"/>
      <w:jc w:val="center"/>
      <w:outlineLvl w:val="0"/>
    </w:pPr>
    <w:rPr>
      <w:rFonts w:ascii="Calibri Light" w:hAnsi="Calibri Light" w:eastAsiaTheme="minorEastAsia" w:cstheme="minorBidi"/>
      <w:b/>
      <w:bCs/>
      <w:sz w:val="32"/>
      <w:szCs w:val="32"/>
    </w:rPr>
  </w:style>
  <w:style w:type="paragraph" w:styleId="28">
    <w:name w:val="annotation subject"/>
    <w:basedOn w:val="14"/>
    <w:next w:val="14"/>
    <w:link w:val="59"/>
    <w:unhideWhenUsed/>
    <w:qFormat/>
    <w:uiPriority w:val="0"/>
    <w:rPr>
      <w:rFonts w:asciiTheme="minorHAnsi" w:hAnsiTheme="minorHAnsi" w:cstheme="minorBidi"/>
      <w:b/>
      <w:bCs/>
      <w:lang w:val="zh-CN"/>
    </w:rPr>
  </w:style>
  <w:style w:type="table" w:styleId="30">
    <w:name w:val="Table Grid"/>
    <w:basedOn w:val="2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age number"/>
    <w:basedOn w:val="31"/>
    <w:qFormat/>
    <w:uiPriority w:val="0"/>
  </w:style>
  <w:style w:type="character" w:styleId="33">
    <w:name w:val="FollowedHyperlink"/>
    <w:qFormat/>
    <w:uiPriority w:val="99"/>
    <w:rPr>
      <w:color w:val="800080"/>
      <w:u w:val="single"/>
    </w:rPr>
  </w:style>
  <w:style w:type="character" w:styleId="34">
    <w:name w:val="Hyperlink"/>
    <w:qFormat/>
    <w:uiPriority w:val="99"/>
    <w:rPr>
      <w:color w:val="0000FF"/>
      <w:u w:val="single"/>
    </w:rPr>
  </w:style>
  <w:style w:type="character" w:styleId="35">
    <w:name w:val="annotation reference"/>
    <w:qFormat/>
    <w:uiPriority w:val="0"/>
    <w:rPr>
      <w:sz w:val="21"/>
      <w:szCs w:val="21"/>
    </w:rPr>
  </w:style>
  <w:style w:type="character" w:customStyle="1" w:styleId="36">
    <w:name w:val="页眉 Char"/>
    <w:basedOn w:val="31"/>
    <w:link w:val="22"/>
    <w:qFormat/>
    <w:uiPriority w:val="99"/>
    <w:rPr>
      <w:sz w:val="18"/>
      <w:szCs w:val="18"/>
    </w:rPr>
  </w:style>
  <w:style w:type="character" w:customStyle="1" w:styleId="37">
    <w:name w:val="页脚 Char"/>
    <w:basedOn w:val="31"/>
    <w:link w:val="21"/>
    <w:qFormat/>
    <w:uiPriority w:val="99"/>
    <w:rPr>
      <w:sz w:val="18"/>
      <w:szCs w:val="18"/>
    </w:rPr>
  </w:style>
  <w:style w:type="character" w:customStyle="1" w:styleId="38">
    <w:name w:val="标题 1 Char"/>
    <w:basedOn w:val="31"/>
    <w:link w:val="5"/>
    <w:qFormat/>
    <w:uiPriority w:val="9"/>
    <w:rPr>
      <w:rFonts w:ascii="宋体" w:hAnsi="宋体" w:eastAsia="宋体" w:cs="宋体"/>
      <w:b/>
      <w:bCs/>
      <w:kern w:val="36"/>
      <w:szCs w:val="21"/>
    </w:rPr>
  </w:style>
  <w:style w:type="character" w:customStyle="1" w:styleId="39">
    <w:name w:val="标题 2 Char"/>
    <w:basedOn w:val="31"/>
    <w:link w:val="6"/>
    <w:qFormat/>
    <w:uiPriority w:val="9"/>
    <w:rPr>
      <w:rFonts w:ascii="Calibri Light" w:hAnsi="Calibri Light" w:eastAsia="宋体" w:cs="Times New Roman"/>
      <w:b/>
      <w:bCs/>
      <w:sz w:val="32"/>
      <w:szCs w:val="32"/>
    </w:rPr>
  </w:style>
  <w:style w:type="character" w:customStyle="1" w:styleId="40">
    <w:name w:val="标题 3 Char"/>
    <w:basedOn w:val="31"/>
    <w:link w:val="7"/>
    <w:qFormat/>
    <w:uiPriority w:val="9"/>
    <w:rPr>
      <w:rFonts w:ascii="Times New Roman" w:hAnsi="Times New Roman" w:eastAsia="宋体" w:cs="Times New Roman"/>
      <w:b/>
      <w:bCs/>
      <w:kern w:val="0"/>
      <w:sz w:val="32"/>
      <w:szCs w:val="32"/>
    </w:rPr>
  </w:style>
  <w:style w:type="character" w:customStyle="1" w:styleId="41">
    <w:name w:val="标题 4 Char"/>
    <w:basedOn w:val="31"/>
    <w:link w:val="8"/>
    <w:qFormat/>
    <w:uiPriority w:val="9"/>
    <w:rPr>
      <w:rFonts w:ascii="Calibri Light" w:hAnsi="Calibri Light" w:eastAsia="宋体" w:cs="Times New Roman"/>
      <w:b/>
      <w:bCs/>
      <w:sz w:val="28"/>
      <w:szCs w:val="28"/>
    </w:rPr>
  </w:style>
  <w:style w:type="character" w:customStyle="1" w:styleId="42">
    <w:name w:val="标题 5 Char"/>
    <w:basedOn w:val="31"/>
    <w:link w:val="9"/>
    <w:qFormat/>
    <w:uiPriority w:val="9"/>
    <w:rPr>
      <w:rFonts w:ascii="Times New Roman" w:hAnsi="Times New Roman" w:eastAsia="宋体" w:cs="Times New Roman"/>
      <w:b/>
      <w:bCs/>
      <w:sz w:val="28"/>
      <w:szCs w:val="28"/>
    </w:rPr>
  </w:style>
  <w:style w:type="character" w:customStyle="1" w:styleId="43">
    <w:name w:val="标题 6 Char"/>
    <w:basedOn w:val="31"/>
    <w:link w:val="10"/>
    <w:qFormat/>
    <w:uiPriority w:val="9"/>
    <w:rPr>
      <w:rFonts w:ascii="Cambria" w:hAnsi="Cambria" w:eastAsia="宋体" w:cs="宋体"/>
      <w:b/>
      <w:bCs/>
      <w:kern w:val="0"/>
      <w:sz w:val="24"/>
      <w:szCs w:val="24"/>
    </w:rPr>
  </w:style>
  <w:style w:type="character" w:customStyle="1" w:styleId="44">
    <w:name w:val="charchar1"/>
    <w:qFormat/>
    <w:uiPriority w:val="0"/>
    <w:rPr>
      <w:rFonts w:hint="default" w:ascii="Times New Roman" w:hAnsi="Times New Roman" w:cs="Times New Roman"/>
    </w:rPr>
  </w:style>
  <w:style w:type="character" w:customStyle="1" w:styleId="45">
    <w:name w:val="font11"/>
    <w:qFormat/>
    <w:uiPriority w:val="0"/>
    <w:rPr>
      <w:rFonts w:hint="default" w:ascii="Calibri" w:hAnsi="Calibri" w:cs="Calibri"/>
      <w:color w:val="1F497D"/>
      <w:sz w:val="21"/>
      <w:szCs w:val="21"/>
      <w:u w:val="none"/>
    </w:rPr>
  </w:style>
  <w:style w:type="character" w:customStyle="1" w:styleId="46">
    <w:name w:val="font71"/>
    <w:qFormat/>
    <w:uiPriority w:val="0"/>
    <w:rPr>
      <w:rFonts w:ascii="font-weight : 400" w:hAnsi="font-weight : 400" w:eastAsia="font-weight : 400" w:cs="font-weight : 400"/>
      <w:color w:val="000000"/>
      <w:sz w:val="21"/>
      <w:szCs w:val="21"/>
      <w:u w:val="none"/>
    </w:rPr>
  </w:style>
  <w:style w:type="character" w:customStyle="1" w:styleId="47">
    <w:name w:val="font81"/>
    <w:qFormat/>
    <w:uiPriority w:val="0"/>
    <w:rPr>
      <w:rFonts w:ascii="Calibri" w:hAnsi="Calibri" w:cs="Calibri"/>
      <w:color w:val="000000"/>
      <w:sz w:val="21"/>
      <w:szCs w:val="21"/>
      <w:u w:val="none"/>
    </w:rPr>
  </w:style>
  <w:style w:type="character" w:customStyle="1" w:styleId="48">
    <w:name w:val="font61"/>
    <w:qFormat/>
    <w:uiPriority w:val="0"/>
    <w:rPr>
      <w:rFonts w:hint="eastAsia" w:ascii="宋体" w:hAnsi="宋体" w:eastAsia="宋体" w:cs="宋体"/>
      <w:color w:val="000000"/>
      <w:sz w:val="20"/>
      <w:szCs w:val="20"/>
      <w:u w:val="none"/>
    </w:rPr>
  </w:style>
  <w:style w:type="character" w:customStyle="1" w:styleId="49">
    <w:name w:val="font21"/>
    <w:qFormat/>
    <w:uiPriority w:val="0"/>
    <w:rPr>
      <w:rFonts w:ascii="Calibri" w:hAnsi="Calibri" w:cs="Calibri"/>
      <w:color w:val="000000"/>
      <w:sz w:val="21"/>
      <w:szCs w:val="21"/>
      <w:u w:val="none"/>
    </w:rPr>
  </w:style>
  <w:style w:type="character" w:customStyle="1" w:styleId="50">
    <w:name w:val="日期 Char"/>
    <w:basedOn w:val="31"/>
    <w:link w:val="19"/>
    <w:qFormat/>
    <w:uiPriority w:val="0"/>
    <w:rPr>
      <w:rFonts w:ascii="Times New Roman" w:hAnsi="Times New Roman" w:eastAsia="宋体" w:cs="Times New Roman"/>
      <w:kern w:val="0"/>
      <w:sz w:val="24"/>
      <w:szCs w:val="24"/>
    </w:rPr>
  </w:style>
  <w:style w:type="character" w:customStyle="1" w:styleId="51">
    <w:name w:val="纯文本 Char"/>
    <w:basedOn w:val="31"/>
    <w:link w:val="17"/>
    <w:qFormat/>
    <w:uiPriority w:val="0"/>
    <w:rPr>
      <w:rFonts w:ascii="宋体" w:hAnsi="宋体" w:eastAsia="宋体" w:cs="宋体"/>
      <w:kern w:val="0"/>
      <w:szCs w:val="21"/>
    </w:rPr>
  </w:style>
  <w:style w:type="paragraph" w:customStyle="1" w:styleId="52">
    <w:name w:val="p0"/>
    <w:basedOn w:val="1"/>
    <w:qFormat/>
    <w:uiPriority w:val="0"/>
    <w:pPr>
      <w:widowControl/>
    </w:pPr>
    <w:rPr>
      <w:rFonts w:ascii="宋体" w:hAnsi="宋体" w:cs="宋体"/>
      <w:kern w:val="0"/>
      <w:szCs w:val="21"/>
    </w:rPr>
  </w:style>
  <w:style w:type="paragraph" w:customStyle="1" w:styleId="53">
    <w:name w:val="文档结构图1"/>
    <w:basedOn w:val="1"/>
    <w:next w:val="13"/>
    <w:link w:val="54"/>
    <w:qFormat/>
    <w:uiPriority w:val="0"/>
    <w:pPr>
      <w:spacing w:line="360" w:lineRule="auto"/>
      <w:ind w:firstLine="200" w:firstLineChars="200"/>
    </w:pPr>
    <w:rPr>
      <w:rFonts w:ascii="宋体" w:hAnsi="Calibri" w:eastAsia="楷体"/>
      <w:sz w:val="18"/>
      <w:szCs w:val="18"/>
      <w:lang w:val="zh-CN"/>
    </w:rPr>
  </w:style>
  <w:style w:type="character" w:customStyle="1" w:styleId="54">
    <w:name w:val="文档结构图 Char"/>
    <w:link w:val="53"/>
    <w:qFormat/>
    <w:uiPriority w:val="0"/>
    <w:rPr>
      <w:rFonts w:ascii="宋体" w:hAnsi="Calibri" w:eastAsia="楷体" w:cs="Times New Roman"/>
      <w:sz w:val="18"/>
      <w:szCs w:val="18"/>
      <w:lang w:val="zh-CN" w:eastAsia="zh-CN"/>
    </w:rPr>
  </w:style>
  <w:style w:type="table" w:customStyle="1" w:styleId="55">
    <w:name w:val="网格型1"/>
    <w:basedOn w:val="29"/>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6">
    <w:name w:val="批注文字1"/>
    <w:basedOn w:val="1"/>
    <w:next w:val="14"/>
    <w:link w:val="57"/>
    <w:qFormat/>
    <w:uiPriority w:val="0"/>
    <w:pPr>
      <w:spacing w:line="360" w:lineRule="auto"/>
      <w:ind w:firstLine="200" w:firstLineChars="200"/>
      <w:jc w:val="left"/>
    </w:pPr>
    <w:rPr>
      <w:rFonts w:ascii="Calibri" w:hAnsi="Calibri" w:eastAsia="楷体"/>
      <w:sz w:val="24"/>
      <w:szCs w:val="22"/>
      <w:lang w:val="zh-CN"/>
    </w:rPr>
  </w:style>
  <w:style w:type="character" w:customStyle="1" w:styleId="57">
    <w:name w:val="批注文字 Char"/>
    <w:link w:val="56"/>
    <w:qFormat/>
    <w:uiPriority w:val="0"/>
    <w:rPr>
      <w:rFonts w:ascii="Calibri" w:hAnsi="Calibri" w:eastAsia="楷体" w:cs="Times New Roman"/>
      <w:sz w:val="24"/>
      <w:lang w:val="zh-CN" w:eastAsia="zh-CN"/>
    </w:rPr>
  </w:style>
  <w:style w:type="paragraph" w:customStyle="1" w:styleId="58">
    <w:name w:val="批注主题1"/>
    <w:basedOn w:val="14"/>
    <w:next w:val="14"/>
    <w:qFormat/>
    <w:uiPriority w:val="0"/>
    <w:rPr>
      <w:b/>
      <w:bCs/>
      <w:lang w:val="zh-CN"/>
    </w:rPr>
  </w:style>
  <w:style w:type="character" w:customStyle="1" w:styleId="59">
    <w:name w:val="批注主题 Char"/>
    <w:link w:val="28"/>
    <w:qFormat/>
    <w:uiPriority w:val="0"/>
    <w:rPr>
      <w:rFonts w:eastAsia="楷体"/>
      <w:b/>
      <w:bCs/>
      <w:sz w:val="24"/>
      <w:lang w:val="zh-CN" w:eastAsia="zh-CN"/>
    </w:rPr>
  </w:style>
  <w:style w:type="paragraph" w:customStyle="1" w:styleId="60">
    <w:name w:val="批注框文本1"/>
    <w:basedOn w:val="1"/>
    <w:next w:val="20"/>
    <w:link w:val="61"/>
    <w:qFormat/>
    <w:uiPriority w:val="0"/>
    <w:pPr>
      <w:spacing w:line="360" w:lineRule="auto"/>
      <w:ind w:firstLine="200" w:firstLineChars="200"/>
    </w:pPr>
    <w:rPr>
      <w:rFonts w:ascii="Calibri" w:hAnsi="Calibri" w:eastAsia="楷体"/>
      <w:sz w:val="18"/>
      <w:szCs w:val="18"/>
      <w:lang w:val="zh-CN"/>
    </w:rPr>
  </w:style>
  <w:style w:type="character" w:customStyle="1" w:styleId="61">
    <w:name w:val="批注框文本 Char"/>
    <w:link w:val="60"/>
    <w:qFormat/>
    <w:uiPriority w:val="0"/>
    <w:rPr>
      <w:rFonts w:ascii="Calibri" w:hAnsi="Calibri" w:eastAsia="楷体" w:cs="Times New Roman"/>
      <w:sz w:val="18"/>
      <w:szCs w:val="18"/>
      <w:lang w:val="zh-CN" w:eastAsia="zh-CN"/>
    </w:rPr>
  </w:style>
  <w:style w:type="paragraph" w:customStyle="1" w:styleId="62">
    <w:name w:val="font0"/>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4"/>
      <w:szCs w:val="22"/>
    </w:rPr>
  </w:style>
  <w:style w:type="paragraph" w:customStyle="1" w:styleId="63">
    <w:name w:val="font5"/>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18"/>
      <w:szCs w:val="18"/>
    </w:rPr>
  </w:style>
  <w:style w:type="paragraph" w:customStyle="1" w:styleId="64">
    <w:name w:val="font6"/>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20"/>
    </w:rPr>
  </w:style>
  <w:style w:type="paragraph" w:customStyle="1" w:styleId="65">
    <w:name w:val="font7"/>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18"/>
      <w:szCs w:val="18"/>
    </w:rPr>
  </w:style>
  <w:style w:type="paragraph" w:customStyle="1" w:styleId="66">
    <w:name w:val="font8"/>
    <w:basedOn w:val="1"/>
    <w:qFormat/>
    <w:uiPriority w:val="0"/>
    <w:pPr>
      <w:widowControl/>
      <w:spacing w:before="100" w:beforeAutospacing="1" w:after="100" w:afterAutospacing="1" w:line="360" w:lineRule="auto"/>
      <w:ind w:firstLine="200" w:firstLineChars="200"/>
      <w:jc w:val="left"/>
    </w:pPr>
    <w:rPr>
      <w:rFonts w:ascii="宋体" w:hAnsi="宋体" w:eastAsia="楷体" w:cs="宋体"/>
      <w:b/>
      <w:bCs/>
      <w:kern w:val="0"/>
      <w:sz w:val="24"/>
      <w:szCs w:val="22"/>
    </w:rPr>
  </w:style>
  <w:style w:type="paragraph" w:customStyle="1" w:styleId="67">
    <w:name w:val="font9"/>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0"/>
    </w:rPr>
  </w:style>
  <w:style w:type="paragraph" w:customStyle="1" w:styleId="68">
    <w:name w:val="font10"/>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4"/>
      <w:szCs w:val="21"/>
    </w:rPr>
  </w:style>
  <w:style w:type="paragraph" w:customStyle="1" w:styleId="69">
    <w:name w:val="font12"/>
    <w:basedOn w:val="1"/>
    <w:qFormat/>
    <w:uiPriority w:val="0"/>
    <w:pPr>
      <w:widowControl/>
      <w:spacing w:before="100" w:beforeAutospacing="1" w:after="100" w:afterAutospacing="1" w:line="360" w:lineRule="auto"/>
      <w:ind w:firstLine="200" w:firstLineChars="200"/>
      <w:jc w:val="left"/>
    </w:pPr>
    <w:rPr>
      <w:rFonts w:ascii="Calibri" w:hAnsi="Calibri" w:eastAsia="楷体" w:cs="宋体"/>
      <w:color w:val="FF9900"/>
      <w:kern w:val="0"/>
      <w:sz w:val="24"/>
      <w:szCs w:val="22"/>
    </w:rPr>
  </w:style>
  <w:style w:type="paragraph" w:customStyle="1" w:styleId="70">
    <w:name w:val="font13"/>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0"/>
    </w:rPr>
  </w:style>
  <w:style w:type="paragraph" w:customStyle="1" w:styleId="71">
    <w:name w:val="font14"/>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7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3">
    <w:name w:val="xl73"/>
    <w:basedOn w:val="1"/>
    <w:qFormat/>
    <w:uiPriority w:val="0"/>
    <w:pPr>
      <w:widowControl/>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7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6">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77">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8">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9">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0">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81">
    <w:name w:val="xl82"/>
    <w:basedOn w:val="1"/>
    <w:qFormat/>
    <w:uiPriority w:val="0"/>
    <w:pPr>
      <w:widowControl/>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82">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3">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84">
    <w:name w:val="xl85"/>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85">
    <w:name w:val="xl86"/>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6">
    <w:name w:val="xl87"/>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7">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8">
    <w:name w:val="xl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89">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90">
    <w:name w:val="xl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91">
    <w:name w:val="xl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2">
    <w:name w:val="xl93"/>
    <w:basedOn w:val="1"/>
    <w:qFormat/>
    <w:uiPriority w:val="0"/>
    <w:pPr>
      <w:widowControl/>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3">
    <w:name w:val="xl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4">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仿宋_GB2312" w:hAnsi="宋体" w:eastAsia="仿宋_GB2312" w:cs="宋体"/>
      <w:kern w:val="0"/>
      <w:sz w:val="20"/>
    </w:rPr>
  </w:style>
  <w:style w:type="paragraph" w:customStyle="1" w:styleId="95">
    <w:name w:val="xl96"/>
    <w:basedOn w:val="1"/>
    <w:qFormat/>
    <w:uiPriority w:val="0"/>
    <w:pPr>
      <w:widowControl/>
      <w:shd w:val="clear" w:color="000000" w:fill="FFFFFF"/>
      <w:spacing w:before="100" w:beforeAutospacing="1" w:after="100" w:afterAutospacing="1" w:line="360" w:lineRule="auto"/>
      <w:ind w:firstLine="200" w:firstLineChars="200"/>
      <w:jc w:val="left"/>
      <w:textAlignment w:val="bottom"/>
    </w:pPr>
    <w:rPr>
      <w:rFonts w:ascii="宋体" w:hAnsi="宋体" w:eastAsia="楷体" w:cs="宋体"/>
      <w:kern w:val="0"/>
      <w:sz w:val="20"/>
    </w:rPr>
  </w:style>
  <w:style w:type="paragraph" w:customStyle="1" w:styleId="96">
    <w:name w:val="xl9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97">
    <w:name w:val="xl98"/>
    <w:basedOn w:val="1"/>
    <w:qFormat/>
    <w:uiPriority w:val="0"/>
    <w:pPr>
      <w:widowControl/>
      <w:shd w:val="clear" w:color="000000" w:fill="FFFFFF"/>
      <w:spacing w:before="100" w:beforeAutospacing="1" w:after="100" w:afterAutospacing="1" w:line="360" w:lineRule="auto"/>
      <w:ind w:firstLine="200" w:firstLineChars="200"/>
      <w:jc w:val="left"/>
      <w:textAlignment w:val="bottom"/>
    </w:pPr>
    <w:rPr>
      <w:rFonts w:ascii="宋体" w:hAnsi="宋体" w:eastAsia="楷体" w:cs="宋体"/>
      <w:kern w:val="0"/>
      <w:sz w:val="24"/>
      <w:szCs w:val="22"/>
    </w:rPr>
  </w:style>
  <w:style w:type="paragraph" w:customStyle="1" w:styleId="98">
    <w:name w:val="xl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99">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0">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1">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2">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3">
    <w:name w:val="xl10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4">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5">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4"/>
      <w:szCs w:val="22"/>
    </w:rPr>
  </w:style>
  <w:style w:type="paragraph" w:customStyle="1" w:styleId="106">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7">
    <w:name w:val="xl108"/>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8">
    <w:name w:val="xl1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109">
    <w:name w:val="xl110"/>
    <w:basedOn w:val="1"/>
    <w:qFormat/>
    <w:uiPriority w:val="0"/>
    <w:pPr>
      <w:widowControl/>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110">
    <w:name w:val="xl1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11">
    <w:name w:val="xl1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112">
    <w:name w:val="????nd1"/>
    <w:basedOn w:val="1"/>
    <w:next w:val="12"/>
    <w:link w:val="113"/>
    <w:qFormat/>
    <w:uiPriority w:val="0"/>
    <w:pPr>
      <w:autoSpaceDE w:val="0"/>
      <w:autoSpaceDN w:val="0"/>
      <w:spacing w:line="360" w:lineRule="auto"/>
      <w:ind w:left="181" w:firstLine="420" w:firstLineChars="200"/>
    </w:pPr>
    <w:rPr>
      <w:rFonts w:ascii="Calibri" w:hAnsi="Calibri" w:eastAsia="楷体"/>
      <w:sz w:val="24"/>
    </w:rPr>
  </w:style>
  <w:style w:type="character" w:customStyle="1" w:styleId="113">
    <w:name w:val="正文缩进 Char"/>
    <w:link w:val="112"/>
    <w:qFormat/>
    <w:uiPriority w:val="0"/>
    <w:rPr>
      <w:rFonts w:ascii="Calibri" w:hAnsi="Calibri" w:eastAsia="楷体" w:cs="Times New Roman"/>
      <w:sz w:val="24"/>
      <w:szCs w:val="20"/>
    </w:rPr>
  </w:style>
  <w:style w:type="paragraph" w:customStyle="1" w:styleId="114">
    <w:name w:val="chart text"/>
    <w:basedOn w:val="1"/>
    <w:qFormat/>
    <w:uiPriority w:val="0"/>
    <w:pPr>
      <w:widowControl/>
      <w:spacing w:line="180" w:lineRule="exact"/>
      <w:ind w:firstLine="200" w:firstLineChars="200"/>
      <w:jc w:val="left"/>
    </w:pPr>
    <w:rPr>
      <w:rFonts w:ascii="Futura Bk" w:hAnsi="Futura Bk" w:eastAsia="楷体" w:cs="Futura Bk"/>
      <w:kern w:val="0"/>
      <w:sz w:val="14"/>
      <w:szCs w:val="14"/>
    </w:rPr>
  </w:style>
  <w:style w:type="paragraph" w:customStyle="1" w:styleId="115">
    <w:name w:val="标题1"/>
    <w:basedOn w:val="1"/>
    <w:next w:val="1"/>
    <w:qFormat/>
    <w:uiPriority w:val="10"/>
    <w:pPr>
      <w:spacing w:before="240" w:after="60" w:line="360" w:lineRule="auto"/>
      <w:ind w:firstLine="200" w:firstLineChars="200"/>
      <w:jc w:val="center"/>
      <w:outlineLvl w:val="0"/>
    </w:pPr>
    <w:rPr>
      <w:rFonts w:ascii="Calibri Light" w:hAnsi="Calibri Light"/>
      <w:b/>
      <w:bCs/>
      <w:sz w:val="32"/>
      <w:szCs w:val="32"/>
    </w:rPr>
  </w:style>
  <w:style w:type="character" w:customStyle="1" w:styleId="116">
    <w:name w:val="标题 Char"/>
    <w:link w:val="27"/>
    <w:qFormat/>
    <w:uiPriority w:val="10"/>
    <w:rPr>
      <w:rFonts w:ascii="Calibri Light" w:hAnsi="Calibri Light"/>
      <w:b/>
      <w:bCs/>
      <w:sz w:val="32"/>
      <w:szCs w:val="32"/>
    </w:rPr>
  </w:style>
  <w:style w:type="character" w:customStyle="1" w:styleId="117">
    <w:name w:val="文档结构图 Char1"/>
    <w:basedOn w:val="31"/>
    <w:link w:val="13"/>
    <w:qFormat/>
    <w:uiPriority w:val="99"/>
    <w:rPr>
      <w:rFonts w:ascii="Microsoft YaHei UI" w:hAnsi="Calibri" w:eastAsia="Microsoft YaHei UI" w:cs="Times New Roman"/>
      <w:sz w:val="18"/>
      <w:szCs w:val="18"/>
    </w:rPr>
  </w:style>
  <w:style w:type="character" w:customStyle="1" w:styleId="118">
    <w:name w:val="批注文字 Char1"/>
    <w:basedOn w:val="31"/>
    <w:link w:val="14"/>
    <w:qFormat/>
    <w:uiPriority w:val="99"/>
    <w:rPr>
      <w:rFonts w:ascii="Calibri" w:hAnsi="Calibri" w:eastAsia="楷体" w:cs="Times New Roman"/>
      <w:sz w:val="24"/>
    </w:rPr>
  </w:style>
  <w:style w:type="character" w:customStyle="1" w:styleId="119">
    <w:name w:val="批注主题 Char1"/>
    <w:basedOn w:val="118"/>
    <w:qFormat/>
    <w:uiPriority w:val="99"/>
    <w:rPr>
      <w:rFonts w:ascii="Calibri" w:hAnsi="Calibri" w:eastAsia="楷体" w:cs="Times New Roman"/>
      <w:b/>
      <w:bCs/>
      <w:sz w:val="24"/>
    </w:rPr>
  </w:style>
  <w:style w:type="character" w:customStyle="1" w:styleId="120">
    <w:name w:val="批注框文本 Char1"/>
    <w:basedOn w:val="31"/>
    <w:link w:val="20"/>
    <w:qFormat/>
    <w:uiPriority w:val="99"/>
    <w:rPr>
      <w:rFonts w:ascii="Calibri" w:hAnsi="Calibri" w:eastAsia="楷体" w:cs="Times New Roman"/>
      <w:sz w:val="18"/>
      <w:szCs w:val="18"/>
    </w:rPr>
  </w:style>
  <w:style w:type="character" w:customStyle="1" w:styleId="121">
    <w:name w:val="标题 Char1"/>
    <w:basedOn w:val="31"/>
    <w:qFormat/>
    <w:uiPriority w:val="10"/>
    <w:rPr>
      <w:rFonts w:eastAsia="宋体" w:asciiTheme="majorHAnsi" w:hAnsiTheme="majorHAnsi" w:cstheme="majorBidi"/>
      <w:b/>
      <w:bCs/>
      <w:sz w:val="32"/>
      <w:szCs w:val="32"/>
    </w:rPr>
  </w:style>
  <w:style w:type="paragraph" w:styleId="122">
    <w:name w:val="List Paragraph"/>
    <w:basedOn w:val="1"/>
    <w:qFormat/>
    <w:uiPriority w:val="34"/>
    <w:pPr>
      <w:spacing w:line="360" w:lineRule="auto"/>
      <w:ind w:firstLine="420" w:firstLineChars="200"/>
    </w:pPr>
    <w:rPr>
      <w:rFonts w:ascii="Calibri" w:hAnsi="Calibri" w:eastAsia="楷体"/>
      <w:sz w:val="24"/>
      <w:szCs w:val="22"/>
    </w:rPr>
  </w:style>
  <w:style w:type="paragraph" w:customStyle="1" w:styleId="123">
    <w:name w:val="xl6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24">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szCs w:val="24"/>
    </w:rPr>
  </w:style>
  <w:style w:type="paragraph" w:customStyle="1" w:styleId="12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szCs w:val="24"/>
    </w:rPr>
  </w:style>
  <w:style w:type="paragraph" w:customStyle="1" w:styleId="126">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FF0000"/>
      <w:kern w:val="0"/>
      <w:sz w:val="24"/>
      <w:szCs w:val="24"/>
    </w:rPr>
  </w:style>
  <w:style w:type="paragraph" w:customStyle="1" w:styleId="12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szCs w:val="24"/>
    </w:rPr>
  </w:style>
  <w:style w:type="paragraph" w:customStyle="1" w:styleId="12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FF0000"/>
      <w:kern w:val="0"/>
      <w:sz w:val="24"/>
      <w:szCs w:val="24"/>
    </w:rPr>
  </w:style>
  <w:style w:type="paragraph" w:customStyle="1" w:styleId="129">
    <w:name w:val="xl71"/>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130">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szCs w:val="24"/>
    </w:rPr>
  </w:style>
  <w:style w:type="paragraph" w:customStyle="1" w:styleId="131">
    <w:name w:val="须知前附表-带自动编号"/>
    <w:basedOn w:val="1"/>
    <w:next w:val="1"/>
    <w:qFormat/>
    <w:uiPriority w:val="0"/>
    <w:pPr>
      <w:numPr>
        <w:ilvl w:val="0"/>
        <w:numId w:val="2"/>
      </w:numPr>
      <w:tabs>
        <w:tab w:val="left" w:pos="536"/>
      </w:tabs>
      <w:adjustRightInd w:val="0"/>
      <w:snapToGrid w:val="0"/>
    </w:pPr>
    <w:rPr>
      <w:rFonts w:ascii="仿宋_GB2312" w:hAnsi="Calibri" w:eastAsia="仿宋_GB2312"/>
      <w:sz w:val="24"/>
      <w:szCs w:val="21"/>
    </w:rPr>
  </w:style>
  <w:style w:type="paragraph" w:customStyle="1" w:styleId="132">
    <w:name w:val="图文"/>
    <w:basedOn w:val="1"/>
    <w:qFormat/>
    <w:uiPriority w:val="0"/>
    <w:pPr>
      <w:adjustRightInd w:val="0"/>
      <w:snapToGrid w:val="0"/>
      <w:spacing w:after="50" w:line="360" w:lineRule="auto"/>
    </w:pPr>
    <w:rPr>
      <w:sz w:val="24"/>
      <w:szCs w:val="24"/>
    </w:rPr>
  </w:style>
  <w:style w:type="paragraph" w:customStyle="1" w:styleId="133">
    <w:name w:val="1正文"/>
    <w:basedOn w:val="1"/>
    <w:qFormat/>
    <w:uiPriority w:val="0"/>
    <w:pPr>
      <w:spacing w:line="560" w:lineRule="exact"/>
      <w:ind w:firstLine="200" w:firstLineChars="200"/>
    </w:pPr>
    <w:rPr>
      <w:rFonts w:eastAsia="等线 Light"/>
      <w:sz w:val="32"/>
    </w:rPr>
  </w:style>
  <w:style w:type="character" w:customStyle="1" w:styleId="134">
    <w:name w:val="font51"/>
    <w:basedOn w:val="31"/>
    <w:qFormat/>
    <w:uiPriority w:val="0"/>
    <w:rPr>
      <w:rFonts w:hint="eastAsia" w:ascii="仿宋" w:hAnsi="仿宋" w:eastAsia="仿宋" w:cs="仿宋"/>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2205</Words>
  <Characters>12575</Characters>
  <Lines>104</Lines>
  <Paragraphs>29</Paragraphs>
  <TotalTime>196</TotalTime>
  <ScaleCrop>false</ScaleCrop>
  <LinksUpToDate>false</LinksUpToDate>
  <CharactersWithSpaces>14751</CharactersWithSpaces>
  <Application>WPS Office_11.8.2.12086_F1E327BC-269C-435d-A152-05C5408002CA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2019-09-24T08:39:00Z</dcterms:created>
  <dc:creator>侯霁洋</dc:creator>
  <cp:lastModifiedBy>Administrator</cp:lastModifiedBy>
  <dcterms:modified xsi:type="dcterms:W3CDTF">2025-10-10T03:54:45Z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3D91B8C948F841D092B2992D4367FE34</vt:lpwstr>
  </property>
</Properties>
</file>