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color w:val="000000" w:themeColor="text1"/>
          <w14:textFill>
            <w14:solidFill>
              <w14:schemeClr w14:val="tx1"/>
            </w14:solidFill>
          </w14:textFill>
        </w:rPr>
      </w:pPr>
      <w:r>
        <w:rPr>
          <w:rFonts w:hint="eastAsia"/>
          <w:snapToGrid w:val="0"/>
          <w:color w:val="000000" w:themeColor="text1"/>
          <w:lang w:eastAsia="zh-CN"/>
          <w14:textFill>
            <w14:solidFill>
              <w14:schemeClr w14:val="tx1"/>
            </w14:solidFill>
          </w14:textFill>
        </w:rPr>
        <w:t>濮阳</w:t>
      </w:r>
      <w:r>
        <w:rPr>
          <w:rFonts w:hint="eastAsia"/>
          <w:snapToGrid w:val="0"/>
          <w:color w:val="000000" w:themeColor="text1"/>
          <w14:textFill>
            <w14:solidFill>
              <w14:schemeClr w14:val="tx1"/>
            </w14:solidFill>
          </w14:textFill>
        </w:rPr>
        <w:t>分行武装押运服务外包项目的采购需求</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（二）正常经营，财务状况良好，提供202</w:t>
      </w:r>
      <w:r>
        <w:rPr>
          <w:rFonts w:hint="eastAsia" w:ascii="彩虹粗仿宋" w:eastAsia="彩虹粗仿宋"/>
          <w:sz w:val="32"/>
          <w:szCs w:val="32"/>
          <w:lang w:val="en-US" w:eastAsia="zh-CN"/>
        </w:rPr>
        <w:t>0</w:t>
      </w:r>
      <w:r>
        <w:rPr>
          <w:rFonts w:hint="eastAsia" w:ascii="彩虹粗仿宋" w:eastAsia="彩虹粗仿宋"/>
          <w:sz w:val="32"/>
          <w:szCs w:val="32"/>
        </w:rPr>
        <w:t>年、202</w:t>
      </w:r>
      <w:r>
        <w:rPr>
          <w:rFonts w:hint="eastAsia" w:ascii="彩虹粗仿宋" w:eastAsia="彩虹粗仿宋"/>
          <w:sz w:val="32"/>
          <w:szCs w:val="32"/>
          <w:lang w:val="en-US" w:eastAsia="zh-CN"/>
        </w:rPr>
        <w:t>1</w:t>
      </w:r>
      <w:r>
        <w:rPr>
          <w:rFonts w:hint="eastAsia" w:ascii="彩虹粗仿宋" w:eastAsia="彩虹粗仿宋"/>
          <w:sz w:val="32"/>
          <w:szCs w:val="32"/>
        </w:rPr>
        <w:t>年、202</w:t>
      </w:r>
      <w:r>
        <w:rPr>
          <w:rFonts w:hint="eastAsia" w:ascii="彩虹粗仿宋" w:eastAsia="彩虹粗仿宋"/>
          <w:sz w:val="32"/>
          <w:szCs w:val="32"/>
          <w:lang w:val="en-US" w:eastAsia="zh-CN"/>
        </w:rPr>
        <w:t>2</w:t>
      </w:r>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w:t>
      </w:r>
      <w:r>
        <w:rPr>
          <w:rFonts w:hint="eastAsia" w:ascii="彩虹粗仿宋" w:eastAsia="彩虹粗仿宋"/>
          <w:sz w:val="32"/>
          <w:szCs w:val="32"/>
          <w:lang w:val="en-US" w:eastAsia="zh-CN"/>
        </w:rPr>
        <w:t>1</w:t>
      </w:r>
      <w:r>
        <w:rPr>
          <w:rFonts w:hint="eastAsia" w:ascii="彩虹粗仿宋" w:eastAsia="彩虹粗仿宋"/>
          <w:sz w:val="32"/>
          <w:szCs w:val="32"/>
        </w:rPr>
        <w:t>年1月1日以来具有银行武装押运、金库守护同类项目经验。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rPr>
          <w:rFonts w:ascii="彩虹粗仿宋" w:eastAsia="彩虹粗仿宋"/>
          <w:sz w:val="32"/>
        </w:rPr>
      </w:pPr>
      <w:r>
        <w:rPr>
          <w:rFonts w:hint="eastAsia" w:ascii="彩虹粗仿宋" w:eastAsia="彩虹粗仿宋"/>
          <w:sz w:val="32"/>
        </w:rPr>
        <w:t>（六）</w:t>
      </w:r>
      <w:bookmarkStart w:id="0" w:name="_GoBack"/>
      <w:r>
        <w:rPr>
          <w:rFonts w:hint="eastAsia" w:ascii="彩虹粗仿宋" w:eastAsia="彩虹粗仿宋"/>
          <w:sz w:val="32"/>
        </w:rPr>
        <w:t>外商独资、中外合资、中外合作的保安公司不得参与（根据保安服务管理条例第二十二条规定）</w:t>
      </w:r>
      <w:bookmarkEnd w:id="0"/>
      <w:r>
        <w:rPr>
          <w:rFonts w:hint="eastAsia" w:ascii="彩虹粗仿宋" w:eastAsia="彩虹粗仿宋"/>
          <w:sz w:val="32"/>
        </w:rPr>
        <w:t>。</w:t>
      </w:r>
    </w:p>
    <w:p>
      <w:pPr>
        <w:spacing w:line="560" w:lineRule="exact"/>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二、服务基本内容</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微软雅黑" w:eastAsia="彩虹粗仿宋" w:cs="宋体"/>
          <w:color w:val="000000" w:themeColor="text1"/>
          <w:kern w:val="0"/>
          <w:sz w:val="32"/>
          <w:szCs w:val="32"/>
          <w14:textFill>
            <w14:solidFill>
              <w14:schemeClr w14:val="tx1"/>
            </w14:solidFill>
          </w14:textFill>
        </w:rPr>
        <w:t>本次集中采购项目为</w:t>
      </w:r>
      <w:r>
        <w:rPr>
          <w:rFonts w:hint="eastAsia" w:ascii="彩虹粗仿宋" w:hAnsi="微软雅黑" w:eastAsia="彩虹粗仿宋" w:cs="宋体"/>
          <w:color w:val="000000" w:themeColor="text1"/>
          <w:kern w:val="0"/>
          <w:sz w:val="32"/>
          <w:szCs w:val="32"/>
          <w:lang w:eastAsia="zh-CN"/>
          <w14:textFill>
            <w14:solidFill>
              <w14:schemeClr w14:val="tx1"/>
            </w14:solidFill>
          </w14:textFill>
        </w:rPr>
        <w:t>濮阳</w:t>
      </w:r>
      <w:r>
        <w:rPr>
          <w:rFonts w:hint="eastAsia" w:ascii="彩虹粗仿宋" w:hAnsi="微软雅黑" w:eastAsia="彩虹粗仿宋" w:cs="宋体"/>
          <w:color w:val="000000" w:themeColor="text1"/>
          <w:kern w:val="0"/>
          <w:sz w:val="32"/>
          <w:szCs w:val="32"/>
          <w14:textFill>
            <w14:solidFill>
              <w14:schemeClr w14:val="tx1"/>
            </w14:solidFill>
          </w14:textFill>
        </w:rPr>
        <w:t>分行</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中心</w:t>
      </w:r>
      <w:r>
        <w:rPr>
          <w:rFonts w:hint="eastAsia" w:ascii="彩虹粗仿宋" w:hAnsi="微软雅黑" w:eastAsia="彩虹粗仿宋" w:cs="宋体"/>
          <w:color w:val="000000" w:themeColor="text1"/>
          <w:kern w:val="0"/>
          <w:sz w:val="32"/>
          <w:szCs w:val="32"/>
          <w14:textFill>
            <w14:solidFill>
              <w14:schemeClr w14:val="tx1"/>
            </w14:solidFill>
          </w14:textFill>
        </w:rPr>
        <w:t>金库1个、全辖</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42</w:t>
      </w:r>
      <w:r>
        <w:rPr>
          <w:rFonts w:hint="eastAsia" w:ascii="彩虹粗仿宋" w:hAnsi="微软雅黑" w:eastAsia="彩虹粗仿宋" w:cs="宋体"/>
          <w:color w:val="000000" w:themeColor="text1"/>
          <w:kern w:val="0"/>
          <w:sz w:val="32"/>
          <w:szCs w:val="32"/>
          <w14:textFill>
            <w14:solidFill>
              <w14:schemeClr w14:val="tx1"/>
            </w14:solidFill>
          </w14:textFill>
        </w:rPr>
        <w:t>个营业网点、</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14</w:t>
      </w:r>
      <w:r>
        <w:rPr>
          <w:rFonts w:hint="eastAsia" w:ascii="彩虹粗仿宋" w:hAnsi="微软雅黑" w:eastAsia="彩虹粗仿宋" w:cs="宋体"/>
          <w:color w:val="000000" w:themeColor="text1"/>
          <w:kern w:val="0"/>
          <w:sz w:val="32"/>
          <w:szCs w:val="32"/>
          <w14:textFill>
            <w14:solidFill>
              <w14:schemeClr w14:val="tx1"/>
            </w14:solidFill>
          </w14:textFill>
        </w:rPr>
        <w:t>个离行式自助银行</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及30个附行式自助银行</w:t>
      </w:r>
      <w:r>
        <w:rPr>
          <w:rFonts w:hint="eastAsia" w:ascii="彩虹粗仿宋" w:hAnsi="微软雅黑" w:eastAsia="彩虹粗仿宋" w:cs="宋体"/>
          <w:color w:val="000000" w:themeColor="text1"/>
          <w:kern w:val="0"/>
          <w:sz w:val="32"/>
          <w:szCs w:val="32"/>
          <w14:textFill>
            <w14:solidFill>
              <w14:schemeClr w14:val="tx1"/>
            </w14:solidFill>
          </w14:textFill>
        </w:rPr>
        <w:t>武装押运服务</w:t>
      </w:r>
      <w:r>
        <w:rPr>
          <w:rFonts w:hint="eastAsia" w:ascii="彩虹粗仿宋" w:hAnsi="Calibri" w:eastAsia="彩虹粗仿宋" w:cs="宋体"/>
          <w:color w:val="000000" w:themeColor="text1"/>
          <w:kern w:val="0"/>
          <w:sz w:val="32"/>
          <w:szCs w:val="32"/>
          <w14:textFill>
            <w14:solidFill>
              <w14:schemeClr w14:val="tx1"/>
            </w14:solidFill>
          </w14:textFill>
        </w:rPr>
        <w:t>。</w:t>
      </w:r>
    </w:p>
    <w:p>
      <w:pPr>
        <w:adjustRightInd w:val="0"/>
        <w:snapToGrid w:val="0"/>
        <w:spacing w:line="560" w:lineRule="exact"/>
        <w:ind w:firstLine="643" w:firstLineChars="200"/>
        <w:rPr>
          <w:rFonts w:ascii="彩虹粗仿宋" w:hAnsi="微软雅黑" w:eastAsia="彩虹粗仿宋" w:cs="宋体"/>
          <w:color w:val="000000" w:themeColor="text1"/>
          <w:kern w:val="0"/>
          <w:sz w:val="32"/>
          <w:szCs w:val="32"/>
          <w14:textFill>
            <w14:solidFill>
              <w14:schemeClr w14:val="tx1"/>
            </w14:solidFill>
          </w14:textFill>
        </w:rPr>
      </w:pPr>
      <w:r>
        <w:rPr>
          <w:rFonts w:hint="eastAsia" w:ascii="彩虹粗仿宋" w:hAnsi="Times New Roman" w:eastAsia="彩虹粗仿宋" w:cs="Times New Roman"/>
          <w:b/>
          <w:color w:val="000000" w:themeColor="text1"/>
          <w:sz w:val="32"/>
          <w:szCs w:val="32"/>
          <w14:textFill>
            <w14:solidFill>
              <w14:schemeClr w14:val="tx1"/>
            </w14:solidFill>
          </w14:textFill>
        </w:rPr>
        <w:t>（一）城区武装押运服务：</w:t>
      </w:r>
      <w:r>
        <w:rPr>
          <w:rFonts w:hint="eastAsia" w:ascii="彩虹粗仿宋" w:hAnsi="Times New Roman" w:eastAsia="彩虹粗仿宋" w:cs="Times New Roman"/>
          <w:color w:val="000000" w:themeColor="text1"/>
          <w:sz w:val="32"/>
          <w:szCs w:val="32"/>
          <w14:textFill>
            <w14:solidFill>
              <w14:schemeClr w14:val="tx1"/>
            </w14:solidFill>
          </w14:textFill>
        </w:rPr>
        <w:t>供应商承担辖属</w:t>
      </w:r>
      <w:r>
        <w:rPr>
          <w:rFonts w:hint="eastAsia" w:ascii="彩虹粗仿宋" w:hAnsi="Times New Roman" w:eastAsia="彩虹粗仿宋" w:cs="Times New Roman"/>
          <w:color w:val="000000" w:themeColor="text1"/>
          <w:sz w:val="32"/>
          <w:szCs w:val="32"/>
          <w:lang w:eastAsia="zh-CN"/>
          <w14:textFill>
            <w14:solidFill>
              <w14:schemeClr w14:val="tx1"/>
            </w14:solidFill>
          </w14:textFill>
        </w:rPr>
        <w:t>濮阳</w:t>
      </w:r>
      <w:r>
        <w:rPr>
          <w:rFonts w:hint="eastAsia" w:ascii="彩虹粗仿宋" w:hAnsi="Times New Roman" w:eastAsia="彩虹粗仿宋" w:cs="Times New Roman"/>
          <w:color w:val="000000" w:themeColor="text1"/>
          <w:sz w:val="32"/>
          <w:szCs w:val="32"/>
          <w14:textFill>
            <w14:solidFill>
              <w14:schemeClr w14:val="tx1"/>
            </w14:solidFill>
          </w14:textFill>
        </w:rPr>
        <w:t>城区营业机构款箱(包)的接送、调拨现金、日间(含节假日)临时提交款、到企(事)业单位、学校上门接送款；离行式自助设备</w:t>
      </w:r>
      <w:r>
        <w:rPr>
          <w:rFonts w:hint="eastAsia" w:ascii="彩虹粗仿宋" w:hAnsi="Times New Roman" w:eastAsia="彩虹粗仿宋" w:cs="Times New Roman"/>
          <w:color w:val="000000" w:themeColor="text1"/>
          <w:sz w:val="32"/>
          <w:szCs w:val="32"/>
          <w:lang w:val="en-US" w:eastAsia="zh-CN"/>
          <w14:textFill>
            <w14:solidFill>
              <w14:schemeClr w14:val="tx1"/>
            </w14:solidFill>
          </w14:textFill>
        </w:rPr>
        <w:t>及</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附行式自助设备</w:t>
      </w:r>
      <w:r>
        <w:rPr>
          <w:rFonts w:hint="eastAsia" w:ascii="彩虹粗仿宋" w:hAnsi="微软雅黑" w:eastAsia="彩虹粗仿宋" w:cs="宋体"/>
          <w:color w:val="000000" w:themeColor="text1"/>
          <w:kern w:val="0"/>
          <w:sz w:val="32"/>
          <w:szCs w:val="32"/>
          <w14:textFill>
            <w14:solidFill>
              <w14:schemeClr w14:val="tx1"/>
            </w14:solidFill>
          </w14:textFill>
        </w:rPr>
        <w:t>武装押运</w:t>
      </w:r>
      <w:r>
        <w:rPr>
          <w:rFonts w:hint="eastAsia" w:ascii="彩虹粗仿宋" w:hAnsi="Times New Roman" w:eastAsia="彩虹粗仿宋" w:cs="Times New Roman"/>
          <w:color w:val="000000" w:themeColor="text1"/>
          <w:sz w:val="32"/>
          <w:szCs w:val="32"/>
          <w14:textFill>
            <w14:solidFill>
              <w14:schemeClr w14:val="tx1"/>
            </w14:solidFill>
          </w14:textFill>
        </w:rPr>
        <w:t>；人行</w:t>
      </w:r>
      <w:r>
        <w:rPr>
          <w:rFonts w:hint="eastAsia" w:ascii="彩虹粗仿宋" w:hAnsi="Times New Roman" w:eastAsia="彩虹粗仿宋" w:cs="Times New Roman"/>
          <w:color w:val="000000" w:themeColor="text1"/>
          <w:sz w:val="32"/>
          <w:szCs w:val="32"/>
          <w:lang w:eastAsia="zh-CN"/>
          <w14:textFill>
            <w14:solidFill>
              <w14:schemeClr w14:val="tx1"/>
            </w14:solidFill>
          </w14:textFill>
        </w:rPr>
        <w:t>濮阳</w:t>
      </w:r>
      <w:r>
        <w:rPr>
          <w:rFonts w:hint="eastAsia" w:ascii="彩虹粗仿宋" w:hAnsi="Times New Roman" w:eastAsia="彩虹粗仿宋" w:cs="Times New Roman"/>
          <w:color w:val="000000" w:themeColor="text1"/>
          <w:sz w:val="32"/>
          <w:szCs w:val="32"/>
          <w14:textFill>
            <w14:solidFill>
              <w14:schemeClr w14:val="tx1"/>
            </w14:solidFill>
          </w14:textFill>
        </w:rPr>
        <w:t>市中心支行提交款；辖属所有县支行营业网点现金调拨运输押运服务；前往省分行提交款、贵金属；运送重要单证、账册、印章、密押、外币、有价证券等标的物安全运输押运任务；供应商同意接受我行委托的标的物的安全运输，并按照双方确定的路线、时间及营业网点顺序负责全程安全押运。</w:t>
      </w:r>
      <w:r>
        <w:rPr>
          <w:rFonts w:hint="eastAsia" w:ascii="彩虹粗仿宋" w:hAnsi="宋体" w:eastAsia="彩虹粗仿宋" w:cs="Times New Roman"/>
          <w:snapToGrid w:val="0"/>
          <w:color w:val="000000" w:themeColor="text1"/>
          <w:sz w:val="32"/>
          <w:szCs w:val="32"/>
          <w14:textFill>
            <w14:solidFill>
              <w14:schemeClr w14:val="tx1"/>
            </w14:solidFill>
          </w14:textFill>
        </w:rPr>
        <w:t>供应商依据《中国建设银行金库现场守护操作规程》</w:t>
      </w:r>
      <w:r>
        <w:rPr>
          <w:rFonts w:hint="eastAsia" w:ascii="彩虹粗仿宋" w:hAnsi="Times New Roman" w:eastAsia="彩虹粗仿宋" w:cs="Times New Roman"/>
          <w:color w:val="000000" w:themeColor="text1"/>
          <w:sz w:val="32"/>
          <w:szCs w:val="32"/>
          <w14:textFill>
            <w14:solidFill>
              <w14:schemeClr w14:val="tx1"/>
            </w14:solidFill>
          </w14:textFill>
        </w:rPr>
        <w:t>和</w:t>
      </w:r>
      <w:r>
        <w:rPr>
          <w:rFonts w:hint="eastAsia" w:ascii="彩虹粗仿宋" w:hAnsi="宋体" w:eastAsia="彩虹粗仿宋" w:cs="宋体"/>
          <w:color w:val="000000" w:themeColor="text1"/>
          <w:sz w:val="32"/>
          <w:szCs w:val="32"/>
          <w14:textFill>
            <w14:solidFill>
              <w14:schemeClr w14:val="tx1"/>
            </w14:solidFill>
          </w14:textFill>
        </w:rPr>
        <w:t>《河南省银行业金融机构安全管理及操作规程(试行)》的规定。</w:t>
      </w:r>
    </w:p>
    <w:p>
      <w:pPr>
        <w:adjustRightInd w:val="0"/>
        <w:snapToGrid w:val="0"/>
        <w:spacing w:line="560" w:lineRule="exact"/>
        <w:ind w:firstLine="643" w:firstLineChars="200"/>
        <w:rPr>
          <w:rFonts w:ascii="彩虹粗仿宋" w:hAnsi="宋体" w:eastAsia="彩虹粗仿宋" w:cs="Times New Roman"/>
          <w:snapToGrid w:val="0"/>
          <w:color w:val="auto"/>
          <w:kern w:val="0"/>
          <w:sz w:val="32"/>
          <w:szCs w:val="32"/>
          <w:highlight w:val="none"/>
        </w:rPr>
      </w:pPr>
      <w:r>
        <w:rPr>
          <w:rFonts w:hint="eastAsia" w:ascii="彩虹粗仿宋" w:hAnsi="Times New Roman" w:eastAsia="彩虹粗仿宋" w:cs="Times New Roman"/>
          <w:b/>
          <w:color w:val="auto"/>
          <w:sz w:val="32"/>
          <w:szCs w:val="32"/>
          <w:highlight w:val="none"/>
        </w:rPr>
        <w:t>（二）县</w:t>
      </w:r>
      <w:r>
        <w:rPr>
          <w:rFonts w:hint="eastAsia" w:ascii="彩虹粗仿宋" w:hAnsi="Times New Roman" w:eastAsia="彩虹粗仿宋" w:cs="Times New Roman"/>
          <w:b/>
          <w:color w:val="auto"/>
          <w:sz w:val="32"/>
          <w:szCs w:val="32"/>
          <w:highlight w:val="none"/>
          <w:lang w:eastAsia="zh-CN"/>
        </w:rPr>
        <w:t>（</w:t>
      </w:r>
      <w:r>
        <w:rPr>
          <w:rFonts w:hint="eastAsia" w:ascii="彩虹粗仿宋" w:hAnsi="Times New Roman" w:eastAsia="彩虹粗仿宋" w:cs="Times New Roman"/>
          <w:b/>
          <w:color w:val="auto"/>
          <w:sz w:val="32"/>
          <w:szCs w:val="32"/>
          <w:highlight w:val="none"/>
          <w:lang w:val="en-US" w:eastAsia="zh-CN"/>
        </w:rPr>
        <w:t>油区</w:t>
      </w:r>
      <w:r>
        <w:rPr>
          <w:rFonts w:hint="eastAsia" w:ascii="彩虹粗仿宋" w:hAnsi="Times New Roman" w:eastAsia="彩虹粗仿宋" w:cs="Times New Roman"/>
          <w:b/>
          <w:color w:val="auto"/>
          <w:sz w:val="32"/>
          <w:szCs w:val="32"/>
          <w:highlight w:val="none"/>
          <w:lang w:eastAsia="zh-CN"/>
        </w:rPr>
        <w:t>）</w:t>
      </w:r>
      <w:r>
        <w:rPr>
          <w:rFonts w:hint="eastAsia" w:ascii="彩虹粗仿宋" w:hAnsi="Times New Roman" w:eastAsia="彩虹粗仿宋" w:cs="Times New Roman"/>
          <w:b/>
          <w:color w:val="auto"/>
          <w:sz w:val="32"/>
          <w:szCs w:val="32"/>
          <w:highlight w:val="none"/>
        </w:rPr>
        <w:t>支行武装押运服务：</w:t>
      </w:r>
      <w:r>
        <w:rPr>
          <w:rFonts w:hint="eastAsia" w:ascii="彩虹粗仿宋" w:hAnsi="宋体" w:eastAsia="彩虹粗仿宋" w:cs="Times New Roman"/>
          <w:snapToGrid w:val="0"/>
          <w:color w:val="auto"/>
          <w:kern w:val="0"/>
          <w:sz w:val="32"/>
          <w:szCs w:val="32"/>
          <w:highlight w:val="none"/>
        </w:rPr>
        <w:t>供应商负责承担富民路、文留、柳屯、采油二厂</w:t>
      </w:r>
      <w:r>
        <w:rPr>
          <w:rFonts w:hint="eastAsia" w:ascii="彩虹粗仿宋" w:hAnsi="宋体" w:eastAsia="彩虹粗仿宋" w:cs="Times New Roman"/>
          <w:snapToGrid w:val="0"/>
          <w:color w:val="auto"/>
          <w:kern w:val="0"/>
          <w:sz w:val="32"/>
          <w:szCs w:val="32"/>
          <w:highlight w:val="none"/>
          <w:lang w:eastAsia="zh-CN"/>
        </w:rPr>
        <w:t>、马庄桥、天然气、濮阳县、 解放路、清丰、幸福大道、采油三厂、南乐、范县、台前、</w:t>
      </w:r>
      <w:r>
        <w:rPr>
          <w:rFonts w:hint="eastAsia" w:ascii="彩虹粗仿宋" w:hAnsi="宋体" w:eastAsia="彩虹粗仿宋" w:cs="Times New Roman"/>
          <w:snapToGrid w:val="0"/>
          <w:color w:val="auto"/>
          <w:kern w:val="0"/>
          <w:sz w:val="32"/>
          <w:szCs w:val="32"/>
          <w:highlight w:val="none"/>
          <w:lang w:val="en-US" w:eastAsia="zh-CN"/>
        </w:rPr>
        <w:t>台前</w:t>
      </w:r>
      <w:r>
        <w:rPr>
          <w:rFonts w:hint="eastAsia" w:ascii="彩虹粗仿宋" w:hAnsi="宋体" w:eastAsia="彩虹粗仿宋" w:cs="Times New Roman"/>
          <w:snapToGrid w:val="0"/>
          <w:color w:val="auto"/>
          <w:kern w:val="0"/>
          <w:sz w:val="32"/>
          <w:szCs w:val="32"/>
          <w:highlight w:val="none"/>
          <w:lang w:eastAsia="zh-CN"/>
        </w:rPr>
        <w:t>新区</w:t>
      </w:r>
      <w:r>
        <w:rPr>
          <w:rFonts w:hint="eastAsia" w:ascii="彩虹粗仿宋" w:hAnsi="宋体" w:eastAsia="彩虹粗仿宋" w:cs="Times New Roman"/>
          <w:snapToGrid w:val="0"/>
          <w:color w:val="auto"/>
          <w:kern w:val="0"/>
          <w:sz w:val="32"/>
          <w:szCs w:val="32"/>
          <w:highlight w:val="none"/>
        </w:rPr>
        <w:t>支行营业网点上门接送款箱（包）、人民币、外国货币、凭证用章（卡）、凭证、有价证券等“标的物”的安全寄库押运任务和入库保管。离行式自助银行</w:t>
      </w:r>
      <w:r>
        <w:rPr>
          <w:rFonts w:hint="eastAsia" w:ascii="彩虹粗仿宋" w:hAnsi="宋体" w:eastAsia="彩虹粗仿宋" w:cs="Times New Roman"/>
          <w:snapToGrid w:val="0"/>
          <w:color w:val="auto"/>
          <w:kern w:val="0"/>
          <w:sz w:val="32"/>
          <w:szCs w:val="32"/>
          <w:highlight w:val="none"/>
          <w:lang w:val="en-US" w:eastAsia="zh-CN"/>
        </w:rPr>
        <w:t>及</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附行式自助设备</w:t>
      </w:r>
      <w:r>
        <w:rPr>
          <w:rFonts w:hint="eastAsia" w:ascii="彩虹粗仿宋" w:hAnsi="宋体" w:eastAsia="彩虹粗仿宋" w:cs="Times New Roman"/>
          <w:snapToGrid w:val="0"/>
          <w:color w:val="auto"/>
          <w:kern w:val="0"/>
          <w:sz w:val="32"/>
          <w:szCs w:val="32"/>
          <w:highlight w:val="none"/>
        </w:rPr>
        <w:t>武装押运；寄库押运的“标的物”为银行专用款箱（包），款箱（包）内仅限装现金、外国货币、凭证帐册、业务用章（卡）、有价证券、密押等；供应商应按照双方确定的路线、时间及营业网点顺序负责全程安全押运。</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三、服务团队要求</w:t>
      </w:r>
    </w:p>
    <w:p>
      <w:pPr>
        <w:ind w:firstLine="800" w:firstLineChars="250"/>
        <w:rPr>
          <w:rFonts w:ascii="彩虹粗仿宋" w:hAnsi="微软雅黑" w:eastAsia="彩虹粗仿宋" w:cs="宋体"/>
          <w:color w:val="000000" w:themeColor="text1"/>
          <w:kern w:val="0"/>
          <w:sz w:val="32"/>
          <w:szCs w:val="32"/>
          <w14:textFill>
            <w14:solidFill>
              <w14:schemeClr w14:val="tx1"/>
            </w14:solidFill>
          </w14:textFill>
        </w:rPr>
      </w:pPr>
      <w:r>
        <w:rPr>
          <w:rFonts w:hint="eastAsia" w:ascii="彩虹粗仿宋" w:hAnsi="微软雅黑" w:eastAsia="彩虹粗仿宋" w:cs="宋体"/>
          <w:color w:val="000000" w:themeColor="text1"/>
          <w:kern w:val="0"/>
          <w:sz w:val="32"/>
          <w:szCs w:val="32"/>
          <w14:textFill>
            <w14:solidFill>
              <w14:schemeClr w14:val="tx1"/>
            </w14:solidFill>
          </w14:textFill>
        </w:rPr>
        <w:t>根据</w:t>
      </w:r>
      <w:r>
        <w:rPr>
          <w:rFonts w:hint="eastAsia" w:ascii="彩虹粗仿宋" w:hAnsi="微软雅黑" w:eastAsia="彩虹粗仿宋" w:cs="宋体"/>
          <w:color w:val="000000" w:themeColor="text1"/>
          <w:kern w:val="0"/>
          <w:sz w:val="32"/>
          <w:szCs w:val="32"/>
          <w:lang w:eastAsia="zh-CN"/>
          <w14:textFill>
            <w14:solidFill>
              <w14:schemeClr w14:val="tx1"/>
            </w14:solidFill>
          </w14:textFill>
        </w:rPr>
        <w:t>濮阳</w:t>
      </w:r>
      <w:r>
        <w:rPr>
          <w:rFonts w:hint="eastAsia" w:ascii="彩虹粗仿宋" w:hAnsi="微软雅黑" w:eastAsia="彩虹粗仿宋" w:cs="宋体"/>
          <w:color w:val="000000" w:themeColor="text1"/>
          <w:kern w:val="0"/>
          <w:sz w:val="32"/>
          <w:szCs w:val="32"/>
          <w14:textFill>
            <w14:solidFill>
              <w14:schemeClr w14:val="tx1"/>
            </w14:solidFill>
          </w14:textFill>
        </w:rPr>
        <w:t>分行全辖1个金库、4</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2</w:t>
      </w:r>
      <w:r>
        <w:rPr>
          <w:rFonts w:hint="eastAsia" w:ascii="彩虹粗仿宋" w:hAnsi="微软雅黑" w:eastAsia="彩虹粗仿宋" w:cs="宋体"/>
          <w:color w:val="000000" w:themeColor="text1"/>
          <w:kern w:val="0"/>
          <w:sz w:val="32"/>
          <w:szCs w:val="32"/>
          <w14:textFill>
            <w14:solidFill>
              <w14:schemeClr w14:val="tx1"/>
            </w14:solidFill>
          </w14:textFill>
        </w:rPr>
        <w:t>个营业网点、</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14</w:t>
      </w:r>
      <w:r>
        <w:rPr>
          <w:rFonts w:hint="eastAsia" w:ascii="彩虹粗仿宋" w:hAnsi="微软雅黑" w:eastAsia="彩虹粗仿宋" w:cs="宋体"/>
          <w:color w:val="000000" w:themeColor="text1"/>
          <w:kern w:val="0"/>
          <w:sz w:val="32"/>
          <w:szCs w:val="32"/>
          <w14:textFill>
            <w14:solidFill>
              <w14:schemeClr w14:val="tx1"/>
            </w14:solidFill>
          </w14:textFill>
        </w:rPr>
        <w:t>个离行式自助银行</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及30个附行式自助银行</w:t>
      </w:r>
      <w:r>
        <w:rPr>
          <w:rFonts w:hint="eastAsia" w:ascii="彩虹粗仿宋" w:hAnsi="微软雅黑" w:eastAsia="彩虹粗仿宋" w:cs="宋体"/>
          <w:color w:val="000000" w:themeColor="text1"/>
          <w:kern w:val="0"/>
          <w:sz w:val="32"/>
          <w:szCs w:val="32"/>
          <w14:textFill>
            <w14:solidFill>
              <w14:schemeClr w14:val="tx1"/>
            </w14:solidFill>
          </w14:textFill>
        </w:rPr>
        <w:t>的武装押运服务需求，经过前期到所辖机构进行需求调研、分析、汇总，反馈总体情况和初步结果，并与守押公司进行沟通，拟建议年度完成我行</w:t>
      </w:r>
      <w:r>
        <w:rPr>
          <w:rFonts w:hint="eastAsia" w:ascii="彩虹粗仿宋" w:hAnsi="微软雅黑" w:eastAsia="彩虹粗仿宋" w:cs="宋体"/>
          <w:color w:val="000000" w:themeColor="text1"/>
          <w:kern w:val="0"/>
          <w:sz w:val="32"/>
          <w:szCs w:val="32"/>
          <w:lang w:eastAsia="zh-CN"/>
          <w14:textFill>
            <w14:solidFill>
              <w14:schemeClr w14:val="tx1"/>
            </w14:solidFill>
          </w14:textFill>
        </w:rPr>
        <w:t>濮阳</w:t>
      </w:r>
      <w:r>
        <w:rPr>
          <w:rFonts w:hint="eastAsia" w:ascii="彩虹粗仿宋" w:hAnsi="微软雅黑" w:eastAsia="彩虹粗仿宋" w:cs="宋体"/>
          <w:color w:val="000000" w:themeColor="text1"/>
          <w:kern w:val="0"/>
          <w:sz w:val="32"/>
          <w:szCs w:val="32"/>
          <w14:textFill>
            <w14:solidFill>
              <w14:schemeClr w14:val="tx1"/>
            </w14:solidFill>
          </w14:textFill>
        </w:rPr>
        <w:t>分行的押运服务工作需求：一是符合《保安服务管理条例》的要求，由省公安厅批准许可的武装押运服务资质，开展武装押运服务5年以上；二是押运公司</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9</w:t>
      </w:r>
      <w:r>
        <w:rPr>
          <w:rFonts w:hint="eastAsia" w:ascii="彩虹粗仿宋" w:hAnsi="微软雅黑" w:eastAsia="彩虹粗仿宋" w:cs="宋体"/>
          <w:color w:val="000000" w:themeColor="text1"/>
          <w:kern w:val="0"/>
          <w:sz w:val="32"/>
          <w:szCs w:val="32"/>
          <w14:textFill>
            <w14:solidFill>
              <w14:schemeClr w14:val="tx1"/>
            </w14:solidFill>
          </w14:textFill>
        </w:rPr>
        <w:t>台制式押运车组，每车组不低于5人（含2名押运人员、2名款箱员和1名司机），总数不低于</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45</w:t>
      </w:r>
      <w:r>
        <w:rPr>
          <w:rFonts w:hint="eastAsia" w:ascii="彩虹粗仿宋" w:hAnsi="微软雅黑" w:eastAsia="彩虹粗仿宋" w:cs="宋体"/>
          <w:color w:val="000000" w:themeColor="text1"/>
          <w:kern w:val="0"/>
          <w:sz w:val="32"/>
          <w:szCs w:val="32"/>
          <w14:textFill>
            <w14:solidFill>
              <w14:schemeClr w14:val="tx1"/>
            </w14:solidFill>
          </w14:textFill>
        </w:rPr>
        <w:t>人（不含守押公司驻行联系人），外包服务人员经过专业培训，符合武装守护要求，持证上岗；三是驻行车组及人员按照我行的要求完成每次的任务，遵章守纪，合规履职；四是守押公司承诺为我行车组人员提供营运期间的支持保障及应急工作。</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四、服务质量要求</w:t>
      </w:r>
    </w:p>
    <w:p>
      <w:pPr>
        <w:adjustRightInd w:val="0"/>
        <w:snapToGrid w:val="0"/>
        <w:spacing w:line="560" w:lineRule="exact"/>
        <w:ind w:firstLine="643" w:firstLineChars="200"/>
        <w:rPr>
          <w:rFonts w:ascii="彩虹楷体" w:hAnsi="宋体" w:eastAsia="彩虹楷体" w:cs="Courier New"/>
          <w:b/>
          <w:color w:val="000000" w:themeColor="text1"/>
          <w:sz w:val="32"/>
          <w:szCs w:val="32"/>
          <w14:textFill>
            <w14:solidFill>
              <w14:schemeClr w14:val="tx1"/>
            </w14:solidFill>
          </w14:textFill>
        </w:rPr>
      </w:pPr>
      <w:r>
        <w:rPr>
          <w:rFonts w:hint="eastAsia" w:ascii="彩虹楷体" w:eastAsia="彩虹楷体"/>
          <w:b/>
          <w:color w:val="000000" w:themeColor="text1"/>
          <w:sz w:val="32"/>
          <w:szCs w:val="32"/>
          <w14:textFill>
            <w14:solidFill>
              <w14:schemeClr w14:val="tx1"/>
            </w14:solidFill>
          </w14:textFill>
        </w:rPr>
        <w:t>（一）服务质量标准</w:t>
      </w:r>
    </w:p>
    <w:p>
      <w:pPr>
        <w:adjustRightInd w:val="0"/>
        <w:snapToGrid w:val="0"/>
        <w:spacing w:line="560" w:lineRule="exact"/>
        <w:ind w:firstLine="640" w:firstLineChars="2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2.供应商配备必要的制式押运车辆、枪械和钞币运送人员。</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5.供应商派驻的服务人员应经过培训，并取得上岗资格证。</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Courier New"/>
          <w:color w:val="000000" w:themeColor="text1"/>
          <w:sz w:val="32"/>
          <w:szCs w:val="32"/>
          <w14:textFill>
            <w14:solidFill>
              <w14:schemeClr w14:val="tx1"/>
            </w14:solidFill>
          </w14:textFill>
        </w:rPr>
      </w:pPr>
      <w:r>
        <w:rPr>
          <w:rFonts w:hint="eastAsia" w:ascii="彩虹粗仿宋" w:hAnsi="宋体" w:eastAsia="彩虹粗仿宋" w:cs="Courier New"/>
          <w:color w:val="000000" w:themeColor="text1"/>
          <w:sz w:val="32"/>
          <w:szCs w:val="32"/>
          <w14:textFill>
            <w14:solidFill>
              <w14:schemeClr w14:val="tx1"/>
            </w14:solidFill>
          </w14:textFill>
        </w:rPr>
        <w:t>8.</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 xml:space="preserve"> 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43" w:firstLineChars="200"/>
        <w:rPr>
          <w:rFonts w:ascii="彩虹楷体" w:eastAsia="彩虹楷体"/>
          <w:b/>
          <w:color w:val="000000" w:themeColor="text1"/>
          <w:sz w:val="32"/>
          <w:szCs w:val="32"/>
          <w14:textFill>
            <w14:solidFill>
              <w14:schemeClr w14:val="tx1"/>
            </w14:solidFill>
          </w14:textFill>
        </w:rPr>
      </w:pPr>
      <w:r>
        <w:rPr>
          <w:rFonts w:hint="eastAsia" w:ascii="彩虹楷体" w:eastAsia="彩虹楷体"/>
          <w:b/>
          <w:color w:val="000000" w:themeColor="text1"/>
          <w:sz w:val="32"/>
          <w:szCs w:val="32"/>
          <w14:textFill>
            <w14:solidFill>
              <w14:schemeClr w14:val="tx1"/>
            </w14:solidFill>
          </w14:textFill>
        </w:rPr>
        <w:t xml:space="preserve">  （二）风险控制和应急措施</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为保证我行权益和商业机密，需采取以下风险控制和应急措施。</w:t>
      </w:r>
    </w:p>
    <w:p>
      <w:pPr>
        <w:adjustRightInd w:val="0"/>
        <w:snapToGrid w:val="0"/>
        <w:spacing w:line="560" w:lineRule="exact"/>
        <w:ind w:firstLine="656" w:firstLineChars="205"/>
        <w:rPr>
          <w:rFonts w:ascii="彩虹楷体" w:hAnsi="宋体" w:eastAsia="彩虹楷体" w:cs="Times New Roman"/>
          <w:color w:val="000000" w:themeColor="text1"/>
          <w:sz w:val="32"/>
          <w:szCs w:val="32"/>
          <w14:textFill>
            <w14:solidFill>
              <w14:schemeClr w14:val="tx1"/>
            </w14:solidFill>
          </w14:textFill>
        </w:rPr>
      </w:pPr>
      <w:r>
        <w:rPr>
          <w:rFonts w:hint="eastAsia" w:ascii="彩虹楷体" w:hAnsi="宋体" w:eastAsia="彩虹楷体" w:cs="Times New Roman"/>
          <w:color w:val="000000" w:themeColor="text1"/>
          <w:sz w:val="32"/>
          <w:szCs w:val="32"/>
          <w14:textFill>
            <w14:solidFill>
              <w14:schemeClr w14:val="tx1"/>
            </w14:solidFill>
          </w14:textFill>
        </w:rPr>
        <w:t>1.风险控制措施</w:t>
      </w:r>
    </w:p>
    <w:p>
      <w:pPr>
        <w:adjustRightInd w:val="0"/>
        <w:snapToGrid w:val="0"/>
        <w:spacing w:line="560" w:lineRule="exact"/>
        <w:ind w:firstLine="64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（1）日常管理、监督和检查。</w:t>
      </w:r>
    </w:p>
    <w:p>
      <w:pPr>
        <w:spacing w:line="560" w:lineRule="exact"/>
        <w:ind w:firstLine="640"/>
        <w:rPr>
          <w:rFonts w:ascii="彩虹粗仿宋" w:hAnsi="Times New Roman" w:eastAsia="彩虹粗仿宋" w:cs="Times New Roman"/>
          <w:color w:val="000000" w:themeColor="text1"/>
          <w:sz w:val="32"/>
          <w:szCs w:val="32"/>
          <w14:textFill>
            <w14:solidFill>
              <w14:schemeClr w14:val="tx1"/>
            </w14:solidFill>
          </w14:textFill>
        </w:rPr>
      </w:pPr>
      <w:r>
        <w:rPr>
          <w:color w:val="000000" w:themeColor="text1"/>
          <w:sz w:val="30"/>
          <w:szCs w:val="30"/>
          <w14:textFill>
            <w14:solidFill>
              <w14:schemeClr w14:val="tx1"/>
            </w14:solidFill>
          </w14:textFill>
        </w:rPr>
        <w:fldChar w:fldCharType="begin"/>
      </w:r>
      <w:r>
        <w:rPr>
          <w:color w:val="000000" w:themeColor="text1"/>
          <w:sz w:val="30"/>
          <w:szCs w:val="30"/>
          <w14:textFill>
            <w14:solidFill>
              <w14:schemeClr w14:val="tx1"/>
            </w14:solidFill>
          </w14:textFill>
        </w:rPr>
        <w:instrText xml:space="preserve"> </w:instrText>
      </w:r>
      <w:r>
        <w:rPr>
          <w:rFonts w:hint="eastAsia"/>
          <w:color w:val="000000" w:themeColor="text1"/>
          <w:sz w:val="30"/>
          <w:szCs w:val="30"/>
          <w14:textFill>
            <w14:solidFill>
              <w14:schemeClr w14:val="tx1"/>
            </w14:solidFill>
          </w14:textFill>
        </w:rPr>
        <w:instrText xml:space="preserve">eq \o\ac(</w:instrText>
      </w:r>
      <w:r>
        <w:rPr>
          <w:rFonts w:hint="eastAsia" w:ascii="宋体"/>
          <w:color w:val="000000" w:themeColor="text1"/>
          <w:position w:val="-6"/>
          <w:sz w:val="45"/>
          <w:szCs w:val="30"/>
          <w14:textFill>
            <w14:solidFill>
              <w14:schemeClr w14:val="tx1"/>
            </w14:solidFill>
          </w14:textFill>
        </w:rPr>
        <w:instrText xml:space="preserve">○</w:instrText>
      </w:r>
      <w:r>
        <w:rPr>
          <w:rFonts w:hint="eastAsia"/>
          <w:color w:val="000000" w:themeColor="text1"/>
          <w:sz w:val="30"/>
          <w:szCs w:val="30"/>
          <w14:textFill>
            <w14:solidFill>
              <w14:schemeClr w14:val="tx1"/>
            </w14:solidFill>
          </w14:textFill>
        </w:rPr>
        <w:instrText xml:space="preserve">,1)</w:instrText>
      </w:r>
      <w:r>
        <w:rPr>
          <w:color w:val="000000" w:themeColor="text1"/>
          <w:sz w:val="30"/>
          <w:szCs w:val="30"/>
          <w14:textFill>
            <w14:solidFill>
              <w14:schemeClr w14:val="tx1"/>
            </w14:solidFill>
          </w14:textFill>
        </w:rPr>
        <w:fldChar w:fldCharType="end"/>
      </w:r>
      <w:r>
        <w:rPr>
          <w:rFonts w:hint="eastAsia" w:ascii="彩虹粗仿宋" w:hAnsi="Times New Roman" w:eastAsia="彩虹粗仿宋" w:cs="Times New Roman"/>
          <w:color w:val="000000" w:themeColor="text1"/>
          <w:sz w:val="32"/>
          <w:szCs w:val="32"/>
          <w14:textFill>
            <w14:solidFill>
              <w14:schemeClr w14:val="tx1"/>
            </w14:solidFill>
          </w14:textFill>
        </w:rPr>
        <w:t>钞币运送和守护业务应按规程操作。</w:t>
      </w:r>
    </w:p>
    <w:p>
      <w:pPr>
        <w:spacing w:line="560" w:lineRule="exact"/>
        <w:ind w:firstLine="640"/>
        <w:rPr>
          <w:rFonts w:ascii="彩虹粗仿宋" w:hAnsi="Times New Roman" w:eastAsia="彩虹粗仿宋" w:cs="Times New Roman"/>
          <w:color w:val="000000" w:themeColor="text1"/>
          <w:kern w:val="0"/>
          <w:sz w:val="32"/>
          <w:szCs w:val="32"/>
          <w14:textFill>
            <w14:solidFill>
              <w14:schemeClr w14:val="tx1"/>
            </w14:solidFill>
          </w14:textFill>
        </w:rPr>
      </w:pPr>
      <w:r>
        <w:rPr>
          <w:rFonts w:ascii="彩虹粗仿宋" w:hAnsi="Times New Roman" w:eastAsia="彩虹粗仿宋" w:cs="Times New Roman"/>
          <w:color w:val="000000" w:themeColor="text1"/>
          <w:sz w:val="32"/>
          <w:szCs w:val="32"/>
          <w14:textFill>
            <w14:solidFill>
              <w14:schemeClr w14:val="tx1"/>
            </w14:solidFill>
          </w14:textFill>
        </w:rPr>
        <w:fldChar w:fldCharType="begin"/>
      </w:r>
      <w:r>
        <w:rPr>
          <w:rFonts w:ascii="彩虹粗仿宋" w:hAnsi="Times New Roman" w:eastAsia="彩虹粗仿宋" w:cs="Times New Roman"/>
          <w:color w:val="000000" w:themeColor="text1"/>
          <w:sz w:val="32"/>
          <w:szCs w:val="32"/>
          <w14:textFill>
            <w14:solidFill>
              <w14:schemeClr w14:val="tx1"/>
            </w14:solidFill>
          </w14:textFill>
        </w:rPr>
        <w:instrText xml:space="preserve"> </w:instrText>
      </w:r>
      <w:r>
        <w:rPr>
          <w:rFonts w:hint="eastAsia" w:ascii="彩虹粗仿宋" w:hAnsi="Times New Roman" w:eastAsia="彩虹粗仿宋" w:cs="Times New Roman"/>
          <w:color w:val="000000" w:themeColor="text1"/>
          <w:sz w:val="32"/>
          <w:szCs w:val="32"/>
          <w14:textFill>
            <w14:solidFill>
              <w14:schemeClr w14:val="tx1"/>
            </w14:solidFill>
          </w14:textFill>
        </w:rPr>
        <w:instrText xml:space="preserve">eq \o\ac(</w:instrText>
      </w:r>
      <w:r>
        <w:rPr>
          <w:rFonts w:hint="eastAsia" w:ascii="彩虹粗仿宋" w:hAnsi="Times New Roman" w:eastAsia="彩虹粗仿宋" w:cs="Times New Roman"/>
          <w:color w:val="000000" w:themeColor="text1"/>
          <w:position w:val="-6"/>
          <w:sz w:val="48"/>
          <w:szCs w:val="32"/>
          <w14:textFill>
            <w14:solidFill>
              <w14:schemeClr w14:val="tx1"/>
            </w14:solidFill>
          </w14:textFill>
        </w:rPr>
        <w:instrText xml:space="preserve">○</w:instrText>
      </w:r>
      <w:r>
        <w:rPr>
          <w:rFonts w:hint="eastAsia" w:ascii="彩虹粗仿宋" w:hAnsi="Times New Roman" w:eastAsia="彩虹粗仿宋" w:cs="Times New Roman"/>
          <w:color w:val="000000" w:themeColor="text1"/>
          <w:sz w:val="32"/>
          <w:szCs w:val="32"/>
          <w14:textFill>
            <w14:solidFill>
              <w14:schemeClr w14:val="tx1"/>
            </w14:solidFill>
          </w14:textFill>
        </w:rPr>
        <w:instrText xml:space="preserve">,2)</w:instrText>
      </w:r>
      <w:r>
        <w:rPr>
          <w:rFonts w:ascii="彩虹粗仿宋" w:hAnsi="Times New Roman" w:eastAsia="彩虹粗仿宋" w:cs="Times New Roman"/>
          <w:color w:val="000000" w:themeColor="text1"/>
          <w:sz w:val="32"/>
          <w:szCs w:val="32"/>
          <w14:textFill>
            <w14:solidFill>
              <w14:schemeClr w14:val="tx1"/>
            </w14:solidFill>
          </w14:textFill>
        </w:rPr>
        <w:fldChar w:fldCharType="end"/>
      </w:r>
      <w:r>
        <w:rPr>
          <w:rFonts w:hint="eastAsia" w:ascii="彩虹粗仿宋" w:eastAsia="彩虹粗仿宋"/>
          <w:color w:val="000000" w:themeColor="text1"/>
          <w:sz w:val="32"/>
          <w:szCs w:val="32"/>
          <w14:textFill>
            <w14:solidFill>
              <w14:schemeClr w14:val="tx1"/>
            </w14:solidFill>
          </w14:textFill>
        </w:rPr>
        <w:t>定期对外包服务进行检查，</w:t>
      </w:r>
      <w:r>
        <w:rPr>
          <w:rFonts w:hint="eastAsia" w:ascii="彩虹粗仿宋" w:hAnsi="Times New Roman" w:eastAsia="彩虹粗仿宋" w:cs="Times New Roman"/>
          <w:color w:val="000000" w:themeColor="text1"/>
          <w:kern w:val="0"/>
          <w:sz w:val="32"/>
          <w:szCs w:val="32"/>
          <w14:textFill>
            <w14:solidFill>
              <w14:schemeClr w14:val="tx1"/>
            </w14:solidFill>
          </w14:textFill>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（3）保密要求</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④由于供应商原因导致我行及客户信息泄漏的，按我行将追究相关责任。</w:t>
      </w:r>
    </w:p>
    <w:p>
      <w:pPr>
        <w:tabs>
          <w:tab w:val="left" w:pos="720"/>
        </w:tabs>
        <w:adjustRightInd w:val="0"/>
        <w:snapToGrid w:val="0"/>
        <w:spacing w:line="560" w:lineRule="exact"/>
        <w:ind w:firstLine="640" w:firstLineChars="200"/>
        <w:outlineLvl w:val="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⑤供应商应严守我行的商业秘密、技术秘密和其他业务信息，不得泄露。</w:t>
      </w:r>
    </w:p>
    <w:p>
      <w:pPr>
        <w:adjustRightInd w:val="0"/>
        <w:snapToGrid w:val="0"/>
        <w:spacing w:line="560" w:lineRule="exact"/>
        <w:ind w:firstLine="819" w:firstLineChars="256"/>
        <w:rPr>
          <w:rFonts w:ascii="彩虹粗仿宋" w:hAnsi="宋体" w:eastAsia="彩虹粗仿宋" w:cs="Times New Roman"/>
          <w:color w:val="000000" w:themeColor="text1"/>
          <w:sz w:val="32"/>
          <w:szCs w:val="32"/>
          <w14:textFill>
            <w14:solidFill>
              <w14:schemeClr w14:val="tx1"/>
            </w14:solidFill>
          </w14:textFill>
        </w:rPr>
      </w:pPr>
      <w:r>
        <w:rPr>
          <w:rFonts w:hint="eastAsia" w:ascii="彩虹粗仿宋" w:hAnsi="宋体" w:eastAsia="彩虹粗仿宋" w:cs="Times New Roman"/>
          <w:color w:val="000000" w:themeColor="text1"/>
          <w:sz w:val="32"/>
          <w:szCs w:val="32"/>
          <w14:textFill>
            <w14:solidFill>
              <w14:schemeClr w14:val="tx1"/>
            </w14:solidFill>
          </w14:textFill>
        </w:rPr>
        <w:t>2.应急措施</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color w:val="000000" w:themeColor="text1"/>
          <w:sz w:val="32"/>
          <w:szCs w:val="32"/>
          <w14:textFill>
            <w14:solidFill>
              <w14:schemeClr w14:val="tx1"/>
            </w14:solidFill>
          </w14:textFill>
        </w:rPr>
      </w:pPr>
      <w:r>
        <w:rPr>
          <w:rFonts w:hint="eastAsia" w:ascii="彩虹粗仿宋" w:hAnsi="Times New Roman" w:eastAsia="彩虹粗仿宋" w:cs="Times New Roman"/>
          <w:color w:val="000000" w:themeColor="text1"/>
          <w:sz w:val="32"/>
          <w:szCs w:val="32"/>
          <w14:textFill>
            <w14:solidFill>
              <w14:schemeClr w14:val="tx1"/>
            </w14:solidFill>
          </w14:textFill>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rPr>
          <w:rFonts w:ascii="彩虹楷体" w:eastAsia="彩虹楷体"/>
          <w:b/>
          <w:color w:val="000000" w:themeColor="text1"/>
          <w:sz w:val="32"/>
          <w:szCs w:val="32"/>
          <w14:textFill>
            <w14:solidFill>
              <w14:schemeClr w14:val="tx1"/>
            </w14:solidFill>
          </w14:textFill>
        </w:rPr>
      </w:pPr>
      <w:r>
        <w:rPr>
          <w:rFonts w:hint="eastAsia" w:ascii="彩虹楷体" w:eastAsia="彩虹楷体"/>
          <w:b/>
          <w:color w:val="000000" w:themeColor="text1"/>
          <w:sz w:val="32"/>
          <w:szCs w:val="32"/>
          <w14:textFill>
            <w14:solidFill>
              <w14:schemeClr w14:val="tx1"/>
            </w14:solidFill>
          </w14:textFill>
        </w:rPr>
        <w:t>（三）消保条款要求</w:t>
      </w:r>
    </w:p>
    <w:p>
      <w:pPr>
        <w:spacing w:line="560" w:lineRule="exact"/>
        <w:ind w:firstLine="636"/>
        <w:rPr>
          <w:rFonts w:ascii="彩虹楷体" w:hAnsi="宋体" w:eastAsia="彩虹楷体"/>
          <w:color w:val="000000" w:themeColor="text1"/>
          <w:sz w:val="32"/>
          <w:szCs w:val="32"/>
          <w14:textFill>
            <w14:solidFill>
              <w14:schemeClr w14:val="tx1"/>
            </w14:solidFill>
          </w14:textFill>
        </w:rPr>
      </w:pPr>
      <w:r>
        <w:rPr>
          <w:rFonts w:hint="eastAsia" w:ascii="彩虹楷体" w:hAnsi="宋体" w:eastAsia="彩虹楷体"/>
          <w:color w:val="000000" w:themeColor="text1"/>
          <w:sz w:val="32"/>
          <w:szCs w:val="32"/>
          <w14:textFill>
            <w14:solidFill>
              <w14:schemeClr w14:val="tx1"/>
            </w14:solidFill>
          </w14:textFill>
        </w:rPr>
        <w:t>1.个人信息保护条款</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（3）合作机构向个人信息主体征得收集个人信息的明确同意授权；</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（4）在双方合作关系终止时，应确保其不再存储我行相关个人信息。</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rPr>
          <w:rFonts w:ascii="彩虹楷体" w:hAnsi="宋体" w:eastAsia="彩虹楷体"/>
          <w:color w:val="000000" w:themeColor="text1"/>
          <w:sz w:val="32"/>
          <w:szCs w:val="32"/>
          <w14:textFill>
            <w14:solidFill>
              <w14:schemeClr w14:val="tx1"/>
            </w14:solidFill>
          </w14:textFill>
        </w:rPr>
      </w:pPr>
      <w:r>
        <w:rPr>
          <w:rFonts w:hint="eastAsia" w:ascii="彩虹楷体" w:hAnsi="宋体" w:eastAsia="彩虹楷体"/>
          <w:color w:val="000000" w:themeColor="text1"/>
          <w:sz w:val="32"/>
          <w:szCs w:val="32"/>
          <w14:textFill>
            <w14:solidFill>
              <w14:schemeClr w14:val="tx1"/>
            </w14:solidFill>
          </w14:textFill>
        </w:rPr>
        <w:t>2.信息披露条款</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rPr>
          <w:rFonts w:ascii="彩虹楷体" w:hAnsi="宋体" w:eastAsia="彩虹楷体"/>
          <w:color w:val="000000" w:themeColor="text1"/>
          <w:sz w:val="32"/>
          <w:szCs w:val="32"/>
          <w14:textFill>
            <w14:solidFill>
              <w14:schemeClr w14:val="tx1"/>
            </w14:solidFill>
          </w14:textFill>
        </w:rPr>
      </w:pPr>
      <w:r>
        <w:rPr>
          <w:rFonts w:hint="eastAsia" w:ascii="彩虹楷体" w:hAnsi="宋体" w:eastAsia="彩虹楷体"/>
          <w:color w:val="000000" w:themeColor="text1"/>
          <w:sz w:val="32"/>
          <w:szCs w:val="32"/>
          <w14:textFill>
            <w14:solidFill>
              <w14:schemeClr w14:val="tx1"/>
            </w14:solidFill>
          </w14:textFill>
        </w:rPr>
        <w:t xml:space="preserve">3.消费者投诉条款 </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（2）对涉及理赔给付的合作机构，应明确其承担的投诉处理义务和责任。</w:t>
      </w:r>
    </w:p>
    <w:p>
      <w:pPr>
        <w:spacing w:line="560" w:lineRule="exact"/>
        <w:ind w:firstLine="640" w:firstLineChars="200"/>
        <w:rPr>
          <w:rFonts w:ascii="彩虹楷体" w:hAnsi="宋体" w:eastAsia="彩虹楷体"/>
          <w:color w:val="000000" w:themeColor="text1"/>
          <w:sz w:val="32"/>
          <w:szCs w:val="32"/>
          <w14:textFill>
            <w14:solidFill>
              <w14:schemeClr w14:val="tx1"/>
            </w14:solidFill>
          </w14:textFill>
        </w:rPr>
      </w:pPr>
      <w:r>
        <w:rPr>
          <w:rFonts w:hint="eastAsia" w:ascii="彩虹楷体" w:hAnsi="宋体" w:eastAsia="彩虹楷体"/>
          <w:color w:val="000000" w:themeColor="text1"/>
          <w:sz w:val="32"/>
          <w:szCs w:val="32"/>
          <w14:textFill>
            <w14:solidFill>
              <w14:schemeClr w14:val="tx1"/>
            </w14:solidFill>
          </w14:textFill>
        </w:rPr>
        <w:t xml:space="preserve">4.其他行为监督 </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rPr>
          <w:rFonts w:ascii="彩虹楷体" w:hAnsi="宋体" w:eastAsia="彩虹楷体"/>
          <w:color w:val="000000" w:themeColor="text1"/>
          <w:sz w:val="32"/>
          <w:szCs w:val="32"/>
          <w14:textFill>
            <w14:solidFill>
              <w14:schemeClr w14:val="tx1"/>
            </w14:solidFill>
          </w14:textFill>
        </w:rPr>
      </w:pPr>
      <w:r>
        <w:rPr>
          <w:rFonts w:hint="eastAsia" w:ascii="彩虹楷体" w:hAnsi="宋体" w:eastAsia="彩虹楷体"/>
          <w:color w:val="000000" w:themeColor="text1"/>
          <w:sz w:val="32"/>
          <w:szCs w:val="32"/>
          <w14:textFill>
            <w14:solidFill>
              <w14:schemeClr w14:val="tx1"/>
            </w14:solidFill>
          </w14:textFill>
        </w:rPr>
        <w:t>5.黑名单退出机制</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对有下列情形之一的，应取消准入资格；已经准入的，应予以退出。</w:t>
      </w:r>
    </w:p>
    <w:p>
      <w:pPr>
        <w:spacing w:line="560" w:lineRule="exact"/>
        <w:ind w:left="210" w:leftChars="100" w:firstLine="320" w:firstLineChars="1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（1）</w:t>
      </w:r>
      <w:r>
        <w:rPr>
          <w:rFonts w:ascii="彩虹粗仿宋" w:hAnsi="宋体" w:eastAsia="彩虹粗仿宋"/>
          <w:color w:val="000000" w:themeColor="text1"/>
          <w:sz w:val="32"/>
          <w:szCs w:val="32"/>
          <w14:textFill>
            <w14:solidFill>
              <w14:schemeClr w14:val="tx1"/>
            </w14:solidFill>
          </w14:textFill>
        </w:rPr>
        <w:t>存在消费者权益侵权行为，引发较大舆情或重大投诉在社会上造成严重不良影响的；</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（2）</w:t>
      </w:r>
      <w:r>
        <w:rPr>
          <w:rFonts w:ascii="彩虹粗仿宋" w:hAnsi="宋体" w:eastAsia="彩虹粗仿宋"/>
          <w:color w:val="000000" w:themeColor="text1"/>
          <w:sz w:val="32"/>
          <w:szCs w:val="32"/>
          <w14:textFill>
            <w14:solidFill>
              <w14:schemeClr w14:val="tx1"/>
            </w14:solidFill>
          </w14:textFill>
        </w:rPr>
        <w:t>存在消费者权益侵权行为，受到监管处罚，给我行造成严重不良影响的；</w:t>
      </w:r>
    </w:p>
    <w:p>
      <w:pPr>
        <w:spacing w:line="560" w:lineRule="exact"/>
        <w:ind w:firstLine="640" w:firstLineChars="200"/>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（3）</w:t>
      </w:r>
      <w:r>
        <w:rPr>
          <w:rFonts w:ascii="彩虹粗仿宋" w:hAnsi="宋体" w:eastAsia="彩虹粗仿宋"/>
          <w:color w:val="000000" w:themeColor="text1"/>
          <w:sz w:val="32"/>
          <w:szCs w:val="32"/>
          <w14:textFill>
            <w14:solidFill>
              <w14:schemeClr w14:val="tx1"/>
            </w14:solidFill>
          </w14:textFill>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（4）</w:t>
      </w:r>
      <w:r>
        <w:rPr>
          <w:rFonts w:ascii="彩虹粗仿宋" w:hAnsi="宋体" w:eastAsia="彩虹粗仿宋"/>
          <w:color w:val="000000" w:themeColor="text1"/>
          <w:sz w:val="32"/>
          <w:szCs w:val="32"/>
          <w14:textFill>
            <w14:solidFill>
              <w14:schemeClr w14:val="tx1"/>
            </w14:solidFill>
          </w14:textFill>
        </w:rPr>
        <w:t>违反法律法规和监管机构规定的其他严重情形</w:t>
      </w:r>
      <w:r>
        <w:rPr>
          <w:rFonts w:hint="eastAsia" w:ascii="彩虹粗仿宋" w:hAnsi="宋体" w:eastAsia="彩虹粗仿宋"/>
          <w:color w:val="000000" w:themeColor="text1"/>
          <w:sz w:val="32"/>
          <w:szCs w:val="32"/>
          <w14:textFill>
            <w14:solidFill>
              <w14:schemeClr w14:val="tx1"/>
            </w14:solidFill>
          </w14:textFill>
        </w:rPr>
        <w:t>。</w:t>
      </w:r>
    </w:p>
    <w:p>
      <w:pPr>
        <w:spacing w:line="600" w:lineRule="exact"/>
        <w:ind w:firstLine="643" w:firstLineChars="200"/>
        <w:jc w:val="left"/>
        <w:rPr>
          <w:rFonts w:ascii="彩虹楷体" w:hAnsi="彩虹楷体" w:eastAsia="彩虹楷体" w:cs="彩虹楷体"/>
          <w:b/>
          <w:bCs/>
          <w:color w:val="000000" w:themeColor="text1"/>
          <w:kern w:val="0"/>
          <w:sz w:val="32"/>
          <w:szCs w:val="32"/>
          <w14:textFill>
            <w14:solidFill>
              <w14:schemeClr w14:val="tx1"/>
            </w14:solidFill>
          </w14:textFill>
        </w:rPr>
      </w:pPr>
      <w:r>
        <w:rPr>
          <w:rFonts w:hint="eastAsia" w:ascii="彩虹楷体" w:hAnsi="彩虹楷体" w:eastAsia="彩虹楷体" w:cs="彩虹楷体"/>
          <w:b/>
          <w:bCs/>
          <w:color w:val="000000" w:themeColor="text1"/>
          <w:kern w:val="0"/>
          <w:sz w:val="32"/>
          <w:szCs w:val="32"/>
          <w14:textFill>
            <w14:solidFill>
              <w14:schemeClr w14:val="tx1"/>
            </w14:solidFill>
          </w14:textFill>
        </w:rPr>
        <w:t>（四）验收标准和验收方法</w:t>
      </w:r>
    </w:p>
    <w:p>
      <w:pPr>
        <w:spacing w:line="600" w:lineRule="exact"/>
        <w:ind w:firstLine="640" w:firstLineChars="200"/>
        <w:jc w:val="left"/>
        <w:rPr>
          <w:rFonts w:ascii="彩虹粗仿宋" w:hAnsi="宋体" w:eastAsia="彩虹粗仿宋"/>
          <w:color w:val="000000" w:themeColor="text1"/>
          <w:sz w:val="32"/>
          <w:szCs w:val="32"/>
          <w14:textFill>
            <w14:solidFill>
              <w14:schemeClr w14:val="tx1"/>
            </w14:solidFill>
          </w14:textFill>
        </w:rPr>
      </w:pPr>
      <w:r>
        <w:rPr>
          <w:rFonts w:hint="eastAsia" w:ascii="彩虹粗仿宋" w:hAnsi="宋体" w:eastAsia="彩虹粗仿宋"/>
          <w:color w:val="000000" w:themeColor="text1"/>
          <w:sz w:val="32"/>
          <w:szCs w:val="32"/>
          <w14:textFill>
            <w14:solidFill>
              <w14:schemeClr w14:val="tx1"/>
            </w14:solidFill>
          </w14:textFill>
        </w:rPr>
        <w:t>供应商应按照我行要求准确及时运送标的物并保证其正常，全部正常为合格；如出现标的物的遗失或损坏为不合格，供应商应照价赔偿并接受每次10000元的考核。</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五、服务供应安排</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供应商应在每天早上根据我行营业场所营业时间之前将款箱（包）准时送到；在每天约定的时间内将营业场所营业用款箱（包）准时接回金库。押运人员执勤的工作时间与网点营业时间保持一致，接受我行的安全业务检查，每人每周工作时间符合国家法定工作时间。</w:t>
      </w:r>
    </w:p>
    <w:p>
      <w:pPr>
        <w:adjustRightInd w:val="0"/>
        <w:snapToGrid w:val="0"/>
        <w:spacing w:line="560" w:lineRule="exact"/>
        <w:ind w:firstLine="640" w:firstLineChars="200"/>
        <w:rPr>
          <w:rFonts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服务过程中产生的人员、车辆等费用均有供应商承担。</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六、服务数量要求</w:t>
      </w:r>
    </w:p>
    <w:p>
      <w:pPr>
        <w:ind w:firstLine="800" w:firstLineChars="250"/>
        <w:rPr>
          <w:rFonts w:ascii="彩虹粗仿宋" w:hAnsi="宋体" w:eastAsia="彩虹粗仿宋" w:cs="Times New Roman"/>
          <w:color w:val="000000" w:themeColor="text1"/>
          <w:sz w:val="32"/>
          <w:szCs w:val="32"/>
          <w14:textFill>
            <w14:solidFill>
              <w14:schemeClr w14:val="tx1"/>
            </w14:solidFill>
          </w14:textFill>
        </w:rPr>
      </w:pPr>
      <w:r>
        <w:rPr>
          <w:rFonts w:hint="eastAsia" w:ascii="彩虹粗仿宋" w:hAnsi="Calibri" w:eastAsia="彩虹粗仿宋" w:cs="宋体"/>
          <w:color w:val="000000" w:themeColor="text1"/>
          <w:kern w:val="0"/>
          <w:sz w:val="32"/>
          <w:szCs w:val="32"/>
          <w:lang w:eastAsia="zh-CN"/>
          <w14:textFill>
            <w14:solidFill>
              <w14:schemeClr w14:val="tx1"/>
            </w14:solidFill>
          </w14:textFill>
        </w:rPr>
        <w:t>濮阳</w:t>
      </w:r>
      <w:r>
        <w:rPr>
          <w:rFonts w:hint="eastAsia" w:ascii="彩虹粗仿宋" w:hAnsi="Calibri" w:eastAsia="彩虹粗仿宋" w:cs="宋体"/>
          <w:color w:val="000000" w:themeColor="text1"/>
          <w:kern w:val="0"/>
          <w:sz w:val="32"/>
          <w:szCs w:val="32"/>
          <w14:textFill>
            <w14:solidFill>
              <w14:schemeClr w14:val="tx1"/>
            </w14:solidFill>
          </w14:textFill>
        </w:rPr>
        <w:t>分行所辖1个金库、</w:t>
      </w:r>
      <w:r>
        <w:rPr>
          <w:rFonts w:hint="eastAsia" w:ascii="彩虹粗仿宋" w:hAnsi="微软雅黑" w:eastAsia="彩虹粗仿宋" w:cs="宋体"/>
          <w:color w:val="000000" w:themeColor="text1"/>
          <w:kern w:val="0"/>
          <w:sz w:val="32"/>
          <w:szCs w:val="32"/>
          <w14:textFill>
            <w14:solidFill>
              <w14:schemeClr w14:val="tx1"/>
            </w14:solidFill>
          </w14:textFill>
        </w:rPr>
        <w:t>4</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2</w:t>
      </w:r>
      <w:r>
        <w:rPr>
          <w:rFonts w:hint="eastAsia" w:ascii="彩虹粗仿宋" w:hAnsi="微软雅黑" w:eastAsia="彩虹粗仿宋" w:cs="宋体"/>
          <w:color w:val="000000" w:themeColor="text1"/>
          <w:kern w:val="0"/>
          <w:sz w:val="32"/>
          <w:szCs w:val="32"/>
          <w14:textFill>
            <w14:solidFill>
              <w14:schemeClr w14:val="tx1"/>
            </w14:solidFill>
          </w14:textFill>
        </w:rPr>
        <w:t>个营业网点、</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14</w:t>
      </w:r>
      <w:r>
        <w:rPr>
          <w:rFonts w:hint="eastAsia" w:ascii="彩虹粗仿宋" w:hAnsi="微软雅黑" w:eastAsia="彩虹粗仿宋" w:cs="宋体"/>
          <w:color w:val="000000" w:themeColor="text1"/>
          <w:kern w:val="0"/>
          <w:sz w:val="32"/>
          <w:szCs w:val="32"/>
          <w14:textFill>
            <w14:solidFill>
              <w14:schemeClr w14:val="tx1"/>
            </w14:solidFill>
          </w14:textFill>
        </w:rPr>
        <w:t>个离行式自助银行</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及30个附行式自助银行</w:t>
      </w:r>
      <w:r>
        <w:rPr>
          <w:rFonts w:hint="eastAsia" w:ascii="彩虹粗仿宋" w:hAnsi="Calibri" w:eastAsia="彩虹粗仿宋" w:cs="宋体"/>
          <w:color w:val="000000" w:themeColor="text1"/>
          <w:kern w:val="0"/>
          <w:sz w:val="32"/>
          <w:szCs w:val="32"/>
          <w14:textFill>
            <w14:solidFill>
              <w14:schemeClr w14:val="tx1"/>
            </w14:solidFill>
          </w14:textFill>
        </w:rPr>
        <w:t>。为保障我行业务安全运营，</w:t>
      </w:r>
      <w:r>
        <w:rPr>
          <w:rFonts w:hint="eastAsia" w:ascii="彩虹粗仿宋" w:hAnsi="宋体" w:eastAsia="彩虹粗仿宋" w:cs="Times New Roman"/>
          <w:color w:val="000000" w:themeColor="text1"/>
          <w:sz w:val="32"/>
          <w:szCs w:val="32"/>
          <w14:textFill>
            <w14:solidFill>
              <w14:schemeClr w14:val="tx1"/>
            </w14:solidFill>
          </w14:textFill>
        </w:rPr>
        <w:t>预计2024年度共需求</w:t>
      </w:r>
      <w:r>
        <w:rPr>
          <w:rFonts w:hint="eastAsia" w:ascii="彩虹粗仿宋" w:hAnsi="宋体" w:eastAsia="彩虹粗仿宋" w:cs="Times New Roman"/>
          <w:color w:val="000000" w:themeColor="text1"/>
          <w:sz w:val="32"/>
          <w:szCs w:val="32"/>
          <w:lang w:val="en-US" w:eastAsia="zh-CN"/>
          <w14:textFill>
            <w14:solidFill>
              <w14:schemeClr w14:val="tx1"/>
            </w14:solidFill>
          </w14:textFill>
        </w:rPr>
        <w:t>9</w:t>
      </w:r>
      <w:r>
        <w:rPr>
          <w:rFonts w:hint="eastAsia" w:ascii="彩虹粗仿宋" w:hAnsi="宋体" w:eastAsia="彩虹粗仿宋" w:cs="Times New Roman"/>
          <w:color w:val="000000" w:themeColor="text1"/>
          <w:sz w:val="32"/>
          <w:szCs w:val="32"/>
          <w14:textFill>
            <w14:solidFill>
              <w14:schemeClr w14:val="tx1"/>
            </w14:solidFill>
          </w14:textFill>
        </w:rPr>
        <w:t>台押运车辆。</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七、款项支付要求</w:t>
      </w:r>
    </w:p>
    <w:p>
      <w:pPr>
        <w:adjustRightInd w:val="0"/>
        <w:snapToGrid w:val="0"/>
        <w:spacing w:line="560" w:lineRule="exact"/>
        <w:ind w:firstLine="640" w:firstLineChars="200"/>
        <w:rPr>
          <w:rFonts w:hint="eastAsia" w:ascii="彩虹粗仿宋" w:hAnsi="彩虹粗仿宋" w:eastAsia="彩虹粗仿宋" w:cs="彩虹粗仿宋"/>
          <w:b w:val="0"/>
          <w:bCs/>
          <w:snapToGrid w:val="0"/>
          <w:color w:val="000000" w:themeColor="text1"/>
          <w:kern w:val="0"/>
          <w:sz w:val="32"/>
          <w:szCs w:val="32"/>
          <w:highlight w:val="none"/>
          <w14:textFill>
            <w14:solidFill>
              <w14:schemeClr w14:val="tx1"/>
            </w14:solidFill>
          </w14:textFill>
        </w:rPr>
      </w:pPr>
      <w:r>
        <w:rPr>
          <w:rFonts w:ascii="彩虹粗仿宋" w:hAnsi="微软雅黑" w:eastAsia="彩虹粗仿宋" w:cs="宋体"/>
          <w:color w:val="000000" w:themeColor="text1"/>
          <w:kern w:val="0"/>
          <w:sz w:val="32"/>
          <w:szCs w:val="32"/>
          <w14:textFill>
            <w14:solidFill>
              <w14:schemeClr w14:val="tx1"/>
            </w14:solidFill>
          </w14:textFill>
        </w:rPr>
        <w:t>按月对</w:t>
      </w:r>
      <w:r>
        <w:rPr>
          <w:rFonts w:hint="eastAsia" w:ascii="彩虹粗仿宋" w:hAnsi="宋体" w:eastAsia="彩虹粗仿宋"/>
          <w:snapToGrid w:val="0"/>
          <w:color w:val="000000" w:themeColor="text1"/>
          <w:sz w:val="32"/>
          <w:szCs w:val="32"/>
          <w14:textFill>
            <w14:solidFill>
              <w14:schemeClr w14:val="tx1"/>
            </w14:solidFill>
          </w14:textFill>
        </w:rPr>
        <w:t>押运</w:t>
      </w:r>
      <w:r>
        <w:rPr>
          <w:rFonts w:ascii="彩虹粗仿宋" w:hAnsi="微软雅黑" w:eastAsia="彩虹粗仿宋" w:cs="宋体"/>
          <w:color w:val="000000" w:themeColor="text1"/>
          <w:kern w:val="0"/>
          <w:sz w:val="32"/>
          <w:szCs w:val="32"/>
          <w14:textFill>
            <w14:solidFill>
              <w14:schemeClr w14:val="tx1"/>
            </w14:solidFill>
          </w14:textFill>
        </w:rPr>
        <w:t>公司的</w:t>
      </w:r>
      <w:r>
        <w:rPr>
          <w:rFonts w:hint="eastAsia" w:ascii="彩虹粗仿宋" w:hAnsi="微软雅黑" w:eastAsia="彩虹粗仿宋" w:cs="宋体"/>
          <w:color w:val="000000" w:themeColor="text1"/>
          <w:kern w:val="0"/>
          <w:sz w:val="32"/>
          <w:szCs w:val="32"/>
          <w14:textFill>
            <w14:solidFill>
              <w14:schemeClr w14:val="tx1"/>
            </w14:solidFill>
          </w14:textFill>
        </w:rPr>
        <w:t>钞币运送</w:t>
      </w:r>
      <w:r>
        <w:rPr>
          <w:rFonts w:ascii="彩虹粗仿宋" w:hAnsi="微软雅黑" w:eastAsia="彩虹粗仿宋" w:cs="宋体"/>
          <w:color w:val="000000" w:themeColor="text1"/>
          <w:kern w:val="0"/>
          <w:sz w:val="32"/>
          <w:szCs w:val="32"/>
          <w14:textFill>
            <w14:solidFill>
              <w14:schemeClr w14:val="tx1"/>
            </w14:solidFill>
          </w14:textFill>
        </w:rPr>
        <w:t>服务情况进行考核，</w:t>
      </w:r>
      <w:r>
        <w:rPr>
          <w:rFonts w:hint="eastAsia" w:ascii="彩虹粗仿宋" w:hAnsi="微软雅黑" w:eastAsia="彩虹粗仿宋" w:cs="宋体"/>
          <w:color w:val="000000" w:themeColor="text1"/>
          <w:kern w:val="0"/>
          <w:sz w:val="32"/>
          <w:szCs w:val="32"/>
          <w14:textFill>
            <w14:solidFill>
              <w14:schemeClr w14:val="tx1"/>
            </w14:solidFill>
          </w14:textFill>
        </w:rPr>
        <w:t>供应商</w:t>
      </w:r>
      <w:r>
        <w:rPr>
          <w:rFonts w:ascii="彩虹粗仿宋" w:hAnsi="微软雅黑" w:eastAsia="彩虹粗仿宋" w:cs="宋体"/>
          <w:color w:val="000000" w:themeColor="text1"/>
          <w:kern w:val="0"/>
          <w:sz w:val="32"/>
          <w:szCs w:val="32"/>
          <w14:textFill>
            <w14:solidFill>
              <w14:schemeClr w14:val="tx1"/>
            </w14:solidFill>
          </w14:textFill>
        </w:rPr>
        <w:t>根据考核结果</w:t>
      </w:r>
      <w:r>
        <w:rPr>
          <w:rFonts w:hint="eastAsia" w:ascii="彩虹粗仿宋" w:hAnsi="微软雅黑" w:eastAsia="彩虹粗仿宋" w:cs="宋体"/>
          <w:color w:val="000000" w:themeColor="text1"/>
          <w:kern w:val="0"/>
          <w:sz w:val="32"/>
          <w:szCs w:val="32"/>
          <w14:textFill>
            <w14:solidFill>
              <w14:schemeClr w14:val="tx1"/>
            </w14:solidFill>
          </w14:textFill>
        </w:rPr>
        <w:t>为“合格”根据</w:t>
      </w:r>
      <w:r>
        <w:rPr>
          <w:rFonts w:ascii="彩虹粗仿宋" w:hAnsi="微软雅黑" w:eastAsia="彩虹粗仿宋" w:cs="宋体"/>
          <w:color w:val="000000" w:themeColor="text1"/>
          <w:kern w:val="0"/>
          <w:sz w:val="32"/>
          <w:szCs w:val="32"/>
          <w14:textFill>
            <w14:solidFill>
              <w14:schemeClr w14:val="tx1"/>
            </w14:solidFill>
          </w14:textFill>
        </w:rPr>
        <w:t>出具的增值税专用发票</w:t>
      </w:r>
      <w:r>
        <w:rPr>
          <w:rFonts w:hint="eastAsia" w:ascii="彩虹粗仿宋" w:hAnsi="微软雅黑" w:eastAsia="彩虹粗仿宋" w:cs="宋体"/>
          <w:color w:val="000000" w:themeColor="text1"/>
          <w:kern w:val="0"/>
          <w:sz w:val="32"/>
          <w:szCs w:val="32"/>
          <w14:textFill>
            <w14:solidFill>
              <w14:schemeClr w14:val="tx1"/>
            </w14:solidFill>
          </w14:textFill>
        </w:rPr>
        <w:t>付款，考核结果为“不合格”扣除考核款项后付款</w:t>
      </w:r>
      <w:r>
        <w:rPr>
          <w:rFonts w:ascii="彩虹粗仿宋" w:hAnsi="微软雅黑" w:eastAsia="彩虹粗仿宋" w:cs="宋体"/>
          <w:color w:val="000000" w:themeColor="text1"/>
          <w:kern w:val="0"/>
          <w:sz w:val="32"/>
          <w:szCs w:val="32"/>
          <w14:textFill>
            <w14:solidFill>
              <w14:schemeClr w14:val="tx1"/>
            </w14:solidFill>
          </w14:textFill>
        </w:rPr>
        <w:t>，</w:t>
      </w:r>
      <w:r>
        <w:rPr>
          <w:rFonts w:hint="eastAsia" w:ascii="彩虹粗仿宋" w:hAnsi="彩虹粗仿宋" w:eastAsia="彩虹粗仿宋" w:cs="彩虹粗仿宋"/>
          <w:b w:val="0"/>
          <w:bCs/>
          <w:snapToGrid w:val="0"/>
          <w:sz w:val="32"/>
          <w:szCs w:val="32"/>
          <w:highlight w:val="none"/>
          <w:lang w:val="en-US" w:eastAsia="zh-CN"/>
        </w:rPr>
        <w:t>离行式自助银行减少（从</w:t>
      </w:r>
      <w:r>
        <w:rPr>
          <w:rFonts w:hint="eastAsia" w:ascii="彩虹粗仿宋" w:hAnsi="彩虹粗仿宋" w:eastAsia="彩虹粗仿宋" w:cs="彩虹粗仿宋"/>
          <w:b w:val="0"/>
          <w:bCs/>
          <w:color w:val="000000" w:themeColor="text1"/>
          <w:kern w:val="0"/>
          <w:sz w:val="32"/>
          <w:szCs w:val="32"/>
          <w:highlight w:val="none"/>
          <w:lang w:bidi="ar"/>
          <w14:textFill>
            <w14:solidFill>
              <w14:schemeClr w14:val="tx1"/>
            </w14:solidFill>
          </w14:textFill>
        </w:rPr>
        <w:t>固定押运服务</w:t>
      </w:r>
      <w:r>
        <w:rPr>
          <w:rFonts w:hint="eastAsia" w:ascii="彩虹粗仿宋" w:hAnsi="彩虹粗仿宋" w:eastAsia="彩虹粗仿宋" w:cs="彩虹粗仿宋"/>
          <w:b w:val="0"/>
          <w:bCs/>
          <w:snapToGrid w:val="0"/>
          <w:sz w:val="32"/>
          <w:szCs w:val="32"/>
          <w:highlight w:val="none"/>
          <w:lang w:val="en-US" w:eastAsia="zh-CN"/>
        </w:rPr>
        <w:t>9辆</w:t>
      </w:r>
      <w:r>
        <w:rPr>
          <w:rFonts w:hint="eastAsia" w:ascii="彩虹粗仿宋" w:hAnsi="彩虹粗仿宋" w:eastAsia="彩虹粗仿宋" w:cs="彩虹粗仿宋"/>
          <w:b w:val="0"/>
          <w:bCs/>
          <w:snapToGrid w:val="0"/>
          <w:sz w:val="32"/>
          <w:szCs w:val="32"/>
          <w:highlight w:val="none"/>
        </w:rPr>
        <w:t>运钞专用车组</w:t>
      </w:r>
      <w:r>
        <w:rPr>
          <w:rFonts w:hint="eastAsia" w:ascii="彩虹粗仿宋" w:hAnsi="彩虹粗仿宋" w:eastAsia="彩虹粗仿宋" w:cs="彩虹粗仿宋"/>
          <w:b w:val="0"/>
          <w:bCs/>
          <w:snapToGrid w:val="0"/>
          <w:sz w:val="32"/>
          <w:szCs w:val="32"/>
          <w:highlight w:val="none"/>
          <w:lang w:val="en-US" w:eastAsia="zh-CN"/>
        </w:rPr>
        <w:t>费用中按每点每年3.2万元据实按天扣除费用）</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按月结算支付</w:t>
      </w:r>
      <w:r>
        <w:rPr>
          <w:rFonts w:hint="eastAsia" w:ascii="彩虹粗仿宋" w:hAnsi="宋体" w:eastAsia="彩虹粗仿宋" w:cs="Times New Roman"/>
          <w:snapToGrid w:val="0"/>
          <w:color w:val="000000" w:themeColor="text1"/>
          <w:kern w:val="0"/>
          <w:sz w:val="32"/>
          <w:szCs w:val="32"/>
          <w:lang w:eastAsia="zh-CN"/>
          <w14:textFill>
            <w14:solidFill>
              <w14:schemeClr w14:val="tx1"/>
            </w14:solidFill>
          </w14:textFill>
        </w:rPr>
        <w:t>，</w:t>
      </w:r>
      <w:r>
        <w:rPr>
          <w:rFonts w:hint="eastAsia" w:ascii="彩虹粗仿宋" w:hAnsi="微软雅黑" w:eastAsia="彩虹粗仿宋" w:cs="宋体"/>
          <w:color w:val="000000" w:themeColor="text1"/>
          <w:kern w:val="0"/>
          <w:sz w:val="32"/>
          <w:szCs w:val="32"/>
          <w:lang w:val="en-US" w:eastAsia="zh-CN"/>
          <w14:textFill>
            <w14:solidFill>
              <w14:schemeClr w14:val="tx1"/>
            </w14:solidFill>
          </w14:textFill>
        </w:rPr>
        <w:t>附行式自助银行</w:t>
      </w:r>
      <w:r>
        <w:rPr>
          <w:rFonts w:hint="eastAsia" w:ascii="彩虹粗仿宋" w:hAnsi="微软雅黑" w:eastAsia="彩虹粗仿宋" w:cs="宋体"/>
          <w:color w:val="000000" w:themeColor="text1"/>
          <w:kern w:val="0"/>
          <w:sz w:val="32"/>
          <w:szCs w:val="32"/>
          <w14:textFill>
            <w14:solidFill>
              <w14:schemeClr w14:val="tx1"/>
            </w14:solidFill>
          </w14:textFill>
        </w:rPr>
        <w:t>的武装押运服务</w:t>
      </w:r>
      <w:r>
        <w:rPr>
          <w:rFonts w:hint="eastAsia" w:ascii="彩虹粗仿宋" w:hAnsi="彩虹粗仿宋" w:eastAsia="彩虹粗仿宋" w:cs="彩虹粗仿宋"/>
          <w:color w:val="000000" w:themeColor="text1"/>
          <w:kern w:val="0"/>
          <w:sz w:val="32"/>
          <w:szCs w:val="32"/>
          <w:lang w:eastAsia="zh-CN" w:bidi="ar"/>
          <w14:textFill>
            <w14:solidFill>
              <w14:schemeClr w14:val="tx1"/>
            </w14:solidFill>
          </w14:textFill>
        </w:rPr>
        <w:t>（</w:t>
      </w:r>
      <w:r>
        <w:rPr>
          <w:rFonts w:hint="eastAsia" w:ascii="彩虹粗仿宋" w:hAnsi="彩虹粗仿宋" w:eastAsia="彩虹粗仿宋" w:cs="彩虹粗仿宋"/>
          <w:color w:val="000000" w:themeColor="text1"/>
          <w:kern w:val="0"/>
          <w:sz w:val="32"/>
          <w:szCs w:val="32"/>
          <w:lang w:val="en-US" w:eastAsia="zh-CN" w:bidi="ar"/>
          <w14:textFill>
            <w14:solidFill>
              <w14:schemeClr w14:val="tx1"/>
            </w14:solidFill>
          </w14:textFill>
        </w:rPr>
        <w:t>每点年3万元</w:t>
      </w:r>
      <w:r>
        <w:rPr>
          <w:rFonts w:hint="eastAsia" w:ascii="彩虹粗仿宋" w:hAnsi="彩虹粗仿宋" w:eastAsia="彩虹粗仿宋" w:cs="彩虹粗仿宋"/>
          <w:b w:val="0"/>
          <w:bCs/>
          <w:snapToGrid w:val="0"/>
          <w:sz w:val="32"/>
          <w:szCs w:val="32"/>
          <w:highlight w:val="none"/>
          <w:lang w:val="en-US" w:eastAsia="zh-CN"/>
        </w:rPr>
        <w:t>据实结算</w:t>
      </w:r>
      <w:r>
        <w:rPr>
          <w:rFonts w:hint="eastAsia" w:ascii="彩虹粗仿宋" w:hAnsi="彩虹粗仿宋" w:eastAsia="彩虹粗仿宋" w:cs="彩虹粗仿宋"/>
          <w:color w:val="000000" w:themeColor="text1"/>
          <w:kern w:val="0"/>
          <w:sz w:val="32"/>
          <w:szCs w:val="32"/>
          <w:lang w:eastAsia="zh-CN" w:bidi="ar"/>
          <w14:textFill>
            <w14:solidFill>
              <w14:schemeClr w14:val="tx1"/>
            </w14:solidFill>
          </w14:textFill>
        </w:rPr>
        <w:t>）。</w:t>
      </w: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八、报价要求</w:t>
      </w: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（一）</w:t>
      </w:r>
      <w:r>
        <w:rPr>
          <w:rFonts w:hint="eastAsia" w:ascii="彩虹粗仿宋" w:hAnsi="微软雅黑" w:eastAsia="彩虹粗仿宋" w:cs="宋体"/>
          <w:color w:val="000000" w:themeColor="text1"/>
          <w:kern w:val="0"/>
          <w:sz w:val="32"/>
          <w:szCs w:val="32"/>
          <w14:textFill>
            <w14:solidFill>
              <w14:schemeClr w14:val="tx1"/>
            </w14:solidFill>
          </w14:textFill>
        </w:rPr>
        <w:t>钞币运送</w:t>
      </w:r>
      <w:r>
        <w:rPr>
          <w:rFonts w:ascii="彩虹粗仿宋" w:hAnsi="微软雅黑" w:eastAsia="彩虹粗仿宋" w:cs="宋体"/>
          <w:color w:val="000000" w:themeColor="text1"/>
          <w:kern w:val="0"/>
          <w:sz w:val="32"/>
          <w:szCs w:val="32"/>
          <w14:textFill>
            <w14:solidFill>
              <w14:schemeClr w14:val="tx1"/>
            </w14:solidFill>
          </w14:textFill>
        </w:rPr>
        <w:t>服务</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以服务区域</w:t>
      </w:r>
      <w:r>
        <w:rPr>
          <w:rFonts w:hint="eastAsia" w:ascii="彩虹粗仿宋" w:hAnsi="宋体" w:eastAsia="彩虹粗仿宋"/>
          <w:snapToGrid w:val="0"/>
          <w:color w:val="000000" w:themeColor="text1"/>
          <w:sz w:val="32"/>
          <w:szCs w:val="32"/>
          <w14:textFill>
            <w14:solidFill>
              <w14:schemeClr w14:val="tx1"/>
            </w14:solidFill>
          </w14:textFill>
        </w:rPr>
        <w:t>元/车组/月报</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固定费用报含税单价</w:t>
      </w:r>
      <w:r>
        <w:rPr>
          <w:rFonts w:hint="eastAsia" w:ascii="彩虹粗仿宋" w:hAnsi="宋体" w:eastAsia="彩虹粗仿宋" w:cs="Times New Roman"/>
          <w:snapToGrid w:val="0"/>
          <w:color w:val="000000" w:themeColor="text1"/>
          <w:kern w:val="0"/>
          <w:sz w:val="32"/>
          <w:szCs w:val="32"/>
          <w:lang w:eastAsia="zh-CN"/>
          <w14:textFill>
            <w14:solidFill>
              <w14:schemeClr w14:val="tx1"/>
            </w14:solidFill>
          </w14:textFill>
        </w:rPr>
        <w:t>，</w:t>
      </w:r>
      <w:r>
        <w:rPr>
          <w:rFonts w:hint="eastAsia" w:ascii="彩虹粗仿宋" w:hAnsi="彩虹粗仿宋" w:eastAsia="彩虹粗仿宋" w:cs="彩虹粗仿宋"/>
          <w:color w:val="000000" w:themeColor="text1"/>
          <w:kern w:val="0"/>
          <w:sz w:val="32"/>
          <w:szCs w:val="32"/>
          <w:lang w:eastAsia="zh-CN" w:bidi="ar"/>
          <w14:textFill>
            <w14:solidFill>
              <w14:schemeClr w14:val="tx1"/>
            </w14:solidFill>
          </w14:textFill>
        </w:rPr>
        <w:t>附行式</w:t>
      </w:r>
      <w:r>
        <w:rPr>
          <w:rFonts w:hint="eastAsia" w:ascii="彩虹粗仿宋" w:hAnsi="彩虹粗仿宋" w:eastAsia="彩虹粗仿宋" w:cs="彩虹粗仿宋"/>
          <w:color w:val="000000" w:themeColor="text1"/>
          <w:kern w:val="0"/>
          <w:sz w:val="32"/>
          <w:szCs w:val="32"/>
          <w:lang w:val="en-US" w:eastAsia="zh-CN" w:bidi="ar"/>
          <w14:textFill>
            <w14:solidFill>
              <w14:schemeClr w14:val="tx1"/>
            </w14:solidFill>
          </w14:textFill>
        </w:rPr>
        <w:t>自助银行外加钞</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以服务</w:t>
      </w:r>
      <w:r>
        <w:rPr>
          <w:rFonts w:hint="eastAsia" w:ascii="彩虹粗仿宋" w:hAnsi="宋体" w:eastAsia="彩虹粗仿宋" w:cs="Times New Roman"/>
          <w:snapToGrid w:val="0"/>
          <w:color w:val="000000" w:themeColor="text1"/>
          <w:kern w:val="0"/>
          <w:sz w:val="32"/>
          <w:szCs w:val="32"/>
          <w:lang w:val="en-US" w:eastAsia="zh-CN"/>
          <w14:textFill>
            <w14:solidFill>
              <w14:schemeClr w14:val="tx1"/>
            </w14:solidFill>
          </w14:textFill>
        </w:rPr>
        <w:t>点数</w:t>
      </w:r>
      <w:r>
        <w:rPr>
          <w:rFonts w:hint="eastAsia" w:ascii="彩虹粗仿宋" w:hAnsi="宋体" w:eastAsia="彩虹粗仿宋"/>
          <w:snapToGrid w:val="0"/>
          <w:color w:val="000000" w:themeColor="text1"/>
          <w:sz w:val="32"/>
          <w:szCs w:val="32"/>
          <w14:textFill>
            <w14:solidFill>
              <w14:schemeClr w14:val="tx1"/>
            </w14:solidFill>
          </w14:textFill>
        </w:rPr>
        <w:t>元/</w:t>
      </w:r>
      <w:r>
        <w:rPr>
          <w:rFonts w:hint="eastAsia" w:ascii="彩虹粗仿宋" w:hAnsi="宋体" w:eastAsia="彩虹粗仿宋"/>
          <w:snapToGrid w:val="0"/>
          <w:color w:val="000000" w:themeColor="text1"/>
          <w:sz w:val="32"/>
          <w:szCs w:val="32"/>
          <w:lang w:val="en-US" w:eastAsia="zh-CN"/>
          <w14:textFill>
            <w14:solidFill>
              <w14:schemeClr w14:val="tx1"/>
            </w14:solidFill>
          </w14:textFill>
        </w:rPr>
        <w:t>点</w:t>
      </w:r>
      <w:r>
        <w:rPr>
          <w:rFonts w:hint="eastAsia" w:ascii="彩虹粗仿宋" w:hAnsi="宋体" w:eastAsia="彩虹粗仿宋"/>
          <w:snapToGrid w:val="0"/>
          <w:color w:val="000000" w:themeColor="text1"/>
          <w:sz w:val="32"/>
          <w:szCs w:val="32"/>
          <w14:textFill>
            <w14:solidFill>
              <w14:schemeClr w14:val="tx1"/>
            </w14:solidFill>
          </w14:textFill>
        </w:rPr>
        <w:t>/月</w:t>
      </w:r>
      <w:r>
        <w:rPr>
          <w:rFonts w:hint="eastAsia" w:ascii="彩虹粗仿宋" w:hAnsi="宋体" w:eastAsia="彩虹粗仿宋" w:cs="Times New Roman"/>
          <w:snapToGrid w:val="0"/>
          <w:color w:val="000000" w:themeColor="text1"/>
          <w:kern w:val="0"/>
          <w:sz w:val="32"/>
          <w:szCs w:val="32"/>
          <w14:textFill>
            <w14:solidFill>
              <w14:schemeClr w14:val="tx1"/>
            </w14:solidFill>
          </w14:textFill>
        </w:rPr>
        <w:t>费用报含税单价，超过预算为无效报价。</w:t>
      </w: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tbl>
      <w:tblPr>
        <w:tblStyle w:val="3"/>
        <w:tblW w:w="9867" w:type="dxa"/>
        <w:tblInd w:w="-921" w:type="dxa"/>
        <w:tblLayout w:type="fixed"/>
        <w:tblCellMar>
          <w:top w:w="0" w:type="dxa"/>
          <w:left w:w="0" w:type="dxa"/>
          <w:bottom w:w="0" w:type="dxa"/>
          <w:right w:w="0" w:type="dxa"/>
        </w:tblCellMar>
      </w:tblPr>
      <w:tblGrid>
        <w:gridCol w:w="894"/>
        <w:gridCol w:w="1876"/>
        <w:gridCol w:w="2869"/>
        <w:gridCol w:w="1818"/>
        <w:gridCol w:w="2410"/>
      </w:tblGrid>
      <w:tr>
        <w:tblPrEx>
          <w:tblCellMar>
            <w:top w:w="0" w:type="dxa"/>
            <w:left w:w="0" w:type="dxa"/>
            <w:bottom w:w="0" w:type="dxa"/>
            <w:right w:w="0" w:type="dxa"/>
          </w:tblCellMar>
        </w:tblPrEx>
        <w:trPr>
          <w:trHeight w:val="613" w:hRule="atLeast"/>
        </w:trPr>
        <w:tc>
          <w:tcPr>
            <w:tcW w:w="56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hint="eastAsia" w:ascii="宋体" w:hAnsi="宋体" w:cs="宋体"/>
                <w:b/>
                <w:color w:val="000000" w:themeColor="text1"/>
                <w:kern w:val="0"/>
                <w:sz w:val="20"/>
                <w:szCs w:val="20"/>
                <w:lang w:bidi="ar"/>
                <w14:textFill>
                  <w14:solidFill>
                    <w14:schemeClr w14:val="tx1"/>
                  </w14:solidFill>
                </w14:textFill>
              </w:rPr>
            </w:pPr>
          </w:p>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固定押运服务限价</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p>
        </w:tc>
      </w:tr>
      <w:tr>
        <w:tblPrEx>
          <w:tblCellMar>
            <w:top w:w="0" w:type="dxa"/>
            <w:left w:w="0" w:type="dxa"/>
            <w:bottom w:w="0" w:type="dxa"/>
            <w:right w:w="0" w:type="dxa"/>
          </w:tblCellMar>
        </w:tblPrEx>
        <w:trPr>
          <w:trHeight w:val="613"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kern w:val="0"/>
                <w:sz w:val="22"/>
                <w:lang w:bidi="ar"/>
                <w14:textFill>
                  <w14:solidFill>
                    <w14:schemeClr w14:val="tx1"/>
                  </w14:solidFill>
                </w14:textFill>
              </w:rPr>
              <w:t>序号</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kern w:val="0"/>
                <w:sz w:val="22"/>
                <w:lang w:bidi="ar"/>
                <w14:textFill>
                  <w14:solidFill>
                    <w14:schemeClr w14:val="tx1"/>
                  </w14:solidFill>
                </w14:textFill>
              </w:rPr>
              <w:t>服务区域</w:t>
            </w:r>
          </w:p>
        </w:tc>
        <w:tc>
          <w:tcPr>
            <w:tcW w:w="2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每年每车组运费(万元）</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r>
              <w:rPr>
                <w:rFonts w:hint="eastAsia" w:ascii="宋体" w:hAnsi="宋体" w:cs="宋体"/>
                <w:b/>
                <w:color w:val="000000" w:themeColor="text1"/>
                <w:kern w:val="0"/>
                <w:sz w:val="16"/>
                <w:szCs w:val="16"/>
                <w:lang w:bidi="ar"/>
                <w14:textFill>
                  <w14:solidFill>
                    <w14:schemeClr w14:val="tx1"/>
                  </w14:solidFill>
                </w14:textFill>
              </w:rPr>
              <w:t>每月每车组运费(万元）</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押运车辆数（单位：辆）</w:t>
            </w:r>
          </w:p>
        </w:tc>
      </w:tr>
      <w:tr>
        <w:tblPrEx>
          <w:tblCellMar>
            <w:top w:w="0" w:type="dxa"/>
            <w:left w:w="0" w:type="dxa"/>
            <w:bottom w:w="0" w:type="dxa"/>
            <w:right w:w="0" w:type="dxa"/>
          </w:tblCellMar>
        </w:tblPrEx>
        <w:trPr>
          <w:trHeight w:val="613"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彩虹粗仿宋" w:hAnsi="彩虹粗仿宋" w:eastAsia="彩虹粗仿宋" w:cs="彩虹粗仿宋"/>
                <w:color w:val="000000" w:themeColor="text1"/>
                <w:sz w:val="20"/>
                <w:szCs w:val="20"/>
                <w14:textFill>
                  <w14:solidFill>
                    <w14:schemeClr w14:val="tx1"/>
                  </w14:solidFill>
                </w14:textFill>
              </w:rPr>
            </w:pPr>
            <w:r>
              <w:rPr>
                <w:rFonts w:hint="eastAsia" w:ascii="彩虹粗仿宋" w:hAnsi="彩虹粗仿宋" w:eastAsia="彩虹粗仿宋" w:cs="彩虹粗仿宋"/>
                <w:color w:val="000000" w:themeColor="text1"/>
                <w:kern w:val="0"/>
                <w:sz w:val="20"/>
                <w:szCs w:val="20"/>
                <w:lang w:bidi="ar"/>
                <w14:textFill>
                  <w14:solidFill>
                    <w14:schemeClr w14:val="tx1"/>
                  </w14:solidFill>
                </w14:textFill>
              </w:rPr>
              <w:t>1</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eastAsia="zh-CN" w:bidi="ar"/>
                <w14:textFill>
                  <w14:solidFill>
                    <w14:schemeClr w14:val="tx1"/>
                  </w14:solidFill>
                </w14:textFill>
              </w:rPr>
              <w:t>濮阳</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全辖</w:t>
            </w:r>
          </w:p>
        </w:tc>
        <w:tc>
          <w:tcPr>
            <w:tcW w:w="2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hint="default"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cstheme="minorEastAsia"/>
                <w:color w:val="000000" w:themeColor="text1"/>
                <w:sz w:val="20"/>
                <w:szCs w:val="20"/>
                <w:lang w:val="en-US" w:eastAsia="zh-CN"/>
                <w14:textFill>
                  <w14:solidFill>
                    <w14:schemeClr w14:val="tx1"/>
                  </w14:solidFill>
                </w14:textFill>
              </w:rPr>
              <w:t>480.6</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hint="eastAsia" w:asciiTheme="minorEastAsia" w:hAnsiTheme="minorEastAsia" w:eastAsiaTheme="minorEastAsia" w:cstheme="minorEastAsia"/>
                <w:color w:val="000000" w:themeColor="text1"/>
                <w:kern w:val="0"/>
                <w:sz w:val="20"/>
                <w:szCs w:val="2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val="en-US" w:eastAsia="zh-CN" w:bidi="ar"/>
                <w14:textFill>
                  <w14:solidFill>
                    <w14:schemeClr w14:val="tx1"/>
                  </w14:solidFill>
                </w14:textFill>
              </w:rPr>
              <w:t>4.45</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cstheme="minorEastAsia"/>
                <w:color w:val="000000" w:themeColor="text1"/>
                <w:kern w:val="0"/>
                <w:sz w:val="20"/>
                <w:szCs w:val="20"/>
                <w:lang w:val="en-US" w:eastAsia="zh-CN" w:bidi="ar"/>
                <w14:textFill>
                  <w14:solidFill>
                    <w14:schemeClr w14:val="tx1"/>
                  </w14:solidFill>
                </w14:textFill>
              </w:rPr>
              <w:t>9</w:t>
            </w:r>
          </w:p>
        </w:tc>
      </w:tr>
    </w:tbl>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tbl>
      <w:tblPr>
        <w:tblStyle w:val="3"/>
        <w:tblW w:w="9867" w:type="dxa"/>
        <w:tblInd w:w="-921" w:type="dxa"/>
        <w:tblLayout w:type="fixed"/>
        <w:tblCellMar>
          <w:top w:w="0" w:type="dxa"/>
          <w:left w:w="0" w:type="dxa"/>
          <w:bottom w:w="0" w:type="dxa"/>
          <w:right w:w="0" w:type="dxa"/>
        </w:tblCellMar>
      </w:tblPr>
      <w:tblGrid>
        <w:gridCol w:w="894"/>
        <w:gridCol w:w="1876"/>
        <w:gridCol w:w="2869"/>
        <w:gridCol w:w="1818"/>
        <w:gridCol w:w="2410"/>
      </w:tblGrid>
      <w:tr>
        <w:tblPrEx>
          <w:tblCellMar>
            <w:top w:w="0" w:type="dxa"/>
            <w:left w:w="0" w:type="dxa"/>
            <w:bottom w:w="0" w:type="dxa"/>
            <w:right w:w="0" w:type="dxa"/>
          </w:tblCellMar>
        </w:tblPrEx>
        <w:trPr>
          <w:trHeight w:val="613" w:hRule="atLeast"/>
        </w:trPr>
        <w:tc>
          <w:tcPr>
            <w:tcW w:w="5639"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r>
              <w:rPr>
                <w:rFonts w:hint="eastAsia" w:ascii="宋体" w:hAnsi="宋体" w:cs="宋体"/>
                <w:b/>
                <w:color w:val="000000" w:themeColor="text1"/>
                <w:kern w:val="0"/>
                <w:sz w:val="20"/>
                <w:szCs w:val="20"/>
                <w:lang w:val="en-US" w:eastAsia="zh-CN" w:bidi="ar"/>
                <w14:textFill>
                  <w14:solidFill>
                    <w14:schemeClr w14:val="tx1"/>
                  </w14:solidFill>
                </w14:textFill>
              </w:rPr>
              <w:t>付行式外加钞</w:t>
            </w:r>
            <w:r>
              <w:rPr>
                <w:rFonts w:hint="eastAsia" w:ascii="宋体" w:hAnsi="宋体" w:cs="宋体"/>
                <w:b/>
                <w:color w:val="000000" w:themeColor="text1"/>
                <w:kern w:val="0"/>
                <w:sz w:val="20"/>
                <w:szCs w:val="20"/>
                <w:lang w:bidi="ar"/>
                <w14:textFill>
                  <w14:solidFill>
                    <w14:schemeClr w14:val="tx1"/>
                  </w14:solidFill>
                </w14:textFill>
              </w:rPr>
              <w:t>押运商品明细</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p>
        </w:tc>
        <w:tc>
          <w:tcPr>
            <w:tcW w:w="24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p>
        </w:tc>
      </w:tr>
      <w:tr>
        <w:tblPrEx>
          <w:tblCellMar>
            <w:top w:w="0" w:type="dxa"/>
            <w:left w:w="0" w:type="dxa"/>
            <w:bottom w:w="0" w:type="dxa"/>
            <w:right w:w="0" w:type="dxa"/>
          </w:tblCellMar>
        </w:tblPrEx>
        <w:trPr>
          <w:trHeight w:val="613"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kern w:val="0"/>
                <w:sz w:val="22"/>
                <w:lang w:bidi="ar"/>
                <w14:textFill>
                  <w14:solidFill>
                    <w14:schemeClr w14:val="tx1"/>
                  </w14:solidFill>
                </w14:textFill>
              </w:rPr>
              <w:t>序号</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kern w:val="0"/>
                <w:sz w:val="22"/>
                <w:lang w:bidi="ar"/>
                <w14:textFill>
                  <w14:solidFill>
                    <w14:schemeClr w14:val="tx1"/>
                  </w14:solidFill>
                </w14:textFill>
              </w:rPr>
              <w:t>服务区域</w:t>
            </w:r>
          </w:p>
        </w:tc>
        <w:tc>
          <w:tcPr>
            <w:tcW w:w="2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ascii="宋体" w:hAnsi="宋体" w:cs="宋体"/>
                <w:b/>
                <w:color w:val="000000" w:themeColor="text1"/>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每年每</w:t>
            </w:r>
            <w:r>
              <w:rPr>
                <w:rFonts w:hint="eastAsia" w:ascii="宋体" w:hAnsi="宋体" w:cs="宋体"/>
                <w:b/>
                <w:color w:val="000000" w:themeColor="text1"/>
                <w:kern w:val="0"/>
                <w:sz w:val="20"/>
                <w:szCs w:val="20"/>
                <w:lang w:val="en-US" w:eastAsia="zh-CN" w:bidi="ar"/>
                <w14:textFill>
                  <w14:solidFill>
                    <w14:schemeClr w14:val="tx1"/>
                  </w14:solidFill>
                </w14:textFill>
              </w:rPr>
              <w:t>点</w:t>
            </w:r>
            <w:r>
              <w:rPr>
                <w:rFonts w:hint="eastAsia" w:ascii="宋体" w:hAnsi="宋体" w:cs="宋体"/>
                <w:b/>
                <w:color w:val="000000" w:themeColor="text1"/>
                <w:kern w:val="0"/>
                <w:sz w:val="20"/>
                <w:szCs w:val="20"/>
                <w:lang w:bidi="ar"/>
                <w14:textFill>
                  <w14:solidFill>
                    <w14:schemeClr w14:val="tx1"/>
                  </w14:solidFill>
                </w14:textFill>
              </w:rPr>
              <w:t>运费(万元）</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ascii="宋体" w:hAnsi="宋体" w:cs="宋体"/>
                <w:b/>
                <w:color w:val="000000" w:themeColor="text1"/>
                <w:kern w:val="0"/>
                <w:sz w:val="20"/>
                <w:szCs w:val="20"/>
                <w:lang w:bidi="ar"/>
                <w14:textFill>
                  <w14:solidFill>
                    <w14:schemeClr w14:val="tx1"/>
                  </w14:solidFill>
                </w14:textFill>
              </w:rPr>
            </w:pPr>
            <w:r>
              <w:rPr>
                <w:rFonts w:hint="eastAsia" w:ascii="宋体" w:hAnsi="宋体" w:cs="宋体"/>
                <w:b/>
                <w:color w:val="000000" w:themeColor="text1"/>
                <w:kern w:val="0"/>
                <w:sz w:val="18"/>
                <w:szCs w:val="18"/>
                <w:lang w:bidi="ar"/>
                <w14:textFill>
                  <w14:solidFill>
                    <w14:schemeClr w14:val="tx1"/>
                  </w14:solidFill>
                </w14:textFill>
              </w:rPr>
              <w:t>每月每</w:t>
            </w:r>
            <w:r>
              <w:rPr>
                <w:rFonts w:hint="eastAsia" w:ascii="宋体" w:hAnsi="宋体" w:cs="宋体"/>
                <w:b/>
                <w:color w:val="000000" w:themeColor="text1"/>
                <w:kern w:val="0"/>
                <w:sz w:val="18"/>
                <w:szCs w:val="18"/>
                <w:lang w:val="en-US" w:eastAsia="zh-CN" w:bidi="ar"/>
                <w14:textFill>
                  <w14:solidFill>
                    <w14:schemeClr w14:val="tx1"/>
                  </w14:solidFill>
                </w14:textFill>
              </w:rPr>
              <w:t>点</w:t>
            </w:r>
            <w:r>
              <w:rPr>
                <w:rFonts w:hint="eastAsia" w:ascii="宋体" w:hAnsi="宋体" w:cs="宋体"/>
                <w:b/>
                <w:color w:val="000000" w:themeColor="text1"/>
                <w:kern w:val="0"/>
                <w:sz w:val="18"/>
                <w:szCs w:val="18"/>
                <w:lang w:bidi="ar"/>
                <w14:textFill>
                  <w14:solidFill>
                    <w14:schemeClr w14:val="tx1"/>
                  </w14:solidFill>
                </w14:textFill>
              </w:rPr>
              <w:t>运费(万元）</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hint="default" w:ascii="宋体" w:hAnsi="宋体" w:cs="宋体" w:eastAsiaTheme="minorEastAsia"/>
                <w:b/>
                <w:color w:val="000000" w:themeColor="text1"/>
                <w:sz w:val="20"/>
                <w:szCs w:val="20"/>
                <w:lang w:val="en-US" w:eastAsia="zh-CN"/>
                <w14:textFill>
                  <w14:solidFill>
                    <w14:schemeClr w14:val="tx1"/>
                  </w14:solidFill>
                </w14:textFill>
              </w:rPr>
            </w:pPr>
            <w:r>
              <w:rPr>
                <w:rFonts w:hint="eastAsia" w:ascii="宋体" w:hAnsi="宋体" w:cs="宋体"/>
                <w:b/>
                <w:color w:val="000000" w:themeColor="text1"/>
                <w:kern w:val="0"/>
                <w:sz w:val="20"/>
                <w:szCs w:val="20"/>
                <w:lang w:val="en-US" w:eastAsia="zh-CN" w:bidi="ar"/>
                <w14:textFill>
                  <w14:solidFill>
                    <w14:schemeClr w14:val="tx1"/>
                  </w14:solidFill>
                </w14:textFill>
              </w:rPr>
              <w:t>付行式外加钞网点数</w:t>
            </w:r>
          </w:p>
        </w:tc>
      </w:tr>
      <w:tr>
        <w:tblPrEx>
          <w:tblCellMar>
            <w:top w:w="0" w:type="dxa"/>
            <w:left w:w="0" w:type="dxa"/>
            <w:bottom w:w="0" w:type="dxa"/>
            <w:right w:w="0" w:type="dxa"/>
          </w:tblCellMar>
        </w:tblPrEx>
        <w:trPr>
          <w:trHeight w:val="613" w:hRule="atLeast"/>
        </w:trPr>
        <w:tc>
          <w:tcPr>
            <w:tcW w:w="8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ascii="彩虹粗仿宋" w:hAnsi="彩虹粗仿宋" w:eastAsia="彩虹粗仿宋" w:cs="彩虹粗仿宋"/>
                <w:color w:val="000000" w:themeColor="text1"/>
                <w:sz w:val="20"/>
                <w:szCs w:val="20"/>
                <w14:textFill>
                  <w14:solidFill>
                    <w14:schemeClr w14:val="tx1"/>
                  </w14:solidFill>
                </w14:textFill>
              </w:rPr>
            </w:pPr>
            <w:r>
              <w:rPr>
                <w:rFonts w:hint="eastAsia" w:ascii="彩虹粗仿宋" w:hAnsi="彩虹粗仿宋" w:eastAsia="彩虹粗仿宋" w:cs="彩虹粗仿宋"/>
                <w:color w:val="000000" w:themeColor="text1"/>
                <w:kern w:val="0"/>
                <w:sz w:val="20"/>
                <w:szCs w:val="20"/>
                <w:lang w:bidi="ar"/>
                <w14:textFill>
                  <w14:solidFill>
                    <w14:schemeClr w14:val="tx1"/>
                  </w14:solidFill>
                </w14:textFill>
              </w:rPr>
              <w:t>1</w:t>
            </w:r>
          </w:p>
        </w:tc>
        <w:tc>
          <w:tcPr>
            <w:tcW w:w="18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spacing w:line="560" w:lineRule="exact"/>
              <w:jc w:val="center"/>
              <w:textAlignment w:val="center"/>
              <w:rPr>
                <w:rFonts w:hint="eastAsia" w:asciiTheme="minorEastAsia" w:hAnsiTheme="minorEastAsia" w:eastAsiaTheme="minorEastAsia" w:cstheme="minorEastAsia"/>
                <w:color w:val="000000" w:themeColor="text1"/>
                <w:sz w:val="20"/>
                <w:szCs w:val="20"/>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eastAsia="zh-CN" w:bidi="ar"/>
                <w14:textFill>
                  <w14:solidFill>
                    <w14:schemeClr w14:val="tx1"/>
                  </w14:solidFill>
                </w14:textFill>
              </w:rPr>
              <w:t>濮阳</w:t>
            </w:r>
            <w:r>
              <w:rPr>
                <w:rFonts w:hint="eastAsia" w:asciiTheme="minorEastAsia" w:hAnsiTheme="minorEastAsia" w:eastAsiaTheme="minorEastAsia" w:cstheme="minorEastAsia"/>
                <w:color w:val="000000" w:themeColor="text1"/>
                <w:kern w:val="0"/>
                <w:sz w:val="20"/>
                <w:szCs w:val="20"/>
                <w:lang w:bidi="ar"/>
                <w14:textFill>
                  <w14:solidFill>
                    <w14:schemeClr w14:val="tx1"/>
                  </w14:solidFill>
                </w14:textFill>
              </w:rPr>
              <w:t>全辖</w:t>
            </w:r>
          </w:p>
        </w:tc>
        <w:tc>
          <w:tcPr>
            <w:tcW w:w="28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0"/>
                <w:szCs w:val="20"/>
                <w:lang w:val="en-US" w:eastAsia="zh-CN"/>
                <w14:textFill>
                  <w14:solidFill>
                    <w14:schemeClr w14:val="tx1"/>
                  </w14:solidFill>
                </w14:textFill>
              </w:rPr>
              <w:t>3</w:t>
            </w:r>
          </w:p>
        </w:tc>
        <w:tc>
          <w:tcPr>
            <w:tcW w:w="1818" w:type="dxa"/>
            <w:tcBorders>
              <w:top w:val="single" w:color="000000" w:sz="4" w:space="0"/>
              <w:left w:val="single" w:color="000000" w:sz="4" w:space="0"/>
              <w:bottom w:val="single" w:color="000000" w:sz="4" w:space="0"/>
              <w:right w:val="single" w:color="000000" w:sz="4" w:space="0"/>
            </w:tcBorders>
          </w:tcPr>
          <w:p>
            <w:pPr>
              <w:widowControl/>
              <w:spacing w:line="560" w:lineRule="exact"/>
              <w:jc w:val="center"/>
              <w:textAlignment w:val="center"/>
              <w:rPr>
                <w:rFonts w:hint="eastAsia" w:asciiTheme="minorEastAsia" w:hAnsiTheme="minorEastAsia" w:eastAsiaTheme="minorEastAsia" w:cstheme="minorEastAsia"/>
                <w:color w:val="000000" w:themeColor="text1"/>
                <w:kern w:val="0"/>
                <w:sz w:val="20"/>
                <w:szCs w:val="20"/>
                <w:lang w:val="en-US" w:eastAsia="zh-CN" w:bidi="ar"/>
                <w14:textFill>
                  <w14:solidFill>
                    <w14:schemeClr w14:val="tx1"/>
                  </w14:solidFill>
                </w14:textFill>
              </w:rPr>
            </w:pPr>
            <w:r>
              <w:rPr>
                <w:rFonts w:hint="eastAsia" w:asciiTheme="minorEastAsia" w:hAnsiTheme="minorEastAsia" w:eastAsiaTheme="minorEastAsia" w:cstheme="minorEastAsia"/>
                <w:color w:val="000000" w:themeColor="text1"/>
                <w:kern w:val="0"/>
                <w:sz w:val="20"/>
                <w:szCs w:val="20"/>
                <w:lang w:val="en-US" w:eastAsia="zh-CN" w:bidi="ar"/>
                <w14:textFill>
                  <w14:solidFill>
                    <w14:schemeClr w14:val="tx1"/>
                  </w14:solidFill>
                </w14:textFill>
              </w:rPr>
              <w:t>2500</w:t>
            </w:r>
          </w:p>
        </w:tc>
        <w:tc>
          <w:tcPr>
            <w:tcW w:w="24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spacing w:line="560" w:lineRule="exact"/>
              <w:jc w:val="center"/>
              <w:textAlignment w:val="center"/>
              <w:rPr>
                <w:rFonts w:hint="default" w:asciiTheme="minorEastAsia" w:hAnsiTheme="minorEastAsia" w:eastAsiaTheme="minorEastAsia" w:cstheme="minorEastAsia"/>
                <w:color w:val="000000" w:themeColor="text1"/>
                <w:sz w:val="20"/>
                <w:szCs w:val="20"/>
                <w:lang w:val="en-US" w:eastAsia="zh-CN"/>
                <w14:textFill>
                  <w14:solidFill>
                    <w14:schemeClr w14:val="tx1"/>
                  </w14:solidFill>
                </w14:textFill>
              </w:rPr>
            </w:pPr>
            <w:r>
              <w:rPr>
                <w:rFonts w:hint="eastAsia" w:asciiTheme="minorEastAsia" w:hAnsiTheme="minorEastAsia" w:cstheme="minorEastAsia"/>
                <w:color w:val="000000" w:themeColor="text1"/>
                <w:kern w:val="0"/>
                <w:sz w:val="20"/>
                <w:szCs w:val="20"/>
                <w:lang w:val="en-US" w:eastAsia="zh-CN" w:bidi="ar"/>
                <w14:textFill>
                  <w14:solidFill>
                    <w14:schemeClr w14:val="tx1"/>
                  </w14:solidFill>
                </w14:textFill>
              </w:rPr>
              <w:t>30</w:t>
            </w:r>
          </w:p>
        </w:tc>
      </w:tr>
    </w:tbl>
    <w:p>
      <w:pPr>
        <w:adjustRightInd w:val="0"/>
        <w:snapToGrid w:val="0"/>
        <w:spacing w:line="560" w:lineRule="exact"/>
        <w:rPr>
          <w:rFonts w:hint="eastAsia"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adjustRightInd w:val="0"/>
        <w:snapToGrid w:val="0"/>
        <w:spacing w:line="560" w:lineRule="exact"/>
        <w:rPr>
          <w:rFonts w:ascii="彩虹粗仿宋" w:hAnsi="宋体" w:eastAsia="彩虹粗仿宋" w:cs="Times New Roman"/>
          <w:snapToGrid w:val="0"/>
          <w:color w:val="000000" w:themeColor="text1"/>
          <w:kern w:val="0"/>
          <w:sz w:val="32"/>
          <w:szCs w:val="32"/>
          <w14:textFill>
            <w14:solidFill>
              <w14:schemeClr w14:val="tx1"/>
            </w14:solidFill>
          </w14:textFill>
        </w:rPr>
      </w:pPr>
    </w:p>
    <w:p>
      <w:pPr>
        <w:spacing w:line="560" w:lineRule="exact"/>
        <w:ind w:firstLine="640" w:firstLineChars="200"/>
        <w:rPr>
          <w:rFonts w:ascii="彩虹黑体" w:hAnsi="彩虹黑体" w:eastAsia="彩虹黑体" w:cs="彩虹黑体"/>
          <w:color w:val="000000" w:themeColor="text1"/>
          <w:sz w:val="32"/>
          <w:szCs w:val="32"/>
          <w14:textFill>
            <w14:solidFill>
              <w14:schemeClr w14:val="tx1"/>
            </w14:solidFill>
          </w14:textFill>
        </w:rPr>
      </w:pPr>
      <w:r>
        <w:rPr>
          <w:rFonts w:hint="eastAsia" w:ascii="彩虹黑体" w:hAnsi="彩虹黑体" w:eastAsia="彩虹黑体" w:cs="彩虹黑体"/>
          <w:color w:val="000000" w:themeColor="text1"/>
          <w:sz w:val="32"/>
          <w:szCs w:val="32"/>
          <w14:textFill>
            <w14:solidFill>
              <w14:schemeClr w14:val="tx1"/>
            </w14:solidFill>
          </w14:textFill>
        </w:rPr>
        <w:t>九、其他要求</w:t>
      </w:r>
    </w:p>
    <w:p>
      <w:pPr>
        <w:adjustRightInd w:val="0"/>
        <w:snapToGrid w:val="0"/>
        <w:spacing w:line="560" w:lineRule="exact"/>
        <w:ind w:firstLine="633" w:firstLineChars="198"/>
        <w:rPr>
          <w:rFonts w:hint="eastAsia" w:ascii="彩虹粗仿宋" w:hAnsi="宋体" w:eastAsia="彩虹粗仿宋" w:cs="Times New Roman"/>
          <w:snapToGrid w:val="0"/>
          <w:color w:val="000000" w:themeColor="text1"/>
          <w:kern w:val="0"/>
          <w:sz w:val="32"/>
          <w:szCs w:val="32"/>
          <w:lang w:eastAsia="zh-CN"/>
          <w14:textFill>
            <w14:solidFill>
              <w14:schemeClr w14:val="tx1"/>
            </w14:solidFill>
          </w14:textFill>
        </w:rPr>
      </w:pPr>
      <w:r>
        <w:rPr>
          <w:rFonts w:hint="eastAsia" w:ascii="彩虹粗仿宋" w:hAnsi="宋体" w:eastAsia="彩虹粗仿宋" w:cs="Times New Roman"/>
          <w:snapToGrid w:val="0"/>
          <w:color w:val="000000" w:themeColor="text1"/>
          <w:kern w:val="0"/>
          <w:sz w:val="32"/>
          <w:szCs w:val="32"/>
          <w:lang w:eastAsia="zh-CN"/>
          <w14:textFill>
            <w14:solidFill>
              <w14:schemeClr w14:val="tx1"/>
            </w14:solidFill>
          </w14:textFill>
        </w:rPr>
        <w:t>无</w:t>
      </w:r>
    </w:p>
    <w:p>
      <w:pPr>
        <w:ind w:firstLine="525" w:firstLineChars="250"/>
        <w:rPr>
          <w:color w:val="000000" w:themeColor="text1"/>
          <w14:textFill>
            <w14:solidFill>
              <w14:schemeClr w14:val="tx1"/>
            </w14:solidFill>
          </w14:textFill>
        </w:rPr>
      </w:pPr>
    </w:p>
    <w:p>
      <w:pPr>
        <w:adjustRightInd w:val="0"/>
        <w:snapToGrid w:val="0"/>
        <w:spacing w:line="360" w:lineRule="auto"/>
        <w:jc w:val="cente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BA20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2024-05-22T02:11:36Z</dcterms:created>
  <dc:creator>haccb</dc:creator>
  <cp:lastModifiedBy>haccb</cp:lastModifiedBy>
  <dcterms:modified xsi:type="dcterms:W3CDTF">2024-05-22T02:15:27Z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DA1FA78A8CD6435F9B5AF9509CC69211_12</vt:lpwstr>
  </property>
</Properties>
</file>