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rPr>
          <w:snapToGrid w:val="0"/>
        </w:rPr>
      </w:pPr>
      <w:r>
        <w:rPr>
          <w:rFonts w:hint="eastAsia"/>
          <w:snapToGrid w:val="0"/>
        </w:rPr>
        <w:t>安全保卫部关于信阳分行自助（设备）银行巡查服务采购需求</w:t>
      </w:r>
    </w:p>
    <w:p>
      <w:pPr>
        <w:adjustRightInd w:val="0"/>
        <w:snapToGrid w:val="0"/>
        <w:spacing w:line="560" w:lineRule="exact"/>
        <w:ind w:firstLine="723" w:firstLineChars="200"/>
        <w:rPr>
          <w:rFonts w:ascii="彩虹小标宋" w:hAnsi="宋体" w:eastAsia="彩虹小标宋" w:cs="Times New Roman"/>
          <w:b/>
          <w:bCs/>
          <w:snapToGrid w:val="0"/>
          <w:kern w:val="0"/>
          <w:sz w:val="36"/>
          <w:szCs w:val="36"/>
        </w:rPr>
      </w:pPr>
    </w:p>
    <w:p>
      <w:pPr>
        <w:adjustRightInd w:val="0"/>
        <w:snapToGrid w:val="0"/>
        <w:spacing w:line="560" w:lineRule="exact"/>
        <w:ind w:firstLine="640" w:firstLineChars="200"/>
        <w:rPr>
          <w:rFonts w:ascii="彩虹黑体" w:hAnsi="宋体" w:eastAsia="彩虹黑体" w:cs="Times New Roman"/>
          <w:snapToGrid w:val="0"/>
          <w:kern w:val="0"/>
          <w:sz w:val="32"/>
          <w:szCs w:val="32"/>
        </w:rPr>
      </w:pPr>
      <w:r>
        <w:rPr>
          <w:rFonts w:hint="eastAsia" w:ascii="彩虹黑体" w:hAnsi="宋体" w:eastAsia="彩虹黑体" w:cs="Times New Roman"/>
          <w:snapToGrid w:val="0"/>
          <w:kern w:val="0"/>
          <w:sz w:val="32"/>
          <w:szCs w:val="32"/>
        </w:rPr>
        <w:t>一、对候选供应商的要求</w:t>
      </w:r>
    </w:p>
    <w:p>
      <w:pPr>
        <w:adjustRightInd w:val="0"/>
        <w:snapToGrid w:val="0"/>
        <w:spacing w:line="560" w:lineRule="atLeast"/>
        <w:ind w:firstLine="640" w:firstLineChars="200"/>
        <w:rPr>
          <w:rFonts w:ascii="彩虹粗仿宋" w:eastAsia="彩虹粗仿宋" w:hAnsiTheme="minorHAnsi" w:cstheme="minorBidi"/>
          <w:sz w:val="32"/>
        </w:rPr>
      </w:pPr>
      <w:r>
        <w:rPr>
          <w:rFonts w:hint="eastAsia" w:ascii="彩虹粗仿宋" w:eastAsia="彩虹粗仿宋" w:hAnsiTheme="minorHAnsi" w:cstheme="minorBidi"/>
          <w:sz w:val="32"/>
        </w:rPr>
        <w:t>（一）具有独立法人资格，能独立承担民事责任，</w:t>
      </w:r>
      <w:r>
        <w:rPr>
          <w:rFonts w:hint="eastAsia" w:ascii="彩虹粗仿宋" w:eastAsia="彩虹粗仿宋"/>
          <w:sz w:val="32"/>
        </w:rPr>
        <w:t>具有有效的营业执照</w:t>
      </w:r>
      <w:r>
        <w:rPr>
          <w:rFonts w:hint="eastAsia" w:ascii="彩虹粗仿宋" w:eastAsia="彩虹粗仿宋" w:hAnsiTheme="minorHAnsi" w:cstheme="minorBidi"/>
          <w:sz w:val="32"/>
        </w:rPr>
        <w:t>；</w:t>
      </w:r>
    </w:p>
    <w:p>
      <w:pPr>
        <w:adjustRightInd w:val="0"/>
        <w:snapToGrid w:val="0"/>
        <w:spacing w:line="560" w:lineRule="atLeast"/>
        <w:ind w:firstLine="640" w:firstLineChars="200"/>
        <w:rPr>
          <w:rFonts w:ascii="彩虹粗仿宋" w:eastAsia="彩虹粗仿宋" w:hAnsiTheme="minorHAnsi" w:cstheme="minorBidi"/>
          <w:sz w:val="32"/>
        </w:rPr>
      </w:pPr>
      <w:r>
        <w:rPr>
          <w:rFonts w:hint="eastAsia" w:ascii="彩虹粗仿宋" w:eastAsia="彩虹粗仿宋" w:hAnsiTheme="minorHAnsi" w:cstheme="minorBidi"/>
          <w:sz w:val="32"/>
        </w:rPr>
        <w:t>（</w:t>
      </w:r>
      <w:r>
        <w:rPr>
          <w:rFonts w:hint="eastAsia" w:ascii="彩虹粗仿宋" w:eastAsia="彩虹粗仿宋" w:cstheme="minorBidi"/>
          <w:sz w:val="32"/>
        </w:rPr>
        <w:t>二</w:t>
      </w:r>
      <w:r>
        <w:rPr>
          <w:rFonts w:hint="eastAsia" w:ascii="彩虹粗仿宋" w:eastAsia="彩虹粗仿宋" w:hAnsiTheme="minorHAnsi" w:cstheme="minorBidi"/>
          <w:sz w:val="32"/>
        </w:rPr>
        <w:t>）具有良好的商业信誉和良好财务状况，</w:t>
      </w:r>
      <w:r>
        <w:rPr>
          <w:rFonts w:hint="eastAsia" w:ascii="彩虹粗仿宋" w:hAnsi="宋体" w:eastAsia="彩虹粗仿宋"/>
          <w:sz w:val="32"/>
          <w:szCs w:val="32"/>
        </w:rPr>
        <w:t>提供202</w:t>
      </w:r>
      <w:r>
        <w:rPr>
          <w:rFonts w:hint="eastAsia" w:ascii="彩虹粗仿宋" w:hAnsi="宋体" w:eastAsia="彩虹粗仿宋"/>
          <w:sz w:val="32"/>
          <w:szCs w:val="32"/>
          <w:lang w:val="en-US" w:eastAsia="zh-CN"/>
        </w:rPr>
        <w:t>0</w:t>
      </w:r>
      <w:r>
        <w:rPr>
          <w:rFonts w:hint="eastAsia" w:ascii="彩虹粗仿宋" w:hAnsi="宋体" w:eastAsia="彩虹粗仿宋"/>
          <w:sz w:val="32"/>
          <w:szCs w:val="32"/>
        </w:rPr>
        <w:t>、202</w:t>
      </w:r>
      <w:r>
        <w:rPr>
          <w:rFonts w:hint="eastAsia" w:ascii="彩虹粗仿宋" w:hAnsi="宋体" w:eastAsia="彩虹粗仿宋"/>
          <w:sz w:val="32"/>
          <w:szCs w:val="32"/>
          <w:lang w:val="en-US" w:eastAsia="zh-CN"/>
        </w:rPr>
        <w:t>1</w:t>
      </w:r>
      <w:r>
        <w:rPr>
          <w:rFonts w:hint="eastAsia" w:ascii="彩虹粗仿宋" w:hAnsi="宋体" w:eastAsia="彩虹粗仿宋"/>
          <w:sz w:val="32"/>
          <w:szCs w:val="32"/>
        </w:rPr>
        <w:t>、202</w:t>
      </w:r>
      <w:r>
        <w:rPr>
          <w:rFonts w:hint="eastAsia" w:ascii="彩虹粗仿宋" w:hAnsi="宋体" w:eastAsia="彩虹粗仿宋"/>
          <w:sz w:val="32"/>
          <w:szCs w:val="32"/>
          <w:lang w:val="en-US" w:eastAsia="zh-CN"/>
        </w:rPr>
        <w:t>2</w:t>
      </w:r>
      <w:r>
        <w:rPr>
          <w:rFonts w:hint="eastAsia" w:ascii="彩虹粗仿宋" w:hAnsi="宋体" w:eastAsia="彩虹粗仿宋"/>
          <w:sz w:val="32"/>
          <w:szCs w:val="32"/>
        </w:rPr>
        <w:t>三年财务报表或经审计财务报告</w:t>
      </w:r>
      <w:r>
        <w:rPr>
          <w:rFonts w:hint="eastAsia" w:ascii="彩虹粗仿宋" w:eastAsia="彩虹粗仿宋" w:hAnsiTheme="minorHAnsi" w:cstheme="minorBidi"/>
          <w:sz w:val="32"/>
        </w:rPr>
        <w:t>（新成立企业从成立日计算）；</w:t>
      </w:r>
    </w:p>
    <w:p>
      <w:pPr>
        <w:adjustRightInd w:val="0"/>
        <w:snapToGrid w:val="0"/>
        <w:spacing w:line="560" w:lineRule="atLeast"/>
        <w:ind w:firstLine="640" w:firstLineChars="200"/>
        <w:rPr>
          <w:rFonts w:hint="eastAsia" w:ascii="彩虹粗仿宋" w:eastAsia="彩虹粗仿宋"/>
          <w:sz w:val="32"/>
        </w:rPr>
      </w:pPr>
      <w:r>
        <w:rPr>
          <w:rFonts w:hint="eastAsia" w:ascii="彩虹粗仿宋" w:eastAsia="彩虹粗仿宋" w:hAnsiTheme="minorHAnsi" w:cstheme="minorBidi"/>
          <w:sz w:val="32"/>
        </w:rPr>
        <w:t>（</w:t>
      </w:r>
      <w:r>
        <w:rPr>
          <w:rFonts w:hint="eastAsia" w:ascii="彩虹粗仿宋" w:eastAsia="彩虹粗仿宋" w:cstheme="minorBidi"/>
          <w:sz w:val="32"/>
        </w:rPr>
        <w:t>三</w:t>
      </w:r>
      <w:r>
        <w:rPr>
          <w:rFonts w:hint="eastAsia" w:ascii="彩虹粗仿宋" w:eastAsia="彩虹粗仿宋" w:hAnsiTheme="minorHAnsi" w:cstheme="minorBidi"/>
          <w:sz w:val="32"/>
        </w:rPr>
        <w:t>）</w:t>
      </w:r>
      <w:r>
        <w:rPr>
          <w:rFonts w:hint="eastAsia" w:ascii="彩虹粗仿宋" w:eastAsia="彩虹粗仿宋"/>
          <w:sz w:val="32"/>
        </w:rPr>
        <w:t>供应商当前未被“信用中国”网站列入重大税收违法失信主体（https://www.creditchina.gov.cn/xinyongfuwu/zhongdashuishouweifaanjian/）；未被“中国执行信息公开网”列入失信被执行人名单（http://zxgk.court.gov.cn/shixin/）；未被“中国政府采购网”列入政府采购严重违法失信行为记录名单（http://www.ccgp.gov.cn/search/cr/）；未被“国家企业信用信息公示系统”网站列入严重违法失信名单（黑名单）http://www.gsxt.gov.cn/index.html）（投标人出具网页截图）；</w:t>
      </w:r>
    </w:p>
    <w:p>
      <w:pPr>
        <w:adjustRightInd w:val="0"/>
        <w:snapToGrid w:val="0"/>
        <w:spacing w:line="560" w:lineRule="atLeast"/>
        <w:ind w:firstLine="640" w:firstLineChars="200"/>
        <w:rPr>
          <w:rFonts w:hint="eastAsia" w:ascii="彩虹粗仿宋" w:eastAsia="彩虹粗仿宋"/>
          <w:sz w:val="32"/>
          <w:lang w:eastAsia="zh-CN"/>
        </w:rPr>
      </w:pPr>
      <w:r>
        <w:rPr>
          <w:rFonts w:hint="eastAsia" w:ascii="彩虹粗仿宋" w:eastAsia="彩虹粗仿宋"/>
          <w:sz w:val="32"/>
          <w:lang w:eastAsia="zh-CN"/>
        </w:rPr>
        <w:t>（四）</w:t>
      </w:r>
      <w:bookmarkStart w:id="0" w:name="_GoBack"/>
      <w:r>
        <w:rPr>
          <w:rFonts w:hint="eastAsia" w:ascii="彩虹粗仿宋" w:eastAsia="彩虹粗仿宋"/>
          <w:sz w:val="32"/>
          <w:szCs w:val="32"/>
        </w:rPr>
        <w:t>2021年1月1日以来具有</w:t>
      </w:r>
      <w:r>
        <w:rPr>
          <w:rFonts w:hint="eastAsia" w:ascii="彩虹粗仿宋" w:eastAsia="彩虹粗仿宋"/>
          <w:sz w:val="32"/>
          <w:szCs w:val="32"/>
          <w:lang w:eastAsia="zh-CN"/>
        </w:rPr>
        <w:t>银行自助设备服务</w:t>
      </w:r>
      <w:r>
        <w:rPr>
          <w:rFonts w:hint="eastAsia" w:ascii="彩虹粗仿宋" w:eastAsia="彩虹粗仿宋"/>
          <w:sz w:val="32"/>
          <w:szCs w:val="32"/>
        </w:rPr>
        <w:t>项目经验</w:t>
      </w:r>
      <w:bookmarkEnd w:id="0"/>
      <w:r>
        <w:rPr>
          <w:rFonts w:hint="eastAsia" w:ascii="彩虹粗仿宋" w:eastAsia="彩虹粗仿宋"/>
          <w:sz w:val="32"/>
        </w:rPr>
        <w:t>；</w:t>
      </w:r>
    </w:p>
    <w:p>
      <w:pPr>
        <w:adjustRightInd w:val="0"/>
        <w:snapToGrid w:val="0"/>
        <w:spacing w:line="560" w:lineRule="atLeast"/>
        <w:ind w:firstLine="640" w:firstLineChars="200"/>
        <w:rPr>
          <w:rFonts w:ascii="彩虹粗仿宋" w:eastAsia="彩虹粗仿宋" w:hAnsiTheme="minorHAnsi" w:cstheme="minorBidi"/>
          <w:sz w:val="32"/>
        </w:rPr>
      </w:pPr>
      <w:r>
        <w:rPr>
          <w:rFonts w:hint="eastAsia" w:ascii="彩虹粗仿宋" w:eastAsia="彩虹粗仿宋" w:hAnsiTheme="minorHAnsi" w:cstheme="minorBidi"/>
          <w:sz w:val="32"/>
        </w:rPr>
        <w:t>（</w:t>
      </w:r>
      <w:r>
        <w:rPr>
          <w:rFonts w:hint="eastAsia" w:ascii="彩虹粗仿宋" w:eastAsia="彩虹粗仿宋" w:cstheme="minorBidi"/>
          <w:sz w:val="32"/>
          <w:lang w:eastAsia="zh-CN"/>
        </w:rPr>
        <w:t>五</w:t>
      </w:r>
      <w:r>
        <w:rPr>
          <w:rFonts w:hint="eastAsia" w:ascii="彩虹粗仿宋" w:eastAsia="彩虹粗仿宋" w:hAnsiTheme="minorHAnsi" w:cstheme="minorBidi"/>
          <w:sz w:val="32"/>
        </w:rPr>
        <w:t>）本项目不允许联合体投标，不允许分包或转包。</w:t>
      </w:r>
    </w:p>
    <w:p>
      <w:pPr>
        <w:pStyle w:val="3"/>
        <w:spacing w:line="560" w:lineRule="exact"/>
        <w:ind w:firstLine="640" w:firstLineChars="200"/>
        <w:rPr>
          <w:rFonts w:ascii="彩虹粗仿宋" w:eastAsia="彩虹粗仿宋" w:hAnsiTheme="minorHAnsi" w:cstheme="minorBidi"/>
          <w:sz w:val="32"/>
          <w:szCs w:val="22"/>
        </w:rPr>
      </w:pPr>
      <w:r>
        <w:rPr>
          <w:rFonts w:hint="eastAsia" w:ascii="彩虹粗仿宋" w:eastAsia="彩虹粗仿宋" w:hAnsiTheme="minorHAnsi" w:cstheme="minorBidi"/>
          <w:sz w:val="32"/>
          <w:szCs w:val="22"/>
        </w:rPr>
        <w:t>（</w:t>
      </w:r>
      <w:r>
        <w:rPr>
          <w:rFonts w:hint="eastAsia" w:ascii="彩虹粗仿宋" w:eastAsia="彩虹粗仿宋" w:hAnsiTheme="minorHAnsi" w:cstheme="minorBidi"/>
          <w:sz w:val="32"/>
          <w:szCs w:val="22"/>
          <w:lang w:eastAsia="zh-CN"/>
        </w:rPr>
        <w:t>六</w:t>
      </w:r>
      <w:r>
        <w:rPr>
          <w:rFonts w:hint="eastAsia" w:ascii="彩虹粗仿宋" w:eastAsia="彩虹粗仿宋" w:hAnsiTheme="minorHAnsi" w:cstheme="minorBidi"/>
          <w:sz w:val="32"/>
          <w:szCs w:val="22"/>
        </w:rPr>
        <w:t>）外商独资、中外合资、中外合作的公司不得参与。</w:t>
      </w:r>
    </w:p>
    <w:p>
      <w:pPr>
        <w:adjustRightInd w:val="0"/>
        <w:snapToGrid w:val="0"/>
        <w:spacing w:line="560" w:lineRule="exact"/>
        <w:ind w:firstLine="480" w:firstLineChars="150"/>
        <w:rPr>
          <w:rFonts w:ascii="彩虹黑体" w:hAnsi="宋体" w:eastAsia="彩虹黑体" w:cs="Times New Roman"/>
          <w:snapToGrid w:val="0"/>
          <w:kern w:val="0"/>
          <w:sz w:val="32"/>
          <w:szCs w:val="32"/>
        </w:rPr>
      </w:pPr>
      <w:r>
        <w:rPr>
          <w:rFonts w:hint="eastAsia" w:ascii="彩虹黑体" w:hAnsi="宋体" w:eastAsia="彩虹黑体" w:cs="Times New Roman"/>
          <w:snapToGrid w:val="0"/>
          <w:kern w:val="0"/>
          <w:sz w:val="32"/>
          <w:szCs w:val="32"/>
        </w:rPr>
        <w:t>二、服务基本内容</w:t>
      </w:r>
    </w:p>
    <w:p>
      <w:pPr>
        <w:adjustRightInd w:val="0"/>
        <w:snapToGrid w:val="0"/>
        <w:spacing w:line="560" w:lineRule="exact"/>
        <w:ind w:firstLine="480" w:firstLineChars="150"/>
        <w:rPr>
          <w:rFonts w:ascii="彩虹粗仿宋" w:eastAsia="彩虹粗仿宋"/>
          <w:sz w:val="32"/>
          <w:szCs w:val="32"/>
        </w:rPr>
      </w:pPr>
      <w:r>
        <w:rPr>
          <w:rFonts w:hint="eastAsia" w:ascii="彩虹粗仿宋" w:eastAsia="彩虹粗仿宋"/>
          <w:sz w:val="32"/>
          <w:szCs w:val="32"/>
        </w:rPr>
        <w:t>1、按照《中国建设银行安全保卫委托事务管理暂行办法》和《关于下发中国建设银行外包管理目录的通知》的规定，依据信阳市公安局2017年8号《信阳市公安局关于加强金融单位自助银行（设备）安全管理的通知》</w:t>
      </w:r>
    </w:p>
    <w:p>
      <w:pPr>
        <w:adjustRightInd w:val="0"/>
        <w:snapToGrid w:val="0"/>
        <w:spacing w:line="560" w:lineRule="exact"/>
        <w:ind w:firstLine="480" w:firstLineChars="150"/>
        <w:rPr>
          <w:rFonts w:ascii="彩虹粗仿宋" w:eastAsia="彩虹粗仿宋"/>
          <w:sz w:val="32"/>
          <w:szCs w:val="32"/>
        </w:rPr>
      </w:pPr>
      <w:r>
        <w:rPr>
          <w:rFonts w:hint="eastAsia" w:ascii="彩虹粗仿宋" w:eastAsia="彩虹粗仿宋"/>
          <w:sz w:val="32"/>
          <w:szCs w:val="32"/>
        </w:rPr>
        <w:t>2. 服务方应在每天19：00—次日8：00为采购方城区全部附行式、离行式自助银行（自助设备）提供夜间安全巡查服务，每天不少于4次，上半夜、下半夜各2次，每次间隔时间不少于3个小时，巡查组不少于2人、1辆车。</w:t>
      </w:r>
    </w:p>
    <w:p>
      <w:pPr>
        <w:adjustRightInd w:val="0"/>
        <w:snapToGrid w:val="0"/>
        <w:spacing w:line="560" w:lineRule="exact"/>
        <w:ind w:firstLine="480" w:firstLineChars="150"/>
        <w:rPr>
          <w:rFonts w:ascii="彩虹粗仿宋" w:eastAsia="彩虹粗仿宋"/>
          <w:sz w:val="32"/>
          <w:szCs w:val="32"/>
        </w:rPr>
      </w:pPr>
      <w:r>
        <w:rPr>
          <w:rFonts w:hint="eastAsia" w:ascii="彩虹粗仿宋" w:eastAsia="彩虹粗仿宋"/>
          <w:sz w:val="32"/>
          <w:szCs w:val="32"/>
        </w:rPr>
        <w:t>3、重点是晚上下班后至第二天凌晨6：00时段的离、附行式设备。巡查人员要仔细检查自助银行进门处、自助设备面版及周围、出钞口、插卡口以及键盘是否安装有特殊装置，监控设备的针孔摄像头是否被堵塞，周围有无非法张贴告示、加钞区有无异常声响等，</w:t>
      </w:r>
    </w:p>
    <w:p>
      <w:pPr>
        <w:adjustRightInd w:val="0"/>
        <w:snapToGrid w:val="0"/>
        <w:spacing w:line="560" w:lineRule="exact"/>
        <w:ind w:firstLine="640" w:firstLineChars="200"/>
        <w:rPr>
          <w:rFonts w:ascii="彩虹黑体" w:hAnsi="宋体" w:eastAsia="彩虹黑体" w:cs="Times New Roman"/>
          <w:snapToGrid w:val="0"/>
          <w:kern w:val="0"/>
          <w:sz w:val="32"/>
          <w:szCs w:val="32"/>
        </w:rPr>
      </w:pPr>
      <w:r>
        <w:rPr>
          <w:rFonts w:hint="eastAsia" w:ascii="彩虹黑体" w:hAnsi="宋体" w:eastAsia="彩虹黑体" w:cs="Times New Roman"/>
          <w:snapToGrid w:val="0"/>
          <w:kern w:val="0"/>
          <w:sz w:val="32"/>
          <w:szCs w:val="32"/>
        </w:rPr>
        <w:t>三、服务团队要求</w:t>
      </w:r>
    </w:p>
    <w:p>
      <w:pPr>
        <w:adjustRightInd w:val="0"/>
        <w:snapToGrid w:val="0"/>
        <w:spacing w:line="560" w:lineRule="exact"/>
        <w:ind w:firstLine="480" w:firstLineChars="150"/>
        <w:rPr>
          <w:rFonts w:ascii="彩虹粗仿宋" w:hAnsi="微软雅黑" w:eastAsia="彩虹粗仿宋" w:cs="宋体"/>
          <w:kern w:val="0"/>
          <w:sz w:val="32"/>
          <w:szCs w:val="32"/>
        </w:rPr>
      </w:pPr>
      <w:r>
        <w:rPr>
          <w:rFonts w:hint="eastAsia" w:ascii="彩虹粗仿宋" w:hAnsi="微软雅黑" w:eastAsia="彩虹粗仿宋" w:cs="宋体"/>
          <w:kern w:val="0"/>
          <w:sz w:val="32"/>
          <w:szCs w:val="32"/>
        </w:rPr>
        <w:t>（一）人员政治上可靠，遵守国家法律、法规，无不良行为记录、身体健康、着统一服装，年龄在55周岁以下。</w:t>
      </w:r>
    </w:p>
    <w:p>
      <w:pPr>
        <w:adjustRightInd w:val="0"/>
        <w:snapToGrid w:val="0"/>
        <w:spacing w:line="560" w:lineRule="exact"/>
        <w:ind w:firstLine="480" w:firstLineChars="150"/>
        <w:rPr>
          <w:rFonts w:ascii="彩虹粗仿宋" w:hAnsi="微软雅黑" w:eastAsia="彩虹粗仿宋" w:cs="宋体"/>
          <w:kern w:val="0"/>
          <w:sz w:val="32"/>
          <w:szCs w:val="32"/>
        </w:rPr>
      </w:pPr>
      <w:r>
        <w:rPr>
          <w:rFonts w:hint="eastAsia" w:ascii="彩虹粗仿宋" w:hAnsi="微软雅黑" w:eastAsia="彩虹粗仿宋" w:cs="宋体"/>
          <w:kern w:val="0"/>
          <w:sz w:val="32"/>
          <w:szCs w:val="32"/>
        </w:rPr>
        <w:t>（二）具备一定的专业技能，能正确处理服务中出现的各种情况并进行有效处置。</w:t>
      </w:r>
    </w:p>
    <w:p>
      <w:pPr>
        <w:adjustRightInd w:val="0"/>
        <w:snapToGrid w:val="0"/>
        <w:spacing w:line="560" w:lineRule="exact"/>
        <w:ind w:firstLine="480" w:firstLineChars="150"/>
        <w:rPr>
          <w:rFonts w:ascii="彩虹粗仿宋" w:hAnsi="微软雅黑" w:eastAsia="彩虹粗仿宋" w:cs="宋体"/>
          <w:kern w:val="0"/>
          <w:sz w:val="32"/>
          <w:szCs w:val="32"/>
        </w:rPr>
      </w:pPr>
      <w:r>
        <w:rPr>
          <w:rFonts w:hint="eastAsia" w:ascii="彩虹粗仿宋" w:hAnsi="微软雅黑" w:eastAsia="彩虹粗仿宋" w:cs="宋体"/>
          <w:kern w:val="0"/>
          <w:sz w:val="32"/>
          <w:szCs w:val="32"/>
        </w:rPr>
        <w:t>（三）所派人员须按国家规定持证上岗，必须认真执行国家有关规定及要求。如由于所派人员违反规定，造成财产损失和人员伤亡的，外包服务公司负全部责任。</w:t>
      </w:r>
    </w:p>
    <w:p>
      <w:pPr>
        <w:adjustRightInd w:val="0"/>
        <w:snapToGrid w:val="0"/>
        <w:spacing w:line="560" w:lineRule="exact"/>
        <w:ind w:firstLine="480" w:firstLineChars="150"/>
        <w:rPr>
          <w:rFonts w:ascii="彩虹粗仿宋" w:hAnsi="微软雅黑" w:eastAsia="彩虹粗仿宋" w:cs="宋体"/>
          <w:kern w:val="0"/>
          <w:sz w:val="32"/>
          <w:szCs w:val="32"/>
        </w:rPr>
      </w:pPr>
      <w:r>
        <w:rPr>
          <w:rFonts w:hint="eastAsia" w:ascii="彩虹粗仿宋" w:hAnsi="微软雅黑" w:eastAsia="彩虹粗仿宋" w:cs="宋体"/>
          <w:kern w:val="0"/>
          <w:sz w:val="32"/>
          <w:szCs w:val="32"/>
        </w:rPr>
        <w:t>（四）具有满足服务需要的器械和车辆等。</w:t>
      </w:r>
    </w:p>
    <w:p>
      <w:pPr>
        <w:adjustRightInd w:val="0"/>
        <w:snapToGrid w:val="0"/>
        <w:spacing w:line="560" w:lineRule="exact"/>
        <w:ind w:firstLine="480" w:firstLineChars="150"/>
        <w:rPr>
          <w:rFonts w:ascii="彩虹黑体" w:hAnsi="宋体" w:eastAsia="彩虹黑体" w:cs="Times New Roman"/>
          <w:snapToGrid w:val="0"/>
          <w:kern w:val="0"/>
          <w:sz w:val="32"/>
          <w:szCs w:val="32"/>
        </w:rPr>
      </w:pPr>
      <w:r>
        <w:rPr>
          <w:rFonts w:hint="eastAsia" w:ascii="彩虹黑体" w:hAnsi="宋体" w:eastAsia="彩虹黑体" w:cs="Times New Roman"/>
          <w:snapToGrid w:val="0"/>
          <w:kern w:val="0"/>
          <w:sz w:val="32"/>
          <w:szCs w:val="32"/>
        </w:rPr>
        <w:t>四、服务质量要求</w:t>
      </w:r>
    </w:p>
    <w:p>
      <w:pPr>
        <w:adjustRightInd w:val="0"/>
        <w:snapToGrid w:val="0"/>
        <w:spacing w:line="600" w:lineRule="exact"/>
        <w:ind w:firstLine="643" w:firstLineChars="200"/>
        <w:rPr>
          <w:rFonts w:ascii="彩虹楷体" w:hAnsi="彩虹楷体" w:eastAsia="彩虹楷体" w:cs="彩虹楷体"/>
          <w:b/>
          <w:bCs/>
          <w:kern w:val="0"/>
          <w:sz w:val="32"/>
          <w:szCs w:val="32"/>
        </w:rPr>
      </w:pPr>
      <w:r>
        <w:rPr>
          <w:rFonts w:hint="eastAsia" w:ascii="彩虹楷体" w:hAnsi="彩虹楷体" w:eastAsia="彩虹楷体" w:cs="彩虹楷体"/>
          <w:b/>
          <w:bCs/>
          <w:kern w:val="0"/>
          <w:sz w:val="32"/>
          <w:szCs w:val="32"/>
        </w:rPr>
        <w:t>（一）服务质量标准</w:t>
      </w:r>
    </w:p>
    <w:p>
      <w:pPr>
        <w:spacing w:line="520" w:lineRule="atLeast"/>
        <w:ind w:firstLine="320" w:firstLineChars="100"/>
        <w:rPr>
          <w:rFonts w:ascii="彩虹粗仿宋" w:eastAsia="彩虹粗仿宋"/>
          <w:sz w:val="32"/>
          <w:szCs w:val="32"/>
        </w:rPr>
      </w:pPr>
      <w:r>
        <w:rPr>
          <w:rFonts w:hint="eastAsia" w:ascii="彩虹粗仿宋" w:eastAsia="彩虹粗仿宋"/>
          <w:sz w:val="32"/>
          <w:szCs w:val="32"/>
        </w:rPr>
        <w:t>1、安全巡查必须保证统一着装，双人到岗。一人负责现场排查，一人负责外围侧应，交叉配合，随时应急。</w:t>
      </w:r>
    </w:p>
    <w:p>
      <w:pPr>
        <w:spacing w:line="520" w:lineRule="atLeast"/>
        <w:ind w:firstLine="320" w:firstLineChars="100"/>
        <w:rPr>
          <w:rFonts w:ascii="彩虹粗仿宋" w:eastAsia="彩虹粗仿宋"/>
          <w:sz w:val="32"/>
          <w:szCs w:val="32"/>
        </w:rPr>
      </w:pPr>
      <w:r>
        <w:rPr>
          <w:rFonts w:hint="eastAsia" w:ascii="彩虹粗仿宋" w:eastAsia="彩虹粗仿宋"/>
          <w:sz w:val="32"/>
          <w:szCs w:val="32"/>
        </w:rPr>
        <w:t>2、安全巡查必须达到与</w:t>
      </w:r>
      <w:r>
        <w:rPr>
          <w:rFonts w:hint="eastAsia" w:ascii="彩虹粗仿宋" w:hAnsi="宋体" w:eastAsia="彩虹粗仿宋"/>
          <w:sz w:val="32"/>
          <w:szCs w:val="32"/>
        </w:rPr>
        <w:t>委托方</w:t>
      </w:r>
      <w:r>
        <w:rPr>
          <w:rFonts w:hint="eastAsia" w:ascii="彩虹粗仿宋" w:eastAsia="彩虹粗仿宋"/>
          <w:sz w:val="32"/>
          <w:szCs w:val="32"/>
        </w:rPr>
        <w:t>签订合同的约定要求。保证检查频次、网点数量、检查质量和检查效果。</w:t>
      </w:r>
    </w:p>
    <w:p>
      <w:pPr>
        <w:spacing w:line="520" w:lineRule="atLeast"/>
        <w:ind w:firstLine="320" w:firstLineChars="100"/>
        <w:rPr>
          <w:rFonts w:ascii="彩虹粗仿宋" w:eastAsia="彩虹粗仿宋"/>
          <w:sz w:val="32"/>
          <w:szCs w:val="32"/>
        </w:rPr>
      </w:pPr>
      <w:r>
        <w:rPr>
          <w:rFonts w:hint="eastAsia" w:ascii="彩虹粗仿宋" w:eastAsia="彩虹粗仿宋"/>
          <w:sz w:val="32"/>
          <w:szCs w:val="32"/>
        </w:rPr>
        <w:t>3、现场检查的基本内容：自助设备插卡口、密码键盘、出（加）钞口、设备灯具是否有添加、封堵等异样变化；自助设备及周围有无恶意张贴的虚假欺诈广告、放置隐性探头等异物；客户区门窗、灯具、防护仓、语音对讲装置、隔离门锁具、加钞间门等是否完好；现场是否有闲杂人员逗留，以及与客户约定排查的相关内容等。</w:t>
      </w:r>
    </w:p>
    <w:p>
      <w:pPr>
        <w:adjustRightInd w:val="0"/>
        <w:snapToGrid w:val="0"/>
        <w:spacing w:line="600" w:lineRule="exact"/>
        <w:ind w:firstLine="643" w:firstLineChars="200"/>
        <w:rPr>
          <w:rFonts w:ascii="彩虹楷体" w:hAnsi="彩虹楷体" w:eastAsia="彩虹楷体" w:cs="彩虹楷体"/>
          <w:b/>
          <w:bCs/>
          <w:kern w:val="0"/>
          <w:sz w:val="32"/>
          <w:szCs w:val="32"/>
        </w:rPr>
      </w:pPr>
      <w:r>
        <w:rPr>
          <w:rFonts w:hint="eastAsia" w:ascii="彩虹楷体" w:hAnsi="彩虹楷体" w:eastAsia="彩虹楷体" w:cs="彩虹楷体"/>
          <w:b/>
          <w:bCs/>
          <w:kern w:val="0"/>
          <w:sz w:val="32"/>
          <w:szCs w:val="32"/>
        </w:rPr>
        <w:t>（二）风险控制</w:t>
      </w:r>
    </w:p>
    <w:p>
      <w:pPr>
        <w:spacing w:line="520" w:lineRule="atLeast"/>
        <w:ind w:firstLine="320" w:firstLineChars="100"/>
        <w:rPr>
          <w:rFonts w:ascii="彩虹粗仿宋" w:eastAsia="彩虹粗仿宋"/>
          <w:sz w:val="32"/>
          <w:szCs w:val="32"/>
        </w:rPr>
      </w:pPr>
      <w:r>
        <w:rPr>
          <w:rFonts w:hint="eastAsia" w:ascii="彩虹粗仿宋" w:eastAsia="彩虹粗仿宋"/>
          <w:sz w:val="32"/>
          <w:szCs w:val="32"/>
        </w:rPr>
        <w:t xml:space="preserve">  1.安全巡查期间如发现任何异常或不法侵害，</w:t>
      </w:r>
      <w:r>
        <w:rPr>
          <w:rFonts w:hint="eastAsia" w:ascii="彩虹粗仿宋" w:hAnsi="宋体" w:eastAsia="彩虹粗仿宋"/>
          <w:sz w:val="32"/>
          <w:szCs w:val="32"/>
        </w:rPr>
        <w:t>受托方必须及时上报委托方监控中心和委托方安全保卫负责人，同时及时合法的处理异常和不法侵害。</w:t>
      </w:r>
    </w:p>
    <w:p>
      <w:pPr>
        <w:autoSpaceDE w:val="0"/>
        <w:autoSpaceDN w:val="0"/>
        <w:adjustRightInd w:val="0"/>
        <w:spacing w:line="560" w:lineRule="exact"/>
        <w:ind w:firstLine="320" w:firstLineChars="100"/>
        <w:rPr>
          <w:rFonts w:ascii="彩虹粗仿宋" w:eastAsia="彩虹粗仿宋" w:cs="CHCFS"/>
          <w:kern w:val="0"/>
          <w:sz w:val="32"/>
          <w:szCs w:val="32"/>
        </w:rPr>
      </w:pPr>
      <w:r>
        <w:rPr>
          <w:rFonts w:hint="eastAsia" w:ascii="彩虹粗仿宋" w:eastAsia="彩虹粗仿宋" w:cs="CHCFS"/>
          <w:kern w:val="0"/>
          <w:sz w:val="32"/>
          <w:szCs w:val="32"/>
        </w:rPr>
        <w:t xml:space="preserve">  2.明确责任，防范风险。通过服务合同对保安公司的行为做出约束，防范我行可能承担的各类连带风险责任，依法合规合法开展外包业务，严格防范操作风险、声誉风险及其它风险。</w:t>
      </w:r>
    </w:p>
    <w:p>
      <w:pPr>
        <w:adjustRightInd w:val="0"/>
        <w:snapToGrid w:val="0"/>
        <w:spacing w:line="600" w:lineRule="exact"/>
        <w:ind w:firstLine="643" w:firstLineChars="200"/>
        <w:rPr>
          <w:rFonts w:ascii="彩虹楷体" w:hAnsi="彩虹楷体" w:eastAsia="彩虹楷体" w:cs="彩虹楷体"/>
          <w:b/>
          <w:bCs/>
          <w:kern w:val="0"/>
          <w:sz w:val="32"/>
          <w:szCs w:val="32"/>
        </w:rPr>
      </w:pPr>
      <w:r>
        <w:rPr>
          <w:rFonts w:hint="eastAsia" w:ascii="彩虹楷体" w:hAnsi="彩虹楷体" w:eastAsia="彩虹楷体" w:cs="彩虹楷体"/>
          <w:b/>
          <w:bCs/>
          <w:kern w:val="0"/>
          <w:sz w:val="32"/>
          <w:szCs w:val="32"/>
        </w:rPr>
        <w:t>（三）保密要求</w:t>
      </w:r>
    </w:p>
    <w:p>
      <w:pPr>
        <w:tabs>
          <w:tab w:val="left" w:pos="720"/>
        </w:tabs>
        <w:spacing w:line="600" w:lineRule="exact"/>
        <w:ind w:left="-178" w:leftChars="-85" w:firstLine="640" w:firstLineChars="200"/>
        <w:outlineLvl w:val="0"/>
        <w:rPr>
          <w:rFonts w:ascii="彩虹粗仿宋" w:hAnsi="Times New Roman" w:eastAsia="彩虹粗仿宋" w:cs="Times New Roman"/>
          <w:kern w:val="0"/>
          <w:sz w:val="32"/>
          <w:szCs w:val="32"/>
        </w:rPr>
      </w:pPr>
      <w:r>
        <w:rPr>
          <w:rFonts w:hint="eastAsia" w:ascii="彩虹粗仿宋" w:hAnsi="Times New Roman" w:eastAsia="彩虹粗仿宋" w:cs="Times New Roman"/>
          <w:kern w:val="0"/>
          <w:sz w:val="32"/>
          <w:szCs w:val="32"/>
        </w:rPr>
        <w:t>1、供应商及服务人员只能掌握了解工作需要的相关信息，未经委托方允许不得私自保存委托方信息资料，将委托方信息资料以任何方式透露给任何机构或个人。</w:t>
      </w:r>
    </w:p>
    <w:p>
      <w:pPr>
        <w:tabs>
          <w:tab w:val="left" w:pos="720"/>
        </w:tabs>
        <w:spacing w:line="600" w:lineRule="exact"/>
        <w:ind w:left="-178" w:leftChars="-85" w:firstLine="640" w:firstLineChars="200"/>
        <w:outlineLvl w:val="0"/>
        <w:rPr>
          <w:rFonts w:ascii="彩虹粗仿宋" w:hAnsi="Times New Roman" w:eastAsia="彩虹粗仿宋" w:cs="Times New Roman"/>
          <w:kern w:val="0"/>
          <w:sz w:val="32"/>
          <w:szCs w:val="32"/>
        </w:rPr>
      </w:pPr>
      <w:r>
        <w:rPr>
          <w:rFonts w:hint="eastAsia" w:ascii="彩虹粗仿宋" w:hAnsi="Times New Roman" w:eastAsia="彩虹粗仿宋" w:cs="Times New Roman"/>
          <w:kern w:val="0"/>
          <w:sz w:val="32"/>
          <w:szCs w:val="32"/>
        </w:rPr>
        <w:t>2、供应商及服务人员不得利用工作之便，窃取、买卖或者非法提供委托方信息等资料进行各种非法活动。</w:t>
      </w:r>
    </w:p>
    <w:p>
      <w:pPr>
        <w:tabs>
          <w:tab w:val="left" w:pos="1440"/>
        </w:tabs>
        <w:adjustRightInd w:val="0"/>
        <w:snapToGrid w:val="0"/>
        <w:spacing w:line="600" w:lineRule="exact"/>
        <w:ind w:firstLine="480" w:firstLineChars="150"/>
        <w:rPr>
          <w:rFonts w:ascii="彩虹粗仿宋" w:hAnsi="Times New Roman" w:eastAsia="彩虹粗仿宋" w:cs="Times New Roman"/>
          <w:kern w:val="0"/>
          <w:sz w:val="32"/>
          <w:szCs w:val="32"/>
        </w:rPr>
      </w:pPr>
      <w:r>
        <w:rPr>
          <w:rFonts w:hint="eastAsia" w:ascii="彩虹粗仿宋" w:hAnsi="Times New Roman" w:eastAsia="彩虹粗仿宋" w:cs="Times New Roman"/>
          <w:kern w:val="0"/>
          <w:sz w:val="32"/>
          <w:szCs w:val="32"/>
        </w:rPr>
        <w:t>3、供应商须告知服务人员相关的保密义务，并签署保密协议，保证招标方相关信息的安全。发现由于供应商和服务人员的原因导致委托方相关信息泄漏的，我行将立即终止合同取消其合作资格，并追究法律及损失赔偿等相关责任。</w:t>
      </w:r>
    </w:p>
    <w:p>
      <w:pPr>
        <w:tabs>
          <w:tab w:val="left" w:pos="720"/>
        </w:tabs>
        <w:spacing w:line="600" w:lineRule="exact"/>
        <w:ind w:left="-178" w:leftChars="-85" w:firstLine="640" w:firstLineChars="200"/>
        <w:outlineLvl w:val="0"/>
        <w:rPr>
          <w:rFonts w:ascii="彩虹粗仿宋" w:hAnsi="Times New Roman" w:eastAsia="彩虹粗仿宋" w:cs="Times New Roman"/>
          <w:kern w:val="0"/>
          <w:sz w:val="32"/>
          <w:szCs w:val="32"/>
        </w:rPr>
      </w:pPr>
      <w:r>
        <w:rPr>
          <w:rFonts w:hint="eastAsia" w:ascii="彩虹粗仿宋" w:hAnsi="Times New Roman" w:eastAsia="彩虹粗仿宋" w:cs="Times New Roman"/>
          <w:kern w:val="0"/>
          <w:sz w:val="32"/>
          <w:szCs w:val="32"/>
        </w:rPr>
        <w:t>4、供应商应严守委托方的商业秘密、技术秘密和其他商业及业务信息，不得泄露。无论协议约定是否有效、变更或终止，本保密条款持续有效。</w:t>
      </w:r>
    </w:p>
    <w:p>
      <w:pPr>
        <w:spacing w:line="600" w:lineRule="exact"/>
        <w:ind w:firstLine="643" w:firstLineChars="200"/>
        <w:jc w:val="left"/>
        <w:rPr>
          <w:rFonts w:ascii="彩虹楷体" w:hAnsi="彩虹楷体" w:eastAsia="彩虹楷体" w:cs="彩虹楷体"/>
          <w:b/>
          <w:bCs/>
          <w:kern w:val="0"/>
          <w:sz w:val="32"/>
          <w:szCs w:val="32"/>
        </w:rPr>
      </w:pPr>
      <w:r>
        <w:rPr>
          <w:rFonts w:hint="eastAsia" w:ascii="彩虹楷体" w:hAnsi="彩虹楷体" w:eastAsia="彩虹楷体" w:cs="彩虹楷体"/>
          <w:b/>
          <w:bCs/>
          <w:kern w:val="0"/>
          <w:sz w:val="32"/>
          <w:szCs w:val="32"/>
        </w:rPr>
        <w:t>（四）违约责任</w:t>
      </w:r>
    </w:p>
    <w:p>
      <w:pPr>
        <w:spacing w:line="600" w:lineRule="exact"/>
        <w:ind w:firstLine="640" w:firstLineChars="200"/>
        <w:jc w:val="left"/>
        <w:rPr>
          <w:rFonts w:ascii="彩虹粗仿宋" w:hAnsi="Times New Roman" w:eastAsia="彩虹粗仿宋" w:cs="Times New Roman"/>
          <w:kern w:val="0"/>
          <w:sz w:val="32"/>
          <w:szCs w:val="32"/>
        </w:rPr>
      </w:pPr>
      <w:r>
        <w:rPr>
          <w:rFonts w:hint="eastAsia" w:ascii="彩虹粗仿宋" w:hAnsi="Times New Roman" w:eastAsia="彩虹粗仿宋" w:cs="Times New Roman"/>
          <w:kern w:val="0"/>
          <w:sz w:val="32"/>
          <w:szCs w:val="32"/>
        </w:rPr>
        <w:t>1.若由于供应商原因导致发生安全事故或安全隐患，使我行蒙受损失的，由供应商承担损失赔偿责任，每次事故或事件的赔偿金额不低于人民币伍万元整（￥50，000.00）。</w:t>
      </w:r>
      <w:r>
        <w:rPr>
          <w:rFonts w:hint="eastAsia" w:ascii="彩虹粗仿宋" w:hAnsi="宋体" w:eastAsia="彩虹粗仿宋" w:cs="Times New Roman"/>
          <w:kern w:val="0"/>
          <w:sz w:val="32"/>
          <w:szCs w:val="32"/>
        </w:rPr>
        <w:t>供应商应当支付违约金或赔偿金的，应当在接到索赔通知后10日之内支付，或从未支付款项中抵扣相应数额的款项。</w:t>
      </w:r>
    </w:p>
    <w:p>
      <w:pPr>
        <w:spacing w:line="600" w:lineRule="exact"/>
        <w:ind w:firstLine="640" w:firstLineChars="200"/>
        <w:jc w:val="left"/>
        <w:rPr>
          <w:rFonts w:ascii="彩虹粗仿宋" w:hAnsi="Times New Roman" w:eastAsia="彩虹粗仿宋" w:cs="Times New Roman"/>
          <w:sz w:val="32"/>
          <w:szCs w:val="32"/>
        </w:rPr>
      </w:pPr>
      <w:r>
        <w:rPr>
          <w:rFonts w:hint="eastAsia" w:ascii="彩虹粗仿宋" w:hAnsi="Times New Roman" w:eastAsia="彩虹粗仿宋" w:cs="Times New Roman"/>
          <w:kern w:val="0"/>
          <w:sz w:val="32"/>
          <w:szCs w:val="32"/>
        </w:rPr>
        <w:t>2.凡违反保密约定的，应承担违约责任，赔偿对方违约金人民币伍仟元整（￥5，000.00）。若违约金不足以弥补对方损失的，违约方还需承担由此引发的一切后果及对方的全部损失。</w:t>
      </w:r>
    </w:p>
    <w:p>
      <w:pPr>
        <w:spacing w:line="600" w:lineRule="exact"/>
        <w:ind w:firstLine="643" w:firstLineChars="200"/>
        <w:jc w:val="left"/>
        <w:rPr>
          <w:rFonts w:ascii="彩虹楷体" w:hAnsi="彩虹楷体" w:eastAsia="彩虹楷体" w:cs="彩虹楷体"/>
          <w:b/>
          <w:bCs/>
          <w:kern w:val="0"/>
          <w:sz w:val="32"/>
          <w:szCs w:val="32"/>
        </w:rPr>
      </w:pPr>
      <w:r>
        <w:rPr>
          <w:rFonts w:hint="eastAsia" w:ascii="彩虹楷体" w:hAnsi="彩虹楷体" w:eastAsia="彩虹楷体" w:cs="彩虹楷体"/>
          <w:b/>
          <w:bCs/>
          <w:kern w:val="0"/>
          <w:sz w:val="32"/>
          <w:szCs w:val="32"/>
        </w:rPr>
        <w:t>（五）验收标准和验收方法</w:t>
      </w:r>
    </w:p>
    <w:p>
      <w:pPr>
        <w:adjustRightInd w:val="0"/>
        <w:snapToGrid w:val="0"/>
        <w:spacing w:line="560" w:lineRule="exact"/>
        <w:ind w:firstLine="640" w:firstLineChars="200"/>
        <w:rPr>
          <w:rFonts w:ascii="彩虹粗仿宋" w:hAnsi="宋体" w:eastAsia="彩虹粗仿宋" w:cs="Times New Roman"/>
          <w:kern w:val="0"/>
          <w:sz w:val="32"/>
          <w:szCs w:val="32"/>
        </w:rPr>
      </w:pPr>
      <w:r>
        <w:rPr>
          <w:rFonts w:hint="eastAsia" w:ascii="彩虹粗仿宋" w:hAnsi="宋体" w:eastAsia="彩虹粗仿宋" w:cs="Times New Roman"/>
          <w:kern w:val="0"/>
          <w:sz w:val="32"/>
          <w:szCs w:val="32"/>
        </w:rPr>
        <w:t>自助设备巡查验收标准：</w:t>
      </w:r>
      <w:r>
        <w:rPr>
          <w:rFonts w:hint="eastAsia" w:ascii="彩虹粗仿宋" w:hAnsi="黑体" w:eastAsia="彩虹粗仿宋" w:cs="Times New Roman"/>
          <w:sz w:val="32"/>
          <w:szCs w:val="32"/>
        </w:rPr>
        <w:t>按照自助设备巡查合同约定条款，对每晚4次巡查频率、质量和响应时间进行综合考评，每月由我行按照“合格”、“基本合格”、“不合格”进行测评考核，</w:t>
      </w:r>
      <w:r>
        <w:rPr>
          <w:rFonts w:hint="eastAsia" w:ascii="彩虹粗仿宋" w:hAnsi="宋体" w:eastAsia="彩虹粗仿宋" w:cs="Times New Roman"/>
          <w:kern w:val="0"/>
          <w:sz w:val="32"/>
          <w:szCs w:val="32"/>
        </w:rPr>
        <w:t>评分在90分以上为合格、80分以上90分（不含）以下为基本合格、80分（不含）以下为不合格，按合格、基本合格、不合格三个档次支付服务费用</w:t>
      </w:r>
      <w:r>
        <w:rPr>
          <w:rFonts w:hint="eastAsia" w:ascii="彩虹粗仿宋" w:hAnsi="黑体" w:eastAsia="彩虹粗仿宋" w:cs="Times New Roman"/>
          <w:sz w:val="32"/>
          <w:szCs w:val="32"/>
        </w:rPr>
        <w:t>。</w:t>
      </w:r>
      <w:r>
        <w:rPr>
          <w:rFonts w:hint="eastAsia" w:ascii="彩虹粗仿宋" w:hAnsi="宋体" w:eastAsia="彩虹粗仿宋" w:cs="Times New Roman"/>
          <w:kern w:val="0"/>
          <w:sz w:val="32"/>
          <w:szCs w:val="32"/>
        </w:rPr>
        <w:t>合格档次支付全额服务费用，基本合格档次每岗每月调减服务费用50元，不合格档次每岗每月调减服务费用100元，并进行约谈，连续三次不合格我方权终止合同。</w:t>
      </w:r>
    </w:p>
    <w:p>
      <w:pPr>
        <w:adjustRightInd w:val="0"/>
        <w:snapToGrid w:val="0"/>
        <w:spacing w:line="560" w:lineRule="exact"/>
        <w:ind w:firstLine="643" w:firstLineChars="200"/>
        <w:rPr>
          <w:rFonts w:ascii="彩虹楷体" w:hAnsi="宋体" w:eastAsia="彩虹楷体"/>
          <w:b/>
          <w:sz w:val="32"/>
          <w:szCs w:val="32"/>
        </w:rPr>
      </w:pPr>
      <w:r>
        <w:rPr>
          <w:rFonts w:hint="eastAsia" w:ascii="彩虹楷体" w:hAnsi="Times New Roman" w:eastAsia="彩虹楷体" w:cs="Times New Roman"/>
          <w:b/>
          <w:sz w:val="32"/>
          <w:szCs w:val="32"/>
        </w:rPr>
        <w:t>（六）</w:t>
      </w:r>
      <w:r>
        <w:rPr>
          <w:rFonts w:hint="eastAsia" w:ascii="彩虹楷体" w:hAnsi="宋体" w:eastAsia="彩虹楷体"/>
          <w:b/>
          <w:sz w:val="32"/>
          <w:szCs w:val="32"/>
        </w:rPr>
        <w:t>消保条款要求</w:t>
      </w:r>
    </w:p>
    <w:p>
      <w:pPr>
        <w:spacing w:line="560" w:lineRule="exact"/>
        <w:ind w:firstLine="636"/>
        <w:rPr>
          <w:rFonts w:ascii="彩虹楷体" w:hAnsi="宋体" w:eastAsia="彩虹楷体"/>
          <w:sz w:val="32"/>
          <w:szCs w:val="32"/>
        </w:rPr>
      </w:pPr>
      <w:r>
        <w:rPr>
          <w:rFonts w:hint="eastAsia" w:ascii="彩虹楷体" w:hAnsi="宋体" w:eastAsia="彩虹楷体"/>
          <w:sz w:val="32"/>
          <w:szCs w:val="32"/>
        </w:rPr>
        <w:t>1.个人信息保护条款</w:t>
      </w:r>
    </w:p>
    <w:p>
      <w:pPr>
        <w:spacing w:line="560" w:lineRule="exact"/>
        <w:ind w:firstLine="640" w:firstLineChars="200"/>
        <w:rPr>
          <w:rFonts w:ascii="彩虹粗仿宋" w:hAnsi="宋体" w:eastAsia="彩虹粗仿宋"/>
          <w:sz w:val="32"/>
          <w:szCs w:val="32"/>
        </w:rPr>
      </w:pPr>
      <w:r>
        <w:rPr>
          <w:rFonts w:hint="eastAsia" w:ascii="彩虹粗仿宋" w:hAnsi="宋体" w:eastAsia="彩虹粗仿宋"/>
          <w:sz w:val="32"/>
          <w:szCs w:val="32"/>
        </w:rPr>
        <w:t>（1）明确双方职责、保密义务及个人信息保护条款措施、个人信息发生泄露的违约责任；约定合作机构的保密义务不因服务的终止而终止；</w:t>
      </w:r>
    </w:p>
    <w:p>
      <w:pPr>
        <w:spacing w:line="560" w:lineRule="exact"/>
        <w:ind w:firstLine="640" w:firstLineChars="200"/>
        <w:rPr>
          <w:rFonts w:ascii="彩虹粗仿宋" w:hAnsi="宋体" w:eastAsia="彩虹粗仿宋"/>
          <w:sz w:val="32"/>
          <w:szCs w:val="32"/>
        </w:rPr>
      </w:pPr>
      <w:r>
        <w:rPr>
          <w:rFonts w:hint="eastAsia" w:ascii="彩虹粗仿宋" w:hAnsi="宋体" w:eastAsia="彩虹粗仿宋"/>
          <w:sz w:val="32"/>
          <w:szCs w:val="32"/>
        </w:rPr>
        <w:t>（2）合作机构不得在未获得客户同意的前提下将获得的个人信息进一步提供给其他第三方；</w:t>
      </w:r>
    </w:p>
    <w:p>
      <w:pPr>
        <w:spacing w:line="560" w:lineRule="exact"/>
        <w:ind w:firstLine="640" w:firstLineChars="200"/>
        <w:rPr>
          <w:rFonts w:ascii="彩虹粗仿宋" w:hAnsi="宋体" w:eastAsia="彩虹粗仿宋"/>
          <w:sz w:val="32"/>
          <w:szCs w:val="32"/>
        </w:rPr>
      </w:pPr>
      <w:r>
        <w:rPr>
          <w:rFonts w:hint="eastAsia" w:ascii="彩虹粗仿宋" w:hAnsi="宋体" w:eastAsia="彩虹粗仿宋"/>
          <w:sz w:val="32"/>
          <w:szCs w:val="32"/>
        </w:rPr>
        <w:t>（3）合作机构向个人信息主体征得收集个人信息的明确同意授权；</w:t>
      </w:r>
    </w:p>
    <w:p>
      <w:pPr>
        <w:spacing w:line="560" w:lineRule="exact"/>
        <w:ind w:firstLine="640" w:firstLineChars="200"/>
        <w:rPr>
          <w:rFonts w:ascii="彩虹粗仿宋" w:hAnsi="宋体" w:eastAsia="彩虹粗仿宋"/>
          <w:sz w:val="32"/>
          <w:szCs w:val="32"/>
        </w:rPr>
      </w:pPr>
      <w:r>
        <w:rPr>
          <w:rFonts w:hint="eastAsia" w:ascii="彩虹粗仿宋" w:hAnsi="宋体" w:eastAsia="彩虹粗仿宋"/>
          <w:sz w:val="32"/>
          <w:szCs w:val="32"/>
        </w:rPr>
        <w:t>（4）在双方合作关系终止时，应确保其不再存储我行相关个人信息。</w:t>
      </w:r>
    </w:p>
    <w:p>
      <w:pPr>
        <w:spacing w:line="560" w:lineRule="exact"/>
        <w:ind w:firstLine="640" w:firstLineChars="200"/>
        <w:rPr>
          <w:rFonts w:ascii="彩虹粗仿宋" w:hAnsi="宋体" w:eastAsia="彩虹粗仿宋"/>
          <w:sz w:val="32"/>
          <w:szCs w:val="32"/>
        </w:rPr>
      </w:pPr>
      <w:r>
        <w:rPr>
          <w:rFonts w:hint="eastAsia" w:ascii="彩虹粗仿宋" w:hAnsi="宋体" w:eastAsia="彩虹粗仿宋"/>
          <w:sz w:val="32"/>
          <w:szCs w:val="32"/>
        </w:rPr>
        <w:t>（5）我行从合作机构获取个人信息时，应确保中介机构和第三方机构的数据来源合法合规、真实有效，对外提供数据不违反法律法规要求，并已获得信息主体本人的明确同意授权；</w:t>
      </w:r>
    </w:p>
    <w:p>
      <w:pPr>
        <w:spacing w:line="560" w:lineRule="exact"/>
        <w:ind w:firstLine="640" w:firstLineChars="200"/>
        <w:rPr>
          <w:rFonts w:ascii="彩虹粗仿宋" w:hAnsi="宋体" w:eastAsia="彩虹粗仿宋"/>
          <w:sz w:val="32"/>
          <w:szCs w:val="32"/>
        </w:rPr>
      </w:pPr>
      <w:r>
        <w:rPr>
          <w:rFonts w:hint="eastAsia" w:ascii="彩虹粗仿宋" w:hAnsi="宋体" w:eastAsia="彩虹粗仿宋"/>
          <w:sz w:val="32"/>
          <w:szCs w:val="32"/>
        </w:rPr>
        <w:t>（6）合作机构承诺其所提供的数据信息已获得相关授权，信息收集合法，且对外提供信息已经被收集者同意；对所提供的外部数据信息的采集、加工、整合、提供过程符合国家相关法律法规规章的规定，具有合法使用权，并有权向我行提供。</w:t>
      </w:r>
    </w:p>
    <w:p>
      <w:pPr>
        <w:spacing w:line="560" w:lineRule="exact"/>
        <w:ind w:firstLine="640" w:firstLineChars="200"/>
        <w:rPr>
          <w:rFonts w:ascii="彩虹楷体" w:hAnsi="宋体" w:eastAsia="彩虹楷体"/>
          <w:sz w:val="32"/>
          <w:szCs w:val="32"/>
        </w:rPr>
      </w:pPr>
      <w:r>
        <w:rPr>
          <w:rFonts w:hint="eastAsia" w:ascii="彩虹楷体" w:hAnsi="宋体" w:eastAsia="彩虹楷体"/>
          <w:sz w:val="32"/>
          <w:szCs w:val="32"/>
        </w:rPr>
        <w:t>2.信息披露条款</w:t>
      </w:r>
    </w:p>
    <w:p>
      <w:pPr>
        <w:spacing w:line="560" w:lineRule="exact"/>
        <w:ind w:firstLine="640" w:firstLineChars="200"/>
        <w:rPr>
          <w:rFonts w:ascii="彩虹粗仿宋" w:hAnsi="宋体" w:eastAsia="彩虹粗仿宋"/>
          <w:sz w:val="32"/>
          <w:szCs w:val="32"/>
        </w:rPr>
      </w:pPr>
      <w:r>
        <w:rPr>
          <w:rFonts w:hint="eastAsia" w:ascii="彩虹粗仿宋" w:hAnsi="宋体" w:eastAsia="彩虹粗仿宋"/>
          <w:sz w:val="32"/>
          <w:szCs w:val="32"/>
        </w:rPr>
        <w:t>对于我行与合作机构共同提供产品服务的，应向客户充分披露我行与合作机构信息、合作产品的信息、合作各方权利义务，按照适当性原则充分揭示合作业务风险，避免客户产生品牌混同。</w:t>
      </w:r>
    </w:p>
    <w:p>
      <w:pPr>
        <w:spacing w:line="560" w:lineRule="exact"/>
        <w:ind w:firstLine="640" w:firstLineChars="200"/>
        <w:rPr>
          <w:rFonts w:ascii="彩虹楷体" w:hAnsi="宋体" w:eastAsia="彩虹楷体"/>
          <w:sz w:val="32"/>
          <w:szCs w:val="32"/>
        </w:rPr>
      </w:pPr>
      <w:r>
        <w:rPr>
          <w:rFonts w:hint="eastAsia" w:ascii="彩虹楷体" w:hAnsi="宋体" w:eastAsia="彩虹楷体"/>
          <w:sz w:val="32"/>
          <w:szCs w:val="32"/>
        </w:rPr>
        <w:t xml:space="preserve">3.消费者投诉条款 </w:t>
      </w:r>
    </w:p>
    <w:p>
      <w:pPr>
        <w:spacing w:line="560" w:lineRule="exact"/>
        <w:ind w:firstLine="640" w:firstLineChars="200"/>
        <w:rPr>
          <w:rFonts w:ascii="彩虹粗仿宋" w:hAnsi="宋体" w:eastAsia="彩虹粗仿宋"/>
          <w:sz w:val="32"/>
          <w:szCs w:val="32"/>
        </w:rPr>
      </w:pPr>
      <w:r>
        <w:rPr>
          <w:rFonts w:hint="eastAsia" w:ascii="彩虹粗仿宋" w:hAnsi="宋体" w:eastAsia="彩虹粗仿宋"/>
          <w:sz w:val="32"/>
          <w:szCs w:val="32"/>
        </w:rPr>
        <w:t>（1）合作机构应严格落实消费投诉处理工作责任，建立内部沟通协调、信息共享、协同处理的投诉处理工作机制，落实首问负责制，在消费投诉发生的第一时问及时处理、妥善解决，依法合规开展消费投诉处理工作，避免事态扩大产生负面影响。</w:t>
      </w:r>
    </w:p>
    <w:p>
      <w:pPr>
        <w:spacing w:line="560" w:lineRule="exact"/>
        <w:ind w:firstLine="640" w:firstLineChars="200"/>
        <w:rPr>
          <w:rFonts w:ascii="彩虹粗仿宋" w:hAnsi="宋体" w:eastAsia="彩虹粗仿宋"/>
          <w:sz w:val="32"/>
          <w:szCs w:val="32"/>
        </w:rPr>
      </w:pPr>
      <w:r>
        <w:rPr>
          <w:rFonts w:hint="eastAsia" w:ascii="彩虹粗仿宋" w:hAnsi="宋体" w:eastAsia="彩虹粗仿宋"/>
          <w:sz w:val="32"/>
          <w:szCs w:val="32"/>
        </w:rPr>
        <w:t>（2）对涉及理赔给付的合作机构，应明确其承担的投诉处理义务和责任。</w:t>
      </w:r>
    </w:p>
    <w:p>
      <w:pPr>
        <w:spacing w:line="560" w:lineRule="exact"/>
        <w:ind w:firstLine="640" w:firstLineChars="200"/>
        <w:rPr>
          <w:rFonts w:ascii="彩虹楷体" w:hAnsi="宋体" w:eastAsia="彩虹楷体"/>
          <w:sz w:val="32"/>
          <w:szCs w:val="32"/>
        </w:rPr>
      </w:pPr>
      <w:r>
        <w:rPr>
          <w:rFonts w:hint="eastAsia" w:ascii="彩虹楷体" w:hAnsi="宋体" w:eastAsia="彩虹楷体"/>
          <w:sz w:val="32"/>
          <w:szCs w:val="32"/>
        </w:rPr>
        <w:t xml:space="preserve">4.其他行为监督 </w:t>
      </w:r>
    </w:p>
    <w:p>
      <w:pPr>
        <w:spacing w:line="560" w:lineRule="exact"/>
        <w:ind w:firstLine="640" w:firstLineChars="200"/>
        <w:rPr>
          <w:rFonts w:ascii="彩虹粗仿宋" w:hAnsi="宋体" w:eastAsia="彩虹粗仿宋"/>
          <w:sz w:val="32"/>
          <w:szCs w:val="32"/>
        </w:rPr>
      </w:pPr>
      <w:r>
        <w:rPr>
          <w:rFonts w:hint="eastAsia" w:ascii="彩虹粗仿宋" w:hAnsi="宋体" w:eastAsia="彩虹粗仿宋"/>
          <w:sz w:val="32"/>
          <w:szCs w:val="32"/>
        </w:rPr>
        <w:t>我行有权根据监管要求和形势发展变化，不断完善合作机构消费者权益保护监督内容，加强对中介机构和第三方机构涉及我行消费者的其他方面监督，督促中介机构和第三方机构经营行为合法合规，避免发生侵犯消费者权益事件。</w:t>
      </w:r>
    </w:p>
    <w:p>
      <w:pPr>
        <w:spacing w:line="560" w:lineRule="exact"/>
        <w:ind w:firstLine="640" w:firstLineChars="200"/>
        <w:rPr>
          <w:rFonts w:ascii="彩虹楷体" w:hAnsi="宋体" w:eastAsia="彩虹楷体"/>
          <w:sz w:val="32"/>
          <w:szCs w:val="32"/>
        </w:rPr>
      </w:pPr>
      <w:r>
        <w:rPr>
          <w:rFonts w:hint="eastAsia" w:ascii="彩虹楷体" w:hAnsi="宋体" w:eastAsia="彩虹楷体"/>
          <w:sz w:val="32"/>
          <w:szCs w:val="32"/>
        </w:rPr>
        <w:t>5.黑名单退出机制</w:t>
      </w:r>
    </w:p>
    <w:p>
      <w:pPr>
        <w:spacing w:line="560" w:lineRule="exact"/>
        <w:ind w:firstLine="640" w:firstLineChars="200"/>
        <w:rPr>
          <w:rFonts w:ascii="彩虹粗仿宋" w:hAnsi="宋体" w:eastAsia="彩虹粗仿宋"/>
          <w:sz w:val="32"/>
          <w:szCs w:val="32"/>
        </w:rPr>
      </w:pPr>
      <w:r>
        <w:rPr>
          <w:rFonts w:hint="eastAsia" w:ascii="彩虹粗仿宋" w:hAnsi="宋体" w:eastAsia="彩虹粗仿宋"/>
          <w:sz w:val="32"/>
          <w:szCs w:val="32"/>
        </w:rPr>
        <w:t>对有下列情形之一的，应取消准入资格；已经准入的，应予以退出。</w:t>
      </w:r>
    </w:p>
    <w:p>
      <w:pPr>
        <w:spacing w:line="560" w:lineRule="exact"/>
        <w:ind w:left="210" w:leftChars="100" w:firstLine="320" w:firstLineChars="100"/>
        <w:rPr>
          <w:rFonts w:ascii="彩虹粗仿宋" w:hAnsi="宋体" w:eastAsia="彩虹粗仿宋"/>
          <w:sz w:val="32"/>
          <w:szCs w:val="32"/>
        </w:rPr>
      </w:pPr>
      <w:r>
        <w:rPr>
          <w:rFonts w:hint="eastAsia" w:ascii="彩虹粗仿宋" w:hAnsi="宋体" w:eastAsia="彩虹粗仿宋"/>
          <w:sz w:val="32"/>
          <w:szCs w:val="32"/>
        </w:rPr>
        <w:t>（1）</w:t>
      </w:r>
      <w:r>
        <w:rPr>
          <w:rFonts w:ascii="彩虹粗仿宋" w:hAnsi="宋体" w:eastAsia="彩虹粗仿宋"/>
          <w:sz w:val="32"/>
          <w:szCs w:val="32"/>
        </w:rPr>
        <w:t>存在消费者权益侵权行为，引发较大舆情或重大投诉在社会上造成严重不良影响的；</w:t>
      </w:r>
    </w:p>
    <w:p>
      <w:pPr>
        <w:spacing w:line="560" w:lineRule="exact"/>
        <w:ind w:firstLine="640" w:firstLineChars="200"/>
        <w:rPr>
          <w:rFonts w:ascii="彩虹粗仿宋" w:hAnsi="宋体" w:eastAsia="彩虹粗仿宋"/>
          <w:sz w:val="32"/>
          <w:szCs w:val="32"/>
        </w:rPr>
      </w:pPr>
      <w:r>
        <w:rPr>
          <w:rFonts w:hint="eastAsia" w:ascii="彩虹粗仿宋" w:hAnsi="宋体" w:eastAsia="彩虹粗仿宋"/>
          <w:sz w:val="32"/>
          <w:szCs w:val="32"/>
        </w:rPr>
        <w:t>（2）</w:t>
      </w:r>
      <w:r>
        <w:rPr>
          <w:rFonts w:ascii="彩虹粗仿宋" w:hAnsi="宋体" w:eastAsia="彩虹粗仿宋"/>
          <w:sz w:val="32"/>
          <w:szCs w:val="32"/>
        </w:rPr>
        <w:t>存在消费者权益侵权行为，受到监管处罚，给我行造成严重不良影响的；</w:t>
      </w:r>
    </w:p>
    <w:p>
      <w:pPr>
        <w:spacing w:line="560" w:lineRule="exact"/>
        <w:ind w:firstLine="640" w:firstLineChars="200"/>
        <w:rPr>
          <w:rFonts w:ascii="彩虹粗仿宋" w:hAnsi="宋体" w:eastAsia="彩虹粗仿宋"/>
          <w:sz w:val="32"/>
          <w:szCs w:val="32"/>
        </w:rPr>
      </w:pPr>
      <w:r>
        <w:rPr>
          <w:rFonts w:hint="eastAsia" w:ascii="彩虹粗仿宋" w:hAnsi="宋体" w:eastAsia="彩虹粗仿宋"/>
          <w:sz w:val="32"/>
          <w:szCs w:val="32"/>
        </w:rPr>
        <w:t>（3）</w:t>
      </w:r>
      <w:r>
        <w:rPr>
          <w:rFonts w:ascii="彩虹粗仿宋" w:hAnsi="宋体" w:eastAsia="彩虹粗仿宋"/>
          <w:sz w:val="32"/>
          <w:szCs w:val="32"/>
        </w:rPr>
        <w:t>存在消费者权益侵权行为，受到公安立案或法院判决，给我行造成严重不良影响的；</w:t>
      </w:r>
    </w:p>
    <w:p>
      <w:pPr>
        <w:spacing w:line="600" w:lineRule="exact"/>
        <w:ind w:firstLine="640" w:firstLineChars="200"/>
        <w:jc w:val="left"/>
        <w:rPr>
          <w:rFonts w:ascii="彩虹楷体" w:hAnsi="Times New Roman" w:eastAsia="彩虹楷体" w:cs="Times New Roman"/>
          <w:b/>
          <w:sz w:val="32"/>
          <w:szCs w:val="32"/>
        </w:rPr>
      </w:pPr>
      <w:r>
        <w:rPr>
          <w:rFonts w:hint="eastAsia" w:ascii="彩虹粗仿宋" w:hAnsi="宋体" w:eastAsia="彩虹粗仿宋"/>
          <w:sz w:val="32"/>
          <w:szCs w:val="32"/>
        </w:rPr>
        <w:t>（4）</w:t>
      </w:r>
      <w:r>
        <w:rPr>
          <w:rFonts w:ascii="彩虹粗仿宋" w:hAnsi="宋体" w:eastAsia="彩虹粗仿宋"/>
          <w:sz w:val="32"/>
          <w:szCs w:val="32"/>
        </w:rPr>
        <w:t>违反法律法规和监管机构规定的其他严重情形</w:t>
      </w:r>
      <w:r>
        <w:rPr>
          <w:rFonts w:hint="eastAsia" w:ascii="彩虹粗仿宋" w:hAnsi="宋体" w:eastAsia="彩虹粗仿宋"/>
          <w:sz w:val="32"/>
          <w:szCs w:val="32"/>
        </w:rPr>
        <w:t>。</w:t>
      </w:r>
    </w:p>
    <w:p>
      <w:pPr>
        <w:adjustRightInd w:val="0"/>
        <w:snapToGrid w:val="0"/>
        <w:spacing w:line="560" w:lineRule="exact"/>
        <w:ind w:firstLine="480" w:firstLineChars="150"/>
        <w:rPr>
          <w:rFonts w:ascii="彩虹黑体" w:hAnsi="宋体" w:eastAsia="彩虹黑体" w:cs="Times New Roman"/>
          <w:snapToGrid w:val="0"/>
          <w:kern w:val="0"/>
          <w:sz w:val="32"/>
          <w:szCs w:val="32"/>
        </w:rPr>
      </w:pPr>
      <w:r>
        <w:rPr>
          <w:rFonts w:hint="eastAsia" w:ascii="彩虹黑体" w:hAnsi="宋体" w:eastAsia="彩虹黑体" w:cs="Times New Roman"/>
          <w:snapToGrid w:val="0"/>
          <w:kern w:val="0"/>
          <w:sz w:val="32"/>
          <w:szCs w:val="32"/>
        </w:rPr>
        <w:t>五、服务供应安排</w:t>
      </w:r>
    </w:p>
    <w:p>
      <w:pPr>
        <w:adjustRightInd w:val="0"/>
        <w:snapToGrid w:val="0"/>
        <w:spacing w:line="560" w:lineRule="exact"/>
        <w:ind w:firstLine="480" w:firstLineChars="150"/>
        <w:rPr>
          <w:rFonts w:ascii="彩虹粗仿宋" w:hAnsi="宋体" w:eastAsia="彩虹粗仿宋" w:cs="Times New Roman"/>
          <w:snapToGrid w:val="0"/>
          <w:kern w:val="0"/>
          <w:sz w:val="32"/>
          <w:szCs w:val="32"/>
        </w:rPr>
      </w:pPr>
      <w:r>
        <w:rPr>
          <w:rFonts w:hint="eastAsia" w:ascii="彩虹粗仿宋" w:eastAsia="彩虹粗仿宋"/>
          <w:sz w:val="32"/>
          <w:szCs w:val="32"/>
        </w:rPr>
        <w:t>每天19：00—次日8：00进行不少于4次巡查，上半夜、下半夜各2次，每次间隔时间不少于3个小时，巡查组不少于2人、1辆车。</w:t>
      </w:r>
    </w:p>
    <w:p>
      <w:pPr>
        <w:adjustRightInd w:val="0"/>
        <w:snapToGrid w:val="0"/>
        <w:spacing w:line="560" w:lineRule="exact"/>
        <w:ind w:firstLine="640" w:firstLineChars="200"/>
        <w:rPr>
          <w:rFonts w:ascii="彩虹黑体" w:hAnsi="宋体" w:eastAsia="彩虹黑体" w:cs="Times New Roman"/>
          <w:snapToGrid w:val="0"/>
          <w:kern w:val="0"/>
          <w:sz w:val="32"/>
          <w:szCs w:val="32"/>
        </w:rPr>
      </w:pPr>
      <w:r>
        <w:rPr>
          <w:rFonts w:hint="eastAsia" w:ascii="彩虹黑体" w:hAnsi="宋体" w:eastAsia="彩虹黑体" w:cs="Times New Roman"/>
          <w:snapToGrid w:val="0"/>
          <w:kern w:val="0"/>
          <w:sz w:val="32"/>
          <w:szCs w:val="32"/>
        </w:rPr>
        <w:t>六、服务数量要求</w:t>
      </w:r>
    </w:p>
    <w:p>
      <w:pPr>
        <w:spacing w:line="560" w:lineRule="exact"/>
        <w:ind w:firstLine="480" w:firstLineChars="150"/>
        <w:rPr>
          <w:rFonts w:ascii="彩虹粗仿宋" w:hAnsi="黑体" w:eastAsia="彩虹粗仿宋" w:cs="Times New Roman"/>
          <w:sz w:val="32"/>
          <w:szCs w:val="32"/>
        </w:rPr>
      </w:pPr>
      <w:r>
        <w:rPr>
          <w:rFonts w:hint="eastAsia" w:ascii="彩虹粗仿宋" w:hAnsi="黑体" w:eastAsia="彩虹粗仿宋" w:cs="Times New Roman"/>
          <w:sz w:val="32"/>
          <w:szCs w:val="32"/>
        </w:rPr>
        <w:t>自助（设备）银行巡查服务：信阳分行所辖18个营业场所附行式自助银行，12个离行式自助银行。</w:t>
      </w:r>
    </w:p>
    <w:p>
      <w:pPr>
        <w:adjustRightInd w:val="0"/>
        <w:snapToGrid w:val="0"/>
        <w:spacing w:line="560" w:lineRule="exact"/>
        <w:ind w:firstLine="480" w:firstLineChars="150"/>
        <w:rPr>
          <w:rFonts w:ascii="彩虹黑体" w:hAnsi="宋体" w:eastAsia="彩虹黑体" w:cs="Times New Roman"/>
          <w:snapToGrid w:val="0"/>
          <w:kern w:val="0"/>
          <w:sz w:val="32"/>
          <w:szCs w:val="32"/>
        </w:rPr>
      </w:pPr>
      <w:r>
        <w:rPr>
          <w:rFonts w:hint="eastAsia" w:ascii="彩虹黑体" w:hAnsi="宋体" w:eastAsia="彩虹黑体" w:cs="Times New Roman"/>
          <w:snapToGrid w:val="0"/>
          <w:kern w:val="0"/>
          <w:sz w:val="32"/>
          <w:szCs w:val="32"/>
        </w:rPr>
        <w:t>七、款项支付要求</w:t>
      </w:r>
    </w:p>
    <w:p>
      <w:pPr>
        <w:adjustRightInd w:val="0"/>
        <w:snapToGrid w:val="0"/>
        <w:spacing w:line="560" w:lineRule="exact"/>
        <w:ind w:firstLine="640" w:firstLineChars="200"/>
        <w:rPr>
          <w:rFonts w:ascii="彩虹粗仿宋" w:hAnsi="宋体" w:eastAsia="彩虹粗仿宋" w:cs="Times New Roman"/>
          <w:snapToGrid w:val="0"/>
          <w:kern w:val="0"/>
          <w:sz w:val="32"/>
          <w:szCs w:val="32"/>
        </w:rPr>
      </w:pPr>
      <w:r>
        <w:rPr>
          <w:rFonts w:hint="eastAsia" w:ascii="彩虹粗仿宋" w:hAnsi="宋体" w:eastAsia="彩虹粗仿宋" w:cs="Times New Roman"/>
          <w:snapToGrid w:val="0"/>
          <w:kern w:val="0"/>
          <w:sz w:val="32"/>
          <w:szCs w:val="32"/>
        </w:rPr>
        <w:t>按月度结算支付自助设备巡查费用，每月巡查任务完成后，将上个月度服务费用转入供应商指定的银行账户。根据服务情况和考核结果，据实结算。</w:t>
      </w:r>
    </w:p>
    <w:p>
      <w:pPr>
        <w:adjustRightInd w:val="0"/>
        <w:snapToGrid w:val="0"/>
        <w:spacing w:line="560" w:lineRule="exact"/>
        <w:ind w:firstLine="480" w:firstLineChars="150"/>
        <w:rPr>
          <w:rFonts w:ascii="彩虹黑体" w:hAnsi="宋体" w:eastAsia="彩虹黑体" w:cs="Times New Roman"/>
          <w:snapToGrid w:val="0"/>
          <w:kern w:val="0"/>
          <w:sz w:val="32"/>
          <w:szCs w:val="32"/>
        </w:rPr>
      </w:pPr>
      <w:r>
        <w:rPr>
          <w:rFonts w:hint="eastAsia" w:ascii="彩虹黑体" w:hAnsi="宋体" w:eastAsia="彩虹黑体" w:cs="Times New Roman"/>
          <w:snapToGrid w:val="0"/>
          <w:kern w:val="0"/>
          <w:sz w:val="32"/>
          <w:szCs w:val="32"/>
        </w:rPr>
        <w:t>九、报价要求</w:t>
      </w:r>
    </w:p>
    <w:p>
      <w:pPr>
        <w:adjustRightInd w:val="0"/>
        <w:snapToGrid w:val="0"/>
        <w:spacing w:line="560" w:lineRule="exact"/>
        <w:rPr>
          <w:rFonts w:ascii="彩虹粗仿宋" w:hAnsi="宋体" w:eastAsia="彩虹粗仿宋" w:cs="Times New Roman"/>
          <w:snapToGrid w:val="0"/>
          <w:kern w:val="0"/>
          <w:sz w:val="32"/>
          <w:szCs w:val="32"/>
        </w:rPr>
      </w:pPr>
      <w:r>
        <w:rPr>
          <w:rFonts w:hint="eastAsia" w:ascii="彩虹粗仿宋" w:hAnsi="黑体" w:eastAsia="彩虹粗仿宋"/>
          <w:color w:val="000000"/>
          <w:sz w:val="32"/>
          <w:szCs w:val="32"/>
        </w:rPr>
        <w:t>自助设备巡查按照点/月报含税单价。每点每月预算500元，</w:t>
      </w:r>
      <w:r>
        <w:rPr>
          <w:rFonts w:hint="eastAsia" w:ascii="彩虹粗仿宋" w:hAnsi="黑体" w:eastAsia="彩虹粗仿宋"/>
          <w:color w:val="000000"/>
          <w:sz w:val="32"/>
          <w:szCs w:val="32"/>
          <w:highlight w:val="yellow"/>
        </w:rPr>
        <w:t>每月预算1.5万元</w:t>
      </w:r>
      <w:r>
        <w:rPr>
          <w:rFonts w:hint="eastAsia" w:ascii="彩虹粗仿宋" w:hAnsi="宋体" w:eastAsia="彩虹粗仿宋"/>
          <w:sz w:val="32"/>
          <w:szCs w:val="32"/>
          <w:highlight w:val="yellow"/>
        </w:rPr>
        <w:t>(含税价)</w:t>
      </w:r>
      <w:r>
        <w:rPr>
          <w:rFonts w:hint="eastAsia" w:ascii="彩虹粗仿宋" w:hAnsi="黑体" w:eastAsia="彩虹粗仿宋"/>
          <w:color w:val="000000"/>
          <w:sz w:val="32"/>
          <w:szCs w:val="32"/>
        </w:rPr>
        <w:t>，</w:t>
      </w:r>
      <w:r>
        <w:rPr>
          <w:rFonts w:hint="eastAsia" w:ascii="彩虹粗仿宋" w:hAnsi="宋体" w:eastAsia="彩虹粗仿宋" w:cs="Times New Roman"/>
          <w:snapToGrid w:val="0"/>
          <w:kern w:val="0"/>
          <w:sz w:val="32"/>
          <w:szCs w:val="32"/>
        </w:rPr>
        <w:t>超过预算为无效报价</w:t>
      </w:r>
      <w:r>
        <w:rPr>
          <w:rFonts w:hint="eastAsia" w:ascii="彩虹粗仿宋" w:hAnsi="宋体" w:eastAsia="彩虹粗仿宋"/>
          <w:sz w:val="32"/>
          <w:szCs w:val="32"/>
        </w:rPr>
        <w:t>。</w:t>
      </w:r>
    </w:p>
    <w:p>
      <w:pPr>
        <w:adjustRightInd w:val="0"/>
        <w:snapToGrid w:val="0"/>
        <w:spacing w:line="560" w:lineRule="exact"/>
        <w:ind w:firstLine="320" w:firstLineChars="100"/>
        <w:rPr>
          <w:rFonts w:ascii="彩虹黑体" w:hAnsi="宋体" w:eastAsia="彩虹黑体" w:cs="Times New Roman"/>
          <w:snapToGrid w:val="0"/>
          <w:kern w:val="0"/>
          <w:sz w:val="32"/>
          <w:szCs w:val="32"/>
        </w:rPr>
      </w:pPr>
      <w:r>
        <w:rPr>
          <w:rFonts w:hint="eastAsia" w:ascii="彩虹黑体" w:hAnsi="宋体" w:eastAsia="彩虹黑体" w:cs="Times New Roman"/>
          <w:snapToGrid w:val="0"/>
          <w:kern w:val="0"/>
          <w:sz w:val="32"/>
          <w:szCs w:val="32"/>
        </w:rPr>
        <w:t>十、其他要求</w:t>
      </w:r>
    </w:p>
    <w:p>
      <w:pPr>
        <w:adjustRightInd w:val="0"/>
        <w:snapToGrid w:val="0"/>
        <w:spacing w:line="560" w:lineRule="exact"/>
        <w:ind w:firstLine="480" w:firstLineChars="150"/>
        <w:rPr>
          <w:rFonts w:ascii="彩虹粗仿宋" w:hAnsi="宋体" w:eastAsia="彩虹粗仿宋" w:cs="Times New Roman"/>
          <w:b/>
          <w:snapToGrid w:val="0"/>
          <w:kern w:val="0"/>
          <w:sz w:val="32"/>
          <w:szCs w:val="32"/>
        </w:rPr>
      </w:pPr>
      <w:r>
        <w:rPr>
          <w:rFonts w:hint="eastAsia" w:ascii="彩虹粗仿宋" w:hAnsi="宋体" w:eastAsia="彩虹粗仿宋" w:cs="Times New Roman"/>
          <w:snapToGrid w:val="0"/>
          <w:kern w:val="0"/>
          <w:sz w:val="32"/>
          <w:szCs w:val="32"/>
        </w:rPr>
        <w:t>无</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彩虹小标宋">
    <w:panose1 w:val="03000509000000000000"/>
    <w:charset w:val="86"/>
    <w:family w:val="script"/>
    <w:pitch w:val="default"/>
    <w:sig w:usb0="00000001" w:usb1="080E0000" w:usb2="00000000" w:usb3="00000000" w:csb0="00040000" w:csb1="00000000"/>
  </w:font>
  <w:font w:name="彩虹黑体">
    <w:panose1 w:val="03000509000000000000"/>
    <w:charset w:val="86"/>
    <w:family w:val="script"/>
    <w:pitch w:val="default"/>
    <w:sig w:usb0="00000001" w:usb1="080E0000" w:usb2="00000000" w:usb3="00000000" w:csb0="00040000" w:csb1="00000000"/>
  </w:font>
  <w:font w:name="彩虹粗仿宋">
    <w:panose1 w:val="03000509000000000000"/>
    <w:charset w:val="86"/>
    <w:family w:val="script"/>
    <w:pitch w:val="default"/>
    <w:sig w:usb0="00000001" w:usb1="080E0000" w:usb2="00000000" w:usb3="00000000" w:csb0="00040000" w:csb1="00000000"/>
  </w:font>
  <w:font w:name="微软雅黑">
    <w:panose1 w:val="020B0503020204020204"/>
    <w:charset w:val="86"/>
    <w:family w:val="swiss"/>
    <w:pitch w:val="default"/>
    <w:sig w:usb0="80000287" w:usb1="2ACF3C50" w:usb2="00000016" w:usb3="00000000" w:csb0="0004001F" w:csb1="00000000"/>
  </w:font>
  <w:font w:name="彩虹楷体">
    <w:panose1 w:val="03000509000000000000"/>
    <w:charset w:val="86"/>
    <w:family w:val="script"/>
    <w:pitch w:val="default"/>
    <w:sig w:usb0="00000001" w:usb1="080E0000" w:usb2="00000000" w:usb3="00000000" w:csb0="00040000" w:csb1="00000000"/>
  </w:font>
  <w:font w:name="CHCFS">
    <w:altName w:val="宋体"/>
    <w:panose1 w:val="00000000000000000000"/>
    <w:charset w:val="86"/>
    <w:family w:val="swiss"/>
    <w:pitch w:val="default"/>
    <w:sig w:usb0="00000000" w:usb1="0000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0"/>
  <w:defaultTabStop w:val="420"/>
  <w:characterSpacingControl w:val="doNotCompress"/>
  <w:compat>
    <w:useFELayout/>
    <w:compatSetting w:name="compatibilityMode" w:uri="http://schemas.microsoft.com/office/word" w:val="12"/>
  </w:compat>
  <w:rsids>
    <w:rsidRoot w:val="00D54A80"/>
    <w:rsid w:val="00006767"/>
    <w:rsid w:val="00641F5A"/>
    <w:rsid w:val="00B536BF"/>
    <w:rsid w:val="00BD1407"/>
    <w:rsid w:val="00C91C59"/>
    <w:rsid w:val="00D54A80"/>
    <w:rsid w:val="00DE19F1"/>
    <w:rsid w:val="0AAD4FE7"/>
    <w:rsid w:val="22FB033B"/>
    <w:rsid w:val="271C2E4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0"/>
    <w:qFormat/>
    <w:uiPriority w:val="9"/>
    <w:pPr>
      <w:keepNext/>
      <w:keepLines/>
      <w:spacing w:before="340" w:after="330" w:line="578" w:lineRule="auto"/>
      <w:outlineLvl w:val="0"/>
    </w:pPr>
    <w:rPr>
      <w:b/>
      <w:bCs/>
      <w:kern w:val="44"/>
      <w:sz w:val="44"/>
      <w:szCs w:val="44"/>
    </w:rPr>
  </w:style>
  <w:style w:type="character" w:default="1" w:styleId="8">
    <w:name w:val="Default Paragraph Font"/>
    <w:semiHidden/>
    <w:unhideWhenUsed/>
    <w:qFormat/>
    <w:uiPriority w:val="1"/>
  </w:style>
  <w:style w:type="table" w:default="1" w:styleId="6">
    <w:name w:val="Normal Table"/>
    <w:semiHidden/>
    <w:unhideWhenUsed/>
    <w:uiPriority w:val="99"/>
    <w:tblPr>
      <w:tblCellMar>
        <w:top w:w="0" w:type="dxa"/>
        <w:left w:w="108" w:type="dxa"/>
        <w:bottom w:w="0" w:type="dxa"/>
        <w:right w:w="108" w:type="dxa"/>
      </w:tblCellMar>
    </w:tblPr>
  </w:style>
  <w:style w:type="paragraph" w:styleId="3">
    <w:name w:val="Plain Text"/>
    <w:basedOn w:val="1"/>
    <w:link w:val="11"/>
    <w:qFormat/>
    <w:uiPriority w:val="0"/>
    <w:rPr>
      <w:rFonts w:ascii="宋体" w:hAnsi="Courier New" w:cs="Courier New"/>
      <w:szCs w:val="21"/>
    </w:rPr>
  </w:style>
  <w:style w:type="paragraph" w:styleId="4">
    <w:name w:val="footer"/>
    <w:basedOn w:val="1"/>
    <w:link w:val="12"/>
    <w:unhideWhenUsed/>
    <w:qFormat/>
    <w:uiPriority w:val="99"/>
    <w:pPr>
      <w:tabs>
        <w:tab w:val="center" w:pos="4153"/>
        <w:tab w:val="right" w:pos="8306"/>
      </w:tabs>
      <w:snapToGrid w:val="0"/>
      <w:jc w:val="left"/>
    </w:pPr>
    <w:rPr>
      <w:sz w:val="18"/>
      <w:szCs w:val="18"/>
    </w:rPr>
  </w:style>
  <w:style w:type="paragraph" w:styleId="5">
    <w:name w:val="header"/>
    <w:basedOn w:val="1"/>
    <w:link w:val="13"/>
    <w:unhideWhenUsed/>
    <w:qFormat/>
    <w:uiPriority w:val="99"/>
    <w:pPr>
      <w:tabs>
        <w:tab w:val="center" w:pos="4153"/>
        <w:tab w:val="right" w:pos="8306"/>
      </w:tabs>
      <w:snapToGrid w:val="0"/>
      <w:jc w:val="center"/>
    </w:pPr>
    <w:rPr>
      <w:sz w:val="18"/>
      <w:szCs w:val="18"/>
    </w:rPr>
  </w:style>
  <w:style w:type="table" w:styleId="7">
    <w:name w:val="Table Grid"/>
    <w:basedOn w:val="6"/>
    <w:qFormat/>
    <w:uiPriority w:val="59"/>
    <w:pPr>
      <w:widowControl w:val="0"/>
      <w:jc w:val="both"/>
    </w:pPr>
    <w:rPr>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styleId="9">
    <w:name w:val="List Paragraph"/>
    <w:basedOn w:val="1"/>
    <w:qFormat/>
    <w:uiPriority w:val="34"/>
    <w:pPr>
      <w:ind w:firstLine="420" w:firstLineChars="200"/>
    </w:pPr>
  </w:style>
  <w:style w:type="character" w:customStyle="1" w:styleId="10">
    <w:name w:val="标题 1 Char"/>
    <w:basedOn w:val="8"/>
    <w:link w:val="2"/>
    <w:qFormat/>
    <w:uiPriority w:val="9"/>
    <w:rPr>
      <w:b/>
      <w:bCs/>
      <w:kern w:val="44"/>
      <w:sz w:val="44"/>
      <w:szCs w:val="44"/>
    </w:rPr>
  </w:style>
  <w:style w:type="character" w:customStyle="1" w:styleId="11">
    <w:name w:val="纯文本 Char"/>
    <w:basedOn w:val="8"/>
    <w:link w:val="3"/>
    <w:qFormat/>
    <w:uiPriority w:val="0"/>
    <w:rPr>
      <w:rFonts w:ascii="宋体" w:hAnsi="Courier New" w:cs="Courier New"/>
      <w:szCs w:val="21"/>
    </w:rPr>
  </w:style>
  <w:style w:type="character" w:customStyle="1" w:styleId="12">
    <w:name w:val="页脚 Char"/>
    <w:basedOn w:val="8"/>
    <w:link w:val="4"/>
    <w:qFormat/>
    <w:uiPriority w:val="99"/>
    <w:rPr>
      <w:sz w:val="18"/>
      <w:szCs w:val="18"/>
    </w:rPr>
  </w:style>
  <w:style w:type="character" w:customStyle="1" w:styleId="13">
    <w:name w:val="页眉 Char"/>
    <w:basedOn w:val="8"/>
    <w:link w:val="5"/>
    <w:qFormat/>
    <w:uiPriority w:val="99"/>
    <w:rPr>
      <w:sz w:val="18"/>
      <w:szCs w:val="18"/>
    </w:rPr>
  </w:style>
  <w:style w:type="character" w:customStyle="1" w:styleId="14">
    <w:name w:val="im-content1"/>
    <w:basedOn w:val="8"/>
    <w:qFormat/>
    <w:uiPriority w:val="0"/>
    <w:rPr>
      <w:color w:val="000000"/>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中国建设银行股份有限公司河南省分行</Company>
  <Pages>44</Pages>
  <Words>19249</Words>
  <Characters>20192</Characters>
  <Lines>704</Lines>
  <Paragraphs>845</Paragraphs>
  <TotalTime>0</TotalTime>
  <ScaleCrop>false</ScaleCrop>
  <LinksUpToDate>false</LinksUpToDate>
  <CharactersWithSpaces>20389</CharactersWithSpaces>
  <Application>WPS Office_12.8.2.15209_F1E327BC-269C-435d-A152-05C5408002CA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2019-08-30T07:17:00Z</dcterms:created>
  <dc:creator>Apache POI</dc:creator>
  <cp:lastModifiedBy>haccb</cp:lastModifiedBy>
  <dcterms:modified xsi:type="dcterms:W3CDTF">2024-05-24T01:14:46Z</dcterms:modified>
  <cp:revision>15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2052-12.8.2.15209</vt:lpwstr>
  </property>
  <property fmtid="{D5CDD505-2E9C-101B-9397-08002B2CF9AE}" pid="3" name="ICV">
    <vt:lpwstr>B20AF769E85945028E367539F4DCEA13_12</vt:lpwstr>
  </property>
</Properties>
</file>