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019992">
      <w:pPr>
        <w:adjustRightInd w:val="0"/>
        <w:spacing w:line="360" w:lineRule="auto"/>
        <w:ind w:firstLine="420" w:firstLineChars="200"/>
        <w:rPr>
          <w:rFonts w:hint="eastAsia" w:ascii="宋体" w:hAnsi="宋体"/>
          <w:bCs/>
          <w:sz w:val="21"/>
          <w:szCs w:val="21"/>
          <w:highlight w:val="none"/>
          <w:u w:val="single"/>
        </w:rPr>
      </w:pPr>
      <w:r>
        <w:rPr>
          <w:rFonts w:hint="eastAsia" w:ascii="宋体" w:hAnsi="宋体"/>
          <w:sz w:val="21"/>
          <w:szCs w:val="21"/>
          <w:highlight w:val="none"/>
          <w:u w:val="single"/>
        </w:rPr>
        <w:t>上海中世建设咨询有限公司</w:t>
      </w:r>
      <w:r>
        <w:rPr>
          <w:rFonts w:hint="eastAsia" w:ascii="宋体" w:hAnsi="宋体"/>
          <w:sz w:val="21"/>
          <w:szCs w:val="21"/>
          <w:highlight w:val="none"/>
        </w:rPr>
        <w:t>受</w:t>
      </w:r>
      <w:r>
        <w:rPr>
          <w:rFonts w:hint="eastAsia" w:ascii="宋体" w:hAnsi="宋体"/>
          <w:sz w:val="21"/>
          <w:szCs w:val="21"/>
          <w:highlight w:val="none"/>
          <w:u w:val="single"/>
        </w:rPr>
        <w:t>交通银行股份有限公司江苏省分行</w:t>
      </w:r>
      <w:r>
        <w:rPr>
          <w:rFonts w:hint="eastAsia" w:ascii="宋体" w:hAnsi="宋体"/>
          <w:sz w:val="21"/>
          <w:szCs w:val="21"/>
          <w:highlight w:val="none"/>
        </w:rPr>
        <w:t>委托，对</w:t>
      </w:r>
      <w:bookmarkStart w:id="0" w:name="_GoBack"/>
      <w:r>
        <w:rPr>
          <w:rFonts w:hint="eastAsia" w:ascii="宋体" w:hAnsi="宋体"/>
          <w:bCs/>
          <w:sz w:val="21"/>
          <w:szCs w:val="21"/>
          <w:highlight w:val="none"/>
          <w:u w:val="single"/>
          <w:lang w:eastAsia="zh-CN"/>
        </w:rPr>
        <w:t>交通银行镇江分行“丹阳市人民医院绩效管理系统”项目</w:t>
      </w:r>
      <w:bookmarkEnd w:id="0"/>
      <w:r>
        <w:rPr>
          <w:rFonts w:hint="eastAsia" w:ascii="宋体" w:hAnsi="宋体"/>
          <w:sz w:val="21"/>
          <w:szCs w:val="21"/>
          <w:highlight w:val="none"/>
        </w:rPr>
        <w:t>进行国内公开招标，现诚邀合格的投标人参加本项目投标。</w:t>
      </w:r>
    </w:p>
    <w:p w14:paraId="50EA9B1B">
      <w:pPr>
        <w:numPr>
          <w:ilvl w:val="0"/>
          <w:numId w:val="1"/>
        </w:numPr>
        <w:adjustRightInd w:val="0"/>
        <w:spacing w:line="360" w:lineRule="auto"/>
        <w:rPr>
          <w:rFonts w:hint="eastAsia" w:ascii="宋体" w:hAnsi="宋体" w:cs="宋体"/>
          <w:sz w:val="21"/>
          <w:szCs w:val="21"/>
          <w:highlight w:val="none"/>
        </w:rPr>
      </w:pPr>
      <w:r>
        <w:rPr>
          <w:rFonts w:hint="eastAsia" w:ascii="宋体" w:hAnsi="宋体" w:cs="宋体"/>
          <w:sz w:val="21"/>
          <w:szCs w:val="21"/>
          <w:highlight w:val="none"/>
        </w:rPr>
        <w:t>招标编号：</w:t>
      </w:r>
      <w:r>
        <w:rPr>
          <w:rFonts w:hint="eastAsia" w:ascii="宋体" w:hAnsi="宋体" w:cs="宋体"/>
          <w:sz w:val="21"/>
          <w:szCs w:val="21"/>
          <w:highlight w:val="none"/>
          <w:lang w:eastAsia="zh-CN"/>
        </w:rPr>
        <w:t>招案2025-0044</w:t>
      </w:r>
      <w:r>
        <w:rPr>
          <w:rFonts w:ascii="宋体" w:hAnsi="宋体" w:cs="宋体"/>
          <w:sz w:val="21"/>
          <w:szCs w:val="21"/>
          <w:highlight w:val="none"/>
        </w:rPr>
        <w:t>；交通银行编号：</w:t>
      </w:r>
      <w:r>
        <w:rPr>
          <w:rFonts w:hint="eastAsia" w:ascii="宋体" w:hAnsi="宋体" w:cs="宋体"/>
          <w:sz w:val="21"/>
          <w:szCs w:val="21"/>
          <w:highlight w:val="none"/>
          <w:lang w:eastAsia="zh-CN"/>
        </w:rPr>
        <w:t>CGXM32099924120008</w:t>
      </w:r>
    </w:p>
    <w:p w14:paraId="03F62D42">
      <w:pPr>
        <w:numPr>
          <w:ilvl w:val="0"/>
          <w:numId w:val="1"/>
        </w:numPr>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项目名称：</w:t>
      </w:r>
      <w:r>
        <w:rPr>
          <w:rFonts w:hint="eastAsia" w:ascii="宋体" w:hAnsi="宋体" w:eastAsia="宋体" w:cs="宋体"/>
          <w:sz w:val="21"/>
          <w:szCs w:val="21"/>
          <w:highlight w:val="none"/>
          <w:lang w:eastAsia="zh-CN"/>
        </w:rPr>
        <w:t>交通银行镇江分行“丹阳市人民医院绩效管理系统”项目</w:t>
      </w:r>
    </w:p>
    <w:p w14:paraId="7D958E1C">
      <w:pPr>
        <w:numPr>
          <w:ilvl w:val="0"/>
          <w:numId w:val="1"/>
        </w:numPr>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最高限价（含税）：</w:t>
      </w:r>
      <w:r>
        <w:rPr>
          <w:rFonts w:hint="eastAsia" w:ascii="宋体" w:hAnsi="宋体" w:cs="宋体"/>
          <w:sz w:val="21"/>
          <w:szCs w:val="21"/>
          <w:highlight w:val="none"/>
        </w:rPr>
        <w:t>人民币110</w:t>
      </w:r>
      <w:r>
        <w:rPr>
          <w:rFonts w:hint="eastAsia" w:ascii="宋体" w:hAnsi="宋体" w:cs="宋体"/>
          <w:sz w:val="21"/>
          <w:szCs w:val="21"/>
          <w:highlight w:val="none"/>
          <w:lang w:val="en-US" w:eastAsia="zh-CN"/>
        </w:rPr>
        <w:t>0000</w:t>
      </w:r>
      <w:r>
        <w:rPr>
          <w:rFonts w:hint="eastAsia" w:ascii="宋体" w:hAnsi="宋体" w:cs="宋体"/>
          <w:sz w:val="21"/>
          <w:szCs w:val="21"/>
          <w:highlight w:val="none"/>
        </w:rPr>
        <w:t>元，投标报价超过最高限价的将作无效投标处理</w:t>
      </w:r>
      <w:r>
        <w:rPr>
          <w:rFonts w:hint="eastAsia" w:ascii="宋体" w:hAnsi="宋体" w:eastAsia="宋体" w:cs="宋体"/>
          <w:sz w:val="21"/>
          <w:szCs w:val="21"/>
          <w:highlight w:val="none"/>
        </w:rPr>
        <w:t>。</w:t>
      </w:r>
    </w:p>
    <w:p w14:paraId="28C05938">
      <w:pPr>
        <w:numPr>
          <w:ilvl w:val="0"/>
          <w:numId w:val="1"/>
        </w:numPr>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资金来源：自筹资金。</w:t>
      </w:r>
    </w:p>
    <w:p w14:paraId="562651E4">
      <w:pPr>
        <w:numPr>
          <w:ilvl w:val="0"/>
          <w:numId w:val="1"/>
        </w:numPr>
        <w:adjustRightInd w:val="0"/>
        <w:spacing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招标内容：本项目拟选择一家单位为丹阳市人民医院</w:t>
      </w:r>
      <w:r>
        <w:rPr>
          <w:rFonts w:hint="eastAsia" w:ascii="宋体" w:hAnsi="宋体" w:eastAsia="宋体" w:cs="宋体"/>
          <w:sz w:val="21"/>
          <w:szCs w:val="21"/>
          <w:highlight w:val="none"/>
          <w:lang w:val="en-US" w:eastAsia="zh-CN"/>
        </w:rPr>
        <w:t>提供</w:t>
      </w:r>
      <w:r>
        <w:rPr>
          <w:rFonts w:hint="eastAsia" w:ascii="宋体" w:hAnsi="宋体" w:eastAsia="宋体" w:cs="宋体"/>
          <w:sz w:val="21"/>
          <w:szCs w:val="21"/>
          <w:highlight w:val="none"/>
        </w:rPr>
        <w:t>绩效管理系统</w:t>
      </w:r>
      <w:r>
        <w:rPr>
          <w:rFonts w:hint="eastAsia" w:ascii="宋体" w:hAnsi="宋体" w:eastAsia="宋体" w:cs="宋体"/>
          <w:sz w:val="21"/>
          <w:szCs w:val="21"/>
          <w:highlight w:val="none"/>
          <w:lang w:val="en-US" w:eastAsia="zh-CN"/>
        </w:rPr>
        <w:t>改造服务</w:t>
      </w:r>
      <w:r>
        <w:rPr>
          <w:rFonts w:hint="eastAsia" w:ascii="宋体" w:hAnsi="宋体" w:eastAsia="宋体" w:cs="宋体"/>
          <w:sz w:val="21"/>
          <w:szCs w:val="21"/>
          <w:highlight w:val="none"/>
        </w:rPr>
        <w:t>（具体内容详见招标文件第五章 技术需求及服务要求）。</w:t>
      </w:r>
    </w:p>
    <w:p w14:paraId="0F7C3CBF">
      <w:pPr>
        <w:widowControl/>
        <w:numPr>
          <w:ilvl w:val="0"/>
          <w:numId w:val="1"/>
        </w:numPr>
        <w:adjustRightInd w:val="0"/>
        <w:spacing w:line="360" w:lineRule="auto"/>
        <w:rPr>
          <w:rFonts w:hint="eastAsia" w:ascii="宋体" w:hAnsi="宋体" w:cs="宋体"/>
          <w:bCs/>
          <w:kern w:val="0"/>
          <w:sz w:val="21"/>
          <w:szCs w:val="21"/>
          <w:highlight w:val="none"/>
        </w:rPr>
      </w:pPr>
      <w:r>
        <w:rPr>
          <w:rFonts w:hint="eastAsia" w:ascii="宋体" w:hAnsi="宋体" w:cs="宋体"/>
          <w:bCs/>
          <w:kern w:val="0"/>
          <w:sz w:val="21"/>
          <w:szCs w:val="21"/>
          <w:highlight w:val="none"/>
        </w:rPr>
        <w:t>交付时间：</w:t>
      </w:r>
      <w:r>
        <w:rPr>
          <w:rFonts w:hint="eastAsia" w:ascii="宋体" w:hAnsi="宋体" w:cs="宋体"/>
          <w:bCs/>
          <w:kern w:val="0"/>
          <w:sz w:val="21"/>
          <w:szCs w:val="21"/>
          <w:highlight w:val="none"/>
          <w:lang w:eastAsia="zh-CN"/>
        </w:rPr>
        <w:t>签订合同后</w:t>
      </w:r>
      <w:r>
        <w:rPr>
          <w:rFonts w:hint="eastAsia" w:ascii="宋体" w:hAnsi="宋体" w:cs="宋体"/>
          <w:bCs/>
          <w:kern w:val="0"/>
          <w:sz w:val="21"/>
          <w:szCs w:val="21"/>
          <w:highlight w:val="none"/>
          <w:lang w:val="en-US" w:eastAsia="zh-CN"/>
        </w:rPr>
        <w:t>270</w:t>
      </w:r>
      <w:r>
        <w:rPr>
          <w:rFonts w:hint="eastAsia" w:ascii="宋体" w:hAnsi="宋体" w:cs="宋体"/>
          <w:bCs/>
          <w:kern w:val="0"/>
          <w:sz w:val="21"/>
          <w:szCs w:val="21"/>
          <w:highlight w:val="none"/>
          <w:lang w:eastAsia="zh-CN"/>
        </w:rPr>
        <w:t>个工作日内交给用户使用</w:t>
      </w:r>
      <w:r>
        <w:rPr>
          <w:rFonts w:hint="eastAsia" w:ascii="宋体" w:hAnsi="宋体" w:cs="宋体"/>
          <w:bCs/>
          <w:kern w:val="0"/>
          <w:sz w:val="21"/>
          <w:szCs w:val="21"/>
          <w:highlight w:val="none"/>
        </w:rPr>
        <w:t>。</w:t>
      </w:r>
    </w:p>
    <w:p w14:paraId="0BB146C8">
      <w:pPr>
        <w:numPr>
          <w:ilvl w:val="0"/>
          <w:numId w:val="1"/>
        </w:numPr>
        <w:adjustRightInd w:val="0"/>
        <w:spacing w:line="360" w:lineRule="auto"/>
        <w:rPr>
          <w:rFonts w:ascii="宋体" w:hAnsi="宋体" w:cs="宋体"/>
          <w:sz w:val="21"/>
          <w:szCs w:val="21"/>
          <w:highlight w:val="none"/>
        </w:rPr>
      </w:pPr>
      <w:r>
        <w:rPr>
          <w:rFonts w:hint="eastAsia" w:ascii="宋体" w:hAnsi="宋体" w:cs="宋体"/>
          <w:sz w:val="21"/>
          <w:szCs w:val="21"/>
          <w:highlight w:val="none"/>
        </w:rPr>
        <w:t>投标人资格要求：</w:t>
      </w:r>
    </w:p>
    <w:p w14:paraId="015A2C55">
      <w:pPr>
        <w:numPr>
          <w:ilvl w:val="1"/>
          <w:numId w:val="2"/>
        </w:numPr>
        <w:adjustRightInd w:val="0"/>
        <w:spacing w:line="360" w:lineRule="auto"/>
        <w:ind w:left="709" w:hanging="425"/>
        <w:rPr>
          <w:rFonts w:hint="eastAsia" w:ascii="宋体" w:hAnsi="宋体" w:eastAsia="宋体" w:cs="宋体"/>
          <w:sz w:val="21"/>
          <w:szCs w:val="21"/>
          <w:highlight w:val="none"/>
        </w:rPr>
      </w:pPr>
      <w:r>
        <w:rPr>
          <w:rFonts w:hint="eastAsia" w:ascii="宋体" w:hAnsi="宋体" w:cs="宋体"/>
          <w:sz w:val="21"/>
          <w:szCs w:val="21"/>
          <w:highlight w:val="none"/>
        </w:rPr>
        <w:t>投标人必须在中华人民共和国境内依法注册，具有独立承担民事责任的能力，并遵守中国的法</w:t>
      </w:r>
      <w:r>
        <w:rPr>
          <w:rFonts w:hint="eastAsia" w:ascii="宋体" w:hAnsi="宋体" w:eastAsia="宋体" w:cs="宋体"/>
          <w:sz w:val="21"/>
          <w:szCs w:val="21"/>
          <w:highlight w:val="none"/>
        </w:rPr>
        <w:t>律、法规和条例；</w:t>
      </w:r>
    </w:p>
    <w:p w14:paraId="613427FD">
      <w:pPr>
        <w:numPr>
          <w:ilvl w:val="1"/>
          <w:numId w:val="2"/>
        </w:numPr>
        <w:adjustRightInd w:val="0"/>
        <w:spacing w:line="360" w:lineRule="auto"/>
        <w:ind w:left="709" w:hanging="425"/>
        <w:rPr>
          <w:rFonts w:hint="eastAsia" w:ascii="宋体" w:hAnsi="宋体" w:eastAsia="宋体" w:cs="宋体"/>
          <w:color w:val="auto"/>
          <w:sz w:val="21"/>
          <w:szCs w:val="21"/>
          <w:highlight w:val="none"/>
        </w:rPr>
      </w:pPr>
      <w:r>
        <w:rPr>
          <w:rFonts w:hint="eastAsia" w:ascii="宋体" w:hAnsi="宋体" w:eastAsia="宋体" w:cs="宋体"/>
          <w:sz w:val="21"/>
          <w:szCs w:val="21"/>
          <w:highlight w:val="none"/>
        </w:rPr>
        <w:t>具</w:t>
      </w:r>
      <w:r>
        <w:rPr>
          <w:rFonts w:hint="eastAsia" w:ascii="宋体" w:hAnsi="宋体" w:eastAsia="宋体" w:cs="宋体"/>
          <w:color w:val="auto"/>
          <w:sz w:val="21"/>
          <w:szCs w:val="21"/>
          <w:highlight w:val="none"/>
        </w:rPr>
        <w:t>备与本项目实施要求相匹配的能力；</w:t>
      </w:r>
    </w:p>
    <w:p w14:paraId="4D033920">
      <w:pPr>
        <w:numPr>
          <w:ilvl w:val="1"/>
          <w:numId w:val="2"/>
        </w:numPr>
        <w:adjustRightInd w:val="0"/>
        <w:spacing w:line="360" w:lineRule="auto"/>
        <w:ind w:left="709" w:hanging="425"/>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投标人提供项目投标承诺函（提供加盖公章的承诺函）；</w:t>
      </w:r>
    </w:p>
    <w:p w14:paraId="57FAB6F1">
      <w:pPr>
        <w:numPr>
          <w:ilvl w:val="1"/>
          <w:numId w:val="2"/>
        </w:numPr>
        <w:adjustRightInd w:val="0"/>
        <w:spacing w:line="360" w:lineRule="auto"/>
        <w:ind w:left="709" w:hanging="425"/>
        <w:rPr>
          <w:rFonts w:hint="eastAsia" w:ascii="宋体" w:hAnsi="宋体" w:eastAsia="宋体" w:cs="宋体"/>
          <w:sz w:val="21"/>
          <w:szCs w:val="21"/>
          <w:highlight w:val="none"/>
        </w:rPr>
      </w:pPr>
      <w:r>
        <w:rPr>
          <w:rFonts w:hint="eastAsia" w:ascii="宋体" w:hAnsi="宋体" w:eastAsia="宋体" w:cs="宋体"/>
          <w:sz w:val="21"/>
          <w:szCs w:val="21"/>
          <w:highlight w:val="none"/>
        </w:rPr>
        <w:t>负责人为同一人或者存在控股、管理关系的不同供应商，不得参加同一项目的采购（提供加盖公章的书面承诺函）；</w:t>
      </w:r>
    </w:p>
    <w:p w14:paraId="3617CC52">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股东中无交通银行职工或其直系亲属且与招标人和招标代理机构无不当经济往来及利益关系（提供加盖公章的书面承诺函）；</w:t>
      </w:r>
    </w:p>
    <w:p w14:paraId="18CA81F3">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投标人最近三年没有被“列入严重违法失信企业名单（黑名单）信息” ，在黑名单之内不得参加（提供国家企业信用信息公示系统（http://www.gsxt.gov.cn）中“列入严重违法失信企业名单（黑名单）信息”的打印页面）；</w:t>
      </w:r>
    </w:p>
    <w:p w14:paraId="5AEA03BB">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投标人未被招标人纳入交通银行黑名单的（包括且不限于招标人前置审查系统中出现黑名单及重大风险提示等）（提供加盖公章的书面承诺函）</w:t>
      </w:r>
    </w:p>
    <w:p w14:paraId="3AA082BB">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未被“信用中国”网站（http://www.creditchina.gov.cn）列入失信被执行人、重大税收违法失信主体、政府采购严重违法失信行为记录名单、经营异常名录（需提供网页截图）；</w:t>
      </w:r>
    </w:p>
    <w:p w14:paraId="7296E1FF">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近三年内无重大金融、财经违法行为，具有较强的风险控制，严格遵守国家有关的法律法规，内部管理规范、控制制度严密，具有严格的操作规程和保密措施（提供商誉声明文件书面承诺函）；</w:t>
      </w:r>
    </w:p>
    <w:p w14:paraId="4E142BEB">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投标人有依法缴纳税收和社会保障资金的良好记录（提供近三个月内任意一个月缴纳税收和社保的证明材料）；</w:t>
      </w:r>
    </w:p>
    <w:p w14:paraId="12051246">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lang w:eastAsia="zh-CN"/>
        </w:rPr>
        <w:t>有较好的经营业绩且经营状况良好</w:t>
      </w:r>
      <w:r>
        <w:rPr>
          <w:rFonts w:hint="eastAsia" w:ascii="宋体" w:hAnsi="宋体" w:cs="宋体"/>
          <w:sz w:val="21"/>
          <w:szCs w:val="21"/>
          <w:highlight w:val="none"/>
        </w:rPr>
        <w:t>（提供投标人2021年度、2022年度、2023年度的财务报表，所</w:t>
      </w:r>
      <w:r>
        <w:rPr>
          <w:rFonts w:hint="eastAsia" w:ascii="宋体" w:hAnsi="宋体" w:cs="宋体"/>
          <w:sz w:val="21"/>
          <w:szCs w:val="21"/>
          <w:highlight w:val="none"/>
          <w:lang w:eastAsia="zh-CN"/>
        </w:rPr>
        <w:t>提供的</w:t>
      </w:r>
      <w:r>
        <w:rPr>
          <w:rFonts w:hint="eastAsia" w:ascii="宋体" w:hAnsi="宋体" w:cs="宋体"/>
          <w:sz w:val="21"/>
          <w:szCs w:val="21"/>
          <w:highlight w:val="none"/>
        </w:rPr>
        <w:t>财务报表至少包含资产负债表和损益表（利润表）两张表的复印件，若投标人为本年度新成立企业，仅需提供最近一期资产负债表和损益表（利润表））；</w:t>
      </w:r>
    </w:p>
    <w:p w14:paraId="1A0F1150">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投标人最近三年无行贿犯罪记录（提供中国裁判文书网（http://wenshu.court.gov.cn/）行贿犯罪信息查询结果的网页截图或提供加盖公章的承诺书）；</w:t>
      </w:r>
    </w:p>
    <w:p w14:paraId="26BE1896">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投标人未处于被责令停业、投标资格被取消或者财产被接管、冻结和破产状态；</w:t>
      </w:r>
    </w:p>
    <w:p w14:paraId="4579CF06">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投标人不将本项目招标内容以任何方式进行分包、转包；</w:t>
      </w:r>
    </w:p>
    <w:p w14:paraId="7E58085D">
      <w:pPr>
        <w:numPr>
          <w:ilvl w:val="1"/>
          <w:numId w:val="2"/>
        </w:numPr>
        <w:adjustRightInd w:val="0"/>
        <w:spacing w:line="360" w:lineRule="auto"/>
        <w:ind w:left="709" w:hanging="425"/>
        <w:rPr>
          <w:rFonts w:hint="eastAsia" w:ascii="宋体" w:hAnsi="宋体" w:cs="宋体"/>
          <w:sz w:val="21"/>
          <w:szCs w:val="21"/>
          <w:highlight w:val="none"/>
        </w:rPr>
      </w:pPr>
      <w:r>
        <w:rPr>
          <w:rFonts w:hint="eastAsia" w:ascii="宋体" w:hAnsi="宋体" w:cs="宋体"/>
          <w:sz w:val="21"/>
          <w:szCs w:val="21"/>
          <w:highlight w:val="none"/>
        </w:rPr>
        <w:t>投标人必须向招标机构购买招标文件并登记备案，未向招标机构购买招标文件并登记备案的潜在投标人均无资格参加本项目投标；</w:t>
      </w:r>
    </w:p>
    <w:p w14:paraId="1AF0B94A">
      <w:pPr>
        <w:numPr>
          <w:ilvl w:val="1"/>
          <w:numId w:val="2"/>
        </w:numPr>
        <w:adjustRightInd w:val="0"/>
        <w:spacing w:line="360" w:lineRule="auto"/>
        <w:ind w:left="709" w:hanging="425"/>
        <w:rPr>
          <w:rFonts w:hint="eastAsia" w:ascii="宋体" w:hAnsi="宋体" w:eastAsia="宋体" w:cs="宋体"/>
          <w:sz w:val="21"/>
          <w:szCs w:val="21"/>
          <w:highlight w:val="none"/>
        </w:rPr>
      </w:pPr>
      <w:r>
        <w:rPr>
          <w:rFonts w:hint="eastAsia" w:ascii="宋体" w:hAnsi="宋体" w:eastAsia="宋体" w:cs="宋体"/>
          <w:sz w:val="21"/>
          <w:szCs w:val="21"/>
          <w:highlight w:val="none"/>
        </w:rPr>
        <w:t>不接受国家法律法规所禁止的投标行为；</w:t>
      </w:r>
    </w:p>
    <w:p w14:paraId="224E09CB">
      <w:pPr>
        <w:numPr>
          <w:ilvl w:val="1"/>
          <w:numId w:val="2"/>
        </w:numPr>
        <w:adjustRightInd w:val="0"/>
        <w:spacing w:line="360" w:lineRule="auto"/>
        <w:ind w:left="709" w:hanging="425"/>
        <w:rPr>
          <w:rFonts w:hint="eastAsia"/>
          <w:highlight w:val="none"/>
        </w:rPr>
      </w:pPr>
      <w:r>
        <w:rPr>
          <w:rFonts w:hint="eastAsia" w:ascii="宋体" w:hAnsi="宋体" w:eastAsia="宋体" w:cs="宋体"/>
          <w:sz w:val="21"/>
          <w:szCs w:val="21"/>
          <w:highlight w:val="none"/>
          <w:lang w:val="en-US" w:eastAsia="zh-CN"/>
        </w:rPr>
        <w:t>业绩要求：投标人自2020年1月1日至今至少承接过1例经评标委员会一致认可的类似项目业绩。（提供合同复印件，内容必须包含合同双方签署页、合同签署双方的完整信息及采购标的，时间以合同签订时间为准；如合同不能反映采购标的或无合同签订时间，须提供相关佐证材料。）</w:t>
      </w:r>
    </w:p>
    <w:p w14:paraId="02120ABF">
      <w:pPr>
        <w:numPr>
          <w:ilvl w:val="1"/>
          <w:numId w:val="2"/>
        </w:numPr>
        <w:adjustRightInd w:val="0"/>
        <w:spacing w:line="360" w:lineRule="auto"/>
        <w:ind w:left="709" w:hanging="425"/>
        <w:rPr>
          <w:rFonts w:hint="eastAsia" w:ascii="宋体" w:hAnsi="宋体" w:eastAsia="宋体" w:cs="宋体"/>
          <w:sz w:val="21"/>
          <w:szCs w:val="21"/>
          <w:highlight w:val="none"/>
        </w:rPr>
      </w:pPr>
      <w:r>
        <w:rPr>
          <w:rFonts w:hint="eastAsia" w:ascii="宋体" w:hAnsi="宋体" w:eastAsia="宋体" w:cs="宋体"/>
          <w:sz w:val="21"/>
          <w:szCs w:val="21"/>
          <w:highlight w:val="none"/>
        </w:rPr>
        <w:t>本项目不接受联合体形式的投标。</w:t>
      </w:r>
    </w:p>
    <w:p w14:paraId="04E0A16C">
      <w:pPr>
        <w:numPr>
          <w:ilvl w:val="0"/>
          <w:numId w:val="1"/>
        </w:numPr>
        <w:adjustRightInd w:val="0"/>
        <w:spacing w:line="360" w:lineRule="auto"/>
        <w:rPr>
          <w:rFonts w:ascii="宋体" w:hAnsi="宋体" w:cs="宋体"/>
          <w:sz w:val="21"/>
          <w:szCs w:val="21"/>
          <w:highlight w:val="none"/>
        </w:rPr>
      </w:pPr>
      <w:r>
        <w:rPr>
          <w:rFonts w:hint="eastAsia" w:ascii="宋体" w:hAnsi="宋体" w:cs="宋体"/>
          <w:sz w:val="21"/>
          <w:szCs w:val="21"/>
          <w:highlight w:val="none"/>
        </w:rPr>
        <w:t>招标文件发售</w:t>
      </w:r>
    </w:p>
    <w:p w14:paraId="022D3528">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招标文件发售时间：</w:t>
      </w:r>
      <w:r>
        <w:rPr>
          <w:rFonts w:hint="eastAsia" w:ascii="宋体" w:hAnsi="宋体" w:cs="宋体"/>
          <w:sz w:val="21"/>
          <w:szCs w:val="21"/>
          <w:highlight w:val="none"/>
          <w:lang w:eastAsia="zh-CN"/>
        </w:rPr>
        <w:t>2025年01月</w:t>
      </w:r>
      <w:r>
        <w:rPr>
          <w:rFonts w:hint="eastAsia" w:ascii="宋体" w:hAnsi="宋体" w:cs="宋体"/>
          <w:sz w:val="21"/>
          <w:szCs w:val="21"/>
          <w:highlight w:val="none"/>
          <w:lang w:val="en-US" w:eastAsia="zh-CN"/>
        </w:rPr>
        <w:t>09</w:t>
      </w:r>
      <w:r>
        <w:rPr>
          <w:rFonts w:hint="eastAsia" w:ascii="宋体" w:hAnsi="宋体" w:cs="宋体"/>
          <w:sz w:val="21"/>
          <w:szCs w:val="21"/>
          <w:highlight w:val="none"/>
        </w:rPr>
        <w:t>日至</w:t>
      </w:r>
      <w:r>
        <w:rPr>
          <w:rFonts w:hint="eastAsia" w:ascii="宋体" w:hAnsi="宋体" w:cs="宋体"/>
          <w:sz w:val="21"/>
          <w:szCs w:val="21"/>
          <w:highlight w:val="none"/>
          <w:lang w:eastAsia="zh-CN"/>
        </w:rPr>
        <w:t>2025年01月</w:t>
      </w:r>
      <w:r>
        <w:rPr>
          <w:rFonts w:hint="eastAsia" w:ascii="宋体" w:hAnsi="宋体" w:cs="宋体"/>
          <w:sz w:val="21"/>
          <w:szCs w:val="21"/>
          <w:highlight w:val="none"/>
          <w:lang w:val="en-US" w:eastAsia="zh-CN"/>
        </w:rPr>
        <w:t>16</w:t>
      </w:r>
      <w:r>
        <w:rPr>
          <w:rFonts w:hint="eastAsia" w:ascii="宋体" w:hAnsi="宋体" w:cs="宋体"/>
          <w:sz w:val="21"/>
          <w:szCs w:val="21"/>
          <w:highlight w:val="none"/>
        </w:rPr>
        <w:t>日，每天上午9 时至11 时，下午13 时至17时（北京时间，双休、节假日除外）</w:t>
      </w:r>
    </w:p>
    <w:p w14:paraId="1F7752FF">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领取方式：招标文件的发售一律采用线上方式，无须现场领购。凡愿参加的投标人须在上述规定的招标文件领取时间内按照下述规定进行报名，逾期不再办理，未按规定获取招标文件的投标人将被拒绝。</w:t>
      </w:r>
    </w:p>
    <w:p w14:paraId="28746D4B">
      <w:pPr>
        <w:pStyle w:val="4"/>
        <w:keepNext w:val="0"/>
        <w:keepLines w:val="0"/>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（1）投标人需先关注“中世建咨”微信公众号，主界面右下角“领取文件-用户注册”完成注册；</w:t>
      </w:r>
    </w:p>
    <w:p w14:paraId="55B06818">
      <w:pPr>
        <w:pStyle w:val="4"/>
        <w:keepNext w:val="0"/>
        <w:keepLines w:val="0"/>
        <w:pageBreakBefore w:val="0"/>
        <w:widowControl w:val="0"/>
        <w:numPr>
          <w:ilvl w:val="0"/>
          <w:numId w:val="0"/>
        </w:numPr>
        <w:kinsoku/>
        <w:wordWrap/>
        <w:overflowPunct/>
        <w:topLinePunct w:val="0"/>
        <w:autoSpaceDE/>
        <w:autoSpaceDN/>
        <w:bidi w:val="0"/>
        <w:adjustRightInd/>
        <w:snapToGrid/>
        <w:ind w:left="0" w:leftChars="0" w:firstLine="420" w:firstLineChars="20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（2）主界面右下角点击“领取文件-领取文件-按项目编号搜索参与项目”，完成微信信息登记；</w:t>
      </w:r>
    </w:p>
    <w:p w14:paraId="4A5FBA68">
      <w:pPr>
        <w:pStyle w:val="4"/>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hint="eastAsia" w:ascii="宋体" w:hAnsi="宋体" w:cs="宋体"/>
          <w:sz w:val="21"/>
          <w:szCs w:val="21"/>
          <w:highlight w:val="none"/>
        </w:rPr>
      </w:pPr>
      <w:r>
        <w:rPr>
          <w:rFonts w:hint="eastAsia" w:ascii="宋体" w:hAnsi="宋体" w:cs="宋体"/>
          <w:sz w:val="21"/>
          <w:szCs w:val="21"/>
          <w:highlight w:val="none"/>
        </w:rPr>
        <w:t>报名登记时需上传的报名资料要求如下：</w:t>
      </w:r>
    </w:p>
    <w:p w14:paraId="4B6EA7EC">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1）法人营业执照复印件加盖公章后的彩色扫描件；</w:t>
      </w:r>
    </w:p>
    <w:p w14:paraId="1B0594BE">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2）法定代表人证明书和法定代表人身份证正反面或法定代表人授权委托书和被授权人身份证正反面（加盖公章后的彩色扫描件）；</w:t>
      </w:r>
    </w:p>
    <w:p w14:paraId="5009A30D">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3）招标文件购置费的公对公转账支付凭证（如微信支付，可不提供）；</w:t>
      </w:r>
    </w:p>
    <w:p w14:paraId="182E2A5B">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招标文件售价：500元/本（微信支付或公对公转账，售后不退）</w:t>
      </w:r>
    </w:p>
    <w:p w14:paraId="7188BDB6">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招标文件购置费公对公汇款账户（非保证金汇款账户）：</w:t>
      </w:r>
    </w:p>
    <w:p w14:paraId="18D84154">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户    名：上海中世建设咨询有限公司江苏分公司</w:t>
      </w:r>
    </w:p>
    <w:p w14:paraId="53771443">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开户银行：上海浦发银行股份有限公司南京雨花支行</w:t>
      </w:r>
    </w:p>
    <w:p w14:paraId="569B687F">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帐     号：93220078801200000102</w:t>
      </w:r>
    </w:p>
    <w:p w14:paraId="2B54A287">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3）报名审核：投标人完成项目报名后，招标代理机构会及时处理投标人的报名申请，审核结果会通过微信公众号反馈给投标人，请及时关注报名动态；（提醒：如报名审核不通过，投标人可再次点击“中世建咨”微信公众号主界面右下角“</w:t>
      </w:r>
      <w:r>
        <w:rPr>
          <w:rFonts w:hint="eastAsia" w:ascii="宋体" w:hAnsi="宋体" w:cs="宋体"/>
          <w:sz w:val="21"/>
          <w:szCs w:val="21"/>
          <w:highlight w:val="none"/>
          <w:lang w:eastAsia="zh-CN"/>
        </w:rPr>
        <w:t>领取文件</w:t>
      </w:r>
      <w:r>
        <w:rPr>
          <w:rFonts w:hint="eastAsia" w:ascii="宋体" w:hAnsi="宋体" w:cs="宋体"/>
          <w:sz w:val="21"/>
          <w:szCs w:val="21"/>
          <w:highlight w:val="none"/>
        </w:rPr>
        <w:t>-</w:t>
      </w:r>
      <w:r>
        <w:rPr>
          <w:rFonts w:hint="eastAsia" w:ascii="宋体" w:hAnsi="宋体" w:eastAsia="宋体" w:cs="宋体"/>
          <w:sz w:val="21"/>
          <w:szCs w:val="21"/>
          <w:highlight w:val="none"/>
          <w:lang w:val="en-US" w:eastAsia="zh-CN"/>
        </w:rPr>
        <w:t>领取文件</w:t>
      </w:r>
      <w:r>
        <w:rPr>
          <w:rFonts w:hint="eastAsia" w:ascii="宋体" w:hAnsi="宋体" w:cs="宋体"/>
          <w:sz w:val="21"/>
          <w:szCs w:val="21"/>
          <w:highlight w:val="none"/>
        </w:rPr>
        <w:t>”补充或修改资料后重新提交报名订单等待审核）</w:t>
      </w:r>
    </w:p>
    <w:p w14:paraId="75EDFE04">
      <w:pPr>
        <w:pStyle w:val="4"/>
        <w:ind w:firstLine="420" w:firstLineChars="200"/>
        <w:rPr>
          <w:rFonts w:hint="eastAsia" w:ascii="宋体" w:hAnsi="宋体" w:cs="宋体"/>
          <w:sz w:val="21"/>
          <w:szCs w:val="21"/>
          <w:highlight w:val="none"/>
        </w:rPr>
      </w:pPr>
      <w:r>
        <w:rPr>
          <w:rFonts w:hint="eastAsia" w:ascii="宋体" w:hAnsi="宋体" w:cs="宋体"/>
          <w:sz w:val="21"/>
          <w:szCs w:val="21"/>
          <w:highlight w:val="none"/>
        </w:rPr>
        <w:t>（4）关于招标文件的领取：报名审核通过后，投标人请自行至“中世建咨”微信公众号主界面右下角“</w:t>
      </w:r>
      <w:r>
        <w:rPr>
          <w:rFonts w:hint="eastAsia" w:ascii="宋体" w:hAnsi="宋体" w:cs="宋体"/>
          <w:sz w:val="21"/>
          <w:szCs w:val="21"/>
          <w:highlight w:val="none"/>
          <w:lang w:eastAsia="zh-CN"/>
        </w:rPr>
        <w:t>领取文件</w:t>
      </w:r>
      <w:r>
        <w:rPr>
          <w:rFonts w:hint="eastAsia" w:ascii="宋体" w:hAnsi="宋体" w:cs="宋体"/>
          <w:sz w:val="21"/>
          <w:szCs w:val="21"/>
          <w:highlight w:val="none"/>
        </w:rPr>
        <w:t>-我的订单”中对应项目下载招标文件电子版；</w:t>
      </w:r>
    </w:p>
    <w:p w14:paraId="485F4D86">
      <w:pPr>
        <w:pStyle w:val="4"/>
        <w:ind w:firstLine="420" w:firstLineChars="200"/>
        <w:rPr>
          <w:rFonts w:hint="eastAsia"/>
          <w:highlight w:val="none"/>
        </w:rPr>
      </w:pPr>
      <w:r>
        <w:rPr>
          <w:rFonts w:hint="eastAsia" w:ascii="宋体" w:hAnsi="宋体" w:cs="宋体"/>
          <w:sz w:val="21"/>
          <w:szCs w:val="21"/>
          <w:highlight w:val="none"/>
        </w:rPr>
        <w:t>（5）关于招标文件购置费发票的领取：默认开具电子发票（增值税普通发票），此发票通过系统自动链接至投标人报名登记时所填写的邮箱（务必填写正确），投标人请自行查收。</w:t>
      </w:r>
    </w:p>
    <w:p w14:paraId="095BE8DD">
      <w:pPr>
        <w:adjustRightInd w:val="0"/>
        <w:spacing w:line="360" w:lineRule="auto"/>
        <w:ind w:firstLine="481" w:firstLineChars="228"/>
        <w:rPr>
          <w:rFonts w:hint="eastAsia" w:ascii="宋体" w:hAnsi="宋体" w:cs="宋体"/>
          <w:b/>
          <w:bCs/>
          <w:sz w:val="21"/>
          <w:szCs w:val="21"/>
          <w:highlight w:val="none"/>
        </w:rPr>
      </w:pPr>
      <w:r>
        <w:rPr>
          <w:rFonts w:hint="eastAsia" w:ascii="宋体" w:hAnsi="宋体" w:cs="宋体"/>
          <w:b/>
          <w:bCs/>
          <w:sz w:val="21"/>
          <w:szCs w:val="21"/>
          <w:highlight w:val="none"/>
        </w:rPr>
        <w:t>（6）请投标人在投标截止时间5个工作日前，在交通银行智采平台供应商门户网站（https://bocom-gys.bankcomm.com）完成注册，详情请登录门户网站查阅《供应商门户操作手册》。注册审核完成后，及时向招标代理机构以邮件形式（</w:t>
      </w:r>
      <w:r>
        <w:rPr>
          <w:rFonts w:hint="eastAsia" w:ascii="宋体" w:hAnsi="宋体" w:cs="宋体"/>
          <w:b/>
          <w:bCs/>
          <w:sz w:val="21"/>
          <w:szCs w:val="21"/>
          <w:highlight w:val="none"/>
          <w:lang w:eastAsia="zh-CN"/>
        </w:rPr>
        <w:t>hexuanhe@cwcc.net.cn</w:t>
      </w:r>
      <w:r>
        <w:rPr>
          <w:rFonts w:hint="eastAsia" w:ascii="宋体" w:hAnsi="宋体" w:cs="宋体"/>
          <w:b/>
          <w:bCs/>
          <w:sz w:val="21"/>
          <w:szCs w:val="21"/>
          <w:highlight w:val="none"/>
        </w:rPr>
        <w:t>）反馈注册结果（智采平台网站中通过注册审批的截图）。</w:t>
      </w:r>
    </w:p>
    <w:p w14:paraId="1E17CC12">
      <w:pPr>
        <w:numPr>
          <w:ilvl w:val="0"/>
          <w:numId w:val="1"/>
        </w:numPr>
        <w:adjustRightInd w:val="0"/>
        <w:spacing w:line="360" w:lineRule="auto"/>
        <w:rPr>
          <w:rFonts w:ascii="宋体" w:hAnsi="宋体" w:cs="宋体"/>
          <w:sz w:val="21"/>
          <w:szCs w:val="21"/>
          <w:highlight w:val="none"/>
        </w:rPr>
      </w:pPr>
      <w:r>
        <w:rPr>
          <w:rFonts w:hint="eastAsia" w:ascii="宋体" w:hAnsi="宋体" w:cs="宋体"/>
          <w:sz w:val="21"/>
          <w:szCs w:val="21"/>
          <w:highlight w:val="none"/>
        </w:rPr>
        <w:t>答疑方式：</w:t>
      </w:r>
      <w:r>
        <w:rPr>
          <w:rFonts w:hint="eastAsia" w:ascii="宋体" w:hAnsi="宋体"/>
          <w:sz w:val="21"/>
          <w:szCs w:val="21"/>
          <w:highlight w:val="none"/>
        </w:rPr>
        <w:t>书面提问须加盖投标人公章。对招标文件有异议的，应当在投标截止时间10日（不含）前提出，逾期不予受理。</w:t>
      </w:r>
    </w:p>
    <w:p w14:paraId="7F910EF0">
      <w:pPr>
        <w:adjustRightInd w:val="0"/>
        <w:spacing w:line="360" w:lineRule="auto"/>
        <w:ind w:left="420"/>
        <w:rPr>
          <w:rFonts w:ascii="宋体" w:hAnsi="宋体"/>
          <w:sz w:val="21"/>
          <w:szCs w:val="21"/>
          <w:highlight w:val="none"/>
        </w:rPr>
      </w:pPr>
      <w:r>
        <w:rPr>
          <w:rFonts w:hint="eastAsia" w:ascii="宋体" w:hAnsi="宋体"/>
          <w:sz w:val="21"/>
          <w:szCs w:val="21"/>
          <w:highlight w:val="none"/>
        </w:rPr>
        <w:t>传真号码：</w:t>
      </w:r>
      <w:r>
        <w:rPr>
          <w:rFonts w:ascii="宋体" w:hAnsi="宋体"/>
          <w:sz w:val="21"/>
          <w:szCs w:val="21"/>
          <w:highlight w:val="none"/>
        </w:rPr>
        <w:t>025-82230470-8016</w:t>
      </w:r>
    </w:p>
    <w:p w14:paraId="49792209">
      <w:pPr>
        <w:adjustRightInd w:val="0"/>
        <w:spacing w:line="360" w:lineRule="auto"/>
        <w:ind w:left="420"/>
        <w:rPr>
          <w:rFonts w:hint="eastAsia" w:ascii="宋体" w:hAnsi="宋体" w:eastAsia="宋体"/>
          <w:sz w:val="21"/>
          <w:szCs w:val="21"/>
          <w:highlight w:val="none"/>
          <w:lang w:eastAsia="zh-CN"/>
        </w:rPr>
      </w:pPr>
      <w:r>
        <w:rPr>
          <w:rFonts w:hint="eastAsia" w:ascii="宋体" w:hAnsi="宋体"/>
          <w:sz w:val="21"/>
          <w:szCs w:val="21"/>
          <w:highlight w:val="none"/>
        </w:rPr>
        <w:t>邮    箱：</w:t>
      </w:r>
      <w:r>
        <w:rPr>
          <w:rFonts w:hint="eastAsia" w:ascii="宋体" w:hAnsi="宋体"/>
          <w:sz w:val="21"/>
          <w:szCs w:val="21"/>
          <w:highlight w:val="none"/>
          <w:lang w:eastAsia="zh-CN"/>
        </w:rPr>
        <w:t>hexuanhe@cwcc.net.cn</w:t>
      </w:r>
    </w:p>
    <w:p w14:paraId="123A2E51">
      <w:pPr>
        <w:pStyle w:val="4"/>
        <w:adjustRightInd w:val="0"/>
        <w:ind w:left="420"/>
        <w:rPr>
          <w:rFonts w:hint="eastAsia" w:eastAsia="宋体"/>
          <w:sz w:val="21"/>
          <w:szCs w:val="21"/>
          <w:highlight w:val="none"/>
          <w:lang w:eastAsia="zh-CN"/>
        </w:rPr>
      </w:pPr>
      <w:r>
        <w:rPr>
          <w:rFonts w:hint="eastAsia" w:ascii="宋体" w:hAnsi="宋体"/>
          <w:sz w:val="21"/>
          <w:szCs w:val="21"/>
          <w:highlight w:val="none"/>
        </w:rPr>
        <w:t>收 件 人：</w:t>
      </w:r>
      <w:r>
        <w:rPr>
          <w:rFonts w:hint="eastAsia" w:ascii="宋体" w:hAnsi="宋体"/>
          <w:sz w:val="21"/>
          <w:szCs w:val="21"/>
          <w:highlight w:val="none"/>
          <w:lang w:eastAsia="zh-CN"/>
        </w:rPr>
        <w:t>何煊赫、陶震、程泽娣</w:t>
      </w:r>
    </w:p>
    <w:p w14:paraId="0632E145">
      <w:pPr>
        <w:numPr>
          <w:ilvl w:val="0"/>
          <w:numId w:val="1"/>
        </w:numPr>
        <w:adjustRightInd w:val="0"/>
        <w:spacing w:line="360" w:lineRule="auto"/>
        <w:rPr>
          <w:rFonts w:hint="eastAsia" w:ascii="宋体" w:hAnsi="宋体" w:cs="宋体"/>
          <w:sz w:val="21"/>
          <w:szCs w:val="21"/>
          <w:highlight w:val="none"/>
        </w:rPr>
      </w:pPr>
      <w:r>
        <w:rPr>
          <w:rFonts w:hint="eastAsia" w:ascii="宋体" w:hAnsi="宋体" w:cs="宋体"/>
          <w:sz w:val="21"/>
          <w:szCs w:val="21"/>
          <w:highlight w:val="none"/>
        </w:rPr>
        <w:t>投标截止时间和开标时间：</w:t>
      </w:r>
      <w:r>
        <w:rPr>
          <w:rFonts w:hint="eastAsia" w:ascii="宋体" w:hAnsi="宋体" w:cs="宋体"/>
          <w:sz w:val="21"/>
          <w:szCs w:val="21"/>
          <w:highlight w:val="none"/>
          <w:lang w:eastAsia="zh-CN"/>
        </w:rPr>
        <w:t>2025年0</w:t>
      </w:r>
      <w:r>
        <w:rPr>
          <w:rFonts w:hint="eastAsia" w:ascii="宋体" w:hAnsi="宋体" w:cs="宋体"/>
          <w:sz w:val="21"/>
          <w:szCs w:val="21"/>
          <w:highlight w:val="none"/>
          <w:lang w:val="en-US" w:eastAsia="zh-CN"/>
        </w:rPr>
        <w:t>2</w:t>
      </w:r>
      <w:r>
        <w:rPr>
          <w:rFonts w:hint="eastAsia" w:ascii="宋体" w:hAnsi="宋体" w:cs="宋体"/>
          <w:sz w:val="21"/>
          <w:szCs w:val="21"/>
          <w:highlight w:val="none"/>
          <w:lang w:eastAsia="zh-CN"/>
        </w:rPr>
        <w:t>月</w:t>
      </w:r>
      <w:r>
        <w:rPr>
          <w:rFonts w:hint="eastAsia" w:ascii="宋体" w:hAnsi="宋体" w:cs="宋体"/>
          <w:sz w:val="21"/>
          <w:szCs w:val="21"/>
          <w:highlight w:val="none"/>
          <w:lang w:val="en-US" w:eastAsia="zh-CN"/>
        </w:rPr>
        <w:t>07</w:t>
      </w:r>
      <w:r>
        <w:rPr>
          <w:rFonts w:hint="eastAsia" w:ascii="宋体" w:hAnsi="宋体" w:cs="宋体"/>
          <w:sz w:val="21"/>
          <w:szCs w:val="21"/>
          <w:highlight w:val="none"/>
          <w:lang w:eastAsia="zh-CN"/>
        </w:rPr>
        <w:t>日</w:t>
      </w:r>
      <w:r>
        <w:rPr>
          <w:rFonts w:hint="eastAsia" w:ascii="宋体" w:hAnsi="宋体" w:cs="宋体"/>
          <w:sz w:val="21"/>
          <w:szCs w:val="21"/>
          <w:highlight w:val="none"/>
          <w:lang w:val="en-US" w:eastAsia="zh-CN"/>
        </w:rPr>
        <w:t>09</w:t>
      </w:r>
      <w:r>
        <w:rPr>
          <w:rFonts w:hint="eastAsia" w:ascii="宋体" w:hAnsi="宋体" w:cs="宋体"/>
          <w:sz w:val="21"/>
          <w:szCs w:val="21"/>
          <w:highlight w:val="none"/>
        </w:rPr>
        <w:t>时</w:t>
      </w:r>
      <w:r>
        <w:rPr>
          <w:rFonts w:hint="eastAsia" w:ascii="宋体" w:hAnsi="宋体" w:cs="宋体"/>
          <w:sz w:val="21"/>
          <w:szCs w:val="21"/>
          <w:highlight w:val="none"/>
          <w:lang w:val="en-US" w:eastAsia="zh-CN"/>
        </w:rPr>
        <w:t>3</w:t>
      </w:r>
      <w:r>
        <w:rPr>
          <w:rFonts w:hint="eastAsia" w:ascii="宋体" w:hAnsi="宋体" w:cs="宋体"/>
          <w:sz w:val="21"/>
          <w:szCs w:val="21"/>
          <w:highlight w:val="none"/>
        </w:rPr>
        <w:t>0分（北京时间），逾期递交的投标文件恕不接受。</w:t>
      </w:r>
    </w:p>
    <w:p w14:paraId="4960F970">
      <w:pPr>
        <w:numPr>
          <w:ilvl w:val="0"/>
          <w:numId w:val="1"/>
        </w:numPr>
        <w:adjustRightInd w:val="0"/>
        <w:spacing w:line="360" w:lineRule="auto"/>
        <w:rPr>
          <w:rFonts w:hint="eastAsia" w:ascii="宋体" w:hAnsi="宋体" w:cs="宋体"/>
          <w:sz w:val="21"/>
          <w:szCs w:val="21"/>
          <w:highlight w:val="none"/>
        </w:rPr>
      </w:pPr>
      <w:r>
        <w:rPr>
          <w:rFonts w:hint="eastAsia" w:ascii="宋体" w:hAnsi="宋体" w:cs="宋体"/>
          <w:sz w:val="21"/>
          <w:szCs w:val="21"/>
          <w:highlight w:val="none"/>
        </w:rPr>
        <w:t>递交投标文件地点和开标地点：江苏省南京市雨花台区软件大道109号雨花客厅2幢1307室。</w:t>
      </w:r>
    </w:p>
    <w:p w14:paraId="32497DA9">
      <w:pPr>
        <w:numPr>
          <w:ilvl w:val="0"/>
          <w:numId w:val="1"/>
        </w:numPr>
        <w:adjustRightInd w:val="0"/>
        <w:spacing w:line="360" w:lineRule="auto"/>
        <w:rPr>
          <w:rFonts w:hint="eastAsia" w:ascii="宋体" w:hAnsi="宋体" w:cs="宋体"/>
          <w:sz w:val="21"/>
          <w:szCs w:val="21"/>
          <w:highlight w:val="none"/>
        </w:rPr>
      </w:pPr>
      <w:r>
        <w:rPr>
          <w:rFonts w:hint="eastAsia" w:ascii="宋体" w:hAnsi="宋体" w:cs="宋体"/>
          <w:sz w:val="21"/>
          <w:szCs w:val="21"/>
          <w:highlight w:val="none"/>
        </w:rPr>
        <w:t>投标文件请于开标当日投标截止时间前递交至开标地点，届时请参加投标的单位派授权代表出席开标仪式。</w:t>
      </w:r>
    </w:p>
    <w:p w14:paraId="2DED15D6">
      <w:pPr>
        <w:keepNext w:val="0"/>
        <w:keepLines w:val="0"/>
        <w:pageBreakBefore w:val="0"/>
        <w:widowControl w:val="0"/>
        <w:numPr>
          <w:ilvl w:val="0"/>
          <w:numId w:val="1"/>
        </w:numPr>
        <w:kinsoku/>
        <w:wordWrap w:val="0"/>
        <w:overflowPunct/>
        <w:topLinePunct w:val="0"/>
        <w:autoSpaceDE/>
        <w:autoSpaceDN/>
        <w:bidi w:val="0"/>
        <w:adjustRightInd w:val="0"/>
        <w:snapToGrid/>
        <w:spacing w:line="360" w:lineRule="auto"/>
        <w:ind w:left="420" w:hanging="420"/>
        <w:textAlignment w:val="auto"/>
        <w:rPr>
          <w:rFonts w:hint="eastAsia" w:ascii="宋体" w:hAnsi="宋体" w:cs="宋体"/>
          <w:sz w:val="21"/>
          <w:szCs w:val="21"/>
          <w:highlight w:val="none"/>
        </w:rPr>
      </w:pPr>
      <w:r>
        <w:rPr>
          <w:rFonts w:hint="eastAsia" w:ascii="宋体" w:hAnsi="宋体" w:cs="宋体"/>
          <w:sz w:val="21"/>
          <w:szCs w:val="21"/>
          <w:highlight w:val="none"/>
        </w:rPr>
        <w:t>招标公告发布：本招标公告通过江苏省招标投标公共服务平台（https://www.jszbtb.com/#/newindex）、中国招标投标公共服务平台（http://www.cebpubservice.com/）、金采网（www.cfcpn.com）、中国采购与招标网（www.chinabidding.com.cn）对外公开发布。</w:t>
      </w:r>
    </w:p>
    <w:p w14:paraId="0091ABDC">
      <w:pPr>
        <w:adjustRightInd w:val="0"/>
        <w:spacing w:line="360" w:lineRule="auto"/>
        <w:ind w:firstLine="424" w:firstLineChars="202"/>
        <w:rPr>
          <w:rFonts w:ascii="宋体" w:hAnsi="宋体" w:cs="宋体"/>
          <w:bCs/>
          <w:sz w:val="21"/>
          <w:szCs w:val="21"/>
          <w:highlight w:val="none"/>
        </w:rPr>
      </w:pPr>
    </w:p>
    <w:p w14:paraId="3F8394D6">
      <w:pPr>
        <w:adjustRightInd w:val="0"/>
        <w:spacing w:line="360" w:lineRule="auto"/>
        <w:ind w:firstLine="424" w:firstLineChars="202"/>
        <w:rPr>
          <w:rFonts w:ascii="宋体" w:hAnsi="宋体" w:cs="宋体"/>
          <w:bCs/>
          <w:sz w:val="21"/>
          <w:szCs w:val="21"/>
          <w:highlight w:val="none"/>
        </w:rPr>
      </w:pPr>
      <w:r>
        <w:rPr>
          <w:rFonts w:hint="eastAsia" w:ascii="宋体" w:hAnsi="宋体" w:cs="宋体"/>
          <w:bCs/>
          <w:sz w:val="21"/>
          <w:szCs w:val="21"/>
          <w:highlight w:val="none"/>
        </w:rPr>
        <w:t>招标代理机构：上海中世建设咨询有限公司</w:t>
      </w:r>
    </w:p>
    <w:p w14:paraId="3516DE4B">
      <w:pPr>
        <w:adjustRightInd w:val="0"/>
        <w:spacing w:line="360" w:lineRule="auto"/>
        <w:ind w:firstLine="424" w:firstLineChars="202"/>
        <w:rPr>
          <w:rFonts w:ascii="宋体" w:hAnsi="宋体" w:cs="宋体"/>
          <w:bCs/>
          <w:sz w:val="21"/>
          <w:szCs w:val="21"/>
          <w:highlight w:val="none"/>
        </w:rPr>
      </w:pPr>
      <w:r>
        <w:rPr>
          <w:rFonts w:ascii="宋体" w:hAnsi="宋体" w:cs="宋体"/>
          <w:bCs/>
          <w:sz w:val="21"/>
          <w:szCs w:val="21"/>
          <w:highlight w:val="none"/>
        </w:rPr>
        <w:t>地</w:t>
      </w:r>
      <w:r>
        <w:rPr>
          <w:rFonts w:hint="eastAsia" w:ascii="宋体" w:hAnsi="宋体" w:cs="宋体"/>
          <w:bCs/>
          <w:sz w:val="21"/>
          <w:szCs w:val="21"/>
          <w:highlight w:val="none"/>
        </w:rPr>
        <w:t xml:space="preserve">  </w:t>
      </w:r>
      <w:r>
        <w:rPr>
          <w:rFonts w:ascii="宋体" w:hAnsi="宋体" w:cs="宋体"/>
          <w:bCs/>
          <w:sz w:val="21"/>
          <w:szCs w:val="21"/>
          <w:highlight w:val="none"/>
        </w:rPr>
        <w:t>址</w:t>
      </w:r>
      <w:r>
        <w:rPr>
          <w:rFonts w:hint="eastAsia" w:ascii="宋体" w:hAnsi="宋体" w:cs="宋体"/>
          <w:bCs/>
          <w:sz w:val="21"/>
          <w:szCs w:val="21"/>
          <w:highlight w:val="none"/>
        </w:rPr>
        <w:t>：江苏省南京市雨花台区软件大道109号雨花客厅2幢1307室</w:t>
      </w:r>
    </w:p>
    <w:p w14:paraId="204E3A97">
      <w:pPr>
        <w:adjustRightInd w:val="0"/>
        <w:spacing w:line="360" w:lineRule="auto"/>
        <w:ind w:firstLine="424" w:firstLineChars="202"/>
        <w:rPr>
          <w:rFonts w:ascii="宋体" w:hAnsi="宋体" w:cs="宋体"/>
          <w:bCs/>
          <w:sz w:val="21"/>
          <w:szCs w:val="21"/>
          <w:highlight w:val="none"/>
        </w:rPr>
      </w:pPr>
      <w:r>
        <w:rPr>
          <w:rFonts w:ascii="宋体" w:hAnsi="宋体" w:cs="宋体"/>
          <w:bCs/>
          <w:sz w:val="21"/>
          <w:szCs w:val="21"/>
          <w:highlight w:val="none"/>
        </w:rPr>
        <w:t>邮</w:t>
      </w:r>
      <w:r>
        <w:rPr>
          <w:rFonts w:hint="eastAsia" w:ascii="宋体" w:hAnsi="宋体" w:cs="宋体"/>
          <w:bCs/>
          <w:sz w:val="21"/>
          <w:szCs w:val="21"/>
          <w:highlight w:val="none"/>
        </w:rPr>
        <w:t xml:space="preserve">  </w:t>
      </w:r>
      <w:r>
        <w:rPr>
          <w:rFonts w:ascii="宋体" w:hAnsi="宋体" w:cs="宋体"/>
          <w:bCs/>
          <w:sz w:val="21"/>
          <w:szCs w:val="21"/>
          <w:highlight w:val="none"/>
        </w:rPr>
        <w:t>编</w:t>
      </w:r>
      <w:r>
        <w:rPr>
          <w:rFonts w:hint="eastAsia" w:ascii="宋体" w:hAnsi="宋体" w:cs="宋体"/>
          <w:bCs/>
          <w:sz w:val="21"/>
          <w:szCs w:val="21"/>
          <w:highlight w:val="none"/>
        </w:rPr>
        <w:t>：</w:t>
      </w:r>
      <w:r>
        <w:rPr>
          <w:rFonts w:ascii="宋体" w:hAnsi="宋体" w:cs="宋体"/>
          <w:bCs/>
          <w:sz w:val="21"/>
          <w:szCs w:val="21"/>
          <w:highlight w:val="none"/>
        </w:rPr>
        <w:t>210012</w:t>
      </w:r>
    </w:p>
    <w:p w14:paraId="4448310F">
      <w:pPr>
        <w:adjustRightInd w:val="0"/>
        <w:spacing w:line="360" w:lineRule="auto"/>
        <w:ind w:firstLine="424" w:firstLineChars="202"/>
        <w:rPr>
          <w:rFonts w:ascii="宋体" w:hAnsi="宋体" w:cs="宋体"/>
          <w:bCs/>
          <w:sz w:val="21"/>
          <w:szCs w:val="21"/>
          <w:highlight w:val="none"/>
        </w:rPr>
      </w:pPr>
      <w:r>
        <w:rPr>
          <w:rFonts w:ascii="宋体" w:hAnsi="宋体" w:cs="宋体"/>
          <w:bCs/>
          <w:sz w:val="21"/>
          <w:szCs w:val="21"/>
          <w:highlight w:val="none"/>
        </w:rPr>
        <w:t>联系人：</w:t>
      </w:r>
      <w:r>
        <w:rPr>
          <w:rFonts w:hint="eastAsia" w:ascii="宋体" w:hAnsi="宋体" w:cs="宋体"/>
          <w:bCs/>
          <w:sz w:val="21"/>
          <w:szCs w:val="21"/>
          <w:highlight w:val="none"/>
          <w:lang w:eastAsia="zh-CN"/>
        </w:rPr>
        <w:t>何煊赫、陶震、程泽娣</w:t>
      </w:r>
    </w:p>
    <w:p w14:paraId="56F878FF">
      <w:pPr>
        <w:adjustRightInd w:val="0"/>
        <w:spacing w:line="360" w:lineRule="auto"/>
        <w:ind w:firstLine="424" w:firstLineChars="202"/>
        <w:rPr>
          <w:rFonts w:hint="eastAsia" w:ascii="宋体" w:hAnsi="宋体" w:eastAsia="宋体" w:cs="宋体"/>
          <w:bCs/>
          <w:sz w:val="21"/>
          <w:szCs w:val="21"/>
          <w:highlight w:val="none"/>
          <w:lang w:eastAsia="zh-CN"/>
        </w:rPr>
      </w:pPr>
      <w:r>
        <w:rPr>
          <w:rFonts w:ascii="宋体" w:hAnsi="宋体" w:cs="宋体"/>
          <w:bCs/>
          <w:sz w:val="21"/>
          <w:szCs w:val="21"/>
          <w:highlight w:val="none"/>
        </w:rPr>
        <w:t>电</w:t>
      </w:r>
      <w:r>
        <w:rPr>
          <w:rFonts w:hint="eastAsia" w:ascii="宋体" w:hAnsi="宋体" w:cs="宋体"/>
          <w:bCs/>
          <w:sz w:val="21"/>
          <w:szCs w:val="21"/>
          <w:highlight w:val="none"/>
        </w:rPr>
        <w:t xml:space="preserve">  </w:t>
      </w:r>
      <w:r>
        <w:rPr>
          <w:rFonts w:ascii="宋体" w:hAnsi="宋体" w:cs="宋体"/>
          <w:bCs/>
          <w:sz w:val="21"/>
          <w:szCs w:val="21"/>
          <w:highlight w:val="none"/>
        </w:rPr>
        <w:t>话</w:t>
      </w:r>
      <w:r>
        <w:rPr>
          <w:rFonts w:hint="eastAsia" w:ascii="宋体" w:hAnsi="宋体" w:cs="宋体"/>
          <w:bCs/>
          <w:sz w:val="21"/>
          <w:szCs w:val="21"/>
          <w:highlight w:val="none"/>
        </w:rPr>
        <w:t>：</w:t>
      </w:r>
      <w:r>
        <w:rPr>
          <w:rFonts w:hint="eastAsia" w:ascii="宋体" w:hAnsi="宋体" w:cs="宋体"/>
          <w:bCs/>
          <w:sz w:val="21"/>
          <w:szCs w:val="21"/>
          <w:highlight w:val="none"/>
          <w:lang w:eastAsia="zh-CN"/>
        </w:rPr>
        <w:t>025-82230473-8031</w:t>
      </w:r>
    </w:p>
    <w:p w14:paraId="117F8608">
      <w:pPr>
        <w:adjustRightInd w:val="0"/>
        <w:spacing w:line="360" w:lineRule="auto"/>
        <w:ind w:firstLine="424" w:firstLineChars="202"/>
        <w:rPr>
          <w:rFonts w:ascii="宋体" w:hAnsi="宋体" w:cs="宋体"/>
          <w:bCs/>
          <w:sz w:val="21"/>
          <w:szCs w:val="21"/>
          <w:highlight w:val="none"/>
        </w:rPr>
      </w:pPr>
      <w:r>
        <w:rPr>
          <w:rFonts w:hint="eastAsia" w:ascii="宋体" w:hAnsi="宋体" w:cs="宋体"/>
          <w:bCs/>
          <w:sz w:val="21"/>
          <w:szCs w:val="21"/>
          <w:highlight w:val="none"/>
        </w:rPr>
        <w:t>传  真：</w:t>
      </w:r>
      <w:r>
        <w:rPr>
          <w:rFonts w:ascii="宋体" w:hAnsi="宋体" w:cs="宋体"/>
          <w:bCs/>
          <w:sz w:val="21"/>
          <w:szCs w:val="21"/>
          <w:highlight w:val="none"/>
        </w:rPr>
        <w:t>025-82230470-8016</w:t>
      </w:r>
    </w:p>
    <w:p w14:paraId="39BD2117">
      <w:pPr>
        <w:adjustRightInd w:val="0"/>
        <w:spacing w:line="360" w:lineRule="auto"/>
        <w:ind w:firstLine="424" w:firstLineChars="202"/>
        <w:rPr>
          <w:rFonts w:hint="eastAsia" w:ascii="宋体" w:hAnsi="宋体" w:eastAsia="宋体" w:cs="宋体"/>
          <w:bCs/>
          <w:sz w:val="21"/>
          <w:szCs w:val="21"/>
          <w:highlight w:val="none"/>
          <w:lang w:eastAsia="zh-CN"/>
        </w:rPr>
      </w:pPr>
      <w:r>
        <w:rPr>
          <w:rFonts w:hint="eastAsia" w:ascii="宋体" w:hAnsi="宋体" w:cs="宋体"/>
          <w:bCs/>
          <w:sz w:val="21"/>
          <w:szCs w:val="21"/>
          <w:highlight w:val="none"/>
        </w:rPr>
        <w:t>邮  箱：</w:t>
      </w:r>
      <w:r>
        <w:rPr>
          <w:rFonts w:hint="eastAsia" w:ascii="宋体" w:hAnsi="宋体"/>
          <w:sz w:val="21"/>
          <w:szCs w:val="21"/>
          <w:highlight w:val="none"/>
          <w:lang w:eastAsia="zh-CN"/>
        </w:rPr>
        <w:t>hexuanhe@cwcc.net.cn</w:t>
      </w:r>
    </w:p>
    <w:p w14:paraId="60B96090">
      <w:pPr>
        <w:adjustRightInd w:val="0"/>
        <w:spacing w:line="360" w:lineRule="auto"/>
        <w:ind w:firstLine="424" w:firstLineChars="202"/>
        <w:rPr>
          <w:rFonts w:hint="eastAsia" w:ascii="宋体" w:hAnsi="宋体" w:eastAsia="宋体" w:cs="宋体"/>
          <w:bCs/>
          <w:sz w:val="21"/>
          <w:szCs w:val="21"/>
          <w:highlight w:val="none"/>
          <w:lang w:eastAsia="zh-CN"/>
        </w:rPr>
      </w:pPr>
      <w:r>
        <w:rPr>
          <w:rFonts w:hint="eastAsia" w:ascii="宋体" w:hAnsi="宋体" w:cs="宋体"/>
          <w:bCs/>
          <w:sz w:val="21"/>
          <w:szCs w:val="21"/>
          <w:highlight w:val="none"/>
        </w:rPr>
        <w:t>投诉或质疑电话：</w:t>
      </w:r>
      <w:r>
        <w:rPr>
          <w:rFonts w:hint="eastAsia" w:ascii="宋体" w:hAnsi="宋体" w:cs="宋体"/>
          <w:bCs/>
          <w:sz w:val="21"/>
          <w:szCs w:val="21"/>
          <w:highlight w:val="none"/>
          <w:lang w:eastAsia="zh-CN"/>
        </w:rPr>
        <w:t>025-82230473-8031</w:t>
      </w:r>
    </w:p>
    <w:p w14:paraId="4C9DE5E9">
      <w:pPr>
        <w:adjustRightInd w:val="0"/>
        <w:spacing w:line="360" w:lineRule="auto"/>
        <w:ind w:firstLine="424" w:firstLineChars="202"/>
        <w:rPr>
          <w:rFonts w:hint="eastAsia" w:ascii="宋体" w:hAnsi="宋体" w:cs="宋体"/>
          <w:sz w:val="21"/>
          <w:szCs w:val="21"/>
          <w:highlight w:val="none"/>
        </w:rPr>
      </w:pPr>
    </w:p>
    <w:p w14:paraId="4D7A5A7F">
      <w:pPr>
        <w:adjustRightInd w:val="0"/>
        <w:spacing w:line="360" w:lineRule="auto"/>
        <w:ind w:firstLine="424" w:firstLineChars="202"/>
        <w:rPr>
          <w:rFonts w:hint="eastAsia" w:ascii="宋体" w:hAnsi="宋体" w:cs="宋体"/>
          <w:bCs/>
          <w:sz w:val="21"/>
          <w:szCs w:val="21"/>
          <w:highlight w:val="none"/>
        </w:rPr>
      </w:pPr>
      <w:r>
        <w:rPr>
          <w:rFonts w:hint="eastAsia" w:ascii="宋体" w:hAnsi="宋体" w:cs="宋体"/>
          <w:bCs/>
          <w:sz w:val="21"/>
          <w:szCs w:val="21"/>
          <w:highlight w:val="none"/>
        </w:rPr>
        <w:t>招标人：交通银行股份有限公司江苏省分行</w:t>
      </w:r>
    </w:p>
    <w:p w14:paraId="277DC16F">
      <w:pPr>
        <w:adjustRightInd w:val="0"/>
        <w:spacing w:line="360" w:lineRule="auto"/>
        <w:ind w:firstLine="424" w:firstLineChars="202"/>
        <w:rPr>
          <w:rFonts w:hint="eastAsia" w:ascii="宋体" w:hAnsi="宋体" w:cs="宋体"/>
          <w:bCs/>
          <w:sz w:val="21"/>
          <w:szCs w:val="21"/>
          <w:highlight w:val="none"/>
        </w:rPr>
      </w:pPr>
      <w:r>
        <w:rPr>
          <w:rFonts w:hint="eastAsia" w:ascii="宋体" w:hAnsi="宋体" w:cs="宋体"/>
          <w:bCs/>
          <w:sz w:val="21"/>
          <w:szCs w:val="21"/>
          <w:highlight w:val="none"/>
        </w:rPr>
        <w:t>地  址：南京市建邺区庐山路218号</w:t>
      </w:r>
    </w:p>
    <w:p w14:paraId="6B132387">
      <w:pPr>
        <w:adjustRightInd w:val="0"/>
        <w:spacing w:line="360" w:lineRule="auto"/>
        <w:ind w:firstLine="424" w:firstLineChars="202"/>
        <w:rPr>
          <w:rFonts w:hint="eastAsia" w:ascii="宋体" w:hAnsi="宋体" w:cs="宋体"/>
          <w:bCs/>
          <w:sz w:val="21"/>
          <w:szCs w:val="21"/>
          <w:highlight w:val="none"/>
        </w:rPr>
      </w:pPr>
      <w:r>
        <w:rPr>
          <w:rFonts w:hint="eastAsia" w:ascii="宋体" w:hAnsi="宋体" w:cs="宋体"/>
          <w:bCs/>
          <w:sz w:val="21"/>
          <w:szCs w:val="21"/>
          <w:highlight w:val="none"/>
        </w:rPr>
        <w:t>联系人：李老师</w:t>
      </w:r>
    </w:p>
    <w:p w14:paraId="4F4A8F0E">
      <w:pPr>
        <w:adjustRightInd w:val="0"/>
        <w:spacing w:line="360" w:lineRule="auto"/>
        <w:ind w:firstLine="424" w:firstLineChars="202"/>
        <w:rPr>
          <w:rFonts w:hint="eastAsia" w:ascii="宋体" w:hAnsi="宋体" w:cs="宋体"/>
          <w:bCs/>
          <w:sz w:val="21"/>
          <w:szCs w:val="21"/>
          <w:highlight w:val="none"/>
        </w:rPr>
      </w:pPr>
      <w:r>
        <w:rPr>
          <w:rFonts w:hint="eastAsia" w:ascii="宋体" w:hAnsi="宋体" w:cs="宋体"/>
          <w:bCs/>
          <w:sz w:val="21"/>
          <w:szCs w:val="21"/>
          <w:highlight w:val="none"/>
        </w:rPr>
        <w:t>电  话：025-83336081</w:t>
      </w:r>
    </w:p>
    <w:p w14:paraId="73C67700">
      <w:pPr>
        <w:adjustRightInd w:val="0"/>
        <w:spacing w:line="360" w:lineRule="auto"/>
        <w:ind w:firstLine="424" w:firstLineChars="202"/>
        <w:rPr>
          <w:rFonts w:hint="eastAsia" w:ascii="宋体" w:hAnsi="宋体" w:cs="宋体"/>
          <w:bCs/>
          <w:sz w:val="21"/>
          <w:szCs w:val="21"/>
          <w:highlight w:val="none"/>
        </w:rPr>
      </w:pPr>
      <w:r>
        <w:rPr>
          <w:rFonts w:hint="eastAsia" w:ascii="宋体" w:hAnsi="宋体" w:cs="宋体"/>
          <w:bCs/>
          <w:sz w:val="21"/>
          <w:szCs w:val="21"/>
          <w:highlight w:val="none"/>
        </w:rPr>
        <w:t>投诉或质疑电话：025-83336081</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B44A5"/>
    <w:multiLevelType w:val="multilevel"/>
    <w:tmpl w:val="305B44A5"/>
    <w:lvl w:ilvl="0" w:tentative="0">
      <w:start w:val="1"/>
      <w:numFmt w:val="decimal"/>
      <w:lvlText w:val="%1."/>
      <w:lvlJc w:val="left"/>
      <w:pPr>
        <w:ind w:left="420" w:hanging="420"/>
      </w:pPr>
    </w:lvl>
    <w:lvl w:ilvl="1" w:tentative="0">
      <w:start w:val="1"/>
      <w:numFmt w:val="decimal"/>
      <w:lvlText w:val="%2）"/>
      <w:lvlJc w:val="left"/>
      <w:pPr>
        <w:ind w:left="1164" w:hanging="744"/>
      </w:pPr>
      <w:rPr>
        <w:rFonts w:hint="default"/>
      </w:rPr>
    </w:lvl>
    <w:lvl w:ilvl="2" w:tentative="0">
      <w:start w:val="1"/>
      <w:numFmt w:val="decimal"/>
      <w:lvlText w:val="（%3）"/>
      <w:lvlJc w:val="left"/>
      <w:pPr>
        <w:ind w:left="1752" w:hanging="912"/>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42C3FEF"/>
    <w:multiLevelType w:val="multilevel"/>
    <w:tmpl w:val="342C3FEF"/>
    <w:lvl w:ilvl="0" w:tentative="0">
      <w:start w:val="1"/>
      <w:numFmt w:val="decimal"/>
      <w:lvlText w:val="%1)"/>
      <w:lvlJc w:val="left"/>
      <w:pPr>
        <w:ind w:left="840" w:hanging="420"/>
      </w:pPr>
    </w:lvl>
    <w:lvl w:ilvl="1" w:tentative="0">
      <w:start w:val="1"/>
      <w:numFmt w:val="decimal"/>
      <w:lvlText w:val="%2)"/>
      <w:lvlJc w:val="left"/>
      <w:pPr>
        <w:ind w:left="1260" w:hanging="420"/>
      </w:pPr>
      <w:rPr>
        <w:rFonts w:hint="default" w:ascii="宋体" w:hAnsi="宋体" w:eastAsia="宋体" w:cs="宋体"/>
        <w:sz w:val="21"/>
        <w:szCs w:val="21"/>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324B3E"/>
    <w:rsid w:val="0564008F"/>
    <w:rsid w:val="089355EF"/>
    <w:rsid w:val="21C453FC"/>
    <w:rsid w:val="234D0852"/>
    <w:rsid w:val="24237120"/>
    <w:rsid w:val="2B8104B9"/>
    <w:rsid w:val="2CF0498C"/>
    <w:rsid w:val="37AD2895"/>
    <w:rsid w:val="3B1B0840"/>
    <w:rsid w:val="3CF55548"/>
    <w:rsid w:val="42F43A7F"/>
    <w:rsid w:val="43CE51F9"/>
    <w:rsid w:val="4AAD0E0E"/>
    <w:rsid w:val="4E657DF3"/>
    <w:rsid w:val="5DBA77B5"/>
    <w:rsid w:val="5E523684"/>
    <w:rsid w:val="628D54D5"/>
    <w:rsid w:val="6C7574AA"/>
    <w:rsid w:val="758801AF"/>
    <w:rsid w:val="77252075"/>
    <w:rsid w:val="7A073956"/>
    <w:rsid w:val="7B8C6A20"/>
    <w:rsid w:val="7F324B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80" w:lineRule="exact"/>
      <w:jc w:val="both"/>
    </w:pPr>
    <w:rPr>
      <w:rFonts w:ascii="Times New Roman" w:hAnsi="Times New Roman" w:eastAsia="宋体" w:cs="Times New Roman"/>
      <w:kern w:val="2"/>
      <w:sz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iPriority w:val="0"/>
    <w:pPr>
      <w:spacing w:after="120" w:afterLines="0"/>
      <w:ind w:left="420" w:leftChars="200" w:firstLine="420" w:firstLineChars="200"/>
    </w:pPr>
    <w:rPr>
      <w:b w:val="0"/>
    </w:rPr>
  </w:style>
  <w:style w:type="paragraph" w:styleId="3">
    <w:name w:val="Body Text Indent"/>
    <w:basedOn w:val="1"/>
    <w:next w:val="1"/>
    <w:qFormat/>
    <w:uiPriority w:val="0"/>
    <w:pPr>
      <w:ind w:firstLine="444"/>
    </w:pPr>
    <w:rPr>
      <w:b/>
    </w:rPr>
  </w:style>
  <w:style w:type="paragraph" w:styleId="4">
    <w:name w:val="Body Text"/>
    <w:basedOn w:val="1"/>
    <w:qFormat/>
    <w:uiPriority w:val="0"/>
    <w:pPr>
      <w:spacing w:line="360" w:lineRule="auto"/>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2025-01-09T08:43:00Z</dcterms:created>
  <dc:creator>招标代理</dc:creator>
  <cp:lastModifiedBy>招标代理</cp:lastModifiedBy>
  <dcterms:modified xsi:type="dcterms:W3CDTF">2025-01-09T08:44:14Z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5540F1668A5F40F88A2C0C7CFCC6130F_11</vt:lpwstr>
  </property>
  <property fmtid="{D5CDD505-2E9C-101B-9397-08002B2CF9AE}" pid="4" name="KSOTemplateDocerSaveRecord">
    <vt:lpwstr>eyJoZGlkIjoiOTc3M2Y5NzIzMDFlZjAyY2Q4Njk5ODkyYjFjNzBiNTQiLCJ1c2VySWQiOiIyNzk0MDkxMDMifQ==</vt:lpwstr>
  </property>
</Properties>
</file>