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ascii="彩虹黑体" w:hAnsi="彩虹黑体" w:eastAsia="彩虹黑体" w:cs="彩虹黑体"/>
          <w:snapToGrid w:val="0"/>
          <w:kern w:val="0"/>
          <w:sz w:val="32"/>
          <w:szCs w:val="32"/>
          <w:highlight w:val="yellow"/>
        </w:rPr>
      </w:pPr>
      <w:r>
        <w:rPr>
          <w:rFonts w:hint="eastAsia" w:ascii="彩虹黑体" w:hAnsi="彩虹黑体" w:eastAsia="彩虹黑体" w:cs="彩虹黑体"/>
          <w:snapToGrid w:val="0"/>
          <w:kern w:val="0"/>
          <w:sz w:val="32"/>
          <w:szCs w:val="32"/>
          <w:highlight w:val="yellow"/>
        </w:rPr>
        <w:t>平顶山分行自助设备巡查服务采购需求</w:t>
      </w:r>
    </w:p>
    <w:p>
      <w:pPr>
        <w:adjustRightInd w:val="0"/>
        <w:snapToGrid w:val="0"/>
        <w:spacing w:line="560" w:lineRule="exact"/>
        <w:ind w:firstLine="723" w:firstLineChars="200"/>
        <w:rPr>
          <w:rFonts w:ascii="彩虹小标宋" w:hAnsi="宋体" w:eastAsia="彩虹小标宋"/>
          <w:b/>
          <w:bCs/>
          <w:snapToGrid w:val="0"/>
          <w:kern w:val="0"/>
          <w:sz w:val="36"/>
          <w:szCs w:val="36"/>
        </w:rPr>
      </w:pPr>
    </w:p>
    <w:p>
      <w:pPr>
        <w:adjustRightInd w:val="0"/>
        <w:snapToGrid w:val="0"/>
        <w:spacing w:line="560" w:lineRule="exact"/>
        <w:ind w:firstLine="640" w:firstLineChars="200"/>
        <w:outlineLvl w:val="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一、对候选供应商的要求</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（一）具有独立法人资格，能独立承担民事责任。</w:t>
      </w:r>
    </w:p>
    <w:p>
      <w:pPr>
        <w:adjustRightInd w:val="0"/>
        <w:snapToGrid w:val="0"/>
        <w:spacing w:line="560" w:lineRule="exact"/>
        <w:ind w:firstLine="320" w:firstLineChars="100"/>
        <w:rPr>
          <w:rFonts w:hint="eastAsia" w:ascii="彩虹粗仿宋" w:eastAsia="彩虹粗仿宋"/>
          <w:sz w:val="32"/>
        </w:rPr>
      </w:pPr>
      <w:r>
        <w:rPr>
          <w:rFonts w:hint="eastAsia" w:ascii="彩虹粗仿宋" w:eastAsia="彩虹粗仿宋"/>
          <w:sz w:val="32"/>
        </w:rPr>
        <w:t>（二）</w:t>
      </w:r>
      <w:r>
        <w:rPr>
          <w:rStyle w:val="5"/>
          <w:rFonts w:hint="eastAsia" w:ascii="彩虹粗仿宋" w:hAnsi="微软雅黑" w:eastAsia="彩虹粗仿宋"/>
          <w:sz w:val="32"/>
          <w:szCs w:val="32"/>
        </w:rPr>
        <w:t>正常经营，财务状况良好，提供近三年（202</w:t>
      </w:r>
      <w:r>
        <w:rPr>
          <w:rStyle w:val="5"/>
          <w:rFonts w:hint="eastAsia" w:ascii="彩虹粗仿宋" w:hAnsi="微软雅黑" w:eastAsia="彩虹粗仿宋"/>
          <w:sz w:val="32"/>
          <w:szCs w:val="32"/>
          <w:lang w:val="en-US" w:eastAsia="zh-CN"/>
        </w:rPr>
        <w:t>0</w:t>
      </w:r>
      <w:r>
        <w:rPr>
          <w:rStyle w:val="5"/>
          <w:rFonts w:ascii="彩虹粗仿宋" w:hAnsi="微软雅黑" w:eastAsia="彩虹粗仿宋"/>
          <w:sz w:val="32"/>
          <w:szCs w:val="32"/>
        </w:rPr>
        <w:t>年-202</w:t>
      </w:r>
      <w:r>
        <w:rPr>
          <w:rStyle w:val="5"/>
          <w:rFonts w:hint="eastAsia" w:ascii="彩虹粗仿宋" w:hAnsi="微软雅黑" w:eastAsia="彩虹粗仿宋"/>
          <w:sz w:val="32"/>
          <w:szCs w:val="32"/>
          <w:lang w:val="en-US" w:eastAsia="zh-CN"/>
        </w:rPr>
        <w:t>2</w:t>
      </w:r>
      <w:r>
        <w:rPr>
          <w:rStyle w:val="5"/>
          <w:rFonts w:ascii="彩虹粗仿宋" w:hAnsi="微软雅黑" w:eastAsia="彩虹粗仿宋"/>
          <w:sz w:val="32"/>
          <w:szCs w:val="32"/>
        </w:rPr>
        <w:t>年）的经审计的财务报告或财务报表（新成立企业从成立日计算）</w:t>
      </w:r>
      <w:r>
        <w:rPr>
          <w:rFonts w:hint="eastAsia" w:ascii="彩虹粗仿宋" w:eastAsia="彩虹粗仿宋"/>
          <w:sz w:val="32"/>
        </w:rPr>
        <w:t>；</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三）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（四）本项目不允许联合体投标，不允许分包或转包；</w:t>
      </w:r>
    </w:p>
    <w:p>
      <w:pPr>
        <w:pStyle w:val="2"/>
        <w:spacing w:line="560" w:lineRule="exact"/>
        <w:ind w:firstLine="320" w:firstLineChars="100"/>
        <w:rPr>
          <w:rFonts w:ascii="彩虹粗仿宋" w:hAnsi="Calibri" w:eastAsia="彩虹粗仿宋" w:cs="Times New Roman"/>
          <w:sz w:val="32"/>
          <w:szCs w:val="22"/>
        </w:rPr>
      </w:pPr>
      <w:r>
        <w:rPr>
          <w:rFonts w:hint="eastAsia" w:ascii="彩虹粗仿宋" w:hAnsi="Calibri" w:eastAsia="彩虹粗仿宋" w:cs="Times New Roman"/>
          <w:sz w:val="32"/>
          <w:szCs w:val="22"/>
        </w:rPr>
        <w:t>（五）外商独资、中外合资、中外合作的公司不得参与；</w:t>
      </w:r>
    </w:p>
    <w:p>
      <w:pPr>
        <w:spacing w:line="560" w:lineRule="exact"/>
        <w:ind w:firstLine="320" w:firstLineChars="100"/>
        <w:rPr>
          <w:rFonts w:ascii="彩虹粗仿宋" w:eastAsia="彩虹粗仿宋"/>
          <w:sz w:val="32"/>
        </w:rPr>
      </w:pPr>
      <w:r>
        <w:rPr>
          <w:rFonts w:hint="eastAsia" w:ascii="彩虹粗仿宋" w:eastAsia="彩虹粗仿宋"/>
          <w:sz w:val="32"/>
        </w:rPr>
        <w:t>（六）</w:t>
      </w:r>
      <w:r>
        <w:rPr>
          <w:rFonts w:hint="eastAsia" w:ascii="彩虹粗仿宋" w:eastAsia="彩虹粗仿宋"/>
          <w:sz w:val="32"/>
          <w:szCs w:val="32"/>
        </w:rPr>
        <w:t>2021年1月1日以来具有</w:t>
      </w:r>
      <w:bookmarkStart w:id="0" w:name="_GoBack"/>
      <w:r>
        <w:rPr>
          <w:rFonts w:hint="eastAsia" w:ascii="彩虹粗仿宋" w:eastAsia="彩虹粗仿宋"/>
          <w:sz w:val="32"/>
          <w:szCs w:val="32"/>
        </w:rPr>
        <w:t>银行自助设备巡查同类项目经验</w:t>
      </w:r>
      <w:bookmarkEnd w:id="0"/>
      <w:r>
        <w:rPr>
          <w:rFonts w:hint="eastAsia" w:ascii="彩虹粗仿宋" w:eastAsia="彩虹粗仿宋"/>
          <w:sz w:val="32"/>
        </w:rPr>
        <w:t>。</w:t>
      </w:r>
    </w:p>
    <w:p>
      <w:pPr>
        <w:adjustRightInd w:val="0"/>
        <w:snapToGrid w:val="0"/>
        <w:spacing w:line="560" w:lineRule="exact"/>
        <w:ind w:firstLine="640" w:firstLineChars="200"/>
        <w:outlineLvl w:val="0"/>
        <w:rPr>
          <w:rFonts w:ascii="彩虹黑体" w:hAnsi="宋体" w:eastAsia="彩虹黑体"/>
          <w:snapToGrid w:val="0"/>
          <w:kern w:val="0"/>
          <w:sz w:val="32"/>
          <w:szCs w:val="32"/>
        </w:rPr>
      </w:pPr>
      <w:r>
        <w:rPr>
          <w:rFonts w:hint="eastAsia" w:ascii="彩虹黑体" w:hAnsi="宋体" w:eastAsia="彩虹黑体"/>
          <w:snapToGrid w:val="0"/>
          <w:kern w:val="0"/>
          <w:sz w:val="32"/>
          <w:szCs w:val="32"/>
        </w:rPr>
        <w:t>二、服务基本内容</w:t>
      </w:r>
    </w:p>
    <w:p>
      <w:pPr>
        <w:adjustRightInd w:val="0"/>
        <w:snapToGrid w:val="0"/>
        <w:spacing w:line="600" w:lineRule="exact"/>
        <w:ind w:firstLine="640" w:firstLineChars="200"/>
        <w:outlineLvl w:val="1"/>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（一）商品品类</w:t>
      </w:r>
    </w:p>
    <w:tbl>
      <w:tblPr>
        <w:tblStyle w:val="3"/>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853" w:type="dxa"/>
            <w:shd w:val="clear" w:color="auto" w:fill="auto"/>
            <w:vAlign w:val="center"/>
          </w:tcPr>
          <w:p>
            <w:pPr>
              <w:adjustRightInd w:val="0"/>
              <w:snapToGrid w:val="0"/>
              <w:spacing w:line="560" w:lineRule="exact"/>
              <w:jc w:val="center"/>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品类编码</w:t>
            </w:r>
          </w:p>
        </w:tc>
        <w:tc>
          <w:tcPr>
            <w:tcW w:w="3240" w:type="dxa"/>
            <w:shd w:val="clear" w:color="auto" w:fill="auto"/>
            <w:vAlign w:val="center"/>
          </w:tcPr>
          <w:p>
            <w:pPr>
              <w:adjustRightInd w:val="0"/>
              <w:snapToGrid w:val="0"/>
              <w:spacing w:line="560" w:lineRule="exact"/>
              <w:jc w:val="center"/>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品类</w:t>
            </w:r>
          </w:p>
        </w:tc>
        <w:tc>
          <w:tcPr>
            <w:tcW w:w="1659" w:type="dxa"/>
            <w:shd w:val="clear" w:color="auto" w:fill="auto"/>
            <w:vAlign w:val="center"/>
          </w:tcPr>
          <w:p>
            <w:pPr>
              <w:adjustRightInd w:val="0"/>
              <w:snapToGrid w:val="0"/>
              <w:spacing w:line="560" w:lineRule="exact"/>
              <w:jc w:val="center"/>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品类编码</w:t>
            </w:r>
          </w:p>
        </w:tc>
        <w:tc>
          <w:tcPr>
            <w:tcW w:w="2686" w:type="dxa"/>
            <w:shd w:val="clear" w:color="auto" w:fill="auto"/>
            <w:vAlign w:val="center"/>
          </w:tcPr>
          <w:p>
            <w:pPr>
              <w:adjustRightInd w:val="0"/>
              <w:snapToGrid w:val="0"/>
              <w:spacing w:line="560" w:lineRule="exact"/>
              <w:jc w:val="center"/>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853" w:type="dxa"/>
            <w:shd w:val="clear" w:color="auto" w:fill="auto"/>
            <w:vAlign w:val="center"/>
          </w:tcPr>
          <w:p>
            <w:pPr>
              <w:adjustRightInd w:val="0"/>
              <w:snapToGrid w:val="0"/>
              <w:spacing w:line="560" w:lineRule="exact"/>
              <w:jc w:val="center"/>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C21</w:t>
            </w:r>
          </w:p>
        </w:tc>
        <w:tc>
          <w:tcPr>
            <w:tcW w:w="3240" w:type="dxa"/>
            <w:shd w:val="clear" w:color="auto" w:fill="auto"/>
            <w:vAlign w:val="center"/>
          </w:tcPr>
          <w:p>
            <w:pPr>
              <w:adjustRightInd w:val="0"/>
              <w:snapToGrid w:val="0"/>
              <w:spacing w:line="560" w:lineRule="exact"/>
              <w:jc w:val="center"/>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安防、值守及巡查服务</w:t>
            </w:r>
          </w:p>
        </w:tc>
        <w:tc>
          <w:tcPr>
            <w:tcW w:w="1659" w:type="dxa"/>
            <w:shd w:val="clear" w:color="auto" w:fill="auto"/>
            <w:vAlign w:val="center"/>
          </w:tcPr>
          <w:p>
            <w:pPr>
              <w:adjustRightInd w:val="0"/>
              <w:snapToGrid w:val="0"/>
              <w:spacing w:line="560" w:lineRule="exact"/>
              <w:jc w:val="center"/>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C2108</w:t>
            </w:r>
          </w:p>
        </w:tc>
        <w:tc>
          <w:tcPr>
            <w:tcW w:w="2686" w:type="dxa"/>
            <w:shd w:val="clear" w:color="auto" w:fill="auto"/>
            <w:vAlign w:val="center"/>
          </w:tcPr>
          <w:p>
            <w:pPr>
              <w:adjustRightInd w:val="0"/>
              <w:snapToGrid w:val="0"/>
              <w:spacing w:line="560" w:lineRule="exact"/>
              <w:jc w:val="center"/>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自助设备巡查服务</w:t>
            </w:r>
          </w:p>
        </w:tc>
      </w:tr>
    </w:tbl>
    <w:p>
      <w:pPr>
        <w:spacing w:line="560" w:lineRule="exact"/>
        <w:ind w:firstLine="320" w:firstLineChars="100"/>
        <w:contextualSpacing/>
        <w:jc w:val="left"/>
        <w:outlineLvl w:val="1"/>
        <w:rPr>
          <w:rFonts w:ascii="彩虹楷体" w:hAnsi="Courier New" w:eastAsia="彩虹楷体" w:cs="Courier New"/>
          <w:sz w:val="32"/>
          <w:szCs w:val="32"/>
        </w:rPr>
      </w:pPr>
      <w:r>
        <w:rPr>
          <w:rFonts w:hint="eastAsia" w:ascii="彩虹楷体" w:hAnsi="Courier New" w:eastAsia="彩虹楷体" w:cs="Courier New"/>
          <w:sz w:val="32"/>
          <w:szCs w:val="32"/>
        </w:rPr>
        <w:t>（二）服务具体内容</w:t>
      </w:r>
    </w:p>
    <w:p>
      <w:pPr>
        <w:autoSpaceDE w:val="0"/>
        <w:autoSpaceDN w:val="0"/>
        <w:adjustRightInd w:val="0"/>
        <w:snapToGrid w:val="0"/>
        <w:spacing w:line="560" w:lineRule="exac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平顶山分行市区自助设备巡查服务</w:t>
      </w:r>
    </w:p>
    <w:p>
      <w:pPr>
        <w:autoSpaceDE w:val="0"/>
        <w:autoSpaceDN w:val="0"/>
        <w:adjustRightInd w:val="0"/>
        <w:snapToGrid w:val="0"/>
        <w:spacing w:line="560" w:lineRule="exac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自助设备巡查服务内容是对</w:t>
      </w:r>
      <w:r>
        <w:rPr>
          <w:rFonts w:hint="eastAsia" w:ascii="彩虹粗仿宋" w:hAnsi="Times New Roman" w:eastAsia="彩虹粗仿宋"/>
          <w:sz w:val="32"/>
          <w:szCs w:val="32"/>
          <w:highlight w:val="yellow"/>
        </w:rPr>
        <w:t>平顶山市区21个营业网点</w:t>
      </w:r>
      <w:r>
        <w:rPr>
          <w:rFonts w:hint="eastAsia" w:ascii="彩虹粗仿宋" w:hAnsi="Times New Roman" w:eastAsia="彩虹粗仿宋"/>
          <w:sz w:val="32"/>
          <w:szCs w:val="32"/>
        </w:rPr>
        <w:t>自助，每天从晚7:00至次日7:00进行巡查服务；</w:t>
      </w:r>
      <w:r>
        <w:rPr>
          <w:rFonts w:hint="eastAsia" w:ascii="彩虹粗仿宋" w:hAnsi="Times New Roman" w:eastAsia="彩虹粗仿宋"/>
          <w:sz w:val="32"/>
          <w:szCs w:val="32"/>
          <w:highlight w:val="yellow"/>
        </w:rPr>
        <w:t>20个离行式自助</w:t>
      </w:r>
      <w:r>
        <w:rPr>
          <w:rFonts w:hint="eastAsia" w:ascii="彩虹粗仿宋" w:hAnsi="Times New Roman" w:eastAsia="彩虹粗仿宋"/>
          <w:sz w:val="32"/>
          <w:szCs w:val="32"/>
        </w:rPr>
        <w:t>银行每天24小时进行巡查服务。夜间巡查不少于4次，每次巡查时间间隔不少于2小时。</w:t>
      </w:r>
    </w:p>
    <w:p>
      <w:pPr>
        <w:adjustRightInd w:val="0"/>
        <w:snapToGrid w:val="0"/>
        <w:spacing w:line="560" w:lineRule="exact"/>
        <w:ind w:firstLine="640" w:firstLineChars="200"/>
        <w:outlineLvl w:val="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三、服务团队要求</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（一）人员政治上可靠，遵守国家法律、法规，无不良行为记录、身体健康、着统一服装，年龄在55周岁以下。</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（二）具备一定的专业技能，能正确处理服务中出现的各种情况并进行有效处置。</w:t>
      </w:r>
    </w:p>
    <w:p>
      <w:pPr>
        <w:spacing w:line="560" w:lineRule="exact"/>
        <w:ind w:firstLine="800" w:firstLineChars="250"/>
        <w:rPr>
          <w:rFonts w:ascii="彩虹粗仿宋" w:hAnsi="黑体" w:eastAsia="彩虹粗仿宋"/>
          <w:color w:val="000000"/>
          <w:sz w:val="32"/>
          <w:szCs w:val="32"/>
        </w:rPr>
      </w:pPr>
      <w:r>
        <w:rPr>
          <w:rFonts w:hint="eastAsia" w:ascii="彩虹粗仿宋" w:hAnsi="微软雅黑" w:eastAsia="彩虹粗仿宋" w:cs="宋体"/>
          <w:kern w:val="0"/>
          <w:sz w:val="32"/>
          <w:szCs w:val="32"/>
        </w:rPr>
        <w:t>（三）</w:t>
      </w:r>
      <w:r>
        <w:rPr>
          <w:rFonts w:hint="eastAsia" w:ascii="彩虹粗仿宋" w:hAnsi="黑体" w:eastAsia="彩虹粗仿宋"/>
          <w:color w:val="000000"/>
          <w:sz w:val="32"/>
          <w:szCs w:val="32"/>
        </w:rPr>
        <w:t>自助设备巡查：对平顶山市区网点和自助设备进行安全巡查应急处置服务，需在接到报警通知后10分钟到达现场。</w:t>
      </w:r>
    </w:p>
    <w:p>
      <w:pPr>
        <w:adjustRightInd w:val="0"/>
        <w:snapToGrid w:val="0"/>
        <w:spacing w:line="560" w:lineRule="exact"/>
        <w:ind w:firstLine="640" w:firstLineChars="200"/>
        <w:outlineLvl w:val="0"/>
        <w:rPr>
          <w:rFonts w:ascii="彩虹黑体" w:hAnsi="宋体" w:eastAsia="彩虹黑体"/>
          <w:snapToGrid w:val="0"/>
          <w:kern w:val="0"/>
          <w:sz w:val="32"/>
          <w:szCs w:val="32"/>
        </w:rPr>
      </w:pPr>
      <w:r>
        <w:rPr>
          <w:rFonts w:hint="eastAsia" w:ascii="彩虹黑体" w:hAnsi="宋体" w:eastAsia="彩虹黑体"/>
          <w:snapToGrid w:val="0"/>
          <w:kern w:val="0"/>
          <w:sz w:val="32"/>
          <w:szCs w:val="32"/>
        </w:rPr>
        <w:t>四、服务质量要求</w:t>
      </w:r>
    </w:p>
    <w:p>
      <w:pPr>
        <w:tabs>
          <w:tab w:val="left" w:pos="720"/>
        </w:tabs>
        <w:adjustRightInd w:val="0"/>
        <w:snapToGrid w:val="0"/>
        <w:spacing w:line="560" w:lineRule="atLeast"/>
        <w:ind w:left="-178" w:leftChars="-85" w:firstLine="643" w:firstLineChars="200"/>
        <w:outlineLvl w:val="1"/>
        <w:rPr>
          <w:rFonts w:ascii="彩虹楷体" w:hAnsi="Times New Roman" w:eastAsia="彩虹楷体"/>
          <w:b/>
          <w:bCs/>
          <w:sz w:val="32"/>
          <w:szCs w:val="32"/>
        </w:rPr>
      </w:pPr>
      <w:r>
        <w:rPr>
          <w:rFonts w:hint="eastAsia" w:ascii="彩虹楷体" w:hAnsi="Times New Roman" w:eastAsia="彩虹楷体"/>
          <w:b/>
          <w:bCs/>
          <w:sz w:val="32"/>
          <w:szCs w:val="32"/>
        </w:rPr>
        <w:t>（一）服务质量标准</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1.按时保质保量完成外包项目，配合我行完成阶段性和临时性任务，配合完成其他与外包事项有关的合理性工作，如各类安全检查、突发事件处置等。</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（1）供应商指定专人负责驻行人员的管理，定期与我行的联系人进行沟通，了解服务人员在我行的工作表现、思想动态、服务等情况。</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（2）服务人员如在为我行提供服务过程中发生一切人身意外伤害或造成我行及客户的人身、财产损失，均由供应商负全责。</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（3）供应商制定符合我行要求的规章制度、工作纪律、要求，以及相关客户服务制度，并要求服务人员严格执行，避免因不规范服务或过度服务引发风险。</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2.职业道德要求</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（1）服务人员需恪守职业道德，自觉维护我行利益。</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（2）服务人员在工作中必须维护我行形象，规范服务用语、尊重客户、不得与客户发生争吵或冲突；造成客户投诉，应第一时间向服务机构负责人汇报情况，不得推诿隐瞒，不得引起客户投诉的升级。</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（3）主动与我行员工相互协作、相互支持、相互配合，营造融洽的合作氛围。</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3.仪容仪表要求</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（1）发型大方，保持头发整洁，不得留怪异发型和染异色，工作时间不得佩戴墨镜。</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（2）男性不得蓄长发、留胡须、佩戴项链。</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（3）女性可适度化妆，不浓妆艳抹，不使用气味强烈的化妆品；不得留长指甲，不得涂有色指甲；不得佩戴耳坠或大耳环。</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（4）供应商制定自身的员工礼仪规范，应要求外包服务人员严格执行。</w:t>
      </w:r>
    </w:p>
    <w:p>
      <w:pPr>
        <w:tabs>
          <w:tab w:val="left" w:pos="720"/>
        </w:tabs>
        <w:adjustRightInd w:val="0"/>
        <w:snapToGrid w:val="0"/>
        <w:spacing w:line="600" w:lineRule="exact"/>
        <w:ind w:firstLine="627" w:firstLineChars="196"/>
        <w:rPr>
          <w:rFonts w:ascii="彩虹粗仿宋" w:hAnsi="华文楷体" w:eastAsia="彩虹粗仿宋"/>
          <w:color w:val="000000"/>
          <w:kern w:val="0"/>
          <w:sz w:val="32"/>
          <w:szCs w:val="32"/>
        </w:rPr>
      </w:pPr>
      <w:r>
        <w:rPr>
          <w:rFonts w:hint="eastAsia" w:ascii="彩虹粗仿宋" w:hAnsi="华文楷体" w:eastAsia="彩虹粗仿宋"/>
          <w:color w:val="000000"/>
          <w:kern w:val="0"/>
          <w:sz w:val="32"/>
          <w:szCs w:val="32"/>
        </w:rPr>
        <w:t>4、员工培训计划</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供应商按照我行的工作要求，定期对服务人员进行业务培训和有针对性的专项培训，并负责对培训效果进行考评。</w:t>
      </w:r>
    </w:p>
    <w:p>
      <w:pPr>
        <w:adjustRightInd w:val="0"/>
        <w:snapToGrid w:val="0"/>
        <w:spacing w:line="600" w:lineRule="exact"/>
        <w:ind w:firstLine="643" w:firstLineChars="200"/>
        <w:outlineLvl w:val="1"/>
        <w:rPr>
          <w:rFonts w:ascii="彩虹楷体" w:hAnsi="彩虹楷体" w:eastAsia="彩虹楷体" w:cs="彩虹楷体"/>
          <w:b/>
          <w:bCs/>
          <w:kern w:val="0"/>
          <w:sz w:val="32"/>
          <w:szCs w:val="32"/>
        </w:rPr>
      </w:pPr>
      <w:r>
        <w:rPr>
          <w:rFonts w:hint="eastAsia" w:ascii="彩虹楷体" w:hAnsi="彩虹楷体" w:eastAsia="彩虹楷体" w:cs="彩虹楷体"/>
          <w:b/>
          <w:bCs/>
          <w:kern w:val="0"/>
          <w:sz w:val="32"/>
          <w:szCs w:val="32"/>
        </w:rPr>
        <w:t>（三）保密要求</w:t>
      </w:r>
    </w:p>
    <w:p>
      <w:pPr>
        <w:tabs>
          <w:tab w:val="left" w:pos="720"/>
        </w:tabs>
        <w:spacing w:line="600" w:lineRule="exact"/>
        <w:ind w:left="-178" w:leftChars="-85" w:firstLine="640" w:firstLineChars="200"/>
        <w:rPr>
          <w:rFonts w:ascii="彩虹粗仿宋" w:hAnsi="Times New Roman" w:eastAsia="彩虹粗仿宋"/>
          <w:kern w:val="0"/>
          <w:sz w:val="32"/>
          <w:szCs w:val="32"/>
        </w:rPr>
      </w:pPr>
      <w:r>
        <w:rPr>
          <w:rFonts w:hint="eastAsia" w:ascii="彩虹粗仿宋" w:hAnsi="Times New Roman" w:eastAsia="彩虹粗仿宋"/>
          <w:kern w:val="0"/>
          <w:sz w:val="32"/>
          <w:szCs w:val="32"/>
        </w:rPr>
        <w:t>1、供应商及服务人员只能掌握了解工作需要的相关信息，未经委托方允许不得私自保存委托方信息资料，将委托方信息资料以任何方式透露给任何机构或个人。</w:t>
      </w:r>
    </w:p>
    <w:p>
      <w:pPr>
        <w:tabs>
          <w:tab w:val="left" w:pos="720"/>
        </w:tabs>
        <w:spacing w:line="600" w:lineRule="exact"/>
        <w:ind w:left="-178" w:leftChars="-85" w:firstLine="640" w:firstLineChars="200"/>
        <w:rPr>
          <w:rFonts w:ascii="彩虹粗仿宋" w:hAnsi="Times New Roman" w:eastAsia="彩虹粗仿宋"/>
          <w:kern w:val="0"/>
          <w:sz w:val="32"/>
          <w:szCs w:val="32"/>
        </w:rPr>
      </w:pPr>
      <w:r>
        <w:rPr>
          <w:rFonts w:hint="eastAsia" w:ascii="彩虹粗仿宋" w:hAnsi="Times New Roman" w:eastAsia="彩虹粗仿宋"/>
          <w:kern w:val="0"/>
          <w:sz w:val="32"/>
          <w:szCs w:val="32"/>
        </w:rPr>
        <w:t>2、供应商及服务人员不得利用工作之便，窃取、买卖或者非法提供委托方信息等资料进行各种非法活动。</w:t>
      </w:r>
    </w:p>
    <w:p>
      <w:pPr>
        <w:tabs>
          <w:tab w:val="left" w:pos="1440"/>
        </w:tabs>
        <w:adjustRightInd w:val="0"/>
        <w:snapToGrid w:val="0"/>
        <w:spacing w:line="600" w:lineRule="exact"/>
        <w:ind w:firstLine="480" w:firstLineChars="150"/>
        <w:rPr>
          <w:rFonts w:ascii="彩虹粗仿宋" w:hAnsi="Times New Roman" w:eastAsia="彩虹粗仿宋"/>
          <w:kern w:val="0"/>
          <w:sz w:val="32"/>
          <w:szCs w:val="32"/>
        </w:rPr>
      </w:pPr>
      <w:r>
        <w:rPr>
          <w:rFonts w:hint="eastAsia" w:ascii="彩虹粗仿宋" w:hAnsi="Times New Roman" w:eastAsia="彩虹粗仿宋"/>
          <w:kern w:val="0"/>
          <w:sz w:val="32"/>
          <w:szCs w:val="32"/>
        </w:rPr>
        <w:t>3、供应商须告知服务人员相关的保密义务，并签署保密协议，保证招标方相关信息的安全。发现由于供应商和服务人员的原因导致委托方相关信息泄漏的，我行将立即终止合同取消其合作资格，并追究法律及损失赔偿等相关责任。</w:t>
      </w:r>
    </w:p>
    <w:p>
      <w:pPr>
        <w:tabs>
          <w:tab w:val="left" w:pos="720"/>
        </w:tabs>
        <w:spacing w:line="600" w:lineRule="exact"/>
        <w:ind w:left="-178" w:leftChars="-85" w:firstLine="640" w:firstLineChars="200"/>
        <w:rPr>
          <w:rFonts w:ascii="彩虹粗仿宋" w:hAnsi="Times New Roman" w:eastAsia="彩虹粗仿宋"/>
          <w:kern w:val="0"/>
          <w:sz w:val="32"/>
          <w:szCs w:val="32"/>
        </w:rPr>
      </w:pPr>
      <w:r>
        <w:rPr>
          <w:rFonts w:hint="eastAsia" w:ascii="彩虹粗仿宋" w:hAnsi="Times New Roman" w:eastAsia="彩虹粗仿宋"/>
          <w:kern w:val="0"/>
          <w:sz w:val="32"/>
          <w:szCs w:val="32"/>
        </w:rPr>
        <w:t>4、供应商应严守委托方的商业秘密、技术秘密和其他商业及业务信息，不得泄露。无论协议约定是否有效、变更或终止，本保密条款持续有效。</w:t>
      </w:r>
    </w:p>
    <w:p>
      <w:pPr>
        <w:spacing w:line="600" w:lineRule="exact"/>
        <w:ind w:firstLine="643" w:firstLineChars="200"/>
        <w:jc w:val="left"/>
        <w:outlineLvl w:val="1"/>
        <w:rPr>
          <w:rFonts w:ascii="彩虹楷体" w:hAnsi="彩虹楷体" w:eastAsia="彩虹楷体" w:cs="彩虹楷体"/>
          <w:b/>
          <w:bCs/>
          <w:kern w:val="0"/>
          <w:sz w:val="32"/>
          <w:szCs w:val="32"/>
        </w:rPr>
      </w:pPr>
      <w:r>
        <w:rPr>
          <w:rFonts w:hint="eastAsia" w:ascii="彩虹楷体" w:hAnsi="彩虹楷体" w:eastAsia="彩虹楷体" w:cs="彩虹楷体"/>
          <w:b/>
          <w:bCs/>
          <w:kern w:val="0"/>
          <w:sz w:val="32"/>
          <w:szCs w:val="32"/>
        </w:rPr>
        <w:t>（四）违约责任</w:t>
      </w:r>
    </w:p>
    <w:p>
      <w:pPr>
        <w:spacing w:line="600" w:lineRule="exact"/>
        <w:ind w:firstLine="640" w:firstLineChars="200"/>
        <w:jc w:val="left"/>
        <w:rPr>
          <w:rFonts w:ascii="彩虹粗仿宋" w:hAnsi="Times New Roman" w:eastAsia="彩虹粗仿宋"/>
          <w:kern w:val="0"/>
          <w:sz w:val="32"/>
          <w:szCs w:val="32"/>
        </w:rPr>
      </w:pPr>
      <w:r>
        <w:rPr>
          <w:rFonts w:hint="eastAsia" w:ascii="彩虹粗仿宋" w:hAnsi="Times New Roman" w:eastAsia="彩虹粗仿宋"/>
          <w:kern w:val="0"/>
          <w:sz w:val="32"/>
          <w:szCs w:val="32"/>
        </w:rPr>
        <w:t>1.若由于供应商原因导致发生安全事故或安全隐患，使我行蒙受损失的，由供应商承担损失赔偿责任，每次事故或事件的赔偿金额不低于人民币伍万元整（￥50，000.00）。</w:t>
      </w:r>
      <w:r>
        <w:rPr>
          <w:rFonts w:hint="eastAsia" w:ascii="彩虹粗仿宋" w:hAnsi="宋体" w:eastAsia="彩虹粗仿宋"/>
          <w:kern w:val="0"/>
          <w:sz w:val="32"/>
          <w:szCs w:val="32"/>
        </w:rPr>
        <w:t>供应商应当支付违约金或赔偿金的，应当在接到索赔通知后10日之内支付，或从未支付款项中抵扣相应数额的款项。</w:t>
      </w:r>
    </w:p>
    <w:p>
      <w:pPr>
        <w:spacing w:line="600" w:lineRule="exact"/>
        <w:ind w:firstLine="640" w:firstLineChars="200"/>
        <w:jc w:val="left"/>
        <w:rPr>
          <w:rFonts w:ascii="彩虹粗仿宋" w:hAnsi="Times New Roman" w:eastAsia="彩虹粗仿宋"/>
          <w:kern w:val="0"/>
          <w:sz w:val="32"/>
          <w:szCs w:val="32"/>
        </w:rPr>
      </w:pPr>
      <w:r>
        <w:rPr>
          <w:rFonts w:hint="eastAsia" w:ascii="彩虹粗仿宋" w:hAnsi="Times New Roman" w:eastAsia="彩虹粗仿宋"/>
          <w:kern w:val="0"/>
          <w:sz w:val="32"/>
          <w:szCs w:val="32"/>
        </w:rPr>
        <w:t>2.凡违反保密约定的，应承担违约责任，赔偿对方违约金人民币伍仟元整（￥5，000.00）。若违约金不足以弥补对方损失的，违约方还需承担由此引发的一切后果及对方的全部损失。</w:t>
      </w:r>
    </w:p>
    <w:p>
      <w:pPr>
        <w:spacing w:line="600" w:lineRule="exact"/>
        <w:ind w:firstLine="643" w:firstLineChars="200"/>
        <w:jc w:val="left"/>
        <w:outlineLvl w:val="1"/>
        <w:rPr>
          <w:rFonts w:ascii="彩虹楷体" w:hAnsi="彩虹楷体" w:eastAsia="彩虹楷体" w:cs="彩虹楷体"/>
          <w:b/>
          <w:bCs/>
          <w:kern w:val="0"/>
          <w:sz w:val="32"/>
          <w:szCs w:val="32"/>
        </w:rPr>
      </w:pPr>
      <w:r>
        <w:rPr>
          <w:rFonts w:hint="eastAsia" w:ascii="彩虹楷体" w:hAnsi="彩虹楷体" w:eastAsia="彩虹楷体" w:cs="彩虹楷体"/>
          <w:b/>
          <w:bCs/>
          <w:kern w:val="0"/>
          <w:sz w:val="32"/>
          <w:szCs w:val="32"/>
        </w:rPr>
        <w:t>（五）验收标准和验收方法</w:t>
      </w:r>
    </w:p>
    <w:p>
      <w:pPr>
        <w:adjustRightInd w:val="0"/>
        <w:snapToGrid w:val="0"/>
        <w:spacing w:line="560" w:lineRule="exact"/>
        <w:ind w:firstLine="640" w:firstLineChars="200"/>
        <w:rPr>
          <w:rFonts w:ascii="彩虹粗仿宋" w:hAnsi="宋体" w:eastAsia="彩虹粗仿宋"/>
          <w:kern w:val="0"/>
          <w:sz w:val="32"/>
          <w:szCs w:val="32"/>
        </w:rPr>
      </w:pPr>
      <w:r>
        <w:rPr>
          <w:rFonts w:hint="eastAsia" w:ascii="彩虹粗仿宋" w:hAnsi="宋体" w:eastAsia="彩虹粗仿宋"/>
          <w:kern w:val="0"/>
          <w:sz w:val="32"/>
          <w:szCs w:val="32"/>
        </w:rPr>
        <w:t>自助设备巡查验收标准：</w:t>
      </w:r>
      <w:r>
        <w:rPr>
          <w:rFonts w:hint="eastAsia" w:ascii="彩虹粗仿宋" w:hAnsi="黑体" w:eastAsia="彩虹粗仿宋"/>
          <w:sz w:val="32"/>
          <w:szCs w:val="32"/>
        </w:rPr>
        <w:t>按照要求开展自助设备巡查频率、质量和响应时间进行综合考评，每月由我行按照“合格”、“基本合格”、“不合格”进行测评考核，</w:t>
      </w:r>
      <w:r>
        <w:rPr>
          <w:rFonts w:hint="eastAsia" w:ascii="彩虹粗仿宋" w:hAnsi="宋体" w:eastAsia="彩虹粗仿宋"/>
          <w:kern w:val="0"/>
          <w:sz w:val="32"/>
          <w:szCs w:val="32"/>
        </w:rPr>
        <w:t>评分在90分以上为合格、80分以上90分（不含）以下为基本合格、80分（不含）以下为不合格，按合格、基本合格、不合格三个档次支付服务费用</w:t>
      </w:r>
      <w:r>
        <w:rPr>
          <w:rFonts w:hint="eastAsia" w:ascii="彩虹粗仿宋" w:hAnsi="黑体" w:eastAsia="彩虹粗仿宋"/>
          <w:sz w:val="32"/>
          <w:szCs w:val="32"/>
        </w:rPr>
        <w:t>。</w:t>
      </w:r>
    </w:p>
    <w:p>
      <w:pPr>
        <w:spacing w:line="560" w:lineRule="exact"/>
        <w:ind w:firstLine="636"/>
        <w:outlineLvl w:val="1"/>
        <w:rPr>
          <w:rFonts w:ascii="彩虹楷体" w:hAnsi="宋体" w:eastAsia="彩虹楷体"/>
          <w:b/>
          <w:sz w:val="32"/>
          <w:szCs w:val="32"/>
        </w:rPr>
      </w:pPr>
      <w:r>
        <w:rPr>
          <w:rFonts w:hint="eastAsia" w:ascii="彩虹楷体" w:hAnsi="Times New Roman" w:eastAsia="彩虹楷体"/>
          <w:b/>
          <w:sz w:val="32"/>
          <w:szCs w:val="32"/>
        </w:rPr>
        <w:t>（六）</w:t>
      </w:r>
      <w:r>
        <w:rPr>
          <w:rFonts w:hint="eastAsia" w:ascii="彩虹楷体" w:hAnsi="宋体" w:eastAsia="彩虹楷体"/>
          <w:b/>
          <w:sz w:val="32"/>
          <w:szCs w:val="32"/>
        </w:rPr>
        <w:t>消保条款要求</w:t>
      </w:r>
    </w:p>
    <w:p>
      <w:pPr>
        <w:spacing w:line="560" w:lineRule="exact"/>
        <w:ind w:firstLine="636"/>
        <w:outlineLvl w:val="2"/>
        <w:rPr>
          <w:rFonts w:ascii="彩虹楷体" w:hAnsi="宋体" w:eastAsia="彩虹楷体"/>
          <w:sz w:val="32"/>
          <w:szCs w:val="32"/>
        </w:rPr>
      </w:pPr>
      <w:r>
        <w:rPr>
          <w:rFonts w:hint="eastAsia" w:ascii="彩虹楷体" w:hAnsi="宋体" w:eastAsia="彩虹楷体"/>
          <w:sz w:val="32"/>
          <w:szCs w:val="32"/>
        </w:rPr>
        <w:t>1.个人信息保护条款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2.信息披露条款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 xml:space="preserve">3.消费者投诉条款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 xml:space="preserve">4.其他行为监督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5.黑名单退出机制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hint="eastAsia" w:ascii="彩虹粗仿宋" w:hAnsi="宋体" w:eastAsia="彩虹粗仿宋"/>
          <w:sz w:val="32"/>
          <w:szCs w:val="32"/>
        </w:rPr>
        <w:t>（1）</w:t>
      </w:r>
      <w:r>
        <w:rPr>
          <w:rFonts w:ascii="彩虹粗仿宋" w:hAnsi="宋体" w:eastAsia="彩虹粗仿宋"/>
          <w:sz w:val="32"/>
          <w:szCs w:val="32"/>
        </w:rPr>
        <w:t>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w:t>
      </w:r>
      <w:r>
        <w:rPr>
          <w:rFonts w:ascii="彩虹粗仿宋" w:hAnsi="宋体" w:eastAsia="彩虹粗仿宋"/>
          <w:sz w:val="32"/>
          <w:szCs w:val="32"/>
        </w:rPr>
        <w:t>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w:t>
      </w:r>
      <w:r>
        <w:rPr>
          <w:rFonts w:ascii="彩虹粗仿宋" w:hAnsi="宋体" w:eastAsia="彩虹粗仿宋"/>
          <w:sz w:val="32"/>
          <w:szCs w:val="32"/>
        </w:rPr>
        <w:t>存在消费者权益侵权行为，受到公安立案或法院判决，给我行造成严重不良影响的；</w:t>
      </w:r>
    </w:p>
    <w:p>
      <w:pPr>
        <w:spacing w:line="600" w:lineRule="exact"/>
        <w:ind w:firstLine="640" w:firstLineChars="200"/>
        <w:jc w:val="left"/>
        <w:rPr>
          <w:rFonts w:ascii="彩虹楷体" w:hAnsi="Times New Roman" w:eastAsia="彩虹楷体"/>
          <w:b/>
          <w:sz w:val="32"/>
          <w:szCs w:val="32"/>
        </w:rPr>
      </w:pPr>
      <w:r>
        <w:rPr>
          <w:rFonts w:hint="eastAsia" w:ascii="彩虹粗仿宋" w:hAnsi="宋体" w:eastAsia="彩虹粗仿宋"/>
          <w:sz w:val="32"/>
          <w:szCs w:val="32"/>
        </w:rPr>
        <w:t>（4）</w:t>
      </w:r>
      <w:r>
        <w:rPr>
          <w:rFonts w:ascii="彩虹粗仿宋" w:hAnsi="宋体" w:eastAsia="彩虹粗仿宋"/>
          <w:sz w:val="32"/>
          <w:szCs w:val="32"/>
        </w:rPr>
        <w:t>违反法律法规和监管机构规定的其他严重情形</w:t>
      </w:r>
      <w:r>
        <w:rPr>
          <w:rFonts w:hint="eastAsia" w:ascii="彩虹粗仿宋" w:hAnsi="宋体" w:eastAsia="彩虹粗仿宋"/>
          <w:sz w:val="32"/>
          <w:szCs w:val="32"/>
        </w:rPr>
        <w:t>。</w:t>
      </w:r>
    </w:p>
    <w:p>
      <w:pPr>
        <w:adjustRightInd w:val="0"/>
        <w:snapToGrid w:val="0"/>
        <w:spacing w:line="560" w:lineRule="exact"/>
        <w:ind w:firstLine="640" w:firstLineChars="200"/>
        <w:outlineLvl w:val="0"/>
        <w:rPr>
          <w:rFonts w:ascii="彩虹黑体" w:hAnsi="宋体" w:eastAsia="彩虹黑体"/>
          <w:snapToGrid w:val="0"/>
          <w:kern w:val="0"/>
          <w:sz w:val="32"/>
          <w:szCs w:val="32"/>
        </w:rPr>
      </w:pPr>
      <w:r>
        <w:rPr>
          <w:rFonts w:hint="eastAsia" w:ascii="彩虹黑体" w:hAnsi="宋体" w:eastAsia="彩虹黑体"/>
          <w:snapToGrid w:val="0"/>
          <w:kern w:val="0"/>
          <w:sz w:val="32"/>
          <w:szCs w:val="32"/>
        </w:rPr>
        <w:t>五、服务供应安排</w:t>
      </w:r>
    </w:p>
    <w:p>
      <w:pPr>
        <w:autoSpaceDE w:val="0"/>
        <w:autoSpaceDN w:val="0"/>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平顶山分行市区自助设备巡查服务：</w:t>
      </w:r>
      <w:r>
        <w:rPr>
          <w:rFonts w:hint="eastAsia" w:ascii="彩虹粗仿宋" w:hAnsi="Times New Roman" w:eastAsia="彩虹粗仿宋"/>
          <w:sz w:val="32"/>
          <w:szCs w:val="32"/>
        </w:rPr>
        <w:t>供应商</w:t>
      </w:r>
      <w:r>
        <w:rPr>
          <w:rFonts w:hint="eastAsia" w:ascii="彩虹粗仿宋" w:hAnsi="宋体" w:eastAsia="彩虹粗仿宋"/>
          <w:snapToGrid w:val="0"/>
          <w:kern w:val="0"/>
          <w:sz w:val="32"/>
          <w:szCs w:val="32"/>
        </w:rPr>
        <w:t>应该按照我行的要求，为</w:t>
      </w:r>
      <w:r>
        <w:rPr>
          <w:rFonts w:hint="eastAsia" w:ascii="彩虹粗仿宋" w:hAnsi="宋体" w:eastAsia="彩虹粗仿宋"/>
          <w:snapToGrid w:val="0"/>
          <w:kern w:val="0"/>
          <w:sz w:val="32"/>
          <w:szCs w:val="32"/>
          <w:highlight w:val="yellow"/>
        </w:rPr>
        <w:t>平顶山市区21个营业网点</w:t>
      </w:r>
      <w:r>
        <w:rPr>
          <w:rFonts w:hint="eastAsia" w:ascii="彩虹粗仿宋" w:hAnsi="宋体" w:eastAsia="彩虹粗仿宋"/>
          <w:snapToGrid w:val="0"/>
          <w:kern w:val="0"/>
          <w:sz w:val="32"/>
          <w:szCs w:val="32"/>
        </w:rPr>
        <w:t>（自助）夜间巡查服务和</w:t>
      </w:r>
      <w:r>
        <w:rPr>
          <w:rFonts w:hint="eastAsia" w:ascii="彩虹粗仿宋" w:hAnsi="宋体" w:eastAsia="彩虹粗仿宋"/>
          <w:snapToGrid w:val="0"/>
          <w:kern w:val="0"/>
          <w:sz w:val="32"/>
          <w:szCs w:val="32"/>
          <w:highlight w:val="yellow"/>
        </w:rPr>
        <w:t>20个离行式自助</w:t>
      </w:r>
      <w:r>
        <w:rPr>
          <w:rFonts w:hint="eastAsia" w:ascii="彩虹粗仿宋" w:hAnsi="宋体" w:eastAsia="彩虹粗仿宋"/>
          <w:snapToGrid w:val="0"/>
          <w:kern w:val="0"/>
          <w:sz w:val="32"/>
          <w:szCs w:val="32"/>
        </w:rPr>
        <w:t>银行提供24小时查服务。</w:t>
      </w:r>
    </w:p>
    <w:p>
      <w:pPr>
        <w:adjustRightInd w:val="0"/>
        <w:snapToGrid w:val="0"/>
        <w:spacing w:line="560" w:lineRule="exact"/>
        <w:ind w:firstLine="640" w:firstLineChars="200"/>
        <w:outlineLvl w:val="0"/>
        <w:rPr>
          <w:rFonts w:ascii="彩虹黑体" w:hAnsi="宋体" w:eastAsia="彩虹黑体"/>
          <w:snapToGrid w:val="0"/>
          <w:kern w:val="0"/>
          <w:sz w:val="32"/>
          <w:szCs w:val="32"/>
        </w:rPr>
      </w:pPr>
      <w:r>
        <w:rPr>
          <w:rFonts w:hint="eastAsia" w:ascii="彩虹黑体" w:hAnsi="宋体" w:eastAsia="彩虹黑体"/>
          <w:snapToGrid w:val="0"/>
          <w:kern w:val="0"/>
          <w:sz w:val="32"/>
          <w:szCs w:val="32"/>
        </w:rPr>
        <w:t>六、服务数量要求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黑体" w:eastAsia="彩虹粗仿宋" w:cs="彩虹粗仿宋"/>
          <w:snapToGrid w:val="0"/>
          <w:color w:val="000000"/>
          <w:kern w:val="0"/>
          <w:sz w:val="32"/>
          <w:szCs w:val="32"/>
        </w:rPr>
        <w:t>平顶山分行市区自助设备巡查服务：</w:t>
      </w:r>
      <w:r>
        <w:rPr>
          <w:rFonts w:hint="eastAsia" w:ascii="彩虹粗仿宋" w:hAnsi="宋体" w:eastAsia="彩虹粗仿宋"/>
          <w:snapToGrid w:val="0"/>
          <w:kern w:val="0"/>
          <w:sz w:val="32"/>
          <w:szCs w:val="32"/>
        </w:rPr>
        <w:t>巡查人员工作时间为每晚7点至第二日早7点，每晚巡查次数不少于4次，每次巡查间隔不少于2小时；白天离行自助网点巡查次数不少于3次。</w:t>
      </w:r>
    </w:p>
    <w:p>
      <w:pPr>
        <w:adjustRightInd w:val="0"/>
        <w:snapToGrid w:val="0"/>
        <w:spacing w:line="560" w:lineRule="exact"/>
        <w:ind w:firstLine="640" w:firstLineChars="200"/>
        <w:outlineLvl w:val="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七、款项支付要求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平顶山分行市区自助设备巡查服务：按月结算支付服务费，据实支付。</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按月度结算支付值守服务费，在自助设备巡查和消防值守服务任务完成后，将上个月度服务费用转入供应商指定的银行账户。根据服务情况和考核结果，据实结算。</w:t>
      </w:r>
    </w:p>
    <w:p>
      <w:pPr>
        <w:adjustRightInd w:val="0"/>
        <w:snapToGrid w:val="0"/>
        <w:spacing w:line="560" w:lineRule="exact"/>
        <w:ind w:firstLine="640" w:firstLineChars="200"/>
        <w:outlineLvl w:val="0"/>
        <w:rPr>
          <w:rFonts w:ascii="彩虹黑体" w:hAnsi="宋体" w:eastAsia="彩虹黑体"/>
          <w:snapToGrid w:val="0"/>
          <w:kern w:val="0"/>
          <w:sz w:val="32"/>
          <w:szCs w:val="32"/>
        </w:rPr>
      </w:pPr>
      <w:r>
        <w:rPr>
          <w:rFonts w:hint="eastAsia" w:ascii="彩虹黑体" w:hAnsi="宋体" w:eastAsia="彩虹黑体"/>
          <w:snapToGrid w:val="0"/>
          <w:kern w:val="0"/>
          <w:sz w:val="32"/>
          <w:szCs w:val="32"/>
        </w:rPr>
        <w:t>八、报价要求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平顶山分行市区自助设备巡查服务：按“元/点/月”报含税单价和年度含税总价。超过含税预算单价980元/点/月的报价为无效报价。本项目年预算为</w:t>
      </w:r>
      <w:r>
        <w:rPr>
          <w:rFonts w:hint="eastAsia" w:ascii="彩虹粗仿宋" w:hAnsi="宋体" w:eastAsia="彩虹粗仿宋"/>
          <w:snapToGrid w:val="0"/>
          <w:kern w:val="0"/>
          <w:sz w:val="32"/>
          <w:szCs w:val="32"/>
          <w:highlight w:val="yellow"/>
        </w:rPr>
        <w:t>48.22万元</w:t>
      </w:r>
      <w:r>
        <w:rPr>
          <w:rFonts w:hint="eastAsia" w:ascii="彩虹粗仿宋" w:hAnsi="宋体" w:eastAsia="彩虹粗仿宋"/>
          <w:snapToGrid w:val="0"/>
          <w:kern w:val="0"/>
          <w:sz w:val="32"/>
          <w:szCs w:val="32"/>
        </w:rPr>
        <w:t>。</w:t>
      </w:r>
    </w:p>
    <w:p>
      <w:pPr>
        <w:adjustRightInd w:val="0"/>
        <w:snapToGrid w:val="0"/>
        <w:spacing w:line="560" w:lineRule="exact"/>
        <w:ind w:firstLine="640" w:firstLineChars="200"/>
        <w:outlineLvl w:val="0"/>
        <w:rPr>
          <w:rFonts w:ascii="彩虹黑体" w:hAnsi="宋体" w:eastAsia="彩虹黑体"/>
          <w:snapToGrid w:val="0"/>
          <w:kern w:val="0"/>
          <w:sz w:val="32"/>
          <w:szCs w:val="32"/>
        </w:rPr>
      </w:pPr>
      <w:r>
        <w:rPr>
          <w:rFonts w:hint="eastAsia" w:ascii="彩虹黑体" w:hAnsi="宋体" w:eastAsia="彩虹黑体"/>
          <w:snapToGrid w:val="0"/>
          <w:kern w:val="0"/>
          <w:sz w:val="32"/>
          <w:szCs w:val="32"/>
        </w:rPr>
        <w:t>九、其他要求</w:t>
      </w:r>
    </w:p>
    <w:p>
      <w:pPr>
        <w:adjustRightInd w:val="0"/>
        <w:snapToGrid w:val="0"/>
        <w:spacing w:line="560" w:lineRule="exact"/>
        <w:ind w:firstLine="480" w:firstLineChars="150"/>
        <w:rPr>
          <w:rFonts w:ascii="彩虹粗仿宋" w:hAnsi="黑体" w:eastAsia="彩虹粗仿宋"/>
          <w:snapToGrid w:val="0"/>
          <w:sz w:val="32"/>
          <w:szCs w:val="32"/>
          <w:shd w:val="clear" w:color="auto" w:fill="FFFFFF"/>
        </w:rPr>
      </w:pPr>
      <w:r>
        <w:rPr>
          <w:rFonts w:hint="eastAsia" w:ascii="彩虹粗仿宋" w:hAnsi="黑体" w:eastAsia="彩虹粗仿宋"/>
          <w:snapToGrid w:val="0"/>
          <w:sz w:val="32"/>
          <w:szCs w:val="32"/>
          <w:shd w:val="clear" w:color="auto" w:fill="FFFFFF"/>
        </w:rPr>
        <w:t>如遇巡查数量增减，按巡查数量对应价格进行增减。</w:t>
      </w:r>
    </w:p>
    <w:p/>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小标宋">
    <w:panose1 w:val="03000509000000000000"/>
    <w:charset w:val="86"/>
    <w:family w:val="auto"/>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彩虹楷体">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220B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qFormat/>
    <w:uiPriority w:val="0"/>
    <w:pPr>
      <w:widowControl w:val="0"/>
      <w:jc w:val="both"/>
    </w:pPr>
    <w:rPr>
      <w:rFonts w:ascii="宋体" w:hAnsi="Courier New" w:eastAsia="宋体" w:cs="Courier New"/>
      <w:kern w:val="2"/>
      <w:sz w:val="21"/>
      <w:szCs w:val="21"/>
      <w:lang w:val="en-US" w:eastAsia="zh-CN" w:bidi="ar-SA"/>
    </w:rPr>
  </w:style>
  <w:style w:type="character" w:customStyle="1" w:styleId="5">
    <w:name w:val="im-content1"/>
    <w:qFormat/>
    <w:uiPriority w:val="0"/>
    <w:rPr>
      <w:color w:val="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2024-05-22T01:30:20Z</dcterms:created>
  <dc:creator>haccb</dc:creator>
  <cp:lastModifiedBy>haccb</cp:lastModifiedBy>
  <dcterms:modified xsi:type="dcterms:W3CDTF">2024-05-22T01:33:56Z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247A705120D740BCBEF840E13DF66DFA_12</vt:lpwstr>
  </property>
</Properties>
</file>