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jc w:val="center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  <w:bookmarkStart w:id="0" w:name="PO_PURCHASE_REQUISITION_NAME"/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val="en-US" w:eastAsia="zh-CN"/>
        </w:rPr>
        <w:t>驻马店分行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离退休人员202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val="en-US" w:eastAsia="zh-CN"/>
        </w:rPr>
        <w:t>6年春节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慰问</w:t>
      </w:r>
    </w:p>
    <w:p>
      <w:pPr>
        <w:adjustRightInd w:val="0"/>
        <w:snapToGrid w:val="0"/>
        <w:spacing w:line="560" w:lineRule="exact"/>
        <w:jc w:val="center"/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eastAsia="zh-CN"/>
        </w:rPr>
      </w:pP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</w:rPr>
        <w:t>物品</w:t>
      </w:r>
      <w:r>
        <w:rPr>
          <w:rFonts w:hint="eastAsia" w:ascii="彩虹小标宋" w:hAnsi="宋体" w:eastAsia="彩虹小标宋" w:cs="Times New Roman"/>
          <w:bCs/>
          <w:snapToGrid w:val="0"/>
          <w:kern w:val="0"/>
          <w:sz w:val="36"/>
          <w:szCs w:val="36"/>
          <w:lang w:eastAsia="zh-CN"/>
        </w:rPr>
        <w:t>项目采购需求</w:t>
      </w:r>
      <w:bookmarkStart w:id="1" w:name="_GoBack"/>
      <w:bookmarkEnd w:id="1"/>
    </w:p>
    <w:p>
      <w:pPr>
        <w:adjustRightInd w:val="0"/>
        <w:snapToGrid w:val="0"/>
        <w:spacing w:line="560" w:lineRule="exact"/>
        <w:jc w:val="center"/>
        <w:rPr>
          <w:rFonts w:ascii="彩虹小标宋" w:hAnsi="宋体" w:eastAsia="彩虹小标宋" w:cs="Times New Roman"/>
          <w:bCs/>
          <w:snapToGrid w:val="0"/>
          <w:kern w:val="0"/>
          <w:sz w:val="36"/>
          <w:szCs w:val="36"/>
        </w:rPr>
      </w:pPr>
    </w:p>
    <w:bookmarkEnd w:id="0"/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一、候选供应商的要求</w:t>
      </w:r>
    </w:p>
    <w:p>
      <w:pPr>
        <w:pStyle w:val="2"/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（一）具有有效的营业执照，经营范围有食品饮料销售；水果销售；农副产品销售；日用品销售；百货类商品销售或与之相关的内容之一。具备订立并履行合同的民事行为能力，并能够独立承担民事责任。</w:t>
      </w:r>
    </w:p>
    <w:p>
      <w:pPr>
        <w:pStyle w:val="2"/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（二）具有有效期内的食品经营许可证。</w:t>
      </w:r>
    </w:p>
    <w:p>
      <w:pPr>
        <w:pStyle w:val="2"/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（三）具有2022年01月01日以来为政府机构、企事业单位（包括但不限于国有企业、上市企业、银行、高校等）同类供货业绩。</w:t>
      </w:r>
    </w:p>
    <w:p>
      <w:pPr>
        <w:pStyle w:val="2"/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四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）财务要求：财务状况良好，具有良好的商业信誉和健全的财务会计制度，提供2022年-2024年财务报表或经审计的财务报告（新成立企业从成立日计算）。</w:t>
      </w:r>
    </w:p>
    <w:p>
      <w:pPr>
        <w:pStyle w:val="2"/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五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）供应商未被“信用中国”网列入“重大税收违法案件当事人名单”、未被“中国执行信息公开网”列入“失信被执行人名单”、未被“中国政府采购网”列入“政府采购严重违法失信行为信息记录名单”、未被“国家企业信用信息公示系统”列入“严重违法失信企业名单”、在参加本次采购活动前3年内未出现重大违法违规行为、近三年在我行无不良行为记录、不在建行供应商禁用/退出期内；</w:t>
      </w:r>
    </w:p>
    <w:p>
      <w:pPr>
        <w:pStyle w:val="2"/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</w:t>
      </w:r>
      <w:r>
        <w:rPr>
          <w:rFonts w:hint="eastAsia" w:ascii="彩虹粗仿宋" w:hAnsi="彩虹粗仿宋" w:eastAsia="彩虹粗仿宋" w:cs="彩虹粗仿宋"/>
          <w:sz w:val="32"/>
          <w:szCs w:val="32"/>
          <w:lang w:val="en-US" w:eastAsia="zh-CN"/>
        </w:rPr>
        <w:t>六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）谢绝联合体参与报名，谢绝法定代表人为同一个人的两个及两个以上法人，母公司、全资子公司及其控股（管理）公司同时参与同一项目。对于从事的我行代理事项，不得分包或转包给任何单位和个人。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二、物品品类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本次采购物品所属的商品品类:其他员工关爱服务。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color w:val="FF000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三、物品规格要求</w:t>
      </w:r>
    </w:p>
    <w:p>
      <w:pPr>
        <w:spacing w:line="56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按照每人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00元的标准提供符合</w:t>
      </w:r>
      <w:r>
        <w:rPr>
          <w:rFonts w:hint="eastAsia" w:ascii="彩虹粗仿宋" w:hAnsi="Times New Roman" w:eastAsia="彩虹粗仿宋" w:cs="Times New Roman"/>
          <w:sz w:val="32"/>
          <w:szCs w:val="32"/>
          <w:lang w:eastAsia="zh-CN"/>
        </w:rPr>
        <w:t>春节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日慰问物品，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主要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包括但不限于米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面粮油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日常生活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用品，供应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商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提供的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商品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中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如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包含下列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商品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应选择下表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中的参考品牌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或同档次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品牌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。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考虑到</w:t>
      </w:r>
      <w:r>
        <w:rPr>
          <w:rFonts w:hint="eastAsia" w:ascii="彩虹粗仿宋" w:hAnsi="宋体" w:eastAsia="彩虹粗仿宋" w:cs="Times New Roman"/>
          <w:sz w:val="32"/>
          <w:szCs w:val="32"/>
        </w:rPr>
        <w:t>员工个性化需求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，提供商品备选范围的方案，部分商品可在同等价位适当调换。</w:t>
      </w:r>
    </w:p>
    <w:tbl>
      <w:tblPr>
        <w:tblStyle w:val="5"/>
        <w:tblW w:w="836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7"/>
        <w:gridCol w:w="1156"/>
        <w:gridCol w:w="3119"/>
        <w:gridCol w:w="340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商品名称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规格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参考品牌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大米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规格：5kg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长粒香米等优质米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福临门、金龙鱼、五常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杂粮米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规格：3000g左右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kern w:val="0"/>
                <w:sz w:val="22"/>
              </w:rPr>
              <w:t>包含黑豆、黄豆、绿豆、燕麦、等杂粮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中粮悠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采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、燕之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坊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、十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月稻田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花生油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规格：5L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一级花生油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鲁花、胡姬花、金龙鱼、福临门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调和油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规格：5L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食用植物调和油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鲁花、胡姬花、金龙鱼、福临门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面粉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规格：5kg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小麦面粉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香雪、金龙鱼、福临门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纯牛奶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规格：250ml*24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纸盒包装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伊利、蒙牛、花花牛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酸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奶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规格：2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0ml*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或16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纸盒包装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伊利、蒙牛、花花牛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坚果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1500g左右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洽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洽、三只松鼠、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良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品铺子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瓜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子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规格：3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00g-500g左右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洽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洽、三只松鼠、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百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果汁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规格：300ml-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1L左右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。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汇源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、康师傅、农夫山泉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饮料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农夫山泉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统一、王老吉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类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双汇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伊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赛、周家口、邦杰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鸡蛋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规格：60-70枚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德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青源、正大、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神丹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鸭蛋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规格：60-70枚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神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丹、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光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阳蛋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业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、恒蜂源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68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1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调味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品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：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海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天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、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李锦记、厨邦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" w:hRule="atLeast"/>
          <w:jc w:val="center"/>
        </w:trPr>
        <w:tc>
          <w:tcPr>
            <w:tcW w:w="6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1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糕点</w:t>
            </w: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规格：</w:t>
            </w:r>
          </w:p>
        </w:tc>
        <w:tc>
          <w:tcPr>
            <w:tcW w:w="3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美心、稻香村、冠生园</w:t>
            </w:r>
          </w:p>
        </w:tc>
      </w:tr>
    </w:tbl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四、物品质量要求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（一）所提供产品必须符合有关国家食品卫生安全标准，且所提取产品质保期应大于到期日三个月以上。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（二）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供应商提供的产品应为国内知名品牌，能保证市场有效供应,价格透明度高。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三）供应商提供的产品应为原厂商生产的、完整、全新、未使用过的产品，产品品质不低于原厂商同类同规格产品品质标准。产品内附质量说明或使用说明的，供应商同时保证产品质量与内附说明一致，保证产品能按照产品内附说明正常运行或使用。产品质量应符合同类同规格产品的国家质量标准及行业质量标准，上述质量标准区分等级的，则应符合最高级别的标准；如没有上述标准的，则应具备该类产品通常所应具备的使用功能和质量标准，且能正常运行和使用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（四）供应商保证提供给我行的产品符合本条有关产品质量标准的约定，且产品已通过原厂商质量测试和检验，并附带质量合格证书。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（五）</w:t>
      </w:r>
      <w:r>
        <w:rPr>
          <w:rFonts w:hint="eastAsia" w:ascii="彩虹粗仿宋" w:hAnsi="彩虹粗仿宋" w:eastAsia="彩虹粗仿宋" w:cs="彩虹粗仿宋"/>
          <w:sz w:val="32"/>
          <w:szCs w:val="32"/>
        </w:rPr>
        <w:t>质量保证期依据该产品原厂商在产品附带的标准文件中的说明为准。质量保证期内如产品出现任何质量问题，供应商应予以无条件更换或退货。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（六）所有产品均应为</w:t>
      </w: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原厂商生产的最新批次产品，食品类产品应为近一个月内生产，不能为临期产品。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z w:val="32"/>
          <w:szCs w:val="32"/>
        </w:rPr>
        <w:t>（七）交付的产品应具有适于运输方式的坚固包装，应根据产品的不同特性和要求采取防潮、防雨、防锈、防震、防磁等保护措施，以确保产品安全无损地到达交货地点。由于包装不善所引起的物品损坏带来的损失由供应商承担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五、物品数量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本次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采购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为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2026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年度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春节驻马店分行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离退休人员慰问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，采购数量约为</w:t>
      </w:r>
      <w:r>
        <w:rPr>
          <w:rFonts w:hint="eastAsia" w:ascii="彩虹粗仿宋" w:hAnsi="宋体" w:eastAsia="彩虹粗仿宋"/>
          <w:snapToGrid w:val="0"/>
          <w:color w:val="auto"/>
          <w:kern w:val="0"/>
          <w:sz w:val="32"/>
          <w:szCs w:val="32"/>
          <w:lang w:val="en-US" w:eastAsia="zh-CN"/>
        </w:rPr>
        <w:t>346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套，本次采购拟入选一家供应商，实际采购数量以最终订购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数量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为准。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六、生产、供货及安装方案要求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（一）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定制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套餐方案：即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供应商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按照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春节300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元的标准制定套餐方案，提供不低于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三个配置方案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，每个方案应体现出明确的特色主题。供应商应提供免费送货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上门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服务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，送货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上门时间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不得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晚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于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春节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前5个工作日。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（二）自选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套餐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方案：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即供应商提供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40-60个优惠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商品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，由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驻马店分行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离退休人员根据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采购标准，自由选取组合方式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确定个人所需商品。自选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套餐的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商品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选择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方式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与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配送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方式由供应商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提供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解决方案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，提货方案的提货凭证应在接到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驻马店分行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供货通知后3日内交付。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彩虹黑体" w:eastAsia="彩虹黑体" w:cs="彩虹黑体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七、售后服务要求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（一）供应商应为</w:t>
      </w: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  <w:lang w:val="en-US" w:eastAsia="zh-CN"/>
        </w:rPr>
        <w:t>驻马店分行</w:t>
      </w: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设立专门的配送售后服务人员（不低于两人）并公布联系方式，以便于快速响应我行员工相关诉求。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（二）商品出现问题后的处理政策、响应时间不长于两个小时，如出现需要调换货时，处理时间最长不超过两个工作日。</w:t>
      </w:r>
    </w:p>
    <w:p>
      <w:pPr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（三）中标方交付产品数量、质量经双方确认不符合约定的，中标方应负责补齐、包换，并承担更换而支付的实际费用，并将该批货款金额的5%作为违约金赔付甲方。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彩虹粗仿宋" w:eastAsia="彩虹粗仿宋" w:cs="彩虹粗仿宋"/>
          <w:snapToGrid w:val="0"/>
          <w:kern w:val="0"/>
          <w:sz w:val="32"/>
          <w:szCs w:val="32"/>
        </w:rPr>
        <w:t>（四）如因质量问题给甲方或第三方造成财产损失及人身伤害的，中标方须承担全部赔偿责任。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粗仿宋" w:hAnsi="彩虹粗仿宋" w:eastAsia="彩虹粗仿宋" w:cs="彩虹粗仿宋"/>
          <w:snapToGrid w:val="0"/>
          <w:kern w:val="0"/>
          <w:sz w:val="32"/>
          <w:szCs w:val="32"/>
        </w:rPr>
      </w:pPr>
      <w:r>
        <w:rPr>
          <w:rFonts w:hint="eastAsia" w:ascii="彩虹黑体" w:hAnsi="彩虹黑体" w:eastAsia="彩虹黑体" w:cs="彩虹黑体"/>
          <w:snapToGrid w:val="0"/>
          <w:kern w:val="0"/>
          <w:sz w:val="32"/>
          <w:szCs w:val="32"/>
        </w:rPr>
        <w:t>八、款项支付要求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（一）合同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执行完毕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后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供应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商根据实际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供应的定制套餐数量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和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提货凭证进行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结算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在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eastAsia="zh-CN"/>
        </w:rPr>
        <w:t>驻马店分行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提出结算要求后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供应商按照双方核实后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的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数量，出具符合国家规定的增值税普通发票，经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驻马店分行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审核无误后30个</w:t>
      </w:r>
      <w:r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  <w:t>工作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日内，一次性支付所有款项。</w:t>
      </w:r>
    </w:p>
    <w:p>
      <w:pPr>
        <w:widowControl/>
        <w:spacing w:line="600" w:lineRule="exact"/>
        <w:ind w:firstLine="640" w:firstLineChars="200"/>
        <w:rPr>
          <w:rFonts w:ascii="彩虹粗仿宋" w:hAnsi="宋体" w:eastAsia="彩虹粗仿宋" w:cs="Times New Roman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（二）订单款项转入中标公司指定的账户。中标公司所指定的开户银行及银行帐号如有变更，应在10 日以书面方式通知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  <w:lang w:eastAsia="zh-CN"/>
        </w:rPr>
        <w:t>驻马店分行</w:t>
      </w: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，通知应加盖中标方公章。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 w:cs="Times New Roman"/>
          <w:snapToGrid w:val="0"/>
          <w:kern w:val="0"/>
          <w:sz w:val="32"/>
          <w:szCs w:val="32"/>
        </w:rPr>
        <w:t>（三）中标公司应根据甲方要求开具符合国家规定的增值税普通发票，否则甲方有权拒付相关款项，并不承担任何责任。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九、报价要求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（一）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定制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套餐方案由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供应商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按照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eastAsia="zh-CN"/>
        </w:rPr>
        <w:t>春节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每套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  <w:lang w:val="en-US" w:eastAsia="zh-CN"/>
        </w:rPr>
        <w:t>3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00元的标准，提供不低于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三个配置方案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（二）自选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套餐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方案按照</w:t>
      </w:r>
      <w:r>
        <w:rPr>
          <w:rFonts w:ascii="彩虹粗仿宋" w:hAnsi="宋体" w:eastAsia="彩虹粗仿宋"/>
          <w:snapToGrid w:val="0"/>
          <w:kern w:val="0"/>
          <w:sz w:val="32"/>
          <w:szCs w:val="32"/>
        </w:rPr>
        <w:t>商品</w:t>
      </w: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单价进行报价。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彩虹黑体" w:hAnsi="宋体" w:eastAsia="彩虹黑体" w:cs="Times New Roman"/>
          <w:snapToGrid w:val="0"/>
          <w:kern w:val="0"/>
          <w:sz w:val="32"/>
          <w:szCs w:val="32"/>
        </w:rPr>
      </w:pPr>
      <w:r>
        <w:rPr>
          <w:rFonts w:hint="eastAsia" w:ascii="彩虹黑体" w:hAnsi="宋体" w:eastAsia="彩虹黑体" w:cs="Times New Roman"/>
          <w:snapToGrid w:val="0"/>
          <w:kern w:val="0"/>
          <w:sz w:val="32"/>
          <w:szCs w:val="32"/>
        </w:rPr>
        <w:t>十、其他要求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（一）供应商需现场提供定制套餐方案的实物样品。</w:t>
      </w:r>
    </w:p>
    <w:p>
      <w:pPr>
        <w:adjustRightInd w:val="0"/>
        <w:snapToGrid w:val="0"/>
        <w:spacing w:line="600" w:lineRule="exact"/>
        <w:ind w:firstLine="640" w:firstLineChars="200"/>
        <w:rPr>
          <w:rFonts w:ascii="彩虹粗仿宋" w:hAnsi="宋体" w:eastAsia="彩虹粗仿宋"/>
          <w:snapToGrid w:val="0"/>
          <w:kern w:val="0"/>
          <w:sz w:val="32"/>
          <w:szCs w:val="32"/>
        </w:rPr>
      </w:pPr>
      <w:r>
        <w:rPr>
          <w:rFonts w:hint="eastAsia" w:ascii="彩虹粗仿宋" w:hAnsi="宋体" w:eastAsia="彩虹粗仿宋"/>
          <w:snapToGrid w:val="0"/>
          <w:kern w:val="0"/>
          <w:sz w:val="32"/>
          <w:szCs w:val="32"/>
        </w:rPr>
        <w:t>（二）方案中要标明产品名称、产地、品牌、规格、市场零售单价、采购单价。</w:t>
      </w:r>
    </w:p>
    <w:p>
      <w:pPr>
        <w:adjustRightInd w:val="0"/>
        <w:snapToGrid w:val="0"/>
        <w:spacing w:line="360" w:lineRule="auto"/>
        <w:jc w:val="center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5326"/>
    <w:rsid w:val="000F5D75"/>
    <w:rsid w:val="00224A84"/>
    <w:rsid w:val="00434749"/>
    <w:rsid w:val="004476BB"/>
    <w:rsid w:val="004E40DD"/>
    <w:rsid w:val="005F34CD"/>
    <w:rsid w:val="00625362"/>
    <w:rsid w:val="00635326"/>
    <w:rsid w:val="0063703B"/>
    <w:rsid w:val="00654475"/>
    <w:rsid w:val="00782E10"/>
    <w:rsid w:val="0082569E"/>
    <w:rsid w:val="009418BE"/>
    <w:rsid w:val="00982A3C"/>
    <w:rsid w:val="00C9661E"/>
    <w:rsid w:val="00E97A3F"/>
    <w:rsid w:val="00F32F29"/>
    <w:rsid w:val="03FF7AF0"/>
    <w:rsid w:val="065F4642"/>
    <w:rsid w:val="0DE9148B"/>
    <w:rsid w:val="14687E54"/>
    <w:rsid w:val="151D3B2B"/>
    <w:rsid w:val="208318BE"/>
    <w:rsid w:val="210D1C98"/>
    <w:rsid w:val="3C613F48"/>
    <w:rsid w:val="3E021DD1"/>
    <w:rsid w:val="4D631A33"/>
    <w:rsid w:val="52FB0135"/>
    <w:rsid w:val="5ABA77FD"/>
    <w:rsid w:val="64774CB9"/>
    <w:rsid w:val="6B7D188D"/>
    <w:rsid w:val="6BD24265"/>
    <w:rsid w:val="6EB44C90"/>
    <w:rsid w:val="7B896C1D"/>
    <w:rsid w:val="FD2CF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414</Words>
  <Characters>2360</Characters>
  <Lines>19</Lines>
  <Paragraphs>5</Paragraphs>
  <TotalTime>58</TotalTime>
  <ScaleCrop>false</ScaleCrop>
  <LinksUpToDate>false</LinksUpToDate>
  <CharactersWithSpaces>2769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2025-09-05T14:48:00Z</dcterms:created>
  <dc:creator>Apache POI</dc:creator>
  <cp:lastModifiedBy>ccb</cp:lastModifiedBy>
  <dcterms:modified xsi:type="dcterms:W3CDTF">2025-12-22T11:15:52Z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3F76A3CB9D6340E19DFF7DABBC586305_13</vt:lpwstr>
  </property>
</Properties>
</file>