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开封分行东部新城支行保安服务采购需求</w:t>
      </w:r>
    </w:p>
    <w:p>
      <w:pPr>
        <w:adjustRightInd w:val="0"/>
        <w:snapToGrid w:val="0"/>
        <w:spacing w:line="360" w:lineRule="auto"/>
        <w:jc w:val="center"/>
        <w:rPr>
          <w:rFonts w:ascii="彩虹小标宋" w:hAnsi="宋体" w:eastAsia="彩虹小标宋" w:cs="Times New Roman"/>
          <w:bCs/>
          <w:snapToGrid w:val="0"/>
          <w:kern w:val="0"/>
          <w:sz w:val="44"/>
          <w:szCs w:val="44"/>
        </w:rPr>
      </w:pP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年）的经审计的财务报告或财务报表（新成立企业从成立日计算）</w:t>
      </w:r>
      <w:r>
        <w:rPr>
          <w:rFonts w:hint="eastAsia" w:ascii="彩虹粗仿宋" w:eastAsia="彩虹粗仿宋"/>
          <w:sz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营业办公楼保安执勤</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473" w:firstLineChars="148"/>
        <w:rPr>
          <w:rFonts w:ascii="彩虹粗仿宋" w:hAnsi="宋体" w:eastAsia="彩虹粗仿宋"/>
          <w:snapToGrid w:val="0"/>
          <w:sz w:val="32"/>
          <w:szCs w:val="32"/>
        </w:rPr>
      </w:pPr>
      <w:r>
        <w:rPr>
          <w:rFonts w:hint="eastAsia" w:ascii="彩虹粗仿宋" w:hAnsi="宋体" w:eastAsia="彩虹粗仿宋"/>
          <w:snapToGrid w:val="0"/>
          <w:sz w:val="32"/>
          <w:szCs w:val="32"/>
        </w:rPr>
        <w:t>东部新城支行本部办公楼需保安服务3</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次；</w:t>
      </w:r>
      <w:r>
        <w:rPr>
          <w:rFonts w:hint="eastAsia" w:ascii="彩虹粗仿宋" w:hAnsi="宋体" w:eastAsia="彩虹粗仿宋"/>
          <w:snapToGrid w:val="0"/>
          <w:sz w:val="32"/>
          <w:szCs w:val="32"/>
        </w:rPr>
        <w:t>营业网点</w:t>
      </w:r>
      <w:r>
        <w:rPr>
          <w:rFonts w:ascii="彩虹粗仿宋" w:hAnsi="宋体" w:eastAsia="彩虹粗仿宋"/>
          <w:snapToGrid w:val="0"/>
          <w:sz w:val="32"/>
          <w:szCs w:val="32"/>
        </w:rPr>
        <w:t>需保安服务</w:t>
      </w:r>
      <w:r>
        <w:rPr>
          <w:rFonts w:hint="eastAsia" w:ascii="彩虹粗仿宋" w:hAnsi="宋体" w:eastAsia="彩虹粗仿宋"/>
          <w:snapToGrid w:val="0"/>
          <w:sz w:val="32"/>
          <w:szCs w:val="32"/>
        </w:rPr>
        <w:t>2</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次</w:t>
      </w:r>
      <w:r>
        <w:rPr>
          <w:rFonts w:hint="eastAsia" w:ascii="彩虹粗仿宋" w:hAnsi="宋体" w:eastAsia="彩虹粗仿宋"/>
          <w:snapToGrid w:val="0"/>
          <w:sz w:val="32"/>
          <w:szCs w:val="32"/>
        </w:rPr>
        <w:t>。</w:t>
      </w:r>
    </w:p>
    <w:p>
      <w:pPr>
        <w:spacing w:line="560" w:lineRule="exac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办公楼保安服务岗需完成对</w:t>
      </w:r>
      <w:r>
        <w:rPr>
          <w:rFonts w:hint="eastAsia" w:ascii="彩虹粗仿宋" w:hAnsi="宋体" w:eastAsia="彩虹粗仿宋" w:cs="Times New Roman"/>
          <w:snapToGrid w:val="0"/>
          <w:sz w:val="32"/>
          <w:szCs w:val="32"/>
        </w:rPr>
        <w:t>进出人员、车辆和物品进行检查；参与处置发生在的上访和闹访、治安案件和事件、盗抢和暴恐、人身安全和自然灾害等突发事件，维护正常办公秩序；组建义务消防队，处置办公楼范围内的初起火灾并配合消防部门开展火灾扑救和消防救援；配合安全生产工作牵头部门进行安全生产检查等相关工作。</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开封分（支）行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utoSpaceDE w:val="0"/>
        <w:autoSpaceDN w:val="0"/>
        <w:adjustRightInd w:val="0"/>
        <w:snapToGrid w:val="0"/>
        <w:spacing w:line="560" w:lineRule="atLeas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1.营业网点值勤保安保安员必须政治上可靠，遵守国家法律、法规，无不良行为记录，身体健康，使用男性保安人员，身高1.70米以上，年龄18周岁至50周岁之间，严禁超过50岁；</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2.东部新城支行办公楼区域值勤保安须为男性保安人员，年龄18周岁至55周岁之间，严禁超过55岁。政治素质好、身体好、品行好、专业培训合格、具有较强工作能力和责任心，无不良记录及犯罪记录，具有抵御外来侵害和妥善处置突发事件的能力。</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3"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（一）服务质量要求：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1.供应商承诺按照协议约定的服务内容向我行提供合格的服务，接受我行对其工作的指导和监督。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2.严格按照我行的服务需求，配备和提供服务人员。不得泄漏任何我行的业务信息。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负责与保安人员签订符合《劳动法》的正式合同，负责劳动用工以及涉及劳动关系管理的所有事宜。供应商应承诺人员的基本保障性工资不低于所在工作地区最低工资标准，按照国家规定缴纳社会保险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5.供应商应对派驻我行的人员进行业务知识培训，并达到国家承认的上岗资格，做到持证上岗。派往我行的人员非必要，不得进入我行营业柜台等场所，不得从事本岗位工作职责以外的工作。执勤期间，按照约定着装持械上岗。定期进行应急预案演练。</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按时保质保量完服务内容，配合我行完成阶段性和临时性任务，配合完成其他与事项有关的合理性工作，如各类安全检查、突发事件处置等。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（1）服务人员如在为我行提供服务过程中发生一切人身意外伤害或造成我行及客户的人身、财产损失，均由供应商负全责。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（2）供应商制定符合我行要求的规章制度、工作纪律、要求，以及相关客户服务制度，并要求服务人员严格执行，避免因不规范服务或过度服务引发风险。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8. 职业道德要求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（1）恪守职业道德，自觉维护我行利益。</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（3）主动与我行员工相互协作、相互支持、相互配合，营造融洽的合作氛围。</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9. 仪容仪表要求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（1）发型大方，保持头发整洁，不得留怪异发型和染异色，工作时间不得佩戴墨镜。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（2）男性不得蓄长发、留胡须、佩戴项链。</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（3）女性可适度化妆，不浓妆艳抹，不使用气味强烈的化妆品；不得留长指甲，不得涂有色指甲；不得佩戴耳坠或大耳环。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（4）供应商制定自身的员工礼仪规范，应要求服务人员严格执行。</w:t>
      </w:r>
    </w:p>
    <w:p>
      <w:pPr>
        <w:spacing w:line="600" w:lineRule="exact"/>
        <w:ind w:firstLine="643" w:firstLineChars="200"/>
        <w:jc w:val="left"/>
        <w:rPr>
          <w:rFonts w:ascii="彩虹楷体" w:hAnsi="宋体" w:eastAsia="彩虹楷体" w:cs="Times New Roman"/>
          <w:b/>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kern w:val="0"/>
          <w:sz w:val="32"/>
          <w:szCs w:val="32"/>
        </w:rPr>
        <w:t>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为保证我行权益和商业机密，需采取以下风险控制和应急措施。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 风险控制措施：禁止供应商以我行名义进行用工管理或开展生产经营活动，服务人员必须与公司依法订立了劳动合同，防范业务用工风险。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（1）日常管理、监督和检查。</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a.我行负责人员的业务培训和规范操作，指导、监督保安服务人员按章办事，在安保服务过程中协助做好办公、营业场所经营秩序的同时，维护员工、客户的人身和财产安全，不得从事岗位职责以外的工作。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东部新城支行每月组织开展服务测评，并根据《保安服务测评表》出具测评结果，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（四）</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73" w:firstLineChars="148"/>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473" w:firstLineChars="1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东部新城支行办公楼实行24小时轮班制值守，网点保安人员执勤的工作时间与网点营业时间保持一致，每人每周工作时间符合国家法定工作时间。</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除支付供应商服务费用外，其他费用均由供应商负责。</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320" w:firstLineChars="1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安保服务：开封分行东部新城支行。</w:t>
      </w:r>
    </w:p>
    <w:p>
      <w:pPr>
        <w:spacing w:line="560" w:lineRule="exact"/>
        <w:ind w:firstLine="320" w:firstLineChars="100"/>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adjustRightInd w:val="0"/>
        <w:snapToGrid w:val="0"/>
        <w:spacing w:line="560" w:lineRule="exact"/>
        <w:ind w:firstLine="313" w:firstLineChars="98"/>
        <w:rPr>
          <w:rFonts w:ascii="彩虹粗仿宋" w:hAnsi="黑体" w:eastAsia="彩虹粗仿宋" w:cs="Times New Roman"/>
          <w:sz w:val="32"/>
          <w:szCs w:val="32"/>
        </w:rPr>
      </w:pPr>
      <w:r>
        <w:rPr>
          <w:rFonts w:hint="eastAsia" w:ascii="彩虹粗仿宋" w:hAnsi="黑体" w:eastAsia="彩虹粗仿宋" w:cs="Times New Roman"/>
          <w:sz w:val="32"/>
          <w:szCs w:val="32"/>
        </w:rPr>
        <w:t>东部新城支行本部办公楼需保安服务3</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次；营业网点需保安服务2</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eastAsia="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按照开封分行东部新城支行服务本部办公、网点数量、使用外包安保服务数量要求，按每月每</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次报含税单价和总价。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每</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次每月0.25万元，5</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次按月报含税单价1.25万元，超过预算为无效报价。</w:t>
      </w: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微软雅黑" w:eastAsia="彩虹粗仿宋" w:cs="Times New Roman"/>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pStyle w:val="2"/>
        <w:rPr>
          <w:snapToGrid w:val="0"/>
        </w:rPr>
      </w:pPr>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黑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BB0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2024-05-23T02:15:49Z</dcterms:created>
  <dc:creator>haccb</dc:creator>
  <cp:lastModifiedBy>haccb</cp:lastModifiedBy>
  <dcterms:modified xsi:type="dcterms:W3CDTF">2024-05-23T02:16:23Z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2376978A30DB40379327E285418240D2_12</vt:lpwstr>
  </property>
</Properties>
</file>