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szCs w:val="18"/>
          <w:u w:val="single"/>
        </w:rPr>
      </w:pPr>
    </w:p>
    <w:p>
      <w:pPr>
        <w:spacing w:line="360" w:lineRule="auto"/>
        <w:jc w:val="center"/>
        <w:rPr>
          <w:rFonts w:ascii="华文新魏" w:hAnsi="华文中宋" w:eastAsia="黑体"/>
          <w:bCs/>
          <w:spacing w:val="40"/>
          <w:sz w:val="44"/>
        </w:rPr>
      </w:pPr>
      <w:r>
        <w:rPr>
          <w:rFonts w:hint="eastAsia" w:ascii="华文新魏" w:hAnsi="华文中宋" w:eastAsia="黑体"/>
          <w:bCs/>
          <w:spacing w:val="40"/>
          <w:sz w:val="44"/>
        </w:rPr>
        <w:t>招标书</w:t>
      </w:r>
    </w:p>
    <w:p>
      <w:pPr>
        <w:spacing w:line="360" w:lineRule="auto"/>
        <w:jc w:val="center"/>
        <w:rPr>
          <w:rFonts w:ascii="华文新魏" w:hAnsi="华文中宋" w:eastAsia="黑体"/>
          <w:bCs/>
          <w:spacing w:val="40"/>
          <w:sz w:val="24"/>
        </w:rPr>
      </w:pPr>
    </w:p>
    <w:p>
      <w:pPr>
        <w:spacing w:line="360" w:lineRule="auto"/>
        <w:jc w:val="center"/>
        <w:rPr>
          <w:rFonts w:ascii="华文新魏" w:hAnsi="华文中宋" w:eastAsia="华文新魏"/>
          <w:bCs/>
          <w:spacing w:val="40"/>
          <w:sz w:val="84"/>
        </w:rPr>
      </w:pPr>
    </w:p>
    <w:p>
      <w:pPr>
        <w:spacing w:line="360" w:lineRule="auto"/>
        <w:jc w:val="center"/>
        <w:rPr>
          <w:rFonts w:ascii="华文新魏" w:hAnsi="华文中宋" w:eastAsia="华文新魏"/>
          <w:bCs/>
          <w:spacing w:val="40"/>
          <w:sz w:val="84"/>
        </w:rPr>
      </w:pPr>
    </w:p>
    <w:p>
      <w:pPr>
        <w:keepNext w:val="0"/>
        <w:keepLines w:val="0"/>
        <w:widowControl/>
        <w:suppressLineNumbers w:val="0"/>
        <w:jc w:val="left"/>
        <w:rPr>
          <w:rFonts w:ascii="宋体" w:hAnsi="宋体"/>
          <w:b/>
          <w:bCs/>
          <w:sz w:val="32"/>
        </w:rPr>
      </w:pPr>
      <w:r>
        <w:rPr>
          <w:rFonts w:ascii="宋体" w:hAnsi="宋体"/>
          <w:b/>
          <w:bCs/>
          <w:sz w:val="32"/>
        </w:rPr>
        <w:t>招标编号：</w:t>
      </w:r>
      <w:r>
        <w:rPr>
          <w:rFonts w:hint="eastAsia" w:ascii="宋体" w:hAnsi="宋体"/>
          <w:b/>
          <w:bCs/>
          <w:sz w:val="32"/>
          <w:lang w:val="en-US" w:eastAsia="zh-CN"/>
        </w:rPr>
        <w:t>C202508007</w:t>
      </w:r>
    </w:p>
    <w:p>
      <w:pPr>
        <w:spacing w:line="360" w:lineRule="auto"/>
        <w:rPr>
          <w:rFonts w:ascii="宋体" w:hAnsi="宋体"/>
          <w:sz w:val="36"/>
        </w:rPr>
      </w:pPr>
    </w:p>
    <w:p>
      <w:pPr>
        <w:spacing w:line="360" w:lineRule="auto"/>
        <w:ind w:firstLine="321" w:firstLineChars="100"/>
        <w:rPr>
          <w:rFonts w:ascii="宋体" w:hAnsi="宋体"/>
          <w:b/>
          <w:bCs/>
          <w:sz w:val="32"/>
        </w:rPr>
      </w:pPr>
      <w:r>
        <w:rPr>
          <w:rFonts w:ascii="宋体" w:hAnsi="宋体"/>
          <w:b/>
          <w:bCs/>
          <w:sz w:val="32"/>
        </w:rPr>
        <w:t>招标项目：</w:t>
      </w:r>
      <w:r>
        <w:rPr>
          <w:rFonts w:ascii="宋体" w:hAnsi="宋体"/>
          <w:b/>
          <w:bCs/>
          <w:sz w:val="32"/>
          <w:u w:val="single"/>
        </w:rPr>
        <w:t xml:space="preserve"> </w:t>
      </w:r>
      <w:r>
        <w:rPr>
          <w:rFonts w:hint="eastAsia" w:ascii="Verdana" w:hAnsi="Verdana"/>
          <w:sz w:val="28"/>
          <w:szCs w:val="28"/>
          <w:u w:val="single"/>
        </w:rPr>
        <w:t>民生保险大数据平台灾备环境</w:t>
      </w:r>
      <w:r>
        <w:rPr>
          <w:rFonts w:hint="eastAsia" w:asciiTheme="minorEastAsia" w:hAnsiTheme="minorEastAsia"/>
          <w:sz w:val="28"/>
          <w:szCs w:val="28"/>
          <w:u w:val="single"/>
          <w:lang w:val="en-US" w:eastAsia="zh-CN"/>
        </w:rPr>
        <w:t>服务器</w:t>
      </w:r>
      <w:r>
        <w:rPr>
          <w:rFonts w:hint="eastAsia" w:asciiTheme="minorEastAsia" w:hAnsiTheme="minorEastAsia"/>
          <w:sz w:val="28"/>
          <w:szCs w:val="28"/>
          <w:u w:val="single"/>
        </w:rPr>
        <w:t>采购项目</w:t>
      </w:r>
      <w:r>
        <w:rPr>
          <w:rFonts w:ascii="宋体" w:hAnsi="宋体"/>
          <w:b/>
          <w:bCs/>
          <w:sz w:val="28"/>
          <w:szCs w:val="28"/>
          <w:u w:val="single"/>
        </w:rPr>
        <w:t xml:space="preserve"> </w:t>
      </w:r>
    </w:p>
    <w:p>
      <w:pPr>
        <w:spacing w:line="360" w:lineRule="auto"/>
        <w:ind w:firstLine="360" w:firstLineChars="100"/>
        <w:rPr>
          <w:rFonts w:ascii="宋体" w:hAnsi="华文中宋"/>
          <w:bCs/>
          <w:sz w:val="36"/>
        </w:rPr>
      </w:pPr>
    </w:p>
    <w:p>
      <w:pPr>
        <w:spacing w:line="360" w:lineRule="auto"/>
        <w:ind w:firstLine="440" w:firstLineChars="100"/>
        <w:rPr>
          <w:rFonts w:ascii="华文新魏" w:hAnsi="华文中宋" w:eastAsia="华文新魏"/>
          <w:bCs/>
          <w:spacing w:val="40"/>
          <w:sz w:val="36"/>
        </w:rPr>
      </w:pPr>
    </w:p>
    <w:p>
      <w:pPr>
        <w:spacing w:line="360" w:lineRule="auto"/>
        <w:ind w:firstLine="440" w:firstLineChars="100"/>
        <w:rPr>
          <w:rFonts w:ascii="华文新魏" w:hAnsi="华文中宋" w:eastAsia="华文新魏"/>
          <w:bCs/>
          <w:spacing w:val="40"/>
          <w:sz w:val="36"/>
        </w:rPr>
      </w:pPr>
    </w:p>
    <w:p>
      <w:pPr>
        <w:spacing w:line="360" w:lineRule="auto"/>
        <w:ind w:firstLine="440" w:firstLineChars="100"/>
        <w:rPr>
          <w:rFonts w:ascii="华文新魏" w:hAnsi="华文中宋" w:eastAsia="华文新魏"/>
          <w:bCs/>
          <w:spacing w:val="40"/>
          <w:sz w:val="36"/>
        </w:rPr>
      </w:pPr>
    </w:p>
    <w:p>
      <w:pPr>
        <w:spacing w:line="360" w:lineRule="auto"/>
        <w:ind w:firstLine="440" w:firstLineChars="100"/>
        <w:rPr>
          <w:rFonts w:ascii="华文新魏" w:hAnsi="华文中宋" w:eastAsia="华文新魏"/>
          <w:bCs/>
          <w:spacing w:val="40"/>
          <w:sz w:val="36"/>
        </w:rPr>
      </w:pPr>
    </w:p>
    <w:p>
      <w:pPr>
        <w:spacing w:line="360" w:lineRule="auto"/>
        <w:ind w:firstLine="440" w:firstLineChars="100"/>
        <w:rPr>
          <w:rFonts w:ascii="华文新魏" w:hAnsi="华文中宋" w:eastAsia="华文新魏"/>
          <w:bCs/>
          <w:spacing w:val="40"/>
          <w:sz w:val="36"/>
        </w:rPr>
      </w:pPr>
    </w:p>
    <w:p>
      <w:pPr>
        <w:tabs>
          <w:tab w:val="left" w:pos="2415"/>
        </w:tabs>
        <w:spacing w:line="360" w:lineRule="auto"/>
        <w:ind w:firstLine="440" w:firstLineChars="100"/>
        <w:rPr>
          <w:rFonts w:ascii="宋体" w:hAnsi="宋体"/>
          <w:bCs/>
          <w:spacing w:val="40"/>
          <w:sz w:val="32"/>
        </w:rPr>
      </w:pPr>
      <w:r>
        <w:rPr>
          <w:rFonts w:ascii="华文新魏" w:hAnsi="华文中宋" w:eastAsia="华文新魏"/>
          <w:bCs/>
          <w:spacing w:val="40"/>
          <w:sz w:val="36"/>
        </w:rPr>
        <w:tab/>
      </w:r>
    </w:p>
    <w:p>
      <w:pPr>
        <w:wordWrap w:val="0"/>
        <w:spacing w:line="360" w:lineRule="auto"/>
        <w:ind w:firstLine="321" w:firstLineChars="100"/>
        <w:jc w:val="right"/>
        <w:rPr>
          <w:rFonts w:ascii="宋体" w:hAnsi="宋体"/>
          <w:b/>
          <w:bCs/>
          <w:sz w:val="32"/>
        </w:rPr>
      </w:pPr>
      <w:r>
        <w:rPr>
          <w:rFonts w:hint="eastAsia" w:ascii="宋体" w:hAnsi="宋体"/>
          <w:b/>
          <w:bCs/>
          <w:sz w:val="32"/>
        </w:rPr>
        <w:t xml:space="preserve">招标人：   </w:t>
      </w:r>
    </w:p>
    <w:p>
      <w:pPr>
        <w:spacing w:line="360" w:lineRule="auto"/>
        <w:ind w:firstLine="321" w:firstLineChars="100"/>
        <w:jc w:val="center"/>
        <w:rPr>
          <w:rFonts w:ascii="宋体" w:hAnsi="宋体"/>
          <w:b/>
          <w:bCs/>
          <w:sz w:val="32"/>
        </w:rPr>
      </w:pPr>
    </w:p>
    <w:p>
      <w:pPr>
        <w:spacing w:line="360" w:lineRule="auto"/>
        <w:jc w:val="right"/>
        <w:rPr>
          <w:rFonts w:ascii="宋体" w:hAnsi="宋体"/>
          <w:b/>
          <w:sz w:val="32"/>
        </w:rPr>
      </w:pPr>
      <w:r>
        <w:rPr>
          <w:rFonts w:hint="eastAsia" w:ascii="宋体" w:hAnsi="宋体"/>
          <w:b/>
          <w:sz w:val="32"/>
        </w:rPr>
        <w:t>年  月  日</w:t>
      </w:r>
    </w:p>
    <w:p>
      <w:pPr>
        <w:wordWrap w:val="0"/>
        <w:spacing w:line="360" w:lineRule="auto"/>
        <w:jc w:val="right"/>
        <w:rPr>
          <w:rFonts w:ascii="宋体" w:hAnsi="宋体"/>
          <w:b/>
          <w:sz w:val="28"/>
          <w:szCs w:val="36"/>
        </w:rPr>
      </w:pPr>
      <w:r>
        <w:rPr>
          <w:rFonts w:hint="eastAsia" w:ascii="宋体" w:hAnsi="宋体"/>
          <w:b/>
          <w:sz w:val="32"/>
        </w:rPr>
        <w:t xml:space="preserve">   公章：     </w:t>
      </w:r>
    </w:p>
    <w:p>
      <w:pPr>
        <w:spacing w:line="360" w:lineRule="auto"/>
        <w:rPr>
          <w:rFonts w:ascii="宋体" w:hAnsi="宋体"/>
          <w:b/>
          <w:szCs w:val="36"/>
        </w:rPr>
      </w:pPr>
    </w:p>
    <w:p>
      <w:pPr>
        <w:spacing w:line="360" w:lineRule="auto"/>
        <w:rPr>
          <w:rFonts w:ascii="宋体" w:hAnsi="宋体"/>
          <w:b/>
          <w:szCs w:val="36"/>
        </w:rPr>
      </w:pPr>
    </w:p>
    <w:p>
      <w:pPr>
        <w:spacing w:line="360" w:lineRule="auto"/>
        <w:rPr>
          <w:rFonts w:ascii="宋体" w:hAnsi="宋体"/>
          <w:b/>
          <w:szCs w:val="36"/>
        </w:rPr>
      </w:pPr>
    </w:p>
    <w:p/>
    <w:sdt>
      <w:sdtPr>
        <w:rPr>
          <w:rFonts w:asciiTheme="minorHAnsi" w:hAnsiTheme="minorHAnsi" w:eastAsiaTheme="minorEastAsia" w:cstheme="minorBidi"/>
          <w:b w:val="0"/>
          <w:bCs w:val="0"/>
          <w:color w:val="auto"/>
          <w:kern w:val="2"/>
          <w:sz w:val="21"/>
          <w:szCs w:val="22"/>
          <w:lang w:val="zh-CN"/>
        </w:rPr>
        <w:id w:val="586353002"/>
      </w:sdtPr>
      <w:sdtEndPr>
        <w:rPr>
          <w:rFonts w:asciiTheme="minorHAnsi" w:hAnsiTheme="minorHAnsi" w:eastAsiaTheme="minorEastAsia" w:cstheme="minorBidi"/>
          <w:b w:val="0"/>
          <w:bCs w:val="0"/>
          <w:color w:val="auto"/>
          <w:kern w:val="2"/>
          <w:sz w:val="21"/>
          <w:szCs w:val="22"/>
          <w:lang w:val="zh-CN"/>
        </w:rPr>
      </w:sdtEndPr>
      <w:sdtContent>
        <w:p>
          <w:pPr>
            <w:pStyle w:val="18"/>
            <w:tabs>
              <w:tab w:val="left" w:pos="3240"/>
              <w:tab w:val="center" w:pos="4153"/>
            </w:tabs>
            <w:rPr>
              <w:rStyle w:val="17"/>
              <w:rFonts w:ascii="Times New Roman" w:hAnsi="Times New Roman" w:eastAsia="宋体" w:cs="Times New Roman"/>
              <w:b w:val="0"/>
              <w:bCs w:val="0"/>
              <w:color w:val="auto"/>
              <w:kern w:val="2"/>
            </w:rPr>
          </w:pPr>
          <w:r>
            <w:rPr>
              <w:lang w:val="zh-CN"/>
            </w:rPr>
            <w:tab/>
          </w:r>
          <w:r>
            <w:rPr>
              <w:rFonts w:hint="eastAsia"/>
            </w:rPr>
            <w:t>招标书目录</w:t>
          </w:r>
          <w:r>
            <w:rPr>
              <w:color w:val="auto"/>
              <w:sz w:val="36"/>
              <w:lang w:val="zh-CN"/>
            </w:rPr>
            <w:tab/>
          </w:r>
        </w:p>
        <w:p>
          <w:pPr>
            <w:rPr>
              <w:bCs/>
              <w:lang w:val="zh-CN"/>
            </w:rPr>
          </w:pPr>
        </w:p>
        <w:p>
          <w:pPr>
            <w:pStyle w:val="11"/>
            <w:tabs>
              <w:tab w:val="right" w:leader="dot" w:pos="8306"/>
              <w:tab w:val="clear" w:pos="8296"/>
            </w:tabs>
          </w:pPr>
          <w:r>
            <w:rPr>
              <w:rFonts w:asciiTheme="minorHAnsi" w:hAnsiTheme="minorHAnsi" w:eastAsiaTheme="minorEastAsia" w:cstheme="minorBidi"/>
              <w:b w:val="0"/>
              <w:szCs w:val="22"/>
              <w:lang w:val="zh-CN"/>
            </w:rPr>
            <w:fldChar w:fldCharType="begin"/>
          </w:r>
          <w:r>
            <w:rPr>
              <w:rFonts w:asciiTheme="minorHAnsi" w:hAnsiTheme="minorHAnsi" w:eastAsiaTheme="minorEastAsia" w:cstheme="minorBidi"/>
              <w:b w:val="0"/>
              <w:szCs w:val="22"/>
              <w:lang w:val="zh-CN"/>
            </w:rPr>
            <w:instrText xml:space="preserve">TOC \o "1-4" \h \u </w:instrText>
          </w:r>
          <w:r>
            <w:rPr>
              <w:rFonts w:asciiTheme="minorHAnsi" w:hAnsiTheme="minorHAnsi" w:eastAsiaTheme="minorEastAsia" w:cstheme="minorBidi"/>
              <w:b w:val="0"/>
              <w:szCs w:val="22"/>
              <w:lang w:val="zh-CN"/>
            </w:rPr>
            <w:fldChar w:fldCharType="separate"/>
          </w:r>
          <w:r>
            <w:rPr>
              <w:rFonts w:asciiTheme="minorHAnsi" w:hAnsiTheme="minorHAnsi" w:eastAsiaTheme="minorEastAsia" w:cstheme="minorBidi"/>
              <w:szCs w:val="22"/>
              <w:lang w:val="zh-CN"/>
            </w:rPr>
            <w:fldChar w:fldCharType="begin"/>
          </w:r>
          <w:r>
            <w:rPr>
              <w:rFonts w:asciiTheme="minorHAnsi" w:hAnsiTheme="minorHAnsi" w:eastAsiaTheme="minorEastAsia" w:cstheme="minorBidi"/>
              <w:szCs w:val="22"/>
              <w:lang w:val="zh-CN"/>
            </w:rPr>
            <w:instrText xml:space="preserve"> HYPERLINK \l _Toc15515 </w:instrText>
          </w:r>
          <w:r>
            <w:rPr>
              <w:rFonts w:asciiTheme="minorHAnsi" w:hAnsiTheme="minorHAnsi" w:eastAsiaTheme="minorEastAsia" w:cstheme="minorBidi"/>
              <w:szCs w:val="22"/>
              <w:lang w:val="zh-CN"/>
            </w:rPr>
            <w:fldChar w:fldCharType="separate"/>
          </w:r>
          <w:r>
            <w:rPr>
              <w:rFonts w:hint="eastAsia"/>
            </w:rPr>
            <w:t>第一部分基本说明</w:t>
          </w:r>
          <w:r>
            <w:tab/>
          </w:r>
          <w:r>
            <w:fldChar w:fldCharType="begin"/>
          </w:r>
          <w:r>
            <w:instrText xml:space="preserve"> PAGEREF _Toc15515 \h </w:instrText>
          </w:r>
          <w:r>
            <w:fldChar w:fldCharType="separate"/>
          </w:r>
          <w:r>
            <w:t>3</w:t>
          </w:r>
          <w:r>
            <w:fldChar w:fldCharType="end"/>
          </w:r>
          <w:r>
            <w:rPr>
              <w:rFonts w:asciiTheme="minorHAnsi" w:hAnsiTheme="minorHAnsi" w:eastAsiaTheme="minorEastAsia" w:cstheme="minorBidi"/>
              <w:szCs w:val="22"/>
              <w:lang w:val="zh-CN"/>
            </w:rPr>
            <w:fldChar w:fldCharType="end"/>
          </w:r>
        </w:p>
        <w:p>
          <w:pPr>
            <w:pStyle w:val="11"/>
            <w:tabs>
              <w:tab w:val="right" w:leader="dot" w:pos="8306"/>
              <w:tab w:val="clear" w:pos="8296"/>
            </w:tabs>
          </w:pPr>
          <w:r>
            <w:rPr>
              <w:rFonts w:asciiTheme="minorHAnsi" w:hAnsiTheme="minorHAnsi" w:eastAsiaTheme="minorEastAsia" w:cstheme="minorBidi"/>
              <w:szCs w:val="22"/>
              <w:lang w:val="zh-CN"/>
            </w:rPr>
            <w:fldChar w:fldCharType="begin"/>
          </w:r>
          <w:r>
            <w:rPr>
              <w:rFonts w:asciiTheme="minorHAnsi" w:hAnsiTheme="minorHAnsi" w:eastAsiaTheme="minorEastAsia" w:cstheme="minorBidi"/>
              <w:szCs w:val="22"/>
              <w:lang w:val="zh-CN"/>
            </w:rPr>
            <w:instrText xml:space="preserve"> HYPERLINK \l _Toc22626 </w:instrText>
          </w:r>
          <w:r>
            <w:rPr>
              <w:rFonts w:asciiTheme="minorHAnsi" w:hAnsiTheme="minorHAnsi" w:eastAsiaTheme="minorEastAsia" w:cstheme="minorBidi"/>
              <w:szCs w:val="22"/>
              <w:lang w:val="zh-CN"/>
            </w:rPr>
            <w:fldChar w:fldCharType="separate"/>
          </w:r>
          <w:r>
            <w:rPr>
              <w:rFonts w:hint="eastAsia"/>
            </w:rPr>
            <w:t>第二部分招标情况介绍</w:t>
          </w:r>
          <w:r>
            <w:tab/>
          </w:r>
          <w:r>
            <w:fldChar w:fldCharType="begin"/>
          </w:r>
          <w:r>
            <w:instrText xml:space="preserve"> PAGEREF _Toc22626 \h </w:instrText>
          </w:r>
          <w:r>
            <w:fldChar w:fldCharType="separate"/>
          </w:r>
          <w:r>
            <w:t>4</w:t>
          </w:r>
          <w:r>
            <w:fldChar w:fldCharType="end"/>
          </w:r>
          <w:r>
            <w:rPr>
              <w:rFonts w:asciiTheme="minorHAnsi" w:hAnsiTheme="minorHAnsi" w:eastAsiaTheme="minorEastAsia" w:cstheme="minorBidi"/>
              <w:szCs w:val="22"/>
              <w:lang w:val="zh-CN"/>
            </w:rPr>
            <w:fldChar w:fldCharType="end"/>
          </w:r>
        </w:p>
        <w:p>
          <w:pPr>
            <w:pStyle w:val="12"/>
            <w:tabs>
              <w:tab w:val="right" w:leader="dot" w:pos="8306"/>
            </w:tabs>
          </w:pPr>
          <w:r>
            <w:rPr>
              <w:rFonts w:asciiTheme="minorHAnsi" w:hAnsiTheme="minorHAnsi" w:eastAsiaTheme="minorEastAsia" w:cstheme="minorBidi"/>
              <w:szCs w:val="22"/>
              <w:lang w:val="zh-CN"/>
            </w:rPr>
            <w:fldChar w:fldCharType="begin"/>
          </w:r>
          <w:r>
            <w:rPr>
              <w:rFonts w:asciiTheme="minorHAnsi" w:hAnsiTheme="minorHAnsi" w:eastAsiaTheme="minorEastAsia" w:cstheme="minorBidi"/>
              <w:szCs w:val="22"/>
              <w:lang w:val="zh-CN"/>
            </w:rPr>
            <w:instrText xml:space="preserve"> HYPERLINK \l _Toc6360 </w:instrText>
          </w:r>
          <w:r>
            <w:rPr>
              <w:rFonts w:asciiTheme="minorHAnsi" w:hAnsiTheme="minorHAnsi" w:eastAsiaTheme="minorEastAsia" w:cstheme="minorBidi"/>
              <w:szCs w:val="22"/>
              <w:lang w:val="zh-CN"/>
            </w:rPr>
            <w:fldChar w:fldCharType="separate"/>
          </w:r>
          <w:r>
            <w:rPr>
              <w:rFonts w:hint="eastAsia"/>
            </w:rPr>
            <w:t>一、项目基本情况</w:t>
          </w:r>
          <w:r>
            <w:tab/>
          </w:r>
          <w:r>
            <w:fldChar w:fldCharType="begin"/>
          </w:r>
          <w:r>
            <w:instrText xml:space="preserve"> PAGEREF _Toc6360 \h </w:instrText>
          </w:r>
          <w:r>
            <w:fldChar w:fldCharType="separate"/>
          </w:r>
          <w:r>
            <w:t>4</w:t>
          </w:r>
          <w:r>
            <w:fldChar w:fldCharType="end"/>
          </w:r>
          <w:r>
            <w:rPr>
              <w:rFonts w:asciiTheme="minorHAnsi" w:hAnsiTheme="minorHAnsi" w:eastAsiaTheme="minorEastAsia" w:cstheme="minorBidi"/>
              <w:szCs w:val="22"/>
              <w:lang w:val="zh-CN"/>
            </w:rPr>
            <w:fldChar w:fldCharType="end"/>
          </w:r>
        </w:p>
        <w:p>
          <w:pPr>
            <w:pStyle w:val="12"/>
            <w:tabs>
              <w:tab w:val="right" w:leader="dot" w:pos="8306"/>
            </w:tabs>
          </w:pPr>
          <w:r>
            <w:rPr>
              <w:rFonts w:asciiTheme="minorHAnsi" w:hAnsiTheme="minorHAnsi" w:eastAsiaTheme="minorEastAsia" w:cstheme="minorBidi"/>
              <w:szCs w:val="22"/>
              <w:lang w:val="zh-CN"/>
            </w:rPr>
            <w:fldChar w:fldCharType="begin"/>
          </w:r>
          <w:r>
            <w:rPr>
              <w:rFonts w:asciiTheme="minorHAnsi" w:hAnsiTheme="minorHAnsi" w:eastAsiaTheme="minorEastAsia" w:cstheme="minorBidi"/>
              <w:szCs w:val="22"/>
              <w:lang w:val="zh-CN"/>
            </w:rPr>
            <w:instrText xml:space="preserve"> HYPERLINK \l _Toc19263 </w:instrText>
          </w:r>
          <w:r>
            <w:rPr>
              <w:rFonts w:asciiTheme="minorHAnsi" w:hAnsiTheme="minorHAnsi" w:eastAsiaTheme="minorEastAsia" w:cstheme="minorBidi"/>
              <w:szCs w:val="22"/>
              <w:lang w:val="zh-CN"/>
            </w:rPr>
            <w:fldChar w:fldCharType="separate"/>
          </w:r>
          <w:r>
            <w:rPr>
              <w:rFonts w:hint="eastAsia"/>
            </w:rPr>
            <w:t>二、投标时间、地点、联系方式</w:t>
          </w:r>
          <w:r>
            <w:tab/>
          </w:r>
          <w:r>
            <w:fldChar w:fldCharType="begin"/>
          </w:r>
          <w:r>
            <w:instrText xml:space="preserve"> PAGEREF _Toc19263 \h </w:instrText>
          </w:r>
          <w:r>
            <w:fldChar w:fldCharType="separate"/>
          </w:r>
          <w:r>
            <w:t>5</w:t>
          </w:r>
          <w:r>
            <w:fldChar w:fldCharType="end"/>
          </w:r>
          <w:r>
            <w:rPr>
              <w:rFonts w:asciiTheme="minorHAnsi" w:hAnsiTheme="minorHAnsi" w:eastAsiaTheme="minorEastAsia" w:cstheme="minorBidi"/>
              <w:szCs w:val="22"/>
              <w:lang w:val="zh-CN"/>
            </w:rPr>
            <w:fldChar w:fldCharType="end"/>
          </w:r>
        </w:p>
        <w:p>
          <w:pPr>
            <w:pStyle w:val="11"/>
            <w:tabs>
              <w:tab w:val="right" w:leader="dot" w:pos="8306"/>
              <w:tab w:val="clear" w:pos="8296"/>
            </w:tabs>
          </w:pPr>
          <w:r>
            <w:rPr>
              <w:rFonts w:asciiTheme="minorHAnsi" w:hAnsiTheme="minorHAnsi" w:eastAsiaTheme="minorEastAsia" w:cstheme="minorBidi"/>
              <w:szCs w:val="22"/>
              <w:lang w:val="zh-CN"/>
            </w:rPr>
            <w:fldChar w:fldCharType="begin"/>
          </w:r>
          <w:r>
            <w:rPr>
              <w:rFonts w:asciiTheme="minorHAnsi" w:hAnsiTheme="minorHAnsi" w:eastAsiaTheme="minorEastAsia" w:cstheme="minorBidi"/>
              <w:szCs w:val="22"/>
              <w:lang w:val="zh-CN"/>
            </w:rPr>
            <w:instrText xml:space="preserve"> HYPERLINK \l _Toc31384 </w:instrText>
          </w:r>
          <w:r>
            <w:rPr>
              <w:rFonts w:asciiTheme="minorHAnsi" w:hAnsiTheme="minorHAnsi" w:eastAsiaTheme="minorEastAsia" w:cstheme="minorBidi"/>
              <w:szCs w:val="22"/>
              <w:lang w:val="zh-CN"/>
            </w:rPr>
            <w:fldChar w:fldCharType="separate"/>
          </w:r>
          <w:r>
            <w:rPr>
              <w:rFonts w:hint="eastAsia"/>
            </w:rPr>
            <w:t>第三部分投标人</w:t>
          </w:r>
          <w:r>
            <w:tab/>
          </w:r>
          <w:r>
            <w:fldChar w:fldCharType="begin"/>
          </w:r>
          <w:r>
            <w:instrText xml:space="preserve"> PAGEREF _Toc31384 \h </w:instrText>
          </w:r>
          <w:r>
            <w:fldChar w:fldCharType="separate"/>
          </w:r>
          <w:r>
            <w:t>5</w:t>
          </w:r>
          <w:r>
            <w:fldChar w:fldCharType="end"/>
          </w:r>
          <w:r>
            <w:rPr>
              <w:rFonts w:asciiTheme="minorHAnsi" w:hAnsiTheme="minorHAnsi" w:eastAsiaTheme="minorEastAsia" w:cstheme="minorBidi"/>
              <w:szCs w:val="22"/>
              <w:lang w:val="zh-CN"/>
            </w:rPr>
            <w:fldChar w:fldCharType="end"/>
          </w:r>
        </w:p>
        <w:p>
          <w:pPr>
            <w:pStyle w:val="11"/>
            <w:tabs>
              <w:tab w:val="right" w:leader="dot" w:pos="8306"/>
              <w:tab w:val="clear" w:pos="8296"/>
            </w:tabs>
          </w:pPr>
          <w:r>
            <w:rPr>
              <w:rFonts w:asciiTheme="minorHAnsi" w:hAnsiTheme="minorHAnsi" w:eastAsiaTheme="minorEastAsia" w:cstheme="minorBidi"/>
              <w:szCs w:val="22"/>
              <w:lang w:val="zh-CN"/>
            </w:rPr>
            <w:fldChar w:fldCharType="begin"/>
          </w:r>
          <w:r>
            <w:rPr>
              <w:rFonts w:asciiTheme="minorHAnsi" w:hAnsiTheme="minorHAnsi" w:eastAsiaTheme="minorEastAsia" w:cstheme="minorBidi"/>
              <w:szCs w:val="22"/>
              <w:lang w:val="zh-CN"/>
            </w:rPr>
            <w:instrText xml:space="preserve"> HYPERLINK \l _Toc25806 </w:instrText>
          </w:r>
          <w:r>
            <w:rPr>
              <w:rFonts w:asciiTheme="minorHAnsi" w:hAnsiTheme="minorHAnsi" w:eastAsiaTheme="minorEastAsia" w:cstheme="minorBidi"/>
              <w:szCs w:val="22"/>
              <w:lang w:val="zh-CN"/>
            </w:rPr>
            <w:fldChar w:fldCharType="separate"/>
          </w:r>
          <w:r>
            <w:rPr>
              <w:rFonts w:hint="eastAsia"/>
            </w:rPr>
            <w:t>第四部分投标书</w:t>
          </w:r>
          <w:r>
            <w:tab/>
          </w:r>
          <w:r>
            <w:fldChar w:fldCharType="begin"/>
          </w:r>
          <w:r>
            <w:instrText xml:space="preserve"> PAGEREF _Toc25806 \h </w:instrText>
          </w:r>
          <w:r>
            <w:fldChar w:fldCharType="separate"/>
          </w:r>
          <w:r>
            <w:t>7</w:t>
          </w:r>
          <w:r>
            <w:fldChar w:fldCharType="end"/>
          </w:r>
          <w:r>
            <w:rPr>
              <w:rFonts w:asciiTheme="minorHAnsi" w:hAnsiTheme="minorHAnsi" w:eastAsiaTheme="minorEastAsia" w:cstheme="minorBidi"/>
              <w:szCs w:val="22"/>
              <w:lang w:val="zh-CN"/>
            </w:rPr>
            <w:fldChar w:fldCharType="end"/>
          </w:r>
        </w:p>
        <w:p>
          <w:pPr>
            <w:pStyle w:val="12"/>
            <w:tabs>
              <w:tab w:val="right" w:leader="dot" w:pos="8306"/>
            </w:tabs>
          </w:pPr>
          <w:r>
            <w:rPr>
              <w:rFonts w:asciiTheme="minorHAnsi" w:hAnsiTheme="minorHAnsi" w:eastAsiaTheme="minorEastAsia" w:cstheme="minorBidi"/>
              <w:szCs w:val="22"/>
              <w:lang w:val="zh-CN"/>
            </w:rPr>
            <w:fldChar w:fldCharType="begin"/>
          </w:r>
          <w:r>
            <w:rPr>
              <w:rFonts w:asciiTheme="minorHAnsi" w:hAnsiTheme="minorHAnsi" w:eastAsiaTheme="minorEastAsia" w:cstheme="minorBidi"/>
              <w:szCs w:val="22"/>
              <w:lang w:val="zh-CN"/>
            </w:rPr>
            <w:instrText xml:space="preserve"> HYPERLINK \l _Toc15709 </w:instrText>
          </w:r>
          <w:r>
            <w:rPr>
              <w:rFonts w:asciiTheme="minorHAnsi" w:hAnsiTheme="minorHAnsi" w:eastAsiaTheme="minorEastAsia" w:cstheme="minorBidi"/>
              <w:szCs w:val="22"/>
              <w:lang w:val="zh-CN"/>
            </w:rPr>
            <w:fldChar w:fldCharType="separate"/>
          </w:r>
          <w:r>
            <w:rPr>
              <w:rFonts w:hint="eastAsia"/>
            </w:rPr>
            <w:t>一、投标报价（重要）</w:t>
          </w:r>
          <w:r>
            <w:tab/>
          </w:r>
          <w:r>
            <w:fldChar w:fldCharType="begin"/>
          </w:r>
          <w:r>
            <w:instrText xml:space="preserve"> PAGEREF _Toc15709 \h </w:instrText>
          </w:r>
          <w:r>
            <w:fldChar w:fldCharType="separate"/>
          </w:r>
          <w:r>
            <w:t>7</w:t>
          </w:r>
          <w:r>
            <w:fldChar w:fldCharType="end"/>
          </w:r>
          <w:r>
            <w:rPr>
              <w:rFonts w:asciiTheme="minorHAnsi" w:hAnsiTheme="minorHAnsi" w:eastAsiaTheme="minorEastAsia" w:cstheme="minorBidi"/>
              <w:szCs w:val="22"/>
              <w:lang w:val="zh-CN"/>
            </w:rPr>
            <w:fldChar w:fldCharType="end"/>
          </w:r>
        </w:p>
        <w:p>
          <w:pPr>
            <w:pStyle w:val="12"/>
            <w:tabs>
              <w:tab w:val="right" w:leader="dot" w:pos="8306"/>
            </w:tabs>
          </w:pPr>
          <w:r>
            <w:rPr>
              <w:rFonts w:asciiTheme="minorHAnsi" w:hAnsiTheme="minorHAnsi" w:eastAsiaTheme="minorEastAsia" w:cstheme="minorBidi"/>
              <w:szCs w:val="22"/>
              <w:lang w:val="zh-CN"/>
            </w:rPr>
            <w:fldChar w:fldCharType="begin"/>
          </w:r>
          <w:r>
            <w:rPr>
              <w:rFonts w:asciiTheme="minorHAnsi" w:hAnsiTheme="minorHAnsi" w:eastAsiaTheme="minorEastAsia" w:cstheme="minorBidi"/>
              <w:szCs w:val="22"/>
              <w:lang w:val="zh-CN"/>
            </w:rPr>
            <w:instrText xml:space="preserve"> HYPERLINK \l _Toc11851 </w:instrText>
          </w:r>
          <w:r>
            <w:rPr>
              <w:rFonts w:asciiTheme="minorHAnsi" w:hAnsiTheme="minorHAnsi" w:eastAsiaTheme="minorEastAsia" w:cstheme="minorBidi"/>
              <w:szCs w:val="22"/>
              <w:lang w:val="zh-CN"/>
            </w:rPr>
            <w:fldChar w:fldCharType="separate"/>
          </w:r>
          <w:r>
            <w:rPr>
              <w:rFonts w:hint="eastAsia"/>
            </w:rPr>
            <w:t>二、投标书编写说明</w:t>
          </w:r>
          <w:r>
            <w:tab/>
          </w:r>
          <w:r>
            <w:fldChar w:fldCharType="begin"/>
          </w:r>
          <w:r>
            <w:instrText xml:space="preserve"> PAGEREF _Toc11851 \h </w:instrText>
          </w:r>
          <w:r>
            <w:fldChar w:fldCharType="separate"/>
          </w:r>
          <w:r>
            <w:t>7</w:t>
          </w:r>
          <w:r>
            <w:fldChar w:fldCharType="end"/>
          </w:r>
          <w:r>
            <w:rPr>
              <w:rFonts w:asciiTheme="minorHAnsi" w:hAnsiTheme="minorHAnsi" w:eastAsiaTheme="minorEastAsia" w:cstheme="minorBidi"/>
              <w:szCs w:val="22"/>
              <w:lang w:val="zh-CN"/>
            </w:rPr>
            <w:fldChar w:fldCharType="end"/>
          </w:r>
        </w:p>
        <w:p>
          <w:pPr>
            <w:pStyle w:val="12"/>
            <w:tabs>
              <w:tab w:val="right" w:leader="dot" w:pos="8306"/>
            </w:tabs>
          </w:pPr>
          <w:r>
            <w:rPr>
              <w:rFonts w:asciiTheme="minorHAnsi" w:hAnsiTheme="minorHAnsi" w:eastAsiaTheme="minorEastAsia" w:cstheme="minorBidi"/>
              <w:szCs w:val="22"/>
              <w:lang w:val="zh-CN"/>
            </w:rPr>
            <w:fldChar w:fldCharType="begin"/>
          </w:r>
          <w:r>
            <w:rPr>
              <w:rFonts w:asciiTheme="minorHAnsi" w:hAnsiTheme="minorHAnsi" w:eastAsiaTheme="minorEastAsia" w:cstheme="minorBidi"/>
              <w:szCs w:val="22"/>
              <w:lang w:val="zh-CN"/>
            </w:rPr>
            <w:instrText xml:space="preserve"> HYPERLINK \l _Toc27428 </w:instrText>
          </w:r>
          <w:r>
            <w:rPr>
              <w:rFonts w:asciiTheme="minorHAnsi" w:hAnsiTheme="minorHAnsi" w:eastAsiaTheme="minorEastAsia" w:cstheme="minorBidi"/>
              <w:szCs w:val="22"/>
              <w:lang w:val="zh-CN"/>
            </w:rPr>
            <w:fldChar w:fldCharType="separate"/>
          </w:r>
          <w:r>
            <w:rPr>
              <w:rFonts w:hint="eastAsia"/>
            </w:rPr>
            <w:t>三、投标书内容</w:t>
          </w:r>
          <w:r>
            <w:tab/>
          </w:r>
          <w:r>
            <w:fldChar w:fldCharType="begin"/>
          </w:r>
          <w:r>
            <w:instrText xml:space="preserve"> PAGEREF _Toc27428 \h </w:instrText>
          </w:r>
          <w:r>
            <w:fldChar w:fldCharType="separate"/>
          </w:r>
          <w:r>
            <w:t>9</w:t>
          </w:r>
          <w:r>
            <w:fldChar w:fldCharType="end"/>
          </w:r>
          <w:r>
            <w:rPr>
              <w:rFonts w:asciiTheme="minorHAnsi" w:hAnsiTheme="minorHAnsi" w:eastAsiaTheme="minorEastAsia" w:cstheme="minorBidi"/>
              <w:szCs w:val="22"/>
              <w:lang w:val="zh-CN"/>
            </w:rPr>
            <w:fldChar w:fldCharType="end"/>
          </w:r>
        </w:p>
        <w:p>
          <w:pPr>
            <w:pStyle w:val="12"/>
            <w:tabs>
              <w:tab w:val="right" w:leader="dot" w:pos="8306"/>
            </w:tabs>
          </w:pPr>
          <w:r>
            <w:rPr>
              <w:rFonts w:asciiTheme="minorHAnsi" w:hAnsiTheme="minorHAnsi" w:eastAsiaTheme="minorEastAsia" w:cstheme="minorBidi"/>
              <w:szCs w:val="22"/>
              <w:lang w:val="zh-CN"/>
            </w:rPr>
            <w:fldChar w:fldCharType="begin"/>
          </w:r>
          <w:r>
            <w:rPr>
              <w:rFonts w:asciiTheme="minorHAnsi" w:hAnsiTheme="minorHAnsi" w:eastAsiaTheme="minorEastAsia" w:cstheme="minorBidi"/>
              <w:szCs w:val="22"/>
              <w:lang w:val="zh-CN"/>
            </w:rPr>
            <w:instrText xml:space="preserve"> HYPERLINK \l _Toc18266 </w:instrText>
          </w:r>
          <w:r>
            <w:rPr>
              <w:rFonts w:asciiTheme="minorHAnsi" w:hAnsiTheme="minorHAnsi" w:eastAsiaTheme="minorEastAsia" w:cstheme="minorBidi"/>
              <w:szCs w:val="22"/>
              <w:lang w:val="zh-CN"/>
            </w:rPr>
            <w:fldChar w:fldCharType="separate"/>
          </w:r>
          <w:r>
            <w:rPr>
              <w:rFonts w:hint="eastAsia"/>
            </w:rPr>
            <w:t>（一）投标书封面（格式）</w:t>
          </w:r>
          <w:r>
            <w:tab/>
          </w:r>
          <w:r>
            <w:fldChar w:fldCharType="begin"/>
          </w:r>
          <w:r>
            <w:instrText xml:space="preserve"> PAGEREF _Toc18266 \h </w:instrText>
          </w:r>
          <w:r>
            <w:fldChar w:fldCharType="separate"/>
          </w:r>
          <w:r>
            <w:t>9</w:t>
          </w:r>
          <w:r>
            <w:fldChar w:fldCharType="end"/>
          </w:r>
          <w:r>
            <w:rPr>
              <w:rFonts w:asciiTheme="minorHAnsi" w:hAnsiTheme="minorHAnsi" w:eastAsiaTheme="minorEastAsia" w:cstheme="minorBidi"/>
              <w:szCs w:val="22"/>
              <w:lang w:val="zh-CN"/>
            </w:rPr>
            <w:fldChar w:fldCharType="end"/>
          </w:r>
        </w:p>
        <w:p>
          <w:pPr>
            <w:pStyle w:val="12"/>
            <w:tabs>
              <w:tab w:val="right" w:leader="dot" w:pos="8306"/>
            </w:tabs>
          </w:pPr>
          <w:r>
            <w:rPr>
              <w:rFonts w:asciiTheme="minorHAnsi" w:hAnsiTheme="minorHAnsi" w:eastAsiaTheme="minorEastAsia" w:cstheme="minorBidi"/>
              <w:szCs w:val="22"/>
              <w:lang w:val="zh-CN"/>
            </w:rPr>
            <w:fldChar w:fldCharType="begin"/>
          </w:r>
          <w:r>
            <w:rPr>
              <w:rFonts w:asciiTheme="minorHAnsi" w:hAnsiTheme="minorHAnsi" w:eastAsiaTheme="minorEastAsia" w:cstheme="minorBidi"/>
              <w:szCs w:val="22"/>
              <w:lang w:val="zh-CN"/>
            </w:rPr>
            <w:instrText xml:space="preserve"> HYPERLINK \l _Toc30051 </w:instrText>
          </w:r>
          <w:r>
            <w:rPr>
              <w:rFonts w:asciiTheme="minorHAnsi" w:hAnsiTheme="minorHAnsi" w:eastAsiaTheme="minorEastAsia" w:cstheme="minorBidi"/>
              <w:szCs w:val="22"/>
              <w:lang w:val="zh-CN"/>
            </w:rPr>
            <w:fldChar w:fldCharType="separate"/>
          </w:r>
          <w:r>
            <w:rPr>
              <w:rFonts w:hint="eastAsia"/>
            </w:rPr>
            <w:t>（二）目录</w:t>
          </w:r>
          <w:r>
            <w:tab/>
          </w:r>
          <w:r>
            <w:fldChar w:fldCharType="begin"/>
          </w:r>
          <w:r>
            <w:instrText xml:space="preserve"> PAGEREF _Toc30051 \h </w:instrText>
          </w:r>
          <w:r>
            <w:fldChar w:fldCharType="separate"/>
          </w:r>
          <w:r>
            <w:t>9</w:t>
          </w:r>
          <w:r>
            <w:fldChar w:fldCharType="end"/>
          </w:r>
          <w:r>
            <w:rPr>
              <w:rFonts w:asciiTheme="minorHAnsi" w:hAnsiTheme="minorHAnsi" w:eastAsiaTheme="minorEastAsia" w:cstheme="minorBidi"/>
              <w:szCs w:val="22"/>
              <w:lang w:val="zh-CN"/>
            </w:rPr>
            <w:fldChar w:fldCharType="end"/>
          </w:r>
        </w:p>
        <w:p>
          <w:pPr>
            <w:pStyle w:val="12"/>
            <w:tabs>
              <w:tab w:val="right" w:leader="dot" w:pos="8306"/>
            </w:tabs>
          </w:pPr>
          <w:r>
            <w:rPr>
              <w:rFonts w:asciiTheme="minorHAnsi" w:hAnsiTheme="minorHAnsi" w:eastAsiaTheme="minorEastAsia" w:cstheme="minorBidi"/>
              <w:szCs w:val="22"/>
              <w:lang w:val="zh-CN"/>
            </w:rPr>
            <w:fldChar w:fldCharType="begin"/>
          </w:r>
          <w:r>
            <w:rPr>
              <w:rFonts w:asciiTheme="minorHAnsi" w:hAnsiTheme="minorHAnsi" w:eastAsiaTheme="minorEastAsia" w:cstheme="minorBidi"/>
              <w:szCs w:val="22"/>
              <w:lang w:val="zh-CN"/>
            </w:rPr>
            <w:instrText xml:space="preserve"> HYPERLINK \l _Toc29306 </w:instrText>
          </w:r>
          <w:r>
            <w:rPr>
              <w:rFonts w:asciiTheme="minorHAnsi" w:hAnsiTheme="minorHAnsi" w:eastAsiaTheme="minorEastAsia" w:cstheme="minorBidi"/>
              <w:szCs w:val="22"/>
              <w:lang w:val="zh-CN"/>
            </w:rPr>
            <w:fldChar w:fldCharType="separate"/>
          </w:r>
          <w:r>
            <w:rPr>
              <w:rFonts w:hint="eastAsia"/>
            </w:rPr>
            <w:t>（三）正文</w:t>
          </w:r>
          <w:r>
            <w:tab/>
          </w:r>
          <w:r>
            <w:fldChar w:fldCharType="begin"/>
          </w:r>
          <w:r>
            <w:instrText xml:space="preserve"> PAGEREF _Toc29306 \h </w:instrText>
          </w:r>
          <w:r>
            <w:fldChar w:fldCharType="separate"/>
          </w:r>
          <w:r>
            <w:t>10</w:t>
          </w:r>
          <w:r>
            <w:fldChar w:fldCharType="end"/>
          </w:r>
          <w:r>
            <w:rPr>
              <w:rFonts w:asciiTheme="minorHAnsi" w:hAnsiTheme="minorHAnsi" w:eastAsiaTheme="minorEastAsia" w:cstheme="minorBidi"/>
              <w:szCs w:val="22"/>
              <w:lang w:val="zh-CN"/>
            </w:rPr>
            <w:fldChar w:fldCharType="end"/>
          </w:r>
        </w:p>
        <w:p>
          <w:pPr>
            <w:pStyle w:val="7"/>
            <w:tabs>
              <w:tab w:val="right" w:leader="dot" w:pos="8306"/>
            </w:tabs>
          </w:pPr>
          <w:r>
            <w:rPr>
              <w:rFonts w:asciiTheme="minorHAnsi" w:hAnsiTheme="minorHAnsi" w:eastAsiaTheme="minorEastAsia" w:cstheme="minorBidi"/>
              <w:szCs w:val="22"/>
              <w:lang w:val="zh-CN"/>
            </w:rPr>
            <w:fldChar w:fldCharType="begin"/>
          </w:r>
          <w:r>
            <w:rPr>
              <w:rFonts w:asciiTheme="minorHAnsi" w:hAnsiTheme="minorHAnsi" w:eastAsiaTheme="minorEastAsia" w:cstheme="minorBidi"/>
              <w:szCs w:val="22"/>
              <w:lang w:val="zh-CN"/>
            </w:rPr>
            <w:instrText xml:space="preserve"> HYPERLINK \l _Toc14352 </w:instrText>
          </w:r>
          <w:r>
            <w:rPr>
              <w:rFonts w:asciiTheme="minorHAnsi" w:hAnsiTheme="minorHAnsi" w:eastAsiaTheme="minorEastAsia" w:cstheme="minorBidi"/>
              <w:szCs w:val="22"/>
              <w:lang w:val="zh-CN"/>
            </w:rPr>
            <w:fldChar w:fldCharType="separate"/>
          </w:r>
          <w:r>
            <w:t>1</w:t>
          </w:r>
          <w:r>
            <w:rPr>
              <w:rFonts w:hint="eastAsia"/>
            </w:rPr>
            <w:t>、投标书（格式）</w:t>
          </w:r>
          <w:r>
            <w:tab/>
          </w:r>
          <w:r>
            <w:fldChar w:fldCharType="begin"/>
          </w:r>
          <w:r>
            <w:instrText xml:space="preserve"> PAGEREF _Toc14352 \h </w:instrText>
          </w:r>
          <w:r>
            <w:fldChar w:fldCharType="separate"/>
          </w:r>
          <w:r>
            <w:t>10</w:t>
          </w:r>
          <w:r>
            <w:fldChar w:fldCharType="end"/>
          </w:r>
          <w:r>
            <w:rPr>
              <w:rFonts w:asciiTheme="minorHAnsi" w:hAnsiTheme="minorHAnsi" w:eastAsiaTheme="minorEastAsia" w:cstheme="minorBidi"/>
              <w:szCs w:val="22"/>
              <w:lang w:val="zh-CN"/>
            </w:rPr>
            <w:fldChar w:fldCharType="end"/>
          </w:r>
        </w:p>
        <w:p>
          <w:pPr>
            <w:pStyle w:val="7"/>
            <w:tabs>
              <w:tab w:val="right" w:leader="dot" w:pos="8306"/>
            </w:tabs>
          </w:pPr>
          <w:r>
            <w:rPr>
              <w:rFonts w:asciiTheme="minorHAnsi" w:hAnsiTheme="minorHAnsi" w:eastAsiaTheme="minorEastAsia" w:cstheme="minorBidi"/>
              <w:szCs w:val="22"/>
              <w:lang w:val="zh-CN"/>
            </w:rPr>
            <w:fldChar w:fldCharType="begin"/>
          </w:r>
          <w:r>
            <w:rPr>
              <w:rFonts w:asciiTheme="minorHAnsi" w:hAnsiTheme="minorHAnsi" w:eastAsiaTheme="minorEastAsia" w:cstheme="minorBidi"/>
              <w:szCs w:val="22"/>
              <w:lang w:val="zh-CN"/>
            </w:rPr>
            <w:instrText xml:space="preserve"> HYPERLINK \l _Toc31086 </w:instrText>
          </w:r>
          <w:r>
            <w:rPr>
              <w:rFonts w:asciiTheme="minorHAnsi" w:hAnsiTheme="minorHAnsi" w:eastAsiaTheme="minorEastAsia" w:cstheme="minorBidi"/>
              <w:szCs w:val="22"/>
              <w:lang w:val="zh-CN"/>
            </w:rPr>
            <w:fldChar w:fldCharType="separate"/>
          </w:r>
          <w:r>
            <w:rPr>
              <w:rFonts w:hint="eastAsia"/>
            </w:rPr>
            <w:t>2、 开标一览表（格式）须唯一且单独封装</w:t>
          </w:r>
          <w:r>
            <w:tab/>
          </w:r>
          <w:r>
            <w:fldChar w:fldCharType="begin"/>
          </w:r>
          <w:r>
            <w:instrText xml:space="preserve"> PAGEREF _Toc31086 \h </w:instrText>
          </w:r>
          <w:r>
            <w:fldChar w:fldCharType="separate"/>
          </w:r>
          <w:r>
            <w:t>11</w:t>
          </w:r>
          <w:r>
            <w:fldChar w:fldCharType="end"/>
          </w:r>
          <w:r>
            <w:rPr>
              <w:rFonts w:asciiTheme="minorHAnsi" w:hAnsiTheme="minorHAnsi" w:eastAsiaTheme="minorEastAsia" w:cstheme="minorBidi"/>
              <w:szCs w:val="22"/>
              <w:lang w:val="zh-CN"/>
            </w:rPr>
            <w:fldChar w:fldCharType="end"/>
          </w:r>
        </w:p>
        <w:p>
          <w:pPr>
            <w:pStyle w:val="7"/>
            <w:tabs>
              <w:tab w:val="right" w:leader="dot" w:pos="8306"/>
            </w:tabs>
          </w:pPr>
          <w:r>
            <w:rPr>
              <w:rFonts w:asciiTheme="minorHAnsi" w:hAnsiTheme="minorHAnsi" w:eastAsiaTheme="minorEastAsia" w:cstheme="minorBidi"/>
              <w:szCs w:val="22"/>
              <w:lang w:val="zh-CN"/>
            </w:rPr>
            <w:fldChar w:fldCharType="begin"/>
          </w:r>
          <w:r>
            <w:rPr>
              <w:rFonts w:asciiTheme="minorHAnsi" w:hAnsiTheme="minorHAnsi" w:eastAsiaTheme="minorEastAsia" w:cstheme="minorBidi"/>
              <w:szCs w:val="22"/>
              <w:lang w:val="zh-CN"/>
            </w:rPr>
            <w:instrText xml:space="preserve"> HYPERLINK \l _Toc25826 </w:instrText>
          </w:r>
          <w:r>
            <w:rPr>
              <w:rFonts w:asciiTheme="minorHAnsi" w:hAnsiTheme="minorHAnsi" w:eastAsiaTheme="minorEastAsia" w:cstheme="minorBidi"/>
              <w:szCs w:val="22"/>
              <w:lang w:val="zh-CN"/>
            </w:rPr>
            <w:fldChar w:fldCharType="separate"/>
          </w:r>
          <w:r>
            <w:t>3</w:t>
          </w:r>
          <w:r>
            <w:rPr>
              <w:rFonts w:hint="eastAsia"/>
            </w:rPr>
            <w:t>、投标人资格声明（格式）</w:t>
          </w:r>
          <w:r>
            <w:tab/>
          </w:r>
          <w:r>
            <w:fldChar w:fldCharType="begin"/>
          </w:r>
          <w:r>
            <w:instrText xml:space="preserve"> PAGEREF _Toc25826 \h </w:instrText>
          </w:r>
          <w:r>
            <w:fldChar w:fldCharType="separate"/>
          </w:r>
          <w:r>
            <w:t>12</w:t>
          </w:r>
          <w:r>
            <w:fldChar w:fldCharType="end"/>
          </w:r>
          <w:r>
            <w:rPr>
              <w:rFonts w:asciiTheme="minorHAnsi" w:hAnsiTheme="minorHAnsi" w:eastAsiaTheme="minorEastAsia" w:cstheme="minorBidi"/>
              <w:szCs w:val="22"/>
              <w:lang w:val="zh-CN"/>
            </w:rPr>
            <w:fldChar w:fldCharType="end"/>
          </w:r>
          <w:bookmarkStart w:id="182" w:name="_GoBack"/>
          <w:bookmarkEnd w:id="182"/>
        </w:p>
        <w:p>
          <w:pPr>
            <w:pStyle w:val="7"/>
            <w:tabs>
              <w:tab w:val="right" w:leader="dot" w:pos="8306"/>
            </w:tabs>
          </w:pPr>
          <w:r>
            <w:rPr>
              <w:rFonts w:asciiTheme="minorHAnsi" w:hAnsiTheme="minorHAnsi" w:eastAsiaTheme="minorEastAsia" w:cstheme="minorBidi"/>
              <w:szCs w:val="22"/>
              <w:lang w:val="zh-CN"/>
            </w:rPr>
            <w:fldChar w:fldCharType="begin"/>
          </w:r>
          <w:r>
            <w:rPr>
              <w:rFonts w:asciiTheme="minorHAnsi" w:hAnsiTheme="minorHAnsi" w:eastAsiaTheme="minorEastAsia" w:cstheme="minorBidi"/>
              <w:szCs w:val="22"/>
              <w:lang w:val="zh-CN"/>
            </w:rPr>
            <w:instrText xml:space="preserve"> HYPERLINK \l _Toc8718 </w:instrText>
          </w:r>
          <w:r>
            <w:rPr>
              <w:rFonts w:asciiTheme="minorHAnsi" w:hAnsiTheme="minorHAnsi" w:eastAsiaTheme="minorEastAsia" w:cstheme="minorBidi"/>
              <w:szCs w:val="22"/>
              <w:lang w:val="zh-CN"/>
            </w:rPr>
            <w:fldChar w:fldCharType="separate"/>
          </w:r>
          <w:r>
            <w:t>4</w:t>
          </w:r>
          <w:r>
            <w:rPr>
              <w:rFonts w:hint="eastAsia"/>
            </w:rPr>
            <w:t>、法定代表人授权书（格式）</w:t>
          </w:r>
          <w:r>
            <w:tab/>
          </w:r>
          <w:r>
            <w:fldChar w:fldCharType="begin"/>
          </w:r>
          <w:r>
            <w:instrText xml:space="preserve"> PAGEREF _Toc8718 \h </w:instrText>
          </w:r>
          <w:r>
            <w:fldChar w:fldCharType="separate"/>
          </w:r>
          <w:r>
            <w:t>13</w:t>
          </w:r>
          <w:r>
            <w:fldChar w:fldCharType="end"/>
          </w:r>
          <w:r>
            <w:rPr>
              <w:rFonts w:asciiTheme="minorHAnsi" w:hAnsiTheme="minorHAnsi" w:eastAsiaTheme="minorEastAsia" w:cstheme="minorBidi"/>
              <w:szCs w:val="22"/>
              <w:lang w:val="zh-CN"/>
            </w:rPr>
            <w:fldChar w:fldCharType="end"/>
          </w:r>
        </w:p>
        <w:p>
          <w:pPr>
            <w:pStyle w:val="7"/>
            <w:tabs>
              <w:tab w:val="right" w:leader="dot" w:pos="8306"/>
            </w:tabs>
          </w:pPr>
          <w:r>
            <w:rPr>
              <w:rFonts w:asciiTheme="minorHAnsi" w:hAnsiTheme="minorHAnsi" w:eastAsiaTheme="minorEastAsia" w:cstheme="minorBidi"/>
              <w:szCs w:val="22"/>
              <w:lang w:val="zh-CN"/>
            </w:rPr>
            <w:fldChar w:fldCharType="begin"/>
          </w:r>
          <w:r>
            <w:rPr>
              <w:rFonts w:asciiTheme="minorHAnsi" w:hAnsiTheme="minorHAnsi" w:eastAsiaTheme="minorEastAsia" w:cstheme="minorBidi"/>
              <w:szCs w:val="22"/>
              <w:lang w:val="zh-CN"/>
            </w:rPr>
            <w:instrText xml:space="preserve"> HYPERLINK \l _Toc358 </w:instrText>
          </w:r>
          <w:r>
            <w:rPr>
              <w:rFonts w:asciiTheme="minorHAnsi" w:hAnsiTheme="minorHAnsi" w:eastAsiaTheme="minorEastAsia" w:cstheme="minorBidi"/>
              <w:szCs w:val="22"/>
              <w:lang w:val="zh-CN"/>
            </w:rPr>
            <w:fldChar w:fldCharType="separate"/>
          </w:r>
          <w:r>
            <w:rPr>
              <w:rFonts w:hint="eastAsia"/>
            </w:rPr>
            <w:t>5、商务偏离表</w:t>
          </w:r>
          <w:r>
            <w:tab/>
          </w:r>
          <w:r>
            <w:fldChar w:fldCharType="begin"/>
          </w:r>
          <w:r>
            <w:instrText xml:space="preserve"> PAGEREF _Toc358 \h </w:instrText>
          </w:r>
          <w:r>
            <w:fldChar w:fldCharType="separate"/>
          </w:r>
          <w:r>
            <w:t>14</w:t>
          </w:r>
          <w:r>
            <w:fldChar w:fldCharType="end"/>
          </w:r>
          <w:r>
            <w:rPr>
              <w:rFonts w:asciiTheme="minorHAnsi" w:hAnsiTheme="minorHAnsi" w:eastAsiaTheme="minorEastAsia" w:cstheme="minorBidi"/>
              <w:szCs w:val="22"/>
              <w:lang w:val="zh-CN"/>
            </w:rPr>
            <w:fldChar w:fldCharType="end"/>
          </w:r>
        </w:p>
        <w:p>
          <w:pPr>
            <w:pStyle w:val="7"/>
            <w:tabs>
              <w:tab w:val="right" w:leader="dot" w:pos="8306"/>
            </w:tabs>
          </w:pPr>
          <w:r>
            <w:rPr>
              <w:rFonts w:asciiTheme="minorHAnsi" w:hAnsiTheme="minorHAnsi" w:eastAsiaTheme="minorEastAsia" w:cstheme="minorBidi"/>
              <w:szCs w:val="22"/>
              <w:lang w:val="zh-CN"/>
            </w:rPr>
            <w:fldChar w:fldCharType="begin"/>
          </w:r>
          <w:r>
            <w:rPr>
              <w:rFonts w:asciiTheme="minorHAnsi" w:hAnsiTheme="minorHAnsi" w:eastAsiaTheme="minorEastAsia" w:cstheme="minorBidi"/>
              <w:szCs w:val="22"/>
              <w:lang w:val="zh-CN"/>
            </w:rPr>
            <w:instrText xml:space="preserve"> HYPERLINK \l _Toc7800 </w:instrText>
          </w:r>
          <w:r>
            <w:rPr>
              <w:rFonts w:asciiTheme="minorHAnsi" w:hAnsiTheme="minorHAnsi" w:eastAsiaTheme="minorEastAsia" w:cstheme="minorBidi"/>
              <w:szCs w:val="22"/>
              <w:lang w:val="zh-CN"/>
            </w:rPr>
            <w:fldChar w:fldCharType="separate"/>
          </w:r>
          <w:r>
            <w:rPr>
              <w:rFonts w:hint="eastAsia"/>
            </w:rPr>
            <w:t>6、资格预审文件 须唯一且单独封装</w:t>
          </w:r>
          <w:r>
            <w:tab/>
          </w:r>
          <w:r>
            <w:fldChar w:fldCharType="begin"/>
          </w:r>
          <w:r>
            <w:instrText xml:space="preserve"> PAGEREF _Toc7800 \h </w:instrText>
          </w:r>
          <w:r>
            <w:fldChar w:fldCharType="separate"/>
          </w:r>
          <w:r>
            <w:t>14</w:t>
          </w:r>
          <w:r>
            <w:fldChar w:fldCharType="end"/>
          </w:r>
          <w:r>
            <w:rPr>
              <w:rFonts w:asciiTheme="minorHAnsi" w:hAnsiTheme="minorHAnsi" w:eastAsiaTheme="minorEastAsia" w:cstheme="minorBidi"/>
              <w:szCs w:val="22"/>
              <w:lang w:val="zh-CN"/>
            </w:rPr>
            <w:fldChar w:fldCharType="end"/>
          </w:r>
        </w:p>
        <w:p>
          <w:pPr>
            <w:pStyle w:val="7"/>
            <w:tabs>
              <w:tab w:val="right" w:leader="dot" w:pos="8306"/>
            </w:tabs>
            <w:rPr>
              <w:rFonts w:hint="eastAsia" w:eastAsiaTheme="minorEastAsia"/>
              <w:lang w:val="en-US" w:eastAsia="zh-CN"/>
            </w:rPr>
          </w:pPr>
          <w:r>
            <w:rPr>
              <w:rFonts w:asciiTheme="minorHAnsi" w:hAnsiTheme="minorHAnsi" w:eastAsiaTheme="minorEastAsia" w:cstheme="minorBidi"/>
              <w:szCs w:val="22"/>
              <w:lang w:val="zh-CN"/>
            </w:rPr>
            <w:fldChar w:fldCharType="begin"/>
          </w:r>
          <w:r>
            <w:rPr>
              <w:rFonts w:asciiTheme="minorHAnsi" w:hAnsiTheme="minorHAnsi" w:eastAsiaTheme="minorEastAsia" w:cstheme="minorBidi"/>
              <w:szCs w:val="22"/>
              <w:lang w:val="zh-CN"/>
            </w:rPr>
            <w:instrText xml:space="preserve"> HYPERLINK \l _Toc22241 </w:instrText>
          </w:r>
          <w:r>
            <w:rPr>
              <w:rFonts w:asciiTheme="minorHAnsi" w:hAnsiTheme="minorHAnsi" w:eastAsiaTheme="minorEastAsia" w:cstheme="minorBidi"/>
              <w:szCs w:val="22"/>
              <w:lang w:val="zh-CN"/>
            </w:rPr>
            <w:fldChar w:fldCharType="separate"/>
          </w:r>
          <w:r>
            <w:rPr>
              <w:rFonts w:hint="eastAsia"/>
            </w:rPr>
            <w:t>7、质量、商务及服务承诺</w:t>
          </w:r>
          <w:r>
            <w:tab/>
          </w:r>
          <w:r>
            <w:rPr>
              <w:rFonts w:hint="eastAsia"/>
              <w:lang w:val="en-US" w:eastAsia="zh-CN"/>
            </w:rPr>
            <w:t>1</w:t>
          </w:r>
          <w:r>
            <w:rPr>
              <w:rFonts w:asciiTheme="minorHAnsi" w:hAnsiTheme="minorHAnsi" w:eastAsiaTheme="minorEastAsia" w:cstheme="minorBidi"/>
              <w:szCs w:val="22"/>
              <w:lang w:val="zh-CN"/>
            </w:rPr>
            <w:fldChar w:fldCharType="end"/>
          </w:r>
          <w:r>
            <w:rPr>
              <w:rFonts w:hint="eastAsia" w:asciiTheme="minorHAnsi" w:hAnsiTheme="minorHAnsi" w:eastAsiaTheme="minorEastAsia" w:cstheme="minorBidi"/>
              <w:szCs w:val="22"/>
              <w:lang w:val="en-US" w:eastAsia="zh-CN"/>
            </w:rPr>
            <w:t>5</w:t>
          </w:r>
        </w:p>
        <w:p>
          <w:pPr>
            <w:pStyle w:val="7"/>
            <w:tabs>
              <w:tab w:val="right" w:leader="dot" w:pos="8306"/>
            </w:tabs>
            <w:rPr>
              <w:rFonts w:hint="eastAsia" w:eastAsiaTheme="minorEastAsia"/>
              <w:lang w:val="en-US" w:eastAsia="zh-CN"/>
            </w:rPr>
          </w:pPr>
          <w:r>
            <w:rPr>
              <w:rFonts w:asciiTheme="minorHAnsi" w:hAnsiTheme="minorHAnsi" w:eastAsiaTheme="minorEastAsia" w:cstheme="minorBidi"/>
              <w:szCs w:val="22"/>
              <w:lang w:val="zh-CN"/>
            </w:rPr>
            <w:fldChar w:fldCharType="begin"/>
          </w:r>
          <w:r>
            <w:rPr>
              <w:rFonts w:asciiTheme="minorHAnsi" w:hAnsiTheme="minorHAnsi" w:eastAsiaTheme="minorEastAsia" w:cstheme="minorBidi"/>
              <w:szCs w:val="22"/>
              <w:lang w:val="zh-CN"/>
            </w:rPr>
            <w:instrText xml:space="preserve"> HYPERLINK \l _Toc31740 </w:instrText>
          </w:r>
          <w:r>
            <w:rPr>
              <w:rFonts w:asciiTheme="minorHAnsi" w:hAnsiTheme="minorHAnsi" w:eastAsiaTheme="minorEastAsia" w:cstheme="minorBidi"/>
              <w:szCs w:val="22"/>
              <w:lang w:val="zh-CN"/>
            </w:rPr>
            <w:fldChar w:fldCharType="separate"/>
          </w:r>
          <w:r>
            <w:rPr>
              <w:rFonts w:hint="eastAsia"/>
            </w:rPr>
            <w:t>8、其他文件</w:t>
          </w:r>
          <w:r>
            <w:tab/>
          </w:r>
          <w:r>
            <w:rPr>
              <w:rFonts w:hint="eastAsia"/>
              <w:lang w:val="en-US" w:eastAsia="zh-CN"/>
            </w:rPr>
            <w:t>1</w:t>
          </w:r>
          <w:r>
            <w:rPr>
              <w:rFonts w:asciiTheme="minorHAnsi" w:hAnsiTheme="minorHAnsi" w:eastAsiaTheme="minorEastAsia" w:cstheme="minorBidi"/>
              <w:szCs w:val="22"/>
              <w:lang w:val="zh-CN"/>
            </w:rPr>
            <w:fldChar w:fldCharType="end"/>
          </w:r>
          <w:r>
            <w:rPr>
              <w:rFonts w:hint="eastAsia" w:asciiTheme="minorHAnsi" w:hAnsiTheme="minorHAnsi" w:eastAsiaTheme="minorEastAsia" w:cstheme="minorBidi"/>
              <w:szCs w:val="22"/>
              <w:lang w:val="en-US" w:eastAsia="zh-CN"/>
            </w:rPr>
            <w:t>5</w:t>
          </w:r>
        </w:p>
        <w:p>
          <w:pPr>
            <w:pStyle w:val="12"/>
            <w:tabs>
              <w:tab w:val="right" w:leader="dot" w:pos="8306"/>
            </w:tabs>
          </w:pPr>
          <w:r>
            <w:rPr>
              <w:rFonts w:asciiTheme="minorHAnsi" w:hAnsiTheme="minorHAnsi" w:eastAsiaTheme="minorEastAsia" w:cstheme="minorBidi"/>
              <w:szCs w:val="22"/>
              <w:lang w:val="zh-CN"/>
            </w:rPr>
            <w:fldChar w:fldCharType="begin"/>
          </w:r>
          <w:r>
            <w:rPr>
              <w:rFonts w:asciiTheme="minorHAnsi" w:hAnsiTheme="minorHAnsi" w:eastAsiaTheme="minorEastAsia" w:cstheme="minorBidi"/>
              <w:szCs w:val="22"/>
              <w:lang w:val="zh-CN"/>
            </w:rPr>
            <w:instrText xml:space="preserve"> HYPERLINK \l _Toc27158 </w:instrText>
          </w:r>
          <w:r>
            <w:rPr>
              <w:rFonts w:asciiTheme="minorHAnsi" w:hAnsiTheme="minorHAnsi" w:eastAsiaTheme="minorEastAsia" w:cstheme="minorBidi"/>
              <w:szCs w:val="22"/>
              <w:lang w:val="zh-CN"/>
            </w:rPr>
            <w:fldChar w:fldCharType="separate"/>
          </w:r>
          <w:r>
            <w:rPr>
              <w:rFonts w:hint="eastAsia"/>
            </w:rPr>
            <w:t>四、投标书制作、封装、递交</w:t>
          </w:r>
          <w:r>
            <w:tab/>
          </w:r>
          <w:r>
            <w:fldChar w:fldCharType="begin"/>
          </w:r>
          <w:r>
            <w:instrText xml:space="preserve"> PAGEREF _Toc27158 \h </w:instrText>
          </w:r>
          <w:r>
            <w:fldChar w:fldCharType="separate"/>
          </w:r>
          <w:r>
            <w:t>16</w:t>
          </w:r>
          <w:r>
            <w:fldChar w:fldCharType="end"/>
          </w:r>
          <w:r>
            <w:rPr>
              <w:rFonts w:asciiTheme="minorHAnsi" w:hAnsiTheme="minorHAnsi" w:eastAsiaTheme="minorEastAsia" w:cstheme="minorBidi"/>
              <w:szCs w:val="22"/>
              <w:lang w:val="zh-CN"/>
            </w:rPr>
            <w:fldChar w:fldCharType="end"/>
          </w:r>
        </w:p>
        <w:p>
          <w:pPr>
            <w:pStyle w:val="11"/>
            <w:tabs>
              <w:tab w:val="right" w:leader="dot" w:pos="8306"/>
              <w:tab w:val="clear" w:pos="8296"/>
            </w:tabs>
          </w:pPr>
          <w:r>
            <w:rPr>
              <w:rFonts w:asciiTheme="minorHAnsi" w:hAnsiTheme="minorHAnsi" w:eastAsiaTheme="minorEastAsia" w:cstheme="minorBidi"/>
              <w:szCs w:val="22"/>
              <w:lang w:val="zh-CN"/>
            </w:rPr>
            <w:fldChar w:fldCharType="begin"/>
          </w:r>
          <w:r>
            <w:rPr>
              <w:rFonts w:asciiTheme="minorHAnsi" w:hAnsiTheme="minorHAnsi" w:eastAsiaTheme="minorEastAsia" w:cstheme="minorBidi"/>
              <w:szCs w:val="22"/>
              <w:lang w:val="zh-CN"/>
            </w:rPr>
            <w:instrText xml:space="preserve"> HYPERLINK \l _Toc28218 </w:instrText>
          </w:r>
          <w:r>
            <w:rPr>
              <w:rFonts w:asciiTheme="minorHAnsi" w:hAnsiTheme="minorHAnsi" w:eastAsiaTheme="minorEastAsia" w:cstheme="minorBidi"/>
              <w:szCs w:val="22"/>
              <w:lang w:val="zh-CN"/>
            </w:rPr>
            <w:fldChar w:fldCharType="separate"/>
          </w:r>
          <w:r>
            <w:rPr>
              <w:rFonts w:hint="eastAsia"/>
            </w:rPr>
            <w:t>第五部分开标、评标</w:t>
          </w:r>
          <w:r>
            <w:tab/>
          </w:r>
          <w:r>
            <w:fldChar w:fldCharType="begin"/>
          </w:r>
          <w:r>
            <w:instrText xml:space="preserve"> PAGEREF _Toc28218 \h </w:instrText>
          </w:r>
          <w:r>
            <w:fldChar w:fldCharType="separate"/>
          </w:r>
          <w:r>
            <w:t>17</w:t>
          </w:r>
          <w:r>
            <w:fldChar w:fldCharType="end"/>
          </w:r>
          <w:r>
            <w:rPr>
              <w:rFonts w:asciiTheme="minorHAnsi" w:hAnsiTheme="minorHAnsi" w:eastAsiaTheme="minorEastAsia" w:cstheme="minorBidi"/>
              <w:szCs w:val="22"/>
              <w:lang w:val="zh-CN"/>
            </w:rPr>
            <w:fldChar w:fldCharType="end"/>
          </w:r>
        </w:p>
        <w:p>
          <w:pPr>
            <w:pStyle w:val="12"/>
            <w:tabs>
              <w:tab w:val="right" w:leader="dot" w:pos="8306"/>
            </w:tabs>
          </w:pPr>
          <w:r>
            <w:rPr>
              <w:rFonts w:asciiTheme="minorHAnsi" w:hAnsiTheme="minorHAnsi" w:eastAsiaTheme="minorEastAsia" w:cstheme="minorBidi"/>
              <w:szCs w:val="22"/>
              <w:lang w:val="zh-CN"/>
            </w:rPr>
            <w:fldChar w:fldCharType="begin"/>
          </w:r>
          <w:r>
            <w:rPr>
              <w:rFonts w:asciiTheme="minorHAnsi" w:hAnsiTheme="minorHAnsi" w:eastAsiaTheme="minorEastAsia" w:cstheme="minorBidi"/>
              <w:szCs w:val="22"/>
              <w:lang w:val="zh-CN"/>
            </w:rPr>
            <w:instrText xml:space="preserve"> HYPERLINK \l _Toc615 </w:instrText>
          </w:r>
          <w:r>
            <w:rPr>
              <w:rFonts w:asciiTheme="minorHAnsi" w:hAnsiTheme="minorHAnsi" w:eastAsiaTheme="minorEastAsia" w:cstheme="minorBidi"/>
              <w:szCs w:val="22"/>
              <w:lang w:val="zh-CN"/>
            </w:rPr>
            <w:fldChar w:fldCharType="separate"/>
          </w:r>
          <w:r>
            <w:t>1</w:t>
          </w:r>
          <w:r>
            <w:rPr>
              <w:rFonts w:hint="eastAsia"/>
            </w:rPr>
            <w:t>、开标</w:t>
          </w:r>
          <w:r>
            <w:tab/>
          </w:r>
          <w:r>
            <w:fldChar w:fldCharType="begin"/>
          </w:r>
          <w:r>
            <w:instrText xml:space="preserve"> PAGEREF _Toc615 \h </w:instrText>
          </w:r>
          <w:r>
            <w:fldChar w:fldCharType="separate"/>
          </w:r>
          <w:r>
            <w:t>17</w:t>
          </w:r>
          <w:r>
            <w:fldChar w:fldCharType="end"/>
          </w:r>
          <w:r>
            <w:rPr>
              <w:rFonts w:asciiTheme="minorHAnsi" w:hAnsiTheme="minorHAnsi" w:eastAsiaTheme="minorEastAsia" w:cstheme="minorBidi"/>
              <w:szCs w:val="22"/>
              <w:lang w:val="zh-CN"/>
            </w:rPr>
            <w:fldChar w:fldCharType="end"/>
          </w:r>
        </w:p>
        <w:p>
          <w:pPr>
            <w:pStyle w:val="12"/>
            <w:tabs>
              <w:tab w:val="right" w:leader="dot" w:pos="8306"/>
            </w:tabs>
          </w:pPr>
          <w:r>
            <w:rPr>
              <w:rFonts w:asciiTheme="minorHAnsi" w:hAnsiTheme="minorHAnsi" w:eastAsiaTheme="minorEastAsia" w:cstheme="minorBidi"/>
              <w:szCs w:val="22"/>
              <w:lang w:val="zh-CN"/>
            </w:rPr>
            <w:fldChar w:fldCharType="begin"/>
          </w:r>
          <w:r>
            <w:rPr>
              <w:rFonts w:asciiTheme="minorHAnsi" w:hAnsiTheme="minorHAnsi" w:eastAsiaTheme="minorEastAsia" w:cstheme="minorBidi"/>
              <w:szCs w:val="22"/>
              <w:lang w:val="zh-CN"/>
            </w:rPr>
            <w:instrText xml:space="preserve"> HYPERLINK \l _Toc66 </w:instrText>
          </w:r>
          <w:r>
            <w:rPr>
              <w:rFonts w:asciiTheme="minorHAnsi" w:hAnsiTheme="minorHAnsi" w:eastAsiaTheme="minorEastAsia" w:cstheme="minorBidi"/>
              <w:szCs w:val="22"/>
              <w:lang w:val="zh-CN"/>
            </w:rPr>
            <w:fldChar w:fldCharType="separate"/>
          </w:r>
          <w:r>
            <w:t>2</w:t>
          </w:r>
          <w:r>
            <w:rPr>
              <w:rFonts w:hint="eastAsia"/>
            </w:rPr>
            <w:t>、评标</w:t>
          </w:r>
          <w:r>
            <w:tab/>
          </w:r>
          <w:r>
            <w:fldChar w:fldCharType="begin"/>
          </w:r>
          <w:r>
            <w:instrText xml:space="preserve"> PAGEREF _Toc66 \h </w:instrText>
          </w:r>
          <w:r>
            <w:fldChar w:fldCharType="separate"/>
          </w:r>
          <w:r>
            <w:t>17</w:t>
          </w:r>
          <w:r>
            <w:fldChar w:fldCharType="end"/>
          </w:r>
          <w:r>
            <w:rPr>
              <w:rFonts w:asciiTheme="minorHAnsi" w:hAnsiTheme="minorHAnsi" w:eastAsiaTheme="minorEastAsia" w:cstheme="minorBidi"/>
              <w:szCs w:val="22"/>
              <w:lang w:val="zh-CN"/>
            </w:rPr>
            <w:fldChar w:fldCharType="end"/>
          </w:r>
        </w:p>
        <w:p>
          <w:pPr>
            <w:pStyle w:val="12"/>
            <w:tabs>
              <w:tab w:val="right" w:leader="dot" w:pos="8306"/>
            </w:tabs>
          </w:pPr>
          <w:r>
            <w:rPr>
              <w:rFonts w:asciiTheme="minorHAnsi" w:hAnsiTheme="minorHAnsi" w:eastAsiaTheme="minorEastAsia" w:cstheme="minorBidi"/>
              <w:szCs w:val="22"/>
              <w:lang w:val="zh-CN"/>
            </w:rPr>
            <w:fldChar w:fldCharType="begin"/>
          </w:r>
          <w:r>
            <w:rPr>
              <w:rFonts w:asciiTheme="minorHAnsi" w:hAnsiTheme="minorHAnsi" w:eastAsiaTheme="minorEastAsia" w:cstheme="minorBidi"/>
              <w:szCs w:val="22"/>
              <w:lang w:val="zh-CN"/>
            </w:rPr>
            <w:instrText xml:space="preserve"> HYPERLINK \l _Toc17141 </w:instrText>
          </w:r>
          <w:r>
            <w:rPr>
              <w:rFonts w:asciiTheme="minorHAnsi" w:hAnsiTheme="minorHAnsi" w:eastAsiaTheme="minorEastAsia" w:cstheme="minorBidi"/>
              <w:szCs w:val="22"/>
              <w:lang w:val="zh-CN"/>
            </w:rPr>
            <w:fldChar w:fldCharType="separate"/>
          </w:r>
          <w:r>
            <w:t>3</w:t>
          </w:r>
          <w:r>
            <w:rPr>
              <w:rFonts w:hint="eastAsia"/>
            </w:rPr>
            <w:t>、标书的澄清</w:t>
          </w:r>
          <w:r>
            <w:tab/>
          </w:r>
          <w:r>
            <w:fldChar w:fldCharType="begin"/>
          </w:r>
          <w:r>
            <w:instrText xml:space="preserve"> PAGEREF _Toc17141 \h </w:instrText>
          </w:r>
          <w:r>
            <w:fldChar w:fldCharType="separate"/>
          </w:r>
          <w:r>
            <w:t>18</w:t>
          </w:r>
          <w:r>
            <w:fldChar w:fldCharType="end"/>
          </w:r>
          <w:r>
            <w:rPr>
              <w:rFonts w:asciiTheme="minorHAnsi" w:hAnsiTheme="minorHAnsi" w:eastAsiaTheme="minorEastAsia" w:cstheme="minorBidi"/>
              <w:szCs w:val="22"/>
              <w:lang w:val="zh-CN"/>
            </w:rPr>
            <w:fldChar w:fldCharType="end"/>
          </w:r>
        </w:p>
        <w:p>
          <w:pPr>
            <w:pStyle w:val="12"/>
            <w:tabs>
              <w:tab w:val="right" w:leader="dot" w:pos="8306"/>
            </w:tabs>
          </w:pPr>
          <w:r>
            <w:rPr>
              <w:rFonts w:asciiTheme="minorHAnsi" w:hAnsiTheme="minorHAnsi" w:eastAsiaTheme="minorEastAsia" w:cstheme="minorBidi"/>
              <w:szCs w:val="22"/>
              <w:lang w:val="zh-CN"/>
            </w:rPr>
            <w:fldChar w:fldCharType="begin"/>
          </w:r>
          <w:r>
            <w:rPr>
              <w:rFonts w:asciiTheme="minorHAnsi" w:hAnsiTheme="minorHAnsi" w:eastAsiaTheme="minorEastAsia" w:cstheme="minorBidi"/>
              <w:szCs w:val="22"/>
              <w:lang w:val="zh-CN"/>
            </w:rPr>
            <w:instrText xml:space="preserve"> HYPERLINK \l _Toc17346 </w:instrText>
          </w:r>
          <w:r>
            <w:rPr>
              <w:rFonts w:asciiTheme="minorHAnsi" w:hAnsiTheme="minorHAnsi" w:eastAsiaTheme="minorEastAsia" w:cstheme="minorBidi"/>
              <w:szCs w:val="22"/>
              <w:lang w:val="zh-CN"/>
            </w:rPr>
            <w:fldChar w:fldCharType="separate"/>
          </w:r>
          <w:r>
            <w:t>4</w:t>
          </w:r>
          <w:r>
            <w:rPr>
              <w:rFonts w:hint="eastAsia"/>
            </w:rPr>
            <w:t>、确定中标人</w:t>
          </w:r>
          <w:r>
            <w:tab/>
          </w:r>
          <w:r>
            <w:fldChar w:fldCharType="begin"/>
          </w:r>
          <w:r>
            <w:instrText xml:space="preserve"> PAGEREF _Toc17346 \h </w:instrText>
          </w:r>
          <w:r>
            <w:fldChar w:fldCharType="separate"/>
          </w:r>
          <w:r>
            <w:t>18</w:t>
          </w:r>
          <w:r>
            <w:fldChar w:fldCharType="end"/>
          </w:r>
          <w:r>
            <w:rPr>
              <w:rFonts w:asciiTheme="minorHAnsi" w:hAnsiTheme="minorHAnsi" w:eastAsiaTheme="minorEastAsia" w:cstheme="minorBidi"/>
              <w:szCs w:val="22"/>
              <w:lang w:val="zh-CN"/>
            </w:rPr>
            <w:fldChar w:fldCharType="end"/>
          </w:r>
        </w:p>
        <w:p>
          <w:pPr>
            <w:pStyle w:val="12"/>
            <w:tabs>
              <w:tab w:val="right" w:leader="dot" w:pos="8306"/>
            </w:tabs>
          </w:pPr>
          <w:r>
            <w:rPr>
              <w:rFonts w:asciiTheme="minorHAnsi" w:hAnsiTheme="minorHAnsi" w:eastAsiaTheme="minorEastAsia" w:cstheme="minorBidi"/>
              <w:szCs w:val="22"/>
              <w:lang w:val="zh-CN"/>
            </w:rPr>
            <w:fldChar w:fldCharType="begin"/>
          </w:r>
          <w:r>
            <w:rPr>
              <w:rFonts w:asciiTheme="minorHAnsi" w:hAnsiTheme="minorHAnsi" w:eastAsiaTheme="minorEastAsia" w:cstheme="minorBidi"/>
              <w:szCs w:val="22"/>
              <w:lang w:val="zh-CN"/>
            </w:rPr>
            <w:instrText xml:space="preserve"> HYPERLINK \l _Toc11676 </w:instrText>
          </w:r>
          <w:r>
            <w:rPr>
              <w:rFonts w:asciiTheme="minorHAnsi" w:hAnsiTheme="minorHAnsi" w:eastAsiaTheme="minorEastAsia" w:cstheme="minorBidi"/>
              <w:szCs w:val="22"/>
              <w:lang w:val="zh-CN"/>
            </w:rPr>
            <w:fldChar w:fldCharType="separate"/>
          </w:r>
          <w:r>
            <w:t>5</w:t>
          </w:r>
          <w:r>
            <w:rPr>
              <w:rFonts w:hint="eastAsia"/>
            </w:rPr>
            <w:t>、中标通知</w:t>
          </w:r>
          <w:r>
            <w:tab/>
          </w:r>
          <w:r>
            <w:fldChar w:fldCharType="begin"/>
          </w:r>
          <w:r>
            <w:instrText xml:space="preserve"> PAGEREF _Toc11676 \h </w:instrText>
          </w:r>
          <w:r>
            <w:fldChar w:fldCharType="separate"/>
          </w:r>
          <w:r>
            <w:t>19</w:t>
          </w:r>
          <w:r>
            <w:fldChar w:fldCharType="end"/>
          </w:r>
          <w:r>
            <w:rPr>
              <w:rFonts w:asciiTheme="minorHAnsi" w:hAnsiTheme="minorHAnsi" w:eastAsiaTheme="minorEastAsia" w:cstheme="minorBidi"/>
              <w:szCs w:val="22"/>
              <w:lang w:val="zh-CN"/>
            </w:rPr>
            <w:fldChar w:fldCharType="end"/>
          </w:r>
        </w:p>
        <w:p>
          <w:pPr>
            <w:pStyle w:val="11"/>
            <w:tabs>
              <w:tab w:val="right" w:leader="dot" w:pos="8306"/>
              <w:tab w:val="clear" w:pos="8296"/>
            </w:tabs>
          </w:pPr>
          <w:r>
            <w:rPr>
              <w:rFonts w:asciiTheme="minorHAnsi" w:hAnsiTheme="minorHAnsi" w:eastAsiaTheme="minorEastAsia" w:cstheme="minorBidi"/>
              <w:szCs w:val="22"/>
              <w:lang w:val="zh-CN"/>
            </w:rPr>
            <w:fldChar w:fldCharType="begin"/>
          </w:r>
          <w:r>
            <w:rPr>
              <w:rFonts w:asciiTheme="minorHAnsi" w:hAnsiTheme="minorHAnsi" w:eastAsiaTheme="minorEastAsia" w:cstheme="minorBidi"/>
              <w:szCs w:val="22"/>
              <w:lang w:val="zh-CN"/>
            </w:rPr>
            <w:instrText xml:space="preserve"> HYPERLINK \l _Toc5756 </w:instrText>
          </w:r>
          <w:r>
            <w:rPr>
              <w:rFonts w:asciiTheme="minorHAnsi" w:hAnsiTheme="minorHAnsi" w:eastAsiaTheme="minorEastAsia" w:cstheme="minorBidi"/>
              <w:szCs w:val="22"/>
              <w:lang w:val="zh-CN"/>
            </w:rPr>
            <w:fldChar w:fldCharType="separate"/>
          </w:r>
          <w:r>
            <w:rPr>
              <w:rFonts w:hint="eastAsia"/>
            </w:rPr>
            <w:t>第六部分签订合同</w:t>
          </w:r>
          <w:r>
            <w:tab/>
          </w:r>
          <w:r>
            <w:fldChar w:fldCharType="begin"/>
          </w:r>
          <w:r>
            <w:instrText xml:space="preserve"> PAGEREF _Toc5756 \h </w:instrText>
          </w:r>
          <w:r>
            <w:fldChar w:fldCharType="separate"/>
          </w:r>
          <w:r>
            <w:t>20</w:t>
          </w:r>
          <w:r>
            <w:fldChar w:fldCharType="end"/>
          </w:r>
          <w:r>
            <w:rPr>
              <w:rFonts w:asciiTheme="minorHAnsi" w:hAnsiTheme="minorHAnsi" w:eastAsiaTheme="minorEastAsia" w:cstheme="minorBidi"/>
              <w:szCs w:val="22"/>
              <w:lang w:val="zh-CN"/>
            </w:rPr>
            <w:fldChar w:fldCharType="end"/>
          </w:r>
        </w:p>
        <w:p>
          <w:pPr>
            <w:pStyle w:val="12"/>
            <w:tabs>
              <w:tab w:val="right" w:leader="dot" w:pos="8306"/>
            </w:tabs>
          </w:pPr>
          <w:r>
            <w:rPr>
              <w:rFonts w:asciiTheme="minorHAnsi" w:hAnsiTheme="minorHAnsi" w:eastAsiaTheme="minorEastAsia" w:cstheme="minorBidi"/>
              <w:szCs w:val="22"/>
              <w:lang w:val="zh-CN"/>
            </w:rPr>
            <w:fldChar w:fldCharType="begin"/>
          </w:r>
          <w:r>
            <w:rPr>
              <w:rFonts w:asciiTheme="minorHAnsi" w:hAnsiTheme="minorHAnsi" w:eastAsiaTheme="minorEastAsia" w:cstheme="minorBidi"/>
              <w:szCs w:val="22"/>
              <w:lang w:val="zh-CN"/>
            </w:rPr>
            <w:instrText xml:space="preserve"> HYPERLINK \l _Toc26373 </w:instrText>
          </w:r>
          <w:r>
            <w:rPr>
              <w:rFonts w:asciiTheme="minorHAnsi" w:hAnsiTheme="minorHAnsi" w:eastAsiaTheme="minorEastAsia" w:cstheme="minorBidi"/>
              <w:szCs w:val="22"/>
              <w:lang w:val="zh-CN"/>
            </w:rPr>
            <w:fldChar w:fldCharType="separate"/>
          </w:r>
          <w:r>
            <w:t>1</w:t>
          </w:r>
          <w:r>
            <w:rPr>
              <w:rFonts w:hint="eastAsia"/>
            </w:rPr>
            <w:t>、签订合同</w:t>
          </w:r>
          <w:r>
            <w:tab/>
          </w:r>
          <w:r>
            <w:fldChar w:fldCharType="begin"/>
          </w:r>
          <w:r>
            <w:instrText xml:space="preserve"> PAGEREF _Toc26373 \h </w:instrText>
          </w:r>
          <w:r>
            <w:fldChar w:fldCharType="separate"/>
          </w:r>
          <w:r>
            <w:t>20</w:t>
          </w:r>
          <w:r>
            <w:fldChar w:fldCharType="end"/>
          </w:r>
          <w:r>
            <w:rPr>
              <w:rFonts w:asciiTheme="minorHAnsi" w:hAnsiTheme="minorHAnsi" w:eastAsiaTheme="minorEastAsia" w:cstheme="minorBidi"/>
              <w:szCs w:val="22"/>
              <w:lang w:val="zh-CN"/>
            </w:rPr>
            <w:fldChar w:fldCharType="end"/>
          </w:r>
        </w:p>
        <w:p>
          <w:pPr>
            <w:pStyle w:val="12"/>
            <w:tabs>
              <w:tab w:val="right" w:leader="dot" w:pos="8306"/>
            </w:tabs>
          </w:pPr>
          <w:r>
            <w:rPr>
              <w:rFonts w:asciiTheme="minorHAnsi" w:hAnsiTheme="minorHAnsi" w:eastAsiaTheme="minorEastAsia" w:cstheme="minorBidi"/>
              <w:szCs w:val="22"/>
              <w:lang w:val="zh-CN"/>
            </w:rPr>
            <w:fldChar w:fldCharType="begin"/>
          </w:r>
          <w:r>
            <w:rPr>
              <w:rFonts w:asciiTheme="minorHAnsi" w:hAnsiTheme="minorHAnsi" w:eastAsiaTheme="minorEastAsia" w:cstheme="minorBidi"/>
              <w:szCs w:val="22"/>
              <w:lang w:val="zh-CN"/>
            </w:rPr>
            <w:instrText xml:space="preserve"> HYPERLINK \l _Toc6301 </w:instrText>
          </w:r>
          <w:r>
            <w:rPr>
              <w:rFonts w:asciiTheme="minorHAnsi" w:hAnsiTheme="minorHAnsi" w:eastAsiaTheme="minorEastAsia" w:cstheme="minorBidi"/>
              <w:szCs w:val="22"/>
              <w:lang w:val="zh-CN"/>
            </w:rPr>
            <w:fldChar w:fldCharType="separate"/>
          </w:r>
          <w:r>
            <w:t>2</w:t>
          </w:r>
          <w:r>
            <w:rPr>
              <w:rFonts w:hint="eastAsia"/>
            </w:rPr>
            <w:t>、商务条款和合同内容</w:t>
          </w:r>
          <w:r>
            <w:tab/>
          </w:r>
          <w:r>
            <w:fldChar w:fldCharType="begin"/>
          </w:r>
          <w:r>
            <w:instrText xml:space="preserve"> PAGEREF _Toc6301 \h </w:instrText>
          </w:r>
          <w:r>
            <w:fldChar w:fldCharType="separate"/>
          </w:r>
          <w:r>
            <w:t>20</w:t>
          </w:r>
          <w:r>
            <w:fldChar w:fldCharType="end"/>
          </w:r>
          <w:r>
            <w:rPr>
              <w:rFonts w:asciiTheme="minorHAnsi" w:hAnsiTheme="minorHAnsi" w:eastAsiaTheme="minorEastAsia" w:cstheme="minorBidi"/>
              <w:szCs w:val="22"/>
              <w:lang w:val="zh-CN"/>
            </w:rPr>
            <w:fldChar w:fldCharType="end"/>
          </w:r>
        </w:p>
        <w:p>
          <w:pPr>
            <w:rPr>
              <w:lang w:val="zh-CN"/>
            </w:rPr>
          </w:pPr>
          <w:r>
            <w:rPr>
              <w:lang w:val="zh-CN"/>
            </w:rPr>
            <w:fldChar w:fldCharType="end"/>
          </w:r>
        </w:p>
      </w:sdtContent>
    </w:sdt>
    <w:p>
      <w:pPr>
        <w:widowControl/>
        <w:jc w:val="left"/>
        <w:rPr>
          <w:lang w:val="zh-CN"/>
        </w:rPr>
      </w:pPr>
      <w:r>
        <w:rPr>
          <w:lang w:val="zh-CN"/>
        </w:rPr>
        <w:br w:type="page"/>
      </w:r>
    </w:p>
    <w:p/>
    <w:p>
      <w:pPr>
        <w:pStyle w:val="2"/>
        <w:spacing w:line="360" w:lineRule="auto"/>
      </w:pPr>
      <w:bookmarkStart w:id="0" w:name="_Toc31679"/>
      <w:bookmarkStart w:id="1" w:name="_Toc15515"/>
      <w:bookmarkStart w:id="2" w:name="_Toc535921082"/>
      <w:bookmarkStart w:id="3" w:name="_Toc7313"/>
      <w:bookmarkStart w:id="4" w:name="_Toc11090"/>
      <w:bookmarkStart w:id="5" w:name="_Toc25917"/>
      <w:r>
        <w:rPr>
          <w:rFonts w:hint="eastAsia"/>
        </w:rPr>
        <w:t>第一部分基本说明</w:t>
      </w:r>
      <w:bookmarkEnd w:id="0"/>
      <w:bookmarkEnd w:id="1"/>
      <w:bookmarkEnd w:id="2"/>
      <w:bookmarkEnd w:id="3"/>
      <w:bookmarkEnd w:id="4"/>
      <w:bookmarkEnd w:id="5"/>
    </w:p>
    <w:p>
      <w:pPr>
        <w:spacing w:line="360" w:lineRule="auto"/>
      </w:pPr>
    </w:p>
    <w:p>
      <w:pPr>
        <w:pStyle w:val="13"/>
        <w:numPr>
          <w:ilvl w:val="0"/>
          <w:numId w:val="1"/>
        </w:numPr>
        <w:spacing w:before="0" w:beforeAutospacing="0" w:after="0" w:afterAutospacing="0" w:line="360" w:lineRule="auto"/>
        <w:rPr>
          <w:sz w:val="21"/>
          <w:szCs w:val="18"/>
        </w:rPr>
      </w:pPr>
      <w:r>
        <w:rPr>
          <w:rFonts w:hint="eastAsia"/>
          <w:sz w:val="21"/>
          <w:szCs w:val="18"/>
        </w:rPr>
        <w:t>使用范围：招标书仅适用于招标书中所叙述项目的产品及服务。</w:t>
      </w:r>
    </w:p>
    <w:p>
      <w:pPr>
        <w:pStyle w:val="13"/>
        <w:numPr>
          <w:ilvl w:val="0"/>
          <w:numId w:val="2"/>
        </w:numPr>
        <w:spacing w:before="0" w:beforeAutospacing="0" w:after="0" w:afterAutospacing="0" w:line="360" w:lineRule="auto"/>
        <w:rPr>
          <w:sz w:val="21"/>
          <w:szCs w:val="18"/>
        </w:rPr>
      </w:pPr>
      <w:r>
        <w:rPr>
          <w:rFonts w:hint="eastAsia"/>
          <w:sz w:val="21"/>
          <w:szCs w:val="18"/>
        </w:rPr>
        <w:t>投标费用：投标人需自行承担所有与编写、提交及投标过程中有关的全部费用、风险、损失，不论投标的结果如何，招标人在任何情况下均无义务和责任承担这些费用、风险、损失。</w:t>
      </w:r>
    </w:p>
    <w:p>
      <w:pPr>
        <w:pStyle w:val="13"/>
        <w:numPr>
          <w:ilvl w:val="0"/>
          <w:numId w:val="2"/>
        </w:numPr>
        <w:spacing w:before="0" w:beforeAutospacing="0" w:after="0" w:afterAutospacing="0" w:line="360" w:lineRule="auto"/>
        <w:rPr>
          <w:sz w:val="21"/>
          <w:szCs w:val="18"/>
        </w:rPr>
      </w:pPr>
      <w:r>
        <w:rPr>
          <w:rFonts w:hint="eastAsia"/>
          <w:sz w:val="21"/>
          <w:szCs w:val="18"/>
        </w:rPr>
        <w:t>提示：投标人应认真阅读招标书中所有的事项、格式、条款和规范等要求。如果没有按照招标书要求提交全部资料或者投标书，没有对招标书做出实质性响应，该投标有可能被拒绝，其风险应由投标人自行承担。招标人对投标人提交的文件将予以保密，但不退还。</w:t>
      </w:r>
    </w:p>
    <w:p>
      <w:pPr>
        <w:pStyle w:val="13"/>
        <w:numPr>
          <w:ilvl w:val="0"/>
          <w:numId w:val="2"/>
        </w:numPr>
        <w:spacing w:before="0" w:beforeAutospacing="0" w:after="0" w:afterAutospacing="0" w:line="360" w:lineRule="auto"/>
        <w:rPr>
          <w:sz w:val="21"/>
          <w:szCs w:val="18"/>
        </w:rPr>
      </w:pPr>
      <w:r>
        <w:rPr>
          <w:rFonts w:hint="eastAsia"/>
          <w:sz w:val="21"/>
          <w:szCs w:val="18"/>
        </w:rPr>
        <w:t>招标书澄清：投标人如对招标书有疑点要求澄清，或认为有必要与投标人进行技术交流时，可以于投标截止日期</w:t>
      </w:r>
      <w:r>
        <w:rPr>
          <w:sz w:val="21"/>
          <w:szCs w:val="18"/>
          <w:u w:val="single"/>
        </w:rPr>
        <w:t>10</w:t>
      </w:r>
      <w:r>
        <w:rPr>
          <w:rFonts w:hint="eastAsia"/>
          <w:sz w:val="21"/>
          <w:szCs w:val="18"/>
        </w:rPr>
        <w:t>日前以书面形式通知投标人，招标人视情况确定技术交流，或以书面答复给要求澄清方或所有投标人。</w:t>
      </w:r>
    </w:p>
    <w:p>
      <w:pPr>
        <w:pStyle w:val="13"/>
        <w:numPr>
          <w:ilvl w:val="0"/>
          <w:numId w:val="2"/>
        </w:numPr>
        <w:spacing w:before="0" w:beforeAutospacing="0" w:after="0" w:afterAutospacing="0" w:line="360" w:lineRule="auto"/>
        <w:rPr>
          <w:sz w:val="21"/>
          <w:szCs w:val="18"/>
        </w:rPr>
      </w:pPr>
      <w:r>
        <w:rPr>
          <w:rFonts w:hint="eastAsia"/>
          <w:sz w:val="21"/>
          <w:szCs w:val="18"/>
        </w:rPr>
        <w:t>招标书修改、撤回：</w:t>
      </w:r>
    </w:p>
    <w:p>
      <w:pPr>
        <w:pStyle w:val="13"/>
        <w:numPr>
          <w:ilvl w:val="2"/>
          <w:numId w:val="2"/>
        </w:numPr>
        <w:tabs>
          <w:tab w:val="left" w:pos="1080"/>
          <w:tab w:val="clear" w:pos="1785"/>
        </w:tabs>
        <w:spacing w:before="0" w:beforeAutospacing="0" w:after="0" w:afterAutospacing="0" w:line="360" w:lineRule="auto"/>
        <w:ind w:left="1080" w:hanging="720"/>
        <w:rPr>
          <w:sz w:val="21"/>
          <w:szCs w:val="18"/>
        </w:rPr>
      </w:pPr>
      <w:r>
        <w:rPr>
          <w:rFonts w:hint="eastAsia"/>
          <w:sz w:val="21"/>
          <w:szCs w:val="18"/>
        </w:rPr>
        <w:t>投标截止日期前，招标人无论出于自己的考虑、还是出于对投标人提出的问题澄清，均可对招标书用补充文件的方式进行修改或撤回，撤回的招标书不再有效；</w:t>
      </w:r>
    </w:p>
    <w:p>
      <w:pPr>
        <w:pStyle w:val="13"/>
        <w:numPr>
          <w:ilvl w:val="2"/>
          <w:numId w:val="2"/>
        </w:numPr>
        <w:tabs>
          <w:tab w:val="left" w:pos="1080"/>
          <w:tab w:val="clear" w:pos="1785"/>
        </w:tabs>
        <w:spacing w:before="0" w:beforeAutospacing="0" w:after="0" w:afterAutospacing="0" w:line="360" w:lineRule="auto"/>
        <w:ind w:left="1080" w:hanging="720"/>
        <w:rPr>
          <w:sz w:val="21"/>
          <w:szCs w:val="18"/>
        </w:rPr>
      </w:pPr>
      <w:r>
        <w:rPr>
          <w:rFonts w:hint="eastAsia"/>
          <w:sz w:val="21"/>
          <w:szCs w:val="18"/>
        </w:rPr>
        <w:t>对招标书的修改，将以书面的形式通知投标人。补充文件为招标书的组成部分，对所有投标人具有约束力。</w:t>
      </w:r>
    </w:p>
    <w:p>
      <w:pPr>
        <w:pStyle w:val="13"/>
        <w:numPr>
          <w:ilvl w:val="2"/>
          <w:numId w:val="2"/>
        </w:numPr>
        <w:tabs>
          <w:tab w:val="left" w:pos="1080"/>
          <w:tab w:val="clear" w:pos="1785"/>
        </w:tabs>
        <w:spacing w:before="0" w:beforeAutospacing="0" w:after="0" w:afterAutospacing="0" w:line="360" w:lineRule="auto"/>
        <w:ind w:left="1080" w:hanging="720"/>
        <w:rPr>
          <w:sz w:val="21"/>
        </w:rPr>
      </w:pPr>
      <w:r>
        <w:rPr>
          <w:rFonts w:hint="eastAsia"/>
          <w:sz w:val="21"/>
        </w:rPr>
        <w:t>为满足招标项目的需要或投标人有足够的时间按招标书的要求而修正投标文件时，招标人可酌情推迟投标的截止日期和开标日期，并将此变更通知投标人。</w:t>
      </w:r>
    </w:p>
    <w:p>
      <w:pPr>
        <w:pStyle w:val="13"/>
        <w:spacing w:before="0" w:beforeAutospacing="0" w:after="0" w:afterAutospacing="0" w:line="360" w:lineRule="auto"/>
        <w:ind w:left="360"/>
        <w:rPr>
          <w:sz w:val="21"/>
        </w:rPr>
      </w:pPr>
    </w:p>
    <w:p>
      <w:pPr>
        <w:pStyle w:val="13"/>
        <w:spacing w:before="0" w:beforeAutospacing="0" w:after="0" w:afterAutospacing="0" w:line="360" w:lineRule="auto"/>
        <w:ind w:left="360"/>
        <w:rPr>
          <w:sz w:val="21"/>
        </w:rPr>
      </w:pPr>
    </w:p>
    <w:p>
      <w:pPr>
        <w:pStyle w:val="13"/>
        <w:spacing w:before="0" w:beforeAutospacing="0" w:after="0" w:afterAutospacing="0" w:line="360" w:lineRule="auto"/>
        <w:ind w:left="360"/>
        <w:rPr>
          <w:sz w:val="21"/>
        </w:rPr>
      </w:pPr>
    </w:p>
    <w:p>
      <w:pPr>
        <w:pStyle w:val="13"/>
        <w:spacing w:before="0" w:beforeAutospacing="0" w:after="0" w:afterAutospacing="0" w:line="360" w:lineRule="auto"/>
        <w:ind w:left="360"/>
        <w:rPr>
          <w:sz w:val="21"/>
        </w:rPr>
      </w:pPr>
    </w:p>
    <w:p>
      <w:pPr>
        <w:pStyle w:val="13"/>
        <w:spacing w:before="0" w:beforeAutospacing="0" w:after="0" w:afterAutospacing="0" w:line="360" w:lineRule="auto"/>
        <w:ind w:left="360"/>
        <w:rPr>
          <w:sz w:val="21"/>
        </w:rPr>
      </w:pPr>
    </w:p>
    <w:p>
      <w:pPr>
        <w:pStyle w:val="2"/>
        <w:spacing w:line="360" w:lineRule="auto"/>
      </w:pPr>
      <w:bookmarkStart w:id="6" w:name="_Toc22626"/>
      <w:bookmarkStart w:id="7" w:name="_Toc2230"/>
      <w:bookmarkStart w:id="8" w:name="_Toc32462"/>
      <w:bookmarkStart w:id="9" w:name="_Toc2764"/>
      <w:bookmarkStart w:id="10" w:name="_Toc11570"/>
      <w:bookmarkStart w:id="11" w:name="_Toc535921083"/>
      <w:r>
        <w:rPr>
          <w:rFonts w:hint="eastAsia"/>
        </w:rPr>
        <w:t>第二部分招标情况介绍</w:t>
      </w:r>
      <w:bookmarkEnd w:id="6"/>
      <w:bookmarkEnd w:id="7"/>
      <w:bookmarkEnd w:id="8"/>
      <w:bookmarkEnd w:id="9"/>
      <w:bookmarkEnd w:id="10"/>
      <w:bookmarkEnd w:id="11"/>
    </w:p>
    <w:p>
      <w:pPr>
        <w:pStyle w:val="5"/>
        <w:spacing w:line="360" w:lineRule="auto"/>
        <w:rPr>
          <w:rFonts w:ascii="宋体" w:hAnsi="宋体"/>
        </w:rPr>
      </w:pPr>
    </w:p>
    <w:p>
      <w:pPr>
        <w:pStyle w:val="3"/>
        <w:spacing w:line="360" w:lineRule="auto"/>
      </w:pPr>
      <w:bookmarkStart w:id="12" w:name="_Toc32399"/>
      <w:bookmarkStart w:id="13" w:name="_Toc535921084"/>
      <w:bookmarkStart w:id="14" w:name="_Toc20655"/>
      <w:bookmarkStart w:id="15" w:name="_Toc6360"/>
      <w:bookmarkStart w:id="16" w:name="_Toc16362"/>
      <w:bookmarkStart w:id="17" w:name="_Toc32333"/>
      <w:r>
        <w:rPr>
          <w:rFonts w:hint="eastAsia"/>
        </w:rPr>
        <w:t>一、项目基本情况</w:t>
      </w:r>
      <w:bookmarkEnd w:id="12"/>
      <w:bookmarkEnd w:id="13"/>
      <w:bookmarkEnd w:id="14"/>
      <w:bookmarkEnd w:id="15"/>
      <w:bookmarkEnd w:id="16"/>
      <w:bookmarkEnd w:id="17"/>
    </w:p>
    <w:p>
      <w:pPr>
        <w:numPr>
          <w:ilvl w:val="0"/>
          <w:numId w:val="3"/>
        </w:numPr>
        <w:spacing w:line="360" w:lineRule="auto"/>
        <w:rPr>
          <w:rFonts w:ascii="宋体" w:hAnsi="宋体"/>
          <w:u w:val="single"/>
        </w:rPr>
      </w:pPr>
      <w:r>
        <w:rPr>
          <w:rFonts w:ascii="宋体" w:hAnsi="宋体"/>
          <w:b/>
          <w:bCs/>
        </w:rPr>
        <w:t>采购</w:t>
      </w:r>
      <w:r>
        <w:rPr>
          <w:rFonts w:hint="eastAsia" w:ascii="宋体" w:hAnsi="宋体"/>
          <w:b/>
          <w:bCs/>
        </w:rPr>
        <w:t>单位</w:t>
      </w:r>
      <w:r>
        <w:rPr>
          <w:rFonts w:ascii="宋体" w:hAnsi="宋体"/>
          <w:b/>
          <w:bCs/>
        </w:rPr>
        <w:t>名称</w:t>
      </w:r>
      <w:r>
        <w:rPr>
          <w:rFonts w:ascii="宋体" w:hAnsi="宋体"/>
        </w:rPr>
        <w:t>：</w:t>
      </w:r>
      <w:r>
        <w:rPr>
          <w:rFonts w:hint="eastAsia" w:ascii="Verdana" w:hAnsi="Verdana"/>
          <w:szCs w:val="21"/>
          <w:u w:val="single"/>
        </w:rPr>
        <w:t>民生人寿保险股份有限公司</w:t>
      </w:r>
    </w:p>
    <w:p>
      <w:pPr>
        <w:numPr>
          <w:ilvl w:val="0"/>
          <w:numId w:val="3"/>
        </w:numPr>
        <w:spacing w:line="360" w:lineRule="auto"/>
        <w:rPr>
          <w:rFonts w:ascii="宋体" w:hAnsi="宋体"/>
          <w:u w:val="single"/>
        </w:rPr>
      </w:pPr>
      <w:r>
        <w:rPr>
          <w:rFonts w:hint="eastAsia" w:ascii="宋体" w:hAnsi="宋体"/>
          <w:b/>
          <w:bCs/>
        </w:rPr>
        <w:t>项目</w:t>
      </w:r>
      <w:r>
        <w:rPr>
          <w:rFonts w:ascii="宋体" w:hAnsi="宋体"/>
          <w:b/>
          <w:bCs/>
        </w:rPr>
        <w:t>名称</w:t>
      </w:r>
      <w:r>
        <w:rPr>
          <w:rFonts w:ascii="宋体" w:hAnsi="宋体"/>
        </w:rPr>
        <w:t>：</w:t>
      </w:r>
      <w:r>
        <w:rPr>
          <w:rFonts w:hint="eastAsia" w:ascii="Verdana" w:hAnsi="Verdana"/>
          <w:szCs w:val="21"/>
          <w:u w:val="single"/>
        </w:rPr>
        <w:t>民生保险大数据平台灾备环境服务器采购项目</w:t>
      </w:r>
    </w:p>
    <w:p>
      <w:pPr>
        <w:numPr>
          <w:ilvl w:val="0"/>
          <w:numId w:val="3"/>
        </w:numPr>
        <w:spacing w:line="360" w:lineRule="auto"/>
        <w:rPr>
          <w:rFonts w:ascii="宋体" w:hAnsi="宋体"/>
          <w:b/>
          <w:bCs/>
          <w:szCs w:val="21"/>
        </w:rPr>
      </w:pPr>
      <w:r>
        <w:rPr>
          <w:rFonts w:ascii="宋体" w:hAnsi="宋体"/>
          <w:b/>
          <w:bCs/>
          <w:szCs w:val="21"/>
        </w:rPr>
        <w:t>项目</w:t>
      </w:r>
      <w:r>
        <w:rPr>
          <w:rFonts w:hint="eastAsia" w:ascii="宋体" w:hAnsi="宋体"/>
          <w:b/>
          <w:bCs/>
          <w:szCs w:val="21"/>
        </w:rPr>
        <w:t>内容：</w:t>
      </w:r>
    </w:p>
    <w:p>
      <w:pPr>
        <w:numPr>
          <w:ilvl w:val="255"/>
          <w:numId w:val="0"/>
        </w:numPr>
        <w:spacing w:line="360" w:lineRule="auto"/>
        <w:ind w:left="0" w:firstLine="0"/>
        <w:rPr>
          <w:rFonts w:ascii="宋体" w:hAnsi="宋体"/>
          <w:szCs w:val="21"/>
        </w:rPr>
      </w:pPr>
      <w:r>
        <w:rPr>
          <w:rFonts w:hint="eastAsia" w:ascii="宋体" w:hAnsi="宋体"/>
          <w:szCs w:val="21"/>
        </w:rPr>
        <w:t>本次采购</w:t>
      </w:r>
      <w:r>
        <w:rPr>
          <w:rFonts w:hint="eastAsia" w:ascii="宋体" w:hAnsi="宋体"/>
          <w:szCs w:val="21"/>
          <w:lang w:val="en-US" w:eastAsia="zh-CN"/>
        </w:rPr>
        <w:t>内容如下</w:t>
      </w:r>
      <w:r>
        <w:rPr>
          <w:rFonts w:hint="eastAsia" w:ascii="宋体" w:hAnsi="宋体"/>
          <w:szCs w:val="21"/>
        </w:rPr>
        <w:t>：</w:t>
      </w:r>
    </w:p>
    <w:p>
      <w:pPr>
        <w:keepNext w:val="0"/>
        <w:keepLines w:val="0"/>
        <w:widowControl/>
        <w:suppressLineNumbers w:val="0"/>
        <w:jc w:val="left"/>
        <w:rPr>
          <w:rFonts w:hint="eastAsia" w:ascii="宋体" w:hAnsi="宋体"/>
          <w:b w:val="0"/>
          <w:bCs w:val="0"/>
          <w:color w:val="auto"/>
          <w:sz w:val="21"/>
          <w:szCs w:val="21"/>
          <w:lang w:val="en-US" w:eastAsia="zh-CN"/>
        </w:rPr>
      </w:pPr>
      <w:r>
        <w:rPr>
          <w:rFonts w:hint="eastAsia" w:ascii="宋体" w:hAnsi="宋体"/>
          <w:b w:val="0"/>
          <w:bCs w:val="0"/>
          <w:color w:val="auto"/>
          <w:sz w:val="21"/>
          <w:szCs w:val="21"/>
          <w:lang w:val="en-US" w:eastAsia="zh-CN"/>
        </w:rPr>
        <w:t>6</w:t>
      </w:r>
      <w:r>
        <w:rPr>
          <w:rFonts w:hint="eastAsia" w:ascii="宋体" w:hAnsi="宋体" w:eastAsiaTheme="minorEastAsia"/>
          <w:b w:val="0"/>
          <w:bCs w:val="0"/>
          <w:color w:val="auto"/>
          <w:sz w:val="21"/>
          <w:szCs w:val="21"/>
          <w:lang w:val="en-US" w:eastAsia="zh-CN"/>
        </w:rPr>
        <w:t>台</w:t>
      </w:r>
      <w:r>
        <w:rPr>
          <w:rFonts w:hint="eastAsia" w:ascii="宋体" w:hAnsi="宋体"/>
          <w:b w:val="0"/>
          <w:bCs w:val="0"/>
          <w:color w:val="auto"/>
          <w:sz w:val="21"/>
          <w:szCs w:val="21"/>
          <w:lang w:val="en-US" w:eastAsia="zh-CN"/>
        </w:rPr>
        <w:t>品牌为</w:t>
      </w:r>
      <w:r>
        <w:rPr>
          <w:rFonts w:hint="eastAsia" w:ascii="宋体" w:hAnsi="宋体"/>
          <w:b w:val="0"/>
          <w:bCs w:val="0"/>
          <w:sz w:val="21"/>
          <w:szCs w:val="21"/>
          <w:lang w:val="en-US" w:eastAsia="zh-CN"/>
        </w:rPr>
        <w:t>H3C 4950G6型号的</w:t>
      </w:r>
      <w:r>
        <w:rPr>
          <w:rFonts w:hint="eastAsia" w:ascii="宋体" w:hAnsi="宋体" w:eastAsiaTheme="minorEastAsia"/>
          <w:b w:val="0"/>
          <w:bCs w:val="0"/>
          <w:color w:val="auto"/>
          <w:sz w:val="21"/>
          <w:szCs w:val="21"/>
          <w:lang w:val="en-US" w:eastAsia="zh-CN"/>
        </w:rPr>
        <w:t>服务器，</w:t>
      </w:r>
      <w:r>
        <w:rPr>
          <w:rFonts w:hint="eastAsia" w:ascii="宋体" w:hAnsi="宋体"/>
          <w:b w:val="0"/>
          <w:bCs w:val="0"/>
          <w:color w:val="auto"/>
          <w:sz w:val="21"/>
          <w:szCs w:val="21"/>
          <w:lang w:val="en-US" w:eastAsia="zh-CN"/>
        </w:rPr>
        <w:t>4</w:t>
      </w:r>
      <w:r>
        <w:rPr>
          <w:rFonts w:hint="eastAsia" w:ascii="宋体" w:hAnsi="宋体" w:eastAsiaTheme="minorEastAsia"/>
          <w:b w:val="0"/>
          <w:bCs w:val="0"/>
          <w:color w:val="auto"/>
          <w:sz w:val="21"/>
          <w:szCs w:val="21"/>
          <w:lang w:val="en-US" w:eastAsia="zh-CN"/>
        </w:rPr>
        <w:t>台</w:t>
      </w:r>
      <w:r>
        <w:rPr>
          <w:rFonts w:hint="eastAsia" w:ascii="宋体" w:hAnsi="宋体"/>
          <w:b w:val="0"/>
          <w:bCs w:val="0"/>
          <w:color w:val="auto"/>
          <w:sz w:val="21"/>
          <w:szCs w:val="21"/>
          <w:lang w:val="en-US" w:eastAsia="zh-CN"/>
        </w:rPr>
        <w:t>品牌为</w:t>
      </w:r>
      <w:r>
        <w:rPr>
          <w:rFonts w:hint="eastAsia" w:ascii="宋体" w:hAnsi="宋体"/>
          <w:b w:val="0"/>
          <w:bCs w:val="0"/>
          <w:sz w:val="21"/>
          <w:szCs w:val="21"/>
          <w:lang w:val="en-US" w:eastAsia="zh-CN"/>
        </w:rPr>
        <w:t>H3C 4950G7型号</w:t>
      </w:r>
      <w:r>
        <w:rPr>
          <w:rFonts w:hint="eastAsia" w:ascii="宋体" w:hAnsi="宋体" w:eastAsiaTheme="minorEastAsia"/>
          <w:b w:val="0"/>
          <w:bCs w:val="0"/>
          <w:color w:val="auto"/>
          <w:sz w:val="21"/>
          <w:szCs w:val="21"/>
          <w:lang w:val="en-US" w:eastAsia="zh-CN"/>
        </w:rPr>
        <w:t>服务器</w:t>
      </w:r>
      <w:r>
        <w:rPr>
          <w:rFonts w:hint="eastAsia" w:ascii="宋体" w:hAnsi="宋体"/>
          <w:b w:val="0"/>
          <w:bCs w:val="0"/>
          <w:color w:val="auto"/>
          <w:sz w:val="21"/>
          <w:szCs w:val="21"/>
          <w:lang w:val="en-US" w:eastAsia="zh-CN"/>
        </w:rPr>
        <w:t>.配置要求：</w:t>
      </w:r>
    </w:p>
    <w:tbl>
      <w:tblPr>
        <w:tblStyle w:val="14"/>
        <w:tblpPr w:leftFromText="180" w:rightFromText="180" w:vertAnchor="text" w:horzAnchor="page" w:tblpX="1783" w:tblpY="136"/>
        <w:tblOverlap w:val="never"/>
        <w:tblW w:w="8359" w:type="dxa"/>
        <w:tblInd w:w="0" w:type="dxa"/>
        <w:tblLayout w:type="fixed"/>
        <w:tblCellMar>
          <w:top w:w="0" w:type="dxa"/>
          <w:left w:w="0" w:type="dxa"/>
          <w:bottom w:w="0" w:type="dxa"/>
          <w:right w:w="0" w:type="dxa"/>
        </w:tblCellMar>
      </w:tblPr>
      <w:tblGrid>
        <w:gridCol w:w="1462"/>
        <w:gridCol w:w="6897"/>
      </w:tblGrid>
      <w:tr>
        <w:tblPrEx>
          <w:tblCellMar>
            <w:top w:w="0" w:type="dxa"/>
            <w:left w:w="0" w:type="dxa"/>
            <w:bottom w:w="0" w:type="dxa"/>
            <w:right w:w="0" w:type="dxa"/>
          </w:tblCellMar>
        </w:tblPrEx>
        <w:trPr>
          <w:trHeight w:val="249" w:hRule="atLeast"/>
          <w:tblHeader/>
        </w:trPr>
        <w:tc>
          <w:tcPr>
            <w:tcW w:w="1462" w:type="dxa"/>
            <w:tcBorders>
              <w:top w:val="single" w:color="000000" w:sz="12" w:space="0"/>
              <w:left w:val="single" w:color="000000" w:sz="12" w:space="0"/>
              <w:bottom w:val="single" w:color="000000" w:sz="4" w:space="0"/>
              <w:right w:val="single" w:color="000000" w:sz="4" w:space="0"/>
              <w:tl2br w:val="nil"/>
            </w:tcBorders>
            <w:shd w:val="clear" w:color="auto" w:fill="FFFFFF"/>
            <w:tcMar>
              <w:top w:w="0" w:type="dxa"/>
              <w:left w:w="108" w:type="dxa"/>
              <w:bottom w:w="0" w:type="dxa"/>
              <w:right w:w="108" w:type="dxa"/>
            </w:tcMar>
            <w:vAlign w:val="center"/>
          </w:tcPr>
          <w:p>
            <w:pPr>
              <w:widowControl/>
              <w:jc w:val="center"/>
              <w:rPr>
                <w:rFonts w:hint="default" w:ascii="宋体" w:hAnsi="宋体" w:eastAsia="宋体" w:cs="宋体"/>
                <w:b w:val="0"/>
                <w:color w:val="000000"/>
                <w:kern w:val="0"/>
                <w:szCs w:val="21"/>
                <w:lang w:val="en-US" w:eastAsia="zh-CN"/>
              </w:rPr>
            </w:pPr>
            <w:r>
              <w:rPr>
                <w:rFonts w:hint="eastAsia" w:ascii="宋体" w:hAnsi="宋体" w:eastAsia="宋体" w:cs="宋体"/>
                <w:b w:val="0"/>
                <w:color w:val="000000"/>
                <w:kern w:val="0"/>
                <w:szCs w:val="21"/>
                <w:lang w:val="en-US" w:eastAsia="zh-CN"/>
              </w:rPr>
              <w:t>4950G6</w:t>
            </w:r>
          </w:p>
        </w:tc>
        <w:tc>
          <w:tcPr>
            <w:tcW w:w="6897" w:type="dxa"/>
            <w:tcBorders>
              <w:top w:val="single" w:color="000000" w:sz="12" w:space="0"/>
              <w:left w:val="single" w:color="000000" w:sz="4" w:space="0"/>
              <w:bottom w:val="single" w:color="000000" w:sz="4" w:space="0"/>
              <w:right w:val="single" w:color="000000" w:sz="12" w:space="0"/>
            </w:tcBorders>
            <w:shd w:val="clear" w:color="auto" w:fill="FFFFFF"/>
            <w:tcMar>
              <w:top w:w="0" w:type="dxa"/>
              <w:left w:w="108" w:type="dxa"/>
              <w:bottom w:w="0" w:type="dxa"/>
              <w:right w:w="108" w:type="dxa"/>
            </w:tcMar>
            <w:vAlign w:val="center"/>
          </w:tcPr>
          <w:p>
            <w:pPr>
              <w:widowControl/>
              <w:jc w:val="center"/>
              <w:rPr>
                <w:rFonts w:ascii="宋体" w:hAnsi="宋体" w:cs="宋体"/>
                <w:b w:val="0"/>
                <w:color w:val="000000"/>
                <w:kern w:val="0"/>
                <w:szCs w:val="21"/>
              </w:rPr>
            </w:pPr>
            <w:r>
              <w:rPr>
                <w:rFonts w:hint="eastAsia" w:ascii="宋体" w:hAnsi="宋体"/>
                <w:b w:val="0"/>
                <w:color w:val="000000"/>
                <w:szCs w:val="21"/>
              </w:rPr>
              <w:t>技术要求</w:t>
            </w:r>
          </w:p>
        </w:tc>
      </w:tr>
      <w:tr>
        <w:tblPrEx>
          <w:tblCellMar>
            <w:top w:w="0" w:type="dxa"/>
            <w:left w:w="0" w:type="dxa"/>
            <w:bottom w:w="0" w:type="dxa"/>
            <w:right w:w="0" w:type="dxa"/>
          </w:tblCellMar>
        </w:tblPrEx>
        <w:trPr>
          <w:trHeight w:val="302" w:hRule="atLeast"/>
        </w:trPr>
        <w:tc>
          <w:tcPr>
            <w:tcW w:w="1462" w:type="dxa"/>
            <w:tcBorders>
              <w:top w:val="single" w:color="000000" w:sz="4" w:space="0"/>
              <w:left w:val="single" w:color="000000" w:sz="12" w:space="0"/>
              <w:bottom w:val="single" w:color="000000" w:sz="4" w:space="0"/>
              <w:right w:val="single" w:color="000000" w:sz="4" w:space="0"/>
            </w:tcBorders>
            <w:shd w:val="clear" w:color="auto" w:fill="FFFFFF"/>
            <w:tcMar>
              <w:top w:w="0" w:type="dxa"/>
              <w:left w:w="108" w:type="dxa"/>
              <w:bottom w:w="0" w:type="dxa"/>
              <w:right w:w="108" w:type="dxa"/>
            </w:tcMar>
            <w:vAlign w:val="center"/>
          </w:tcPr>
          <w:p>
            <w:pPr>
              <w:widowControl/>
              <w:jc w:val="center"/>
              <w:rPr>
                <w:rFonts w:ascii="宋体" w:hAnsi="宋体" w:cs="宋体"/>
                <w:b w:val="0"/>
                <w:color w:val="000000"/>
                <w:kern w:val="0"/>
                <w:szCs w:val="21"/>
              </w:rPr>
            </w:pPr>
            <w:r>
              <w:rPr>
                <w:rFonts w:hint="eastAsia" w:ascii="宋体" w:hAnsi="宋体" w:cs="宋体"/>
                <w:b w:val="0"/>
                <w:color w:val="000000"/>
                <w:kern w:val="0"/>
                <w:szCs w:val="21"/>
              </w:rPr>
              <w:t>处理器</w:t>
            </w:r>
          </w:p>
        </w:tc>
        <w:tc>
          <w:tcPr>
            <w:tcW w:w="6897" w:type="dxa"/>
            <w:tcBorders>
              <w:top w:val="single" w:color="000000" w:sz="4" w:space="0"/>
              <w:left w:val="single" w:color="000000" w:sz="4" w:space="0"/>
              <w:bottom w:val="single" w:color="000000" w:sz="4" w:space="0"/>
              <w:right w:val="single" w:color="000000" w:sz="12" w:space="0"/>
            </w:tcBorders>
            <w:shd w:val="clear" w:color="auto" w:fill="FFFFFF"/>
            <w:tcMar>
              <w:top w:w="0" w:type="dxa"/>
              <w:left w:w="108" w:type="dxa"/>
              <w:bottom w:w="0" w:type="dxa"/>
              <w:right w:w="108" w:type="dxa"/>
            </w:tcMar>
            <w:vAlign w:val="center"/>
          </w:tcPr>
          <w:p>
            <w:pPr>
              <w:jc w:val="left"/>
              <w:rPr>
                <w:rFonts w:hint="default" w:ascii="宋体" w:hAnsi="宋体" w:eastAsia="宋体"/>
                <w:b w:val="0"/>
                <w:color w:val="000000"/>
                <w:szCs w:val="21"/>
                <w:lang w:val="en-US" w:eastAsia="zh-CN"/>
              </w:rPr>
            </w:pPr>
            <w:r>
              <w:rPr>
                <w:rFonts w:ascii="宋体" w:hAnsi="宋体" w:cs="宋体"/>
                <w:b w:val="0"/>
                <w:color w:val="000000"/>
                <w:kern w:val="0"/>
                <w:szCs w:val="21"/>
              </w:rPr>
              <w:t>2颗</w:t>
            </w:r>
            <w:r>
              <w:rPr>
                <w:rFonts w:hint="eastAsia" w:ascii="宋体" w:hAnsi="宋体" w:cs="宋体"/>
                <w:b w:val="0"/>
                <w:color w:val="000000"/>
                <w:kern w:val="0"/>
                <w:szCs w:val="21"/>
              </w:rPr>
              <w:t xml:space="preserve">AMD </w:t>
            </w:r>
            <w:r>
              <w:rPr>
                <w:rFonts w:hint="eastAsia" w:ascii="宋体" w:hAnsi="宋体" w:cs="宋体"/>
                <w:b w:val="0"/>
                <w:color w:val="000000"/>
                <w:kern w:val="0"/>
                <w:szCs w:val="21"/>
                <w:lang w:val="en-US" w:eastAsia="zh-CN"/>
              </w:rPr>
              <w:t>9654处理器</w:t>
            </w:r>
          </w:p>
        </w:tc>
      </w:tr>
      <w:tr>
        <w:tblPrEx>
          <w:tblCellMar>
            <w:top w:w="0" w:type="dxa"/>
            <w:left w:w="0" w:type="dxa"/>
            <w:bottom w:w="0" w:type="dxa"/>
            <w:right w:w="0" w:type="dxa"/>
          </w:tblCellMar>
        </w:tblPrEx>
        <w:trPr>
          <w:trHeight w:val="287" w:hRule="atLeast"/>
        </w:trPr>
        <w:tc>
          <w:tcPr>
            <w:tcW w:w="1462" w:type="dxa"/>
            <w:tcBorders>
              <w:top w:val="single" w:color="000000" w:sz="4" w:space="0"/>
              <w:left w:val="single" w:color="000000" w:sz="12" w:space="0"/>
              <w:bottom w:val="single" w:color="000000" w:sz="4" w:space="0"/>
              <w:right w:val="single" w:color="000000" w:sz="4" w:space="0"/>
            </w:tcBorders>
            <w:shd w:val="clear" w:color="auto" w:fill="FFFFFF"/>
            <w:tcMar>
              <w:top w:w="0" w:type="dxa"/>
              <w:left w:w="108" w:type="dxa"/>
              <w:bottom w:w="0" w:type="dxa"/>
              <w:right w:w="108" w:type="dxa"/>
            </w:tcMar>
            <w:vAlign w:val="center"/>
          </w:tcPr>
          <w:p>
            <w:pPr>
              <w:widowControl/>
              <w:jc w:val="center"/>
              <w:rPr>
                <w:rFonts w:ascii="宋体" w:hAnsi="宋体" w:cs="宋体"/>
                <w:b w:val="0"/>
                <w:color w:val="000000"/>
                <w:kern w:val="0"/>
                <w:szCs w:val="21"/>
              </w:rPr>
            </w:pPr>
            <w:r>
              <w:rPr>
                <w:rFonts w:hint="eastAsia" w:ascii="宋体" w:hAnsi="宋体" w:cs="宋体"/>
                <w:b w:val="0"/>
                <w:color w:val="000000"/>
                <w:kern w:val="0"/>
                <w:szCs w:val="21"/>
              </w:rPr>
              <w:t>内存容量</w:t>
            </w:r>
          </w:p>
        </w:tc>
        <w:tc>
          <w:tcPr>
            <w:tcW w:w="6897" w:type="dxa"/>
            <w:tcBorders>
              <w:top w:val="single" w:color="000000" w:sz="4" w:space="0"/>
              <w:left w:val="single" w:color="000000" w:sz="4" w:space="0"/>
              <w:bottom w:val="single" w:color="000000" w:sz="4" w:space="0"/>
              <w:right w:val="single" w:color="000000" w:sz="12" w:space="0"/>
            </w:tcBorders>
            <w:shd w:val="clear" w:color="auto" w:fill="FFFFFF"/>
            <w:tcMar>
              <w:top w:w="0" w:type="dxa"/>
              <w:left w:w="108" w:type="dxa"/>
              <w:bottom w:w="0" w:type="dxa"/>
              <w:right w:w="108" w:type="dxa"/>
            </w:tcMar>
            <w:vAlign w:val="center"/>
          </w:tcPr>
          <w:p>
            <w:pPr>
              <w:jc w:val="left"/>
              <w:rPr>
                <w:rFonts w:ascii="宋体" w:hAnsi="宋体" w:cs="宋体"/>
                <w:b w:val="0"/>
                <w:color w:val="000000"/>
                <w:kern w:val="0"/>
                <w:szCs w:val="21"/>
              </w:rPr>
            </w:pPr>
            <w:r>
              <w:rPr>
                <w:rFonts w:hint="eastAsia" w:ascii="宋体" w:hAnsi="宋体" w:cs="宋体"/>
                <w:b w:val="0"/>
                <w:color w:val="000000"/>
                <w:kern w:val="0"/>
                <w:szCs w:val="21"/>
                <w:lang w:val="en-US" w:eastAsia="zh-CN"/>
              </w:rPr>
              <w:t xml:space="preserve">2TB </w:t>
            </w:r>
            <w:r>
              <w:rPr>
                <w:rFonts w:hint="eastAsia" w:ascii="宋体" w:hAnsi="宋体" w:cs="宋体"/>
                <w:b w:val="0"/>
                <w:color w:val="000000"/>
                <w:kern w:val="0"/>
                <w:szCs w:val="21"/>
              </w:rPr>
              <w:t>DDR5 4800</w:t>
            </w:r>
            <w:r>
              <w:rPr>
                <w:rFonts w:ascii="宋体" w:hAnsi="宋体" w:cs="宋体"/>
                <w:b w:val="0"/>
                <w:color w:val="000000"/>
                <w:kern w:val="0"/>
                <w:szCs w:val="21"/>
              </w:rPr>
              <w:t>B内存</w:t>
            </w:r>
          </w:p>
        </w:tc>
      </w:tr>
      <w:tr>
        <w:tblPrEx>
          <w:tblCellMar>
            <w:top w:w="0" w:type="dxa"/>
            <w:left w:w="0" w:type="dxa"/>
            <w:bottom w:w="0" w:type="dxa"/>
            <w:right w:w="0" w:type="dxa"/>
          </w:tblCellMar>
        </w:tblPrEx>
        <w:trPr>
          <w:trHeight w:val="465" w:hRule="atLeast"/>
        </w:trPr>
        <w:tc>
          <w:tcPr>
            <w:tcW w:w="1462" w:type="dxa"/>
            <w:tcBorders>
              <w:top w:val="single" w:color="000000" w:sz="4" w:space="0"/>
              <w:left w:val="single" w:color="000000" w:sz="12" w:space="0"/>
              <w:bottom w:val="single" w:color="000000" w:sz="4" w:space="0"/>
              <w:right w:val="single" w:color="000000" w:sz="4" w:space="0"/>
            </w:tcBorders>
            <w:shd w:val="clear" w:color="auto" w:fill="FFFFFF"/>
            <w:tcMar>
              <w:top w:w="0" w:type="dxa"/>
              <w:left w:w="108" w:type="dxa"/>
              <w:bottom w:w="0" w:type="dxa"/>
              <w:right w:w="108" w:type="dxa"/>
            </w:tcMar>
            <w:vAlign w:val="center"/>
          </w:tcPr>
          <w:p>
            <w:pPr>
              <w:widowControl/>
              <w:jc w:val="center"/>
              <w:rPr>
                <w:rFonts w:ascii="宋体" w:hAnsi="宋体" w:cs="宋体"/>
                <w:b w:val="0"/>
                <w:color w:val="000000"/>
                <w:kern w:val="0"/>
                <w:szCs w:val="21"/>
              </w:rPr>
            </w:pPr>
            <w:r>
              <w:rPr>
                <w:rFonts w:hint="eastAsia" w:ascii="宋体" w:hAnsi="宋体" w:cs="宋体"/>
                <w:b w:val="0"/>
                <w:color w:val="000000"/>
                <w:kern w:val="0"/>
                <w:szCs w:val="21"/>
              </w:rPr>
              <w:t>存储</w:t>
            </w:r>
          </w:p>
        </w:tc>
        <w:tc>
          <w:tcPr>
            <w:tcW w:w="6897" w:type="dxa"/>
            <w:tcBorders>
              <w:top w:val="single" w:color="000000" w:sz="4" w:space="0"/>
              <w:left w:val="single" w:color="000000" w:sz="4" w:space="0"/>
              <w:bottom w:val="single" w:color="000000" w:sz="4" w:space="0"/>
              <w:right w:val="single" w:color="000000" w:sz="12" w:space="0"/>
            </w:tcBorders>
            <w:shd w:val="clear" w:color="auto" w:fill="FFFFFF"/>
            <w:tcMar>
              <w:top w:w="0" w:type="dxa"/>
              <w:left w:w="108" w:type="dxa"/>
              <w:bottom w:w="0" w:type="dxa"/>
              <w:right w:w="108" w:type="dxa"/>
            </w:tcMar>
            <w:vAlign w:val="center"/>
          </w:tcPr>
          <w:p>
            <w:pPr>
              <w:jc w:val="left"/>
              <w:rPr>
                <w:rFonts w:ascii="宋体" w:hAnsi="宋体" w:cs="宋体"/>
                <w:b w:val="0"/>
                <w:color w:val="000000"/>
                <w:kern w:val="0"/>
                <w:szCs w:val="21"/>
              </w:rPr>
            </w:pPr>
            <w:r>
              <w:rPr>
                <w:rFonts w:hint="eastAsia" w:ascii="宋体" w:hAnsi="宋体" w:cs="宋体"/>
                <w:b w:val="0"/>
                <w:color w:val="000000"/>
                <w:kern w:val="0"/>
                <w:szCs w:val="21"/>
              </w:rPr>
              <w:t>10</w:t>
            </w:r>
            <w:r>
              <w:rPr>
                <w:rFonts w:ascii="宋体" w:hAnsi="宋体" w:cs="宋体"/>
                <w:b w:val="0"/>
                <w:color w:val="000000"/>
                <w:kern w:val="0"/>
                <w:szCs w:val="21"/>
              </w:rPr>
              <w:t xml:space="preserve">块7.68TB NVMe U.2 </w:t>
            </w:r>
            <w:r>
              <w:rPr>
                <w:rFonts w:hint="eastAsia" w:ascii="宋体" w:hAnsi="宋体" w:cs="宋体"/>
                <w:b w:val="0"/>
                <w:color w:val="000000"/>
                <w:kern w:val="0"/>
                <w:szCs w:val="21"/>
              </w:rPr>
              <w:t>2.5英寸热插拔固态硬盘</w:t>
            </w:r>
          </w:p>
          <w:p>
            <w:pPr>
              <w:jc w:val="left"/>
              <w:rPr>
                <w:rFonts w:ascii="宋体" w:hAnsi="宋体" w:cs="宋体"/>
                <w:b w:val="0"/>
                <w:color w:val="000000"/>
                <w:kern w:val="0"/>
                <w:szCs w:val="21"/>
              </w:rPr>
            </w:pPr>
            <w:r>
              <w:rPr>
                <w:rFonts w:hint="eastAsia" w:ascii="宋体" w:hAnsi="宋体" w:cs="宋体"/>
                <w:b w:val="0"/>
                <w:color w:val="000000"/>
                <w:kern w:val="0"/>
                <w:szCs w:val="21"/>
              </w:rPr>
              <w:t>2</w:t>
            </w:r>
            <w:r>
              <w:rPr>
                <w:rFonts w:ascii="宋体" w:hAnsi="宋体" w:cs="宋体"/>
                <w:b w:val="0"/>
                <w:color w:val="000000"/>
                <w:kern w:val="0"/>
                <w:szCs w:val="21"/>
              </w:rPr>
              <w:t xml:space="preserve">块960G NVMe U.2 </w:t>
            </w:r>
            <w:r>
              <w:rPr>
                <w:rFonts w:hint="eastAsia" w:ascii="宋体" w:hAnsi="宋体" w:cs="宋体"/>
                <w:b w:val="0"/>
                <w:color w:val="000000"/>
                <w:kern w:val="0"/>
                <w:szCs w:val="21"/>
              </w:rPr>
              <w:t>2.5英寸热插拔固态硬盘</w:t>
            </w:r>
          </w:p>
        </w:tc>
      </w:tr>
      <w:tr>
        <w:tblPrEx>
          <w:tblCellMar>
            <w:top w:w="0" w:type="dxa"/>
            <w:left w:w="0" w:type="dxa"/>
            <w:bottom w:w="0" w:type="dxa"/>
            <w:right w:w="0" w:type="dxa"/>
          </w:tblCellMar>
        </w:tblPrEx>
        <w:trPr>
          <w:trHeight w:val="115" w:hRule="atLeast"/>
        </w:trPr>
        <w:tc>
          <w:tcPr>
            <w:tcW w:w="1462" w:type="dxa"/>
            <w:tcBorders>
              <w:top w:val="single" w:color="000000" w:sz="4" w:space="0"/>
              <w:left w:val="single" w:color="000000" w:sz="12" w:space="0"/>
              <w:bottom w:val="single" w:color="000000" w:sz="4" w:space="0"/>
              <w:right w:val="single" w:color="000000" w:sz="4" w:space="0"/>
            </w:tcBorders>
            <w:shd w:val="clear" w:color="auto" w:fill="FFFFFF"/>
            <w:tcMar>
              <w:top w:w="0" w:type="dxa"/>
              <w:left w:w="108" w:type="dxa"/>
              <w:bottom w:w="0" w:type="dxa"/>
              <w:right w:w="108" w:type="dxa"/>
            </w:tcMar>
            <w:vAlign w:val="center"/>
          </w:tcPr>
          <w:p>
            <w:pPr>
              <w:widowControl/>
              <w:jc w:val="center"/>
              <w:rPr>
                <w:rFonts w:ascii="宋体" w:hAnsi="宋体" w:cs="宋体"/>
                <w:b w:val="0"/>
                <w:color w:val="000000"/>
                <w:kern w:val="0"/>
                <w:szCs w:val="21"/>
              </w:rPr>
            </w:pPr>
            <w:r>
              <w:rPr>
                <w:rFonts w:hint="eastAsia" w:ascii="宋体" w:hAnsi="宋体" w:cs="宋体"/>
                <w:b w:val="0"/>
                <w:color w:val="000000"/>
                <w:kern w:val="0"/>
                <w:szCs w:val="21"/>
              </w:rPr>
              <w:t>网卡</w:t>
            </w:r>
          </w:p>
        </w:tc>
        <w:tc>
          <w:tcPr>
            <w:tcW w:w="6897" w:type="dxa"/>
            <w:tcBorders>
              <w:top w:val="single" w:color="000000" w:sz="4" w:space="0"/>
              <w:left w:val="single" w:color="000000" w:sz="4" w:space="0"/>
              <w:bottom w:val="single" w:color="000000" w:sz="4" w:space="0"/>
              <w:right w:val="single" w:color="000000" w:sz="12" w:space="0"/>
            </w:tcBorders>
            <w:shd w:val="clear" w:color="auto" w:fill="FFFFFF"/>
            <w:tcMar>
              <w:top w:w="0" w:type="dxa"/>
              <w:left w:w="108" w:type="dxa"/>
              <w:bottom w:w="0" w:type="dxa"/>
              <w:right w:w="108" w:type="dxa"/>
            </w:tcMar>
            <w:vAlign w:val="center"/>
          </w:tcPr>
          <w:p>
            <w:pPr>
              <w:jc w:val="left"/>
              <w:rPr>
                <w:rFonts w:ascii="宋体" w:hAnsi="宋体"/>
                <w:b w:val="0"/>
                <w:color w:val="000000"/>
                <w:szCs w:val="21"/>
              </w:rPr>
            </w:pPr>
            <w:r>
              <w:rPr>
                <w:rFonts w:hint="eastAsia" w:ascii="宋体" w:hAnsi="宋体" w:cs="宋体"/>
                <w:b w:val="0"/>
                <w:color w:val="000000"/>
                <w:kern w:val="0"/>
                <w:szCs w:val="21"/>
                <w:lang w:val="en-US" w:eastAsia="zh-CN"/>
              </w:rPr>
              <w:t>一块板载双口</w:t>
            </w:r>
            <w:r>
              <w:rPr>
                <w:rFonts w:hint="eastAsia" w:ascii="宋体" w:hAnsi="宋体" w:cs="宋体"/>
                <w:b w:val="0"/>
                <w:color w:val="000000"/>
                <w:kern w:val="0"/>
                <w:szCs w:val="21"/>
              </w:rPr>
              <w:t>2</w:t>
            </w:r>
            <w:r>
              <w:rPr>
                <w:rFonts w:ascii="宋体" w:hAnsi="宋体" w:cs="宋体"/>
                <w:b w:val="0"/>
                <w:color w:val="000000"/>
                <w:kern w:val="0"/>
                <w:szCs w:val="21"/>
              </w:rPr>
              <w:t>5G</w:t>
            </w:r>
            <w:r>
              <w:rPr>
                <w:rFonts w:hint="eastAsia" w:ascii="宋体" w:hAnsi="宋体" w:cs="宋体"/>
                <w:b w:val="0"/>
                <w:color w:val="000000"/>
                <w:kern w:val="0"/>
                <w:szCs w:val="21"/>
              </w:rPr>
              <w:t>b网卡，</w:t>
            </w:r>
            <w:r>
              <w:rPr>
                <w:rFonts w:hint="eastAsia" w:ascii="宋体" w:hAnsi="宋体" w:cs="宋体"/>
                <w:b w:val="0"/>
                <w:color w:val="000000"/>
                <w:kern w:val="0"/>
                <w:szCs w:val="21"/>
                <w:lang w:val="en-US" w:eastAsia="zh-CN"/>
              </w:rPr>
              <w:t>以及一块</w:t>
            </w:r>
            <w:r>
              <w:rPr>
                <w:rFonts w:hint="eastAsia" w:ascii="宋体" w:hAnsi="宋体" w:cs="宋体"/>
                <w:b w:val="0"/>
                <w:color w:val="000000"/>
                <w:kern w:val="0"/>
                <w:szCs w:val="21"/>
              </w:rPr>
              <w:t>双口25</w:t>
            </w:r>
            <w:r>
              <w:rPr>
                <w:rFonts w:ascii="宋体" w:hAnsi="宋体" w:cs="宋体"/>
                <w:b w:val="0"/>
                <w:color w:val="000000"/>
                <w:kern w:val="0"/>
                <w:szCs w:val="21"/>
              </w:rPr>
              <w:t xml:space="preserve">Gb </w:t>
            </w:r>
            <w:r>
              <w:rPr>
                <w:b w:val="0"/>
                <w:color w:val="000000"/>
              </w:rPr>
              <w:t>FLEXFLOW-2200T</w:t>
            </w:r>
            <w:r>
              <w:rPr>
                <w:rFonts w:hint="eastAsia" w:ascii="宋体" w:hAnsi="宋体" w:cs="宋体"/>
                <w:b w:val="0"/>
                <w:color w:val="000000"/>
                <w:kern w:val="0"/>
                <w:szCs w:val="21"/>
              </w:rPr>
              <w:t>网卡</w:t>
            </w:r>
            <w:r>
              <w:rPr>
                <w:rFonts w:hint="eastAsia" w:ascii="宋体" w:hAnsi="宋体" w:cs="宋体"/>
                <w:b w:val="0"/>
                <w:color w:val="000000"/>
                <w:kern w:val="0"/>
                <w:szCs w:val="21"/>
                <w:lang w:eastAsia="zh-CN"/>
              </w:rPr>
              <w:t>，</w:t>
            </w:r>
            <w:r>
              <w:rPr>
                <w:rFonts w:hint="eastAsia" w:ascii="宋体" w:hAnsi="宋体"/>
                <w:b w:val="0"/>
                <w:color w:val="000000"/>
                <w:szCs w:val="21"/>
              </w:rPr>
              <w:t>每块</w:t>
            </w:r>
            <w:r>
              <w:rPr>
                <w:rFonts w:ascii="宋体" w:hAnsi="宋体"/>
                <w:b w:val="0"/>
                <w:color w:val="000000"/>
                <w:szCs w:val="21"/>
              </w:rPr>
              <w:t>卡配置</w:t>
            </w:r>
            <w:r>
              <w:rPr>
                <w:rFonts w:hint="eastAsia" w:ascii="宋体" w:hAnsi="宋体"/>
                <w:b w:val="0"/>
                <w:color w:val="000000"/>
                <w:szCs w:val="21"/>
                <w:lang w:val="en-US" w:eastAsia="zh-CN"/>
              </w:rPr>
              <w:t>2</w:t>
            </w:r>
            <w:r>
              <w:rPr>
                <w:rFonts w:ascii="宋体" w:hAnsi="宋体"/>
                <w:b w:val="0"/>
                <w:color w:val="000000"/>
                <w:szCs w:val="21"/>
              </w:rPr>
              <w:t>个</w:t>
            </w:r>
            <w:r>
              <w:rPr>
                <w:rFonts w:hint="eastAsia" w:ascii="宋体" w:hAnsi="宋体"/>
                <w:b w:val="0"/>
                <w:color w:val="000000"/>
                <w:szCs w:val="21"/>
              </w:rPr>
              <w:t>短程</w:t>
            </w:r>
            <w:r>
              <w:rPr>
                <w:rFonts w:ascii="宋体" w:hAnsi="宋体"/>
                <w:b w:val="0"/>
                <w:color w:val="000000"/>
                <w:szCs w:val="21"/>
              </w:rPr>
              <w:t>25G模块光纤收发器, LC接口</w:t>
            </w:r>
          </w:p>
        </w:tc>
      </w:tr>
      <w:tr>
        <w:tblPrEx>
          <w:tblCellMar>
            <w:top w:w="0" w:type="dxa"/>
            <w:left w:w="0" w:type="dxa"/>
            <w:bottom w:w="0" w:type="dxa"/>
            <w:right w:w="0" w:type="dxa"/>
          </w:tblCellMar>
        </w:tblPrEx>
        <w:trPr>
          <w:trHeight w:val="115" w:hRule="atLeast"/>
        </w:trPr>
        <w:tc>
          <w:tcPr>
            <w:tcW w:w="1462" w:type="dxa"/>
            <w:tcBorders>
              <w:top w:val="single" w:color="000000" w:sz="4" w:space="0"/>
              <w:left w:val="single" w:color="000000" w:sz="12" w:space="0"/>
              <w:bottom w:val="single" w:color="000000" w:sz="4" w:space="0"/>
              <w:right w:val="single" w:color="000000" w:sz="4" w:space="0"/>
            </w:tcBorders>
            <w:shd w:val="clear" w:color="auto" w:fill="FFFFFF"/>
            <w:tcMar>
              <w:top w:w="0" w:type="dxa"/>
              <w:left w:w="108" w:type="dxa"/>
              <w:bottom w:w="0" w:type="dxa"/>
              <w:right w:w="108" w:type="dxa"/>
            </w:tcMar>
            <w:vAlign w:val="center"/>
          </w:tcPr>
          <w:p>
            <w:pPr>
              <w:widowControl/>
              <w:jc w:val="center"/>
              <w:rPr>
                <w:rFonts w:ascii="宋体" w:hAnsi="宋体" w:cs="宋体"/>
                <w:b w:val="0"/>
                <w:color w:val="000000"/>
                <w:kern w:val="0"/>
                <w:szCs w:val="21"/>
              </w:rPr>
            </w:pPr>
            <w:r>
              <w:rPr>
                <w:rFonts w:hint="eastAsia" w:ascii="宋体" w:hAnsi="宋体" w:cs="宋体"/>
                <w:b w:val="0"/>
                <w:color w:val="000000"/>
                <w:kern w:val="0"/>
                <w:szCs w:val="21"/>
              </w:rPr>
              <w:t>电源</w:t>
            </w:r>
          </w:p>
        </w:tc>
        <w:tc>
          <w:tcPr>
            <w:tcW w:w="6897" w:type="dxa"/>
            <w:tcBorders>
              <w:top w:val="single" w:color="000000" w:sz="4" w:space="0"/>
              <w:left w:val="single" w:color="000000" w:sz="4" w:space="0"/>
              <w:bottom w:val="single" w:color="000000" w:sz="4" w:space="0"/>
              <w:right w:val="single" w:color="000000" w:sz="12" w:space="0"/>
            </w:tcBorders>
            <w:shd w:val="clear" w:color="auto" w:fill="FFFFFF"/>
            <w:tcMar>
              <w:top w:w="0" w:type="dxa"/>
              <w:left w:w="108" w:type="dxa"/>
              <w:bottom w:w="0" w:type="dxa"/>
              <w:right w:w="108" w:type="dxa"/>
            </w:tcMar>
            <w:vAlign w:val="center"/>
          </w:tcPr>
          <w:p>
            <w:pPr>
              <w:jc w:val="left"/>
              <w:rPr>
                <w:rFonts w:ascii="宋体" w:hAnsi="宋体"/>
                <w:b w:val="0"/>
                <w:color w:val="000000"/>
                <w:szCs w:val="21"/>
              </w:rPr>
            </w:pPr>
            <w:r>
              <w:rPr>
                <w:rFonts w:hint="eastAsia" w:ascii="宋体" w:hAnsi="宋体" w:cs="宋体"/>
                <w:b w:val="0"/>
                <w:color w:val="000000"/>
                <w:kern w:val="0"/>
                <w:szCs w:val="21"/>
              </w:rPr>
              <w:t>2000</w:t>
            </w:r>
            <w:r>
              <w:rPr>
                <w:rFonts w:ascii="宋体" w:hAnsi="宋体" w:cs="宋体"/>
                <w:b w:val="0"/>
                <w:color w:val="000000"/>
                <w:kern w:val="0"/>
                <w:szCs w:val="21"/>
              </w:rPr>
              <w:t>w</w:t>
            </w:r>
            <w:r>
              <w:rPr>
                <w:rFonts w:hint="eastAsia" w:ascii="宋体" w:hAnsi="宋体" w:cs="宋体"/>
                <w:b w:val="0"/>
                <w:color w:val="000000"/>
                <w:kern w:val="0"/>
                <w:szCs w:val="21"/>
              </w:rPr>
              <w:t>冗余交流热插拔电源</w:t>
            </w:r>
          </w:p>
        </w:tc>
      </w:tr>
      <w:tr>
        <w:tblPrEx>
          <w:tblCellMar>
            <w:top w:w="0" w:type="dxa"/>
            <w:left w:w="0" w:type="dxa"/>
            <w:bottom w:w="0" w:type="dxa"/>
            <w:right w:w="0" w:type="dxa"/>
          </w:tblCellMar>
        </w:tblPrEx>
        <w:trPr>
          <w:trHeight w:val="115" w:hRule="atLeast"/>
        </w:trPr>
        <w:tc>
          <w:tcPr>
            <w:tcW w:w="1462" w:type="dxa"/>
            <w:vMerge w:val="restart"/>
            <w:tcBorders>
              <w:top w:val="single" w:color="000000" w:sz="4" w:space="0"/>
              <w:left w:val="single" w:color="000000" w:sz="12" w:space="0"/>
              <w:bottom w:val="single" w:color="000000" w:sz="4" w:space="0"/>
              <w:right w:val="single" w:color="000000" w:sz="4" w:space="0"/>
            </w:tcBorders>
            <w:shd w:val="clear" w:color="auto" w:fill="FFFFFF"/>
            <w:tcMar>
              <w:top w:w="0" w:type="dxa"/>
              <w:left w:w="108" w:type="dxa"/>
              <w:bottom w:w="0" w:type="dxa"/>
              <w:right w:w="108" w:type="dxa"/>
            </w:tcMar>
            <w:vAlign w:val="center"/>
          </w:tcPr>
          <w:p>
            <w:pPr>
              <w:widowControl/>
              <w:jc w:val="center"/>
              <w:rPr>
                <w:rFonts w:ascii="宋体" w:hAnsi="宋体" w:cs="宋体"/>
                <w:b w:val="0"/>
                <w:color w:val="000000"/>
                <w:kern w:val="0"/>
                <w:szCs w:val="21"/>
              </w:rPr>
            </w:pPr>
            <w:r>
              <w:rPr>
                <w:rFonts w:hint="eastAsia" w:ascii="宋体" w:hAnsi="宋体" w:cs="宋体"/>
                <w:b w:val="0"/>
                <w:color w:val="000000"/>
                <w:kern w:val="0"/>
                <w:szCs w:val="21"/>
                <w:lang w:val="en-US" w:eastAsia="zh-CN"/>
              </w:rPr>
              <w:t>配件</w:t>
            </w:r>
          </w:p>
        </w:tc>
        <w:tc>
          <w:tcPr>
            <w:tcW w:w="6897" w:type="dxa"/>
            <w:tcBorders>
              <w:top w:val="single" w:color="000000" w:sz="4" w:space="0"/>
              <w:left w:val="single" w:color="000000" w:sz="4" w:space="0"/>
              <w:bottom w:val="single" w:color="000000" w:sz="4" w:space="0"/>
              <w:right w:val="single" w:color="000000" w:sz="12" w:space="0"/>
            </w:tcBorders>
            <w:shd w:val="clear" w:color="auto" w:fill="FFFFFF"/>
            <w:tcMar>
              <w:top w:w="0" w:type="dxa"/>
              <w:left w:w="108" w:type="dxa"/>
              <w:bottom w:w="0" w:type="dxa"/>
              <w:right w:w="108" w:type="dxa"/>
            </w:tcMar>
            <w:vAlign w:val="center"/>
          </w:tcPr>
          <w:p>
            <w:pPr>
              <w:jc w:val="left"/>
              <w:rPr>
                <w:rFonts w:hint="eastAsia" w:ascii="宋体" w:hAnsi="宋体" w:cs="宋体"/>
                <w:b w:val="0"/>
                <w:color w:val="000000"/>
                <w:kern w:val="0"/>
                <w:szCs w:val="21"/>
              </w:rPr>
            </w:pPr>
            <w:r>
              <w:rPr>
                <w:rFonts w:ascii="宋体" w:hAnsi="宋体" w:cs="宋体"/>
                <w:b w:val="0"/>
                <w:color w:val="000000"/>
                <w:kern w:val="0"/>
                <w:szCs w:val="21"/>
              </w:rPr>
              <w:t>4</w:t>
            </w:r>
            <w:r>
              <w:rPr>
                <w:rFonts w:hint="eastAsia" w:ascii="宋体" w:hAnsi="宋体" w:cs="宋体"/>
                <w:b w:val="0"/>
                <w:color w:val="000000"/>
                <w:kern w:val="0"/>
                <w:szCs w:val="21"/>
                <w:lang w:val="en-US" w:eastAsia="zh-CN"/>
              </w:rPr>
              <w:t>个以上</w:t>
            </w:r>
            <w:r>
              <w:rPr>
                <w:rFonts w:ascii="宋体" w:hAnsi="宋体" w:cs="宋体"/>
                <w:b w:val="0"/>
                <w:color w:val="000000"/>
                <w:kern w:val="0"/>
                <w:szCs w:val="21"/>
              </w:rPr>
              <w:t>冗余风扇</w:t>
            </w:r>
          </w:p>
        </w:tc>
      </w:tr>
      <w:tr>
        <w:tblPrEx>
          <w:tblCellMar>
            <w:top w:w="0" w:type="dxa"/>
            <w:left w:w="0" w:type="dxa"/>
            <w:bottom w:w="0" w:type="dxa"/>
            <w:right w:w="0" w:type="dxa"/>
          </w:tblCellMar>
        </w:tblPrEx>
        <w:trPr>
          <w:trHeight w:val="115" w:hRule="atLeast"/>
        </w:trPr>
        <w:tc>
          <w:tcPr>
            <w:tcW w:w="1462" w:type="dxa"/>
            <w:vMerge w:val="continue"/>
            <w:tcBorders>
              <w:top w:val="single" w:color="000000" w:sz="4" w:space="0"/>
              <w:left w:val="single" w:color="000000" w:sz="12" w:space="0"/>
              <w:bottom w:val="single" w:color="000000" w:sz="4" w:space="0"/>
              <w:right w:val="single" w:color="000000" w:sz="4" w:space="0"/>
            </w:tcBorders>
            <w:shd w:val="clear" w:color="auto" w:fill="FFFFFF"/>
            <w:tcMar>
              <w:top w:w="0" w:type="dxa"/>
              <w:left w:w="108" w:type="dxa"/>
              <w:bottom w:w="0" w:type="dxa"/>
              <w:right w:w="108" w:type="dxa"/>
            </w:tcMar>
            <w:vAlign w:val="center"/>
          </w:tcPr>
          <w:p>
            <w:pPr>
              <w:widowControl/>
              <w:jc w:val="center"/>
              <w:rPr>
                <w:rFonts w:ascii="宋体" w:hAnsi="宋体" w:cs="宋体"/>
                <w:b w:val="0"/>
                <w:color w:val="000000"/>
                <w:kern w:val="0"/>
                <w:szCs w:val="21"/>
              </w:rPr>
            </w:pPr>
          </w:p>
        </w:tc>
        <w:tc>
          <w:tcPr>
            <w:tcW w:w="6897" w:type="dxa"/>
            <w:tcBorders>
              <w:top w:val="single" w:color="000000" w:sz="4" w:space="0"/>
              <w:left w:val="single" w:color="000000" w:sz="4" w:space="0"/>
              <w:bottom w:val="single" w:color="000000" w:sz="4" w:space="0"/>
              <w:right w:val="single" w:color="000000" w:sz="12" w:space="0"/>
            </w:tcBorders>
            <w:shd w:val="clear" w:color="auto" w:fill="FFFFFF"/>
            <w:tcMar>
              <w:top w:w="0" w:type="dxa"/>
              <w:left w:w="108" w:type="dxa"/>
              <w:bottom w:w="0" w:type="dxa"/>
              <w:right w:w="108" w:type="dxa"/>
            </w:tcMar>
            <w:vAlign w:val="center"/>
          </w:tcPr>
          <w:p>
            <w:pPr>
              <w:jc w:val="left"/>
              <w:rPr>
                <w:rFonts w:hint="eastAsia" w:ascii="宋体" w:hAnsi="宋体" w:cs="宋体"/>
                <w:b w:val="0"/>
                <w:color w:val="000000"/>
                <w:kern w:val="0"/>
                <w:szCs w:val="21"/>
              </w:rPr>
            </w:pPr>
            <w:r>
              <w:rPr>
                <w:rFonts w:hint="eastAsia" w:ascii="宋体" w:hAnsi="宋体" w:cs="宋体"/>
                <w:b w:val="0"/>
                <w:color w:val="000000"/>
                <w:kern w:val="0"/>
                <w:szCs w:val="21"/>
                <w:lang w:val="en-US" w:eastAsia="zh-CN"/>
              </w:rPr>
              <w:t>19英寸机柜安装</w:t>
            </w:r>
            <w:r>
              <w:rPr>
                <w:rFonts w:hint="eastAsia" w:ascii="宋体" w:hAnsi="宋体" w:cs="宋体"/>
                <w:b w:val="0"/>
                <w:color w:val="000000"/>
                <w:kern w:val="0"/>
                <w:szCs w:val="21"/>
              </w:rPr>
              <w:t>滑轨套件</w:t>
            </w:r>
          </w:p>
        </w:tc>
      </w:tr>
      <w:tr>
        <w:tblPrEx>
          <w:tblCellMar>
            <w:top w:w="0" w:type="dxa"/>
            <w:left w:w="0" w:type="dxa"/>
            <w:bottom w:w="0" w:type="dxa"/>
            <w:right w:w="0" w:type="dxa"/>
          </w:tblCellMar>
        </w:tblPrEx>
        <w:trPr>
          <w:trHeight w:val="90" w:hRule="atLeast"/>
        </w:trPr>
        <w:tc>
          <w:tcPr>
            <w:tcW w:w="1462" w:type="dxa"/>
            <w:tcBorders>
              <w:top w:val="single" w:color="000000" w:sz="4" w:space="0"/>
              <w:left w:val="single" w:color="000000" w:sz="12" w:space="0"/>
              <w:bottom w:val="single" w:color="000000" w:sz="12" w:space="0"/>
              <w:right w:val="single" w:color="000000" w:sz="4" w:space="0"/>
            </w:tcBorders>
            <w:shd w:val="clear" w:color="auto" w:fill="FFFFFF"/>
            <w:tcMar>
              <w:top w:w="0" w:type="dxa"/>
              <w:left w:w="108" w:type="dxa"/>
              <w:bottom w:w="0" w:type="dxa"/>
              <w:right w:w="108" w:type="dxa"/>
            </w:tcMar>
            <w:vAlign w:val="center"/>
          </w:tcPr>
          <w:p>
            <w:pPr>
              <w:widowControl/>
              <w:jc w:val="center"/>
              <w:rPr>
                <w:rFonts w:ascii="宋体" w:hAnsi="宋体" w:cs="宋体"/>
                <w:b w:val="0"/>
                <w:color w:val="000000"/>
                <w:kern w:val="0"/>
                <w:szCs w:val="21"/>
              </w:rPr>
            </w:pPr>
            <w:r>
              <w:rPr>
                <w:rFonts w:hint="eastAsia" w:ascii="宋体" w:hAnsi="宋体" w:cs="宋体"/>
                <w:b w:val="0"/>
                <w:color w:val="000000"/>
                <w:kern w:val="0"/>
                <w:szCs w:val="21"/>
              </w:rPr>
              <w:t>售后服务</w:t>
            </w:r>
          </w:p>
        </w:tc>
        <w:tc>
          <w:tcPr>
            <w:tcW w:w="6897" w:type="dxa"/>
            <w:tcBorders>
              <w:top w:val="single" w:color="000000" w:sz="4" w:space="0"/>
              <w:left w:val="single" w:color="000000" w:sz="4" w:space="0"/>
              <w:bottom w:val="single" w:color="000000" w:sz="12" w:space="0"/>
              <w:right w:val="single" w:color="000000" w:sz="12" w:space="0"/>
            </w:tcBorders>
            <w:shd w:val="clear" w:color="auto" w:fill="FFFFFF"/>
            <w:tcMar>
              <w:top w:w="0" w:type="dxa"/>
              <w:left w:w="108" w:type="dxa"/>
              <w:bottom w:w="0" w:type="dxa"/>
              <w:right w:w="108" w:type="dxa"/>
            </w:tcMar>
            <w:vAlign w:val="center"/>
          </w:tcPr>
          <w:p>
            <w:pPr>
              <w:jc w:val="left"/>
              <w:rPr>
                <w:rFonts w:hint="default" w:ascii="宋体" w:hAnsi="宋体"/>
                <w:b w:val="0"/>
                <w:color w:val="000000"/>
                <w:szCs w:val="21"/>
                <w:lang w:val="en-US"/>
              </w:rPr>
            </w:pPr>
            <w:r>
              <w:rPr>
                <w:rFonts w:hint="eastAsia" w:ascii="宋体" w:hAnsi="宋体"/>
                <w:b w:val="0"/>
                <w:color w:val="000000"/>
                <w:szCs w:val="21"/>
                <w:lang w:val="en-US" w:eastAsia="zh-CN"/>
              </w:rPr>
              <w:t>三年7*24*4上门服务，备件先行</w:t>
            </w:r>
          </w:p>
        </w:tc>
      </w:tr>
    </w:tbl>
    <w:tbl>
      <w:tblPr>
        <w:tblStyle w:val="14"/>
        <w:tblpPr w:leftFromText="180" w:rightFromText="180" w:vertAnchor="text" w:horzAnchor="page" w:tblpX="1778" w:tblpY="613"/>
        <w:tblOverlap w:val="never"/>
        <w:tblW w:w="8363" w:type="dxa"/>
        <w:tblInd w:w="0" w:type="dxa"/>
        <w:tblLayout w:type="fixed"/>
        <w:tblCellMar>
          <w:top w:w="0" w:type="dxa"/>
          <w:left w:w="0" w:type="dxa"/>
          <w:bottom w:w="0" w:type="dxa"/>
          <w:right w:w="0" w:type="dxa"/>
        </w:tblCellMar>
      </w:tblPr>
      <w:tblGrid>
        <w:gridCol w:w="1476"/>
        <w:gridCol w:w="6887"/>
      </w:tblGrid>
      <w:tr>
        <w:tblPrEx>
          <w:tblCellMar>
            <w:top w:w="0" w:type="dxa"/>
            <w:left w:w="0" w:type="dxa"/>
            <w:bottom w:w="0" w:type="dxa"/>
            <w:right w:w="0" w:type="dxa"/>
          </w:tblCellMar>
        </w:tblPrEx>
        <w:trPr>
          <w:trHeight w:val="249" w:hRule="atLeast"/>
          <w:tblHeader/>
        </w:trPr>
        <w:tc>
          <w:tcPr>
            <w:tcW w:w="1476" w:type="dxa"/>
            <w:tcBorders>
              <w:top w:val="single" w:color="000000" w:sz="12" w:space="0"/>
              <w:left w:val="single" w:color="000000" w:sz="12" w:space="0"/>
              <w:bottom w:val="single" w:color="000000" w:sz="4" w:space="0"/>
              <w:right w:val="single" w:color="000000" w:sz="4" w:space="0"/>
              <w:tl2br w:val="nil"/>
            </w:tcBorders>
            <w:shd w:val="clear" w:color="auto" w:fill="FFFFFF"/>
            <w:tcMar>
              <w:top w:w="0" w:type="dxa"/>
              <w:left w:w="108" w:type="dxa"/>
              <w:bottom w:w="0" w:type="dxa"/>
              <w:right w:w="108" w:type="dxa"/>
            </w:tcMar>
            <w:vAlign w:val="center"/>
          </w:tcPr>
          <w:p>
            <w:pPr>
              <w:widowControl/>
              <w:jc w:val="center"/>
              <w:rPr>
                <w:rFonts w:hint="default" w:ascii="宋体" w:hAnsi="宋体" w:cs="宋体" w:eastAsiaTheme="minorEastAsia"/>
                <w:b w:val="0"/>
                <w:color w:val="000000"/>
                <w:kern w:val="0"/>
                <w:szCs w:val="21"/>
                <w:lang w:val="en-US" w:eastAsia="zh-CN"/>
              </w:rPr>
            </w:pPr>
            <w:r>
              <w:rPr>
                <w:rFonts w:hint="eastAsia" w:ascii="宋体" w:hAnsi="宋体" w:cs="宋体"/>
                <w:b w:val="0"/>
                <w:color w:val="000000"/>
                <w:kern w:val="0"/>
                <w:szCs w:val="21"/>
                <w:lang w:val="en-US" w:eastAsia="zh-CN"/>
              </w:rPr>
              <w:t>4930G7</w:t>
            </w:r>
          </w:p>
        </w:tc>
        <w:tc>
          <w:tcPr>
            <w:tcW w:w="6887" w:type="dxa"/>
            <w:tcBorders>
              <w:top w:val="single" w:color="000000" w:sz="12" w:space="0"/>
              <w:left w:val="single" w:color="000000" w:sz="4" w:space="0"/>
              <w:bottom w:val="single" w:color="000000" w:sz="4" w:space="0"/>
              <w:right w:val="single" w:color="000000" w:sz="12" w:space="0"/>
            </w:tcBorders>
            <w:shd w:val="clear" w:color="auto" w:fill="FFFFFF"/>
            <w:tcMar>
              <w:top w:w="0" w:type="dxa"/>
              <w:left w:w="108" w:type="dxa"/>
              <w:bottom w:w="0" w:type="dxa"/>
              <w:right w:w="108" w:type="dxa"/>
            </w:tcMar>
            <w:vAlign w:val="center"/>
          </w:tcPr>
          <w:p>
            <w:pPr>
              <w:widowControl/>
              <w:jc w:val="center"/>
              <w:rPr>
                <w:rFonts w:ascii="宋体" w:hAnsi="宋体" w:cs="宋体"/>
                <w:b w:val="0"/>
                <w:color w:val="000000"/>
                <w:kern w:val="0"/>
                <w:szCs w:val="21"/>
              </w:rPr>
            </w:pPr>
            <w:r>
              <w:rPr>
                <w:rFonts w:hint="eastAsia" w:ascii="宋体" w:hAnsi="宋体"/>
                <w:b w:val="0"/>
                <w:color w:val="000000"/>
                <w:szCs w:val="21"/>
              </w:rPr>
              <w:t>技术要求</w:t>
            </w:r>
          </w:p>
        </w:tc>
      </w:tr>
      <w:tr>
        <w:tblPrEx>
          <w:tblCellMar>
            <w:top w:w="0" w:type="dxa"/>
            <w:left w:w="0" w:type="dxa"/>
            <w:bottom w:w="0" w:type="dxa"/>
            <w:right w:w="0" w:type="dxa"/>
          </w:tblCellMar>
        </w:tblPrEx>
        <w:trPr>
          <w:trHeight w:val="100" w:hRule="atLeast"/>
        </w:trPr>
        <w:tc>
          <w:tcPr>
            <w:tcW w:w="1476" w:type="dxa"/>
            <w:tcBorders>
              <w:top w:val="single" w:color="000000" w:sz="4" w:space="0"/>
              <w:left w:val="single" w:color="000000" w:sz="12" w:space="0"/>
              <w:bottom w:val="single" w:color="000000" w:sz="4" w:space="0"/>
              <w:right w:val="single" w:color="000000" w:sz="4" w:space="0"/>
            </w:tcBorders>
            <w:shd w:val="clear" w:color="auto" w:fill="FFFFFF"/>
            <w:tcMar>
              <w:top w:w="0" w:type="dxa"/>
              <w:left w:w="108" w:type="dxa"/>
              <w:bottom w:w="0" w:type="dxa"/>
              <w:right w:w="108" w:type="dxa"/>
            </w:tcMar>
            <w:vAlign w:val="center"/>
          </w:tcPr>
          <w:p>
            <w:pPr>
              <w:widowControl/>
              <w:jc w:val="center"/>
              <w:rPr>
                <w:rFonts w:ascii="宋体" w:hAnsi="宋体" w:cs="宋体"/>
                <w:b w:val="0"/>
                <w:color w:val="000000"/>
                <w:kern w:val="0"/>
                <w:szCs w:val="21"/>
              </w:rPr>
            </w:pPr>
            <w:r>
              <w:rPr>
                <w:rFonts w:hint="eastAsia" w:ascii="宋体" w:hAnsi="宋体" w:cs="宋体"/>
                <w:b w:val="0"/>
                <w:color w:val="000000"/>
                <w:kern w:val="0"/>
                <w:szCs w:val="21"/>
              </w:rPr>
              <w:t>处理器</w:t>
            </w:r>
          </w:p>
        </w:tc>
        <w:tc>
          <w:tcPr>
            <w:tcW w:w="6887" w:type="dxa"/>
            <w:tcBorders>
              <w:top w:val="single" w:color="000000" w:sz="4" w:space="0"/>
              <w:left w:val="single" w:color="000000" w:sz="4" w:space="0"/>
              <w:bottom w:val="single" w:color="000000" w:sz="4" w:space="0"/>
              <w:right w:val="single" w:color="000000" w:sz="12" w:space="0"/>
            </w:tcBorders>
            <w:shd w:val="clear" w:color="auto" w:fill="FFFFFF"/>
            <w:tcMar>
              <w:top w:w="0" w:type="dxa"/>
              <w:left w:w="108" w:type="dxa"/>
              <w:bottom w:w="0" w:type="dxa"/>
              <w:right w:w="108" w:type="dxa"/>
            </w:tcMar>
            <w:vAlign w:val="center"/>
          </w:tcPr>
          <w:p>
            <w:pPr>
              <w:jc w:val="left"/>
              <w:rPr>
                <w:rFonts w:ascii="宋体" w:hAnsi="宋体"/>
                <w:b w:val="0"/>
                <w:color w:val="000000"/>
                <w:szCs w:val="21"/>
              </w:rPr>
            </w:pPr>
            <w:r>
              <w:rPr>
                <w:rFonts w:ascii="宋体" w:hAnsi="宋体" w:cs="宋体"/>
                <w:b w:val="0"/>
                <w:color w:val="000000"/>
                <w:kern w:val="0"/>
                <w:szCs w:val="21"/>
              </w:rPr>
              <w:t>2颗</w:t>
            </w:r>
            <w:r>
              <w:rPr>
                <w:rFonts w:hint="eastAsia" w:ascii="宋体" w:hAnsi="宋体" w:cs="宋体"/>
                <w:b w:val="0"/>
                <w:color w:val="000000"/>
                <w:kern w:val="0"/>
                <w:szCs w:val="21"/>
              </w:rPr>
              <w:t>海光7470处理器</w:t>
            </w:r>
          </w:p>
        </w:tc>
      </w:tr>
      <w:tr>
        <w:tblPrEx>
          <w:tblCellMar>
            <w:top w:w="0" w:type="dxa"/>
            <w:left w:w="0" w:type="dxa"/>
            <w:bottom w:w="0" w:type="dxa"/>
            <w:right w:w="0" w:type="dxa"/>
          </w:tblCellMar>
        </w:tblPrEx>
        <w:trPr>
          <w:trHeight w:val="90" w:hRule="atLeast"/>
        </w:trPr>
        <w:tc>
          <w:tcPr>
            <w:tcW w:w="1476" w:type="dxa"/>
            <w:tcBorders>
              <w:top w:val="single" w:color="000000" w:sz="4" w:space="0"/>
              <w:left w:val="single" w:color="000000" w:sz="12" w:space="0"/>
              <w:bottom w:val="single" w:color="000000" w:sz="4" w:space="0"/>
              <w:right w:val="single" w:color="000000" w:sz="4" w:space="0"/>
            </w:tcBorders>
            <w:shd w:val="clear" w:color="auto" w:fill="FFFFFF"/>
            <w:tcMar>
              <w:top w:w="0" w:type="dxa"/>
              <w:left w:w="108" w:type="dxa"/>
              <w:bottom w:w="0" w:type="dxa"/>
              <w:right w:w="108" w:type="dxa"/>
            </w:tcMar>
            <w:vAlign w:val="center"/>
          </w:tcPr>
          <w:p>
            <w:pPr>
              <w:widowControl/>
              <w:jc w:val="center"/>
              <w:rPr>
                <w:rFonts w:ascii="宋体" w:hAnsi="宋体" w:cs="宋体"/>
                <w:b w:val="0"/>
                <w:color w:val="000000"/>
                <w:kern w:val="0"/>
                <w:szCs w:val="21"/>
              </w:rPr>
            </w:pPr>
            <w:r>
              <w:rPr>
                <w:rFonts w:hint="eastAsia" w:ascii="宋体" w:hAnsi="宋体" w:cs="宋体"/>
                <w:b w:val="0"/>
                <w:color w:val="000000"/>
                <w:kern w:val="0"/>
                <w:szCs w:val="21"/>
              </w:rPr>
              <w:t>内存容量</w:t>
            </w:r>
          </w:p>
        </w:tc>
        <w:tc>
          <w:tcPr>
            <w:tcW w:w="6887" w:type="dxa"/>
            <w:tcBorders>
              <w:top w:val="single" w:color="000000" w:sz="4" w:space="0"/>
              <w:left w:val="single" w:color="000000" w:sz="4" w:space="0"/>
              <w:bottom w:val="single" w:color="000000" w:sz="4" w:space="0"/>
              <w:right w:val="single" w:color="000000" w:sz="12" w:space="0"/>
            </w:tcBorders>
            <w:shd w:val="clear" w:color="auto" w:fill="FFFFFF"/>
            <w:tcMar>
              <w:top w:w="0" w:type="dxa"/>
              <w:left w:w="108" w:type="dxa"/>
              <w:bottom w:w="0" w:type="dxa"/>
              <w:right w:w="108" w:type="dxa"/>
            </w:tcMar>
            <w:vAlign w:val="center"/>
          </w:tcPr>
          <w:p>
            <w:pPr>
              <w:jc w:val="left"/>
              <w:rPr>
                <w:rFonts w:ascii="宋体" w:hAnsi="宋体"/>
                <w:b w:val="0"/>
                <w:color w:val="000000"/>
                <w:szCs w:val="21"/>
              </w:rPr>
            </w:pPr>
            <w:r>
              <w:rPr>
                <w:rFonts w:hint="eastAsia" w:ascii="宋体" w:hAnsi="宋体" w:cs="宋体"/>
                <w:b w:val="0"/>
                <w:color w:val="000000"/>
                <w:kern w:val="0"/>
                <w:szCs w:val="21"/>
                <w:lang w:val="en-US" w:eastAsia="zh-CN"/>
              </w:rPr>
              <w:t>512</w:t>
            </w:r>
            <w:r>
              <w:rPr>
                <w:rFonts w:ascii="宋体" w:hAnsi="宋体" w:cs="宋体"/>
                <w:b w:val="0"/>
                <w:color w:val="000000"/>
                <w:kern w:val="0"/>
                <w:szCs w:val="21"/>
              </w:rPr>
              <w:t>GB</w:t>
            </w:r>
            <w:r>
              <w:rPr>
                <w:rFonts w:hint="eastAsia" w:ascii="宋体" w:hAnsi="宋体" w:cs="宋体"/>
                <w:b w:val="0"/>
                <w:color w:val="000000"/>
                <w:kern w:val="0"/>
                <w:szCs w:val="21"/>
              </w:rPr>
              <w:t xml:space="preserve"> DDR5 5600</w:t>
            </w:r>
            <w:r>
              <w:rPr>
                <w:rFonts w:ascii="宋体" w:hAnsi="宋体" w:cs="宋体"/>
                <w:b w:val="0"/>
                <w:color w:val="000000"/>
                <w:kern w:val="0"/>
                <w:szCs w:val="21"/>
              </w:rPr>
              <w:t>B内存</w:t>
            </w:r>
          </w:p>
        </w:tc>
      </w:tr>
      <w:tr>
        <w:tblPrEx>
          <w:tblCellMar>
            <w:top w:w="0" w:type="dxa"/>
            <w:left w:w="0" w:type="dxa"/>
            <w:bottom w:w="0" w:type="dxa"/>
            <w:right w:w="0" w:type="dxa"/>
          </w:tblCellMar>
        </w:tblPrEx>
        <w:trPr>
          <w:trHeight w:val="287" w:hRule="atLeast"/>
        </w:trPr>
        <w:tc>
          <w:tcPr>
            <w:tcW w:w="1476" w:type="dxa"/>
            <w:tcBorders>
              <w:top w:val="single" w:color="000000" w:sz="4" w:space="0"/>
              <w:left w:val="single" w:color="000000" w:sz="12" w:space="0"/>
              <w:bottom w:val="single" w:color="000000" w:sz="4" w:space="0"/>
              <w:right w:val="single" w:color="000000" w:sz="4" w:space="0"/>
            </w:tcBorders>
            <w:shd w:val="clear" w:color="auto" w:fill="FFFFFF"/>
            <w:tcMar>
              <w:top w:w="0" w:type="dxa"/>
              <w:left w:w="108" w:type="dxa"/>
              <w:bottom w:w="0" w:type="dxa"/>
              <w:right w:w="108" w:type="dxa"/>
            </w:tcMar>
            <w:vAlign w:val="center"/>
          </w:tcPr>
          <w:p>
            <w:pPr>
              <w:widowControl/>
              <w:jc w:val="center"/>
              <w:rPr>
                <w:rFonts w:ascii="宋体" w:hAnsi="宋体" w:cs="宋体"/>
                <w:b w:val="0"/>
                <w:color w:val="000000"/>
                <w:kern w:val="0"/>
                <w:szCs w:val="21"/>
              </w:rPr>
            </w:pPr>
            <w:r>
              <w:rPr>
                <w:rFonts w:hint="eastAsia" w:ascii="宋体" w:hAnsi="宋体" w:cs="宋体"/>
                <w:b w:val="0"/>
                <w:color w:val="000000"/>
                <w:kern w:val="0"/>
                <w:szCs w:val="21"/>
              </w:rPr>
              <w:t>存储</w:t>
            </w:r>
          </w:p>
        </w:tc>
        <w:tc>
          <w:tcPr>
            <w:tcW w:w="6887" w:type="dxa"/>
            <w:tcBorders>
              <w:top w:val="single" w:color="000000" w:sz="4" w:space="0"/>
              <w:left w:val="single" w:color="000000" w:sz="4" w:space="0"/>
              <w:bottom w:val="single" w:color="000000" w:sz="4" w:space="0"/>
              <w:right w:val="single" w:color="000000" w:sz="12" w:space="0"/>
            </w:tcBorders>
            <w:shd w:val="clear" w:color="auto" w:fill="FFFFFF"/>
            <w:tcMar>
              <w:top w:w="0" w:type="dxa"/>
              <w:left w:w="108" w:type="dxa"/>
              <w:bottom w:w="0" w:type="dxa"/>
              <w:right w:w="108" w:type="dxa"/>
            </w:tcMar>
            <w:vAlign w:val="center"/>
          </w:tcPr>
          <w:p>
            <w:pPr>
              <w:jc w:val="left"/>
              <w:rPr>
                <w:rFonts w:ascii="宋体" w:hAnsi="宋体" w:cs="宋体"/>
                <w:b w:val="0"/>
                <w:color w:val="000000"/>
                <w:kern w:val="0"/>
                <w:szCs w:val="21"/>
              </w:rPr>
            </w:pPr>
            <w:r>
              <w:rPr>
                <w:rFonts w:hint="eastAsia" w:ascii="宋体" w:hAnsi="宋体" w:cs="宋体"/>
                <w:b w:val="0"/>
                <w:color w:val="000000"/>
                <w:kern w:val="0"/>
                <w:szCs w:val="21"/>
              </w:rPr>
              <w:t>24</w:t>
            </w:r>
            <w:r>
              <w:rPr>
                <w:rFonts w:ascii="宋体" w:hAnsi="宋体" w:cs="宋体"/>
                <w:b w:val="0"/>
                <w:color w:val="000000"/>
                <w:kern w:val="0"/>
                <w:szCs w:val="21"/>
              </w:rPr>
              <w:t xml:space="preserve">块7.68TB NVMe U.2 </w:t>
            </w:r>
            <w:r>
              <w:rPr>
                <w:rFonts w:hint="eastAsia" w:ascii="宋体" w:hAnsi="宋体" w:cs="宋体"/>
                <w:b w:val="0"/>
                <w:color w:val="000000"/>
                <w:kern w:val="0"/>
                <w:szCs w:val="21"/>
              </w:rPr>
              <w:t>2.5英寸热插拔固态硬盘</w:t>
            </w:r>
          </w:p>
          <w:p>
            <w:pPr>
              <w:jc w:val="left"/>
              <w:rPr>
                <w:rFonts w:ascii="宋体" w:hAnsi="宋体" w:cs="宋体"/>
                <w:b w:val="0"/>
                <w:color w:val="000000"/>
                <w:kern w:val="0"/>
                <w:szCs w:val="21"/>
              </w:rPr>
            </w:pPr>
            <w:r>
              <w:rPr>
                <w:rFonts w:hint="eastAsia" w:ascii="宋体" w:hAnsi="宋体" w:cs="宋体"/>
                <w:b w:val="0"/>
                <w:color w:val="000000"/>
                <w:kern w:val="0"/>
                <w:szCs w:val="21"/>
              </w:rPr>
              <w:t>2</w:t>
            </w:r>
            <w:r>
              <w:rPr>
                <w:rFonts w:ascii="宋体" w:hAnsi="宋体" w:cs="宋体"/>
                <w:b w:val="0"/>
                <w:color w:val="000000"/>
                <w:kern w:val="0"/>
                <w:szCs w:val="21"/>
              </w:rPr>
              <w:t xml:space="preserve">块960G NVMe U.2 </w:t>
            </w:r>
            <w:r>
              <w:rPr>
                <w:rFonts w:hint="eastAsia" w:ascii="宋体" w:hAnsi="宋体" w:cs="宋体"/>
                <w:b w:val="0"/>
                <w:color w:val="000000"/>
                <w:kern w:val="0"/>
                <w:szCs w:val="21"/>
              </w:rPr>
              <w:t>2.5英寸热插拔固态硬盘</w:t>
            </w:r>
          </w:p>
        </w:tc>
      </w:tr>
      <w:tr>
        <w:tblPrEx>
          <w:tblCellMar>
            <w:top w:w="0" w:type="dxa"/>
            <w:left w:w="0" w:type="dxa"/>
            <w:bottom w:w="0" w:type="dxa"/>
            <w:right w:w="0" w:type="dxa"/>
          </w:tblCellMar>
        </w:tblPrEx>
        <w:trPr>
          <w:trHeight w:val="119" w:hRule="atLeast"/>
        </w:trPr>
        <w:tc>
          <w:tcPr>
            <w:tcW w:w="1476" w:type="dxa"/>
            <w:tcBorders>
              <w:top w:val="single" w:color="000000" w:sz="4" w:space="0"/>
              <w:left w:val="single" w:color="000000" w:sz="12" w:space="0"/>
              <w:bottom w:val="single" w:color="000000" w:sz="4" w:space="0"/>
              <w:right w:val="single" w:color="000000" w:sz="4" w:space="0"/>
            </w:tcBorders>
            <w:shd w:val="clear" w:color="auto" w:fill="FFFFFF"/>
            <w:tcMar>
              <w:top w:w="0" w:type="dxa"/>
              <w:left w:w="108" w:type="dxa"/>
              <w:bottom w:w="0" w:type="dxa"/>
              <w:right w:w="108" w:type="dxa"/>
            </w:tcMar>
            <w:vAlign w:val="center"/>
          </w:tcPr>
          <w:p>
            <w:pPr>
              <w:widowControl/>
              <w:jc w:val="center"/>
              <w:rPr>
                <w:rFonts w:ascii="宋体" w:hAnsi="宋体" w:cs="宋体"/>
                <w:b w:val="0"/>
                <w:color w:val="000000"/>
                <w:kern w:val="0"/>
                <w:szCs w:val="21"/>
              </w:rPr>
            </w:pPr>
            <w:r>
              <w:rPr>
                <w:rFonts w:hint="eastAsia" w:ascii="宋体" w:hAnsi="宋体" w:cs="宋体"/>
                <w:b w:val="0"/>
                <w:color w:val="000000"/>
                <w:kern w:val="0"/>
                <w:szCs w:val="21"/>
              </w:rPr>
              <w:t>网卡</w:t>
            </w:r>
          </w:p>
        </w:tc>
        <w:tc>
          <w:tcPr>
            <w:tcW w:w="6887" w:type="dxa"/>
            <w:tcBorders>
              <w:top w:val="single" w:color="000000" w:sz="4" w:space="0"/>
              <w:left w:val="single" w:color="000000" w:sz="4" w:space="0"/>
              <w:bottom w:val="single" w:color="000000" w:sz="4" w:space="0"/>
              <w:right w:val="single" w:color="000000" w:sz="12" w:space="0"/>
            </w:tcBorders>
            <w:shd w:val="clear" w:color="auto" w:fill="FFFFFF"/>
            <w:tcMar>
              <w:top w:w="0" w:type="dxa"/>
              <w:left w:w="108" w:type="dxa"/>
              <w:bottom w:w="0" w:type="dxa"/>
              <w:right w:w="108" w:type="dxa"/>
            </w:tcMar>
            <w:vAlign w:val="center"/>
          </w:tcPr>
          <w:p>
            <w:pPr>
              <w:jc w:val="left"/>
              <w:rPr>
                <w:rFonts w:ascii="宋体" w:hAnsi="宋体" w:cs="宋体"/>
                <w:b w:val="0"/>
                <w:color w:val="000000"/>
                <w:kern w:val="0"/>
                <w:szCs w:val="21"/>
              </w:rPr>
            </w:pPr>
            <w:r>
              <w:rPr>
                <w:rFonts w:hint="eastAsia" w:ascii="宋体" w:hAnsi="宋体" w:cs="宋体"/>
                <w:b w:val="0"/>
                <w:color w:val="000000"/>
                <w:kern w:val="0"/>
                <w:szCs w:val="21"/>
                <w:lang w:val="en-US" w:eastAsia="zh-CN"/>
              </w:rPr>
              <w:t>一块板载双口</w:t>
            </w:r>
            <w:r>
              <w:rPr>
                <w:rFonts w:hint="eastAsia" w:ascii="宋体" w:hAnsi="宋体" w:cs="宋体"/>
                <w:b w:val="0"/>
                <w:color w:val="000000"/>
                <w:kern w:val="0"/>
                <w:szCs w:val="21"/>
              </w:rPr>
              <w:t>2</w:t>
            </w:r>
            <w:r>
              <w:rPr>
                <w:rFonts w:ascii="宋体" w:hAnsi="宋体" w:cs="宋体"/>
                <w:b w:val="0"/>
                <w:color w:val="000000"/>
                <w:kern w:val="0"/>
                <w:szCs w:val="21"/>
              </w:rPr>
              <w:t>5G</w:t>
            </w:r>
            <w:r>
              <w:rPr>
                <w:rFonts w:hint="eastAsia" w:ascii="宋体" w:hAnsi="宋体" w:cs="宋体"/>
                <w:b w:val="0"/>
                <w:color w:val="000000"/>
                <w:kern w:val="0"/>
                <w:szCs w:val="21"/>
              </w:rPr>
              <w:t>b网卡，</w:t>
            </w:r>
            <w:r>
              <w:rPr>
                <w:rFonts w:hint="eastAsia" w:ascii="宋体" w:hAnsi="宋体" w:cs="宋体"/>
                <w:b w:val="0"/>
                <w:color w:val="000000"/>
                <w:kern w:val="0"/>
                <w:szCs w:val="21"/>
                <w:lang w:val="en-US" w:eastAsia="zh-CN"/>
              </w:rPr>
              <w:t>以及一块</w:t>
            </w:r>
            <w:r>
              <w:rPr>
                <w:rFonts w:hint="eastAsia" w:ascii="宋体" w:hAnsi="宋体" w:cs="宋体"/>
                <w:b w:val="0"/>
                <w:color w:val="000000"/>
                <w:kern w:val="0"/>
                <w:szCs w:val="21"/>
              </w:rPr>
              <w:t>双口25</w:t>
            </w:r>
            <w:r>
              <w:rPr>
                <w:rFonts w:ascii="宋体" w:hAnsi="宋体" w:cs="宋体"/>
                <w:b w:val="0"/>
                <w:color w:val="000000"/>
                <w:kern w:val="0"/>
                <w:szCs w:val="21"/>
              </w:rPr>
              <w:t xml:space="preserve">Gb </w:t>
            </w:r>
            <w:r>
              <w:rPr>
                <w:b w:val="0"/>
                <w:color w:val="000000"/>
              </w:rPr>
              <w:t>FLEXFLOW-2200T</w:t>
            </w:r>
            <w:r>
              <w:rPr>
                <w:rFonts w:hint="eastAsia" w:ascii="宋体" w:hAnsi="宋体" w:cs="宋体"/>
                <w:b w:val="0"/>
                <w:color w:val="000000"/>
                <w:kern w:val="0"/>
                <w:szCs w:val="21"/>
              </w:rPr>
              <w:t>网卡</w:t>
            </w:r>
            <w:r>
              <w:rPr>
                <w:rFonts w:hint="eastAsia" w:ascii="宋体" w:hAnsi="宋体" w:cs="宋体"/>
                <w:b w:val="0"/>
                <w:color w:val="000000"/>
                <w:kern w:val="0"/>
                <w:szCs w:val="21"/>
                <w:lang w:eastAsia="zh-CN"/>
              </w:rPr>
              <w:t>，</w:t>
            </w:r>
            <w:r>
              <w:rPr>
                <w:rFonts w:hint="eastAsia" w:ascii="宋体" w:hAnsi="宋体"/>
                <w:b w:val="0"/>
                <w:color w:val="000000"/>
                <w:szCs w:val="21"/>
              </w:rPr>
              <w:t>每块</w:t>
            </w:r>
            <w:r>
              <w:rPr>
                <w:rFonts w:ascii="宋体" w:hAnsi="宋体"/>
                <w:b w:val="0"/>
                <w:color w:val="000000"/>
                <w:szCs w:val="21"/>
              </w:rPr>
              <w:t>卡配置</w:t>
            </w:r>
            <w:r>
              <w:rPr>
                <w:rFonts w:hint="eastAsia" w:ascii="宋体" w:hAnsi="宋体"/>
                <w:b w:val="0"/>
                <w:color w:val="000000"/>
                <w:szCs w:val="21"/>
                <w:lang w:val="en-US" w:eastAsia="zh-CN"/>
              </w:rPr>
              <w:t>2</w:t>
            </w:r>
            <w:r>
              <w:rPr>
                <w:rFonts w:ascii="宋体" w:hAnsi="宋体"/>
                <w:b w:val="0"/>
                <w:color w:val="000000"/>
                <w:szCs w:val="21"/>
              </w:rPr>
              <w:t>个</w:t>
            </w:r>
            <w:r>
              <w:rPr>
                <w:rFonts w:hint="eastAsia" w:ascii="宋体" w:hAnsi="宋体"/>
                <w:b w:val="0"/>
                <w:color w:val="000000"/>
                <w:szCs w:val="21"/>
              </w:rPr>
              <w:t>短程</w:t>
            </w:r>
            <w:r>
              <w:rPr>
                <w:rFonts w:ascii="宋体" w:hAnsi="宋体"/>
                <w:b w:val="0"/>
                <w:color w:val="000000"/>
                <w:szCs w:val="21"/>
              </w:rPr>
              <w:t>25G模块光纤收发器, LC接口</w:t>
            </w:r>
          </w:p>
        </w:tc>
      </w:tr>
      <w:tr>
        <w:tblPrEx>
          <w:tblCellMar>
            <w:top w:w="0" w:type="dxa"/>
            <w:left w:w="0" w:type="dxa"/>
            <w:bottom w:w="0" w:type="dxa"/>
            <w:right w:w="0" w:type="dxa"/>
          </w:tblCellMar>
        </w:tblPrEx>
        <w:trPr>
          <w:trHeight w:val="115" w:hRule="atLeast"/>
        </w:trPr>
        <w:tc>
          <w:tcPr>
            <w:tcW w:w="1476" w:type="dxa"/>
            <w:tcBorders>
              <w:top w:val="single" w:color="000000" w:sz="4" w:space="0"/>
              <w:left w:val="single" w:color="000000" w:sz="12" w:space="0"/>
              <w:bottom w:val="single" w:color="000000" w:sz="4" w:space="0"/>
              <w:right w:val="single" w:color="000000" w:sz="4" w:space="0"/>
            </w:tcBorders>
            <w:shd w:val="clear" w:color="auto" w:fill="FFFFFF"/>
            <w:tcMar>
              <w:top w:w="0" w:type="dxa"/>
              <w:left w:w="108" w:type="dxa"/>
              <w:bottom w:w="0" w:type="dxa"/>
              <w:right w:w="108" w:type="dxa"/>
            </w:tcMar>
            <w:vAlign w:val="center"/>
          </w:tcPr>
          <w:p>
            <w:pPr>
              <w:widowControl/>
              <w:jc w:val="center"/>
              <w:rPr>
                <w:rFonts w:hint="default" w:ascii="宋体" w:hAnsi="宋体" w:eastAsia="宋体" w:cs="宋体"/>
                <w:b w:val="0"/>
                <w:color w:val="000000"/>
                <w:kern w:val="0"/>
                <w:szCs w:val="21"/>
                <w:lang w:val="en-US" w:eastAsia="zh-CN"/>
              </w:rPr>
            </w:pPr>
            <w:r>
              <w:rPr>
                <w:rFonts w:hint="eastAsia" w:ascii="宋体" w:hAnsi="宋体" w:eastAsia="宋体" w:cs="宋体"/>
                <w:b w:val="0"/>
                <w:color w:val="000000"/>
                <w:kern w:val="0"/>
                <w:szCs w:val="21"/>
                <w:lang w:val="en-US" w:eastAsia="zh-CN"/>
              </w:rPr>
              <w:t>电源</w:t>
            </w:r>
          </w:p>
        </w:tc>
        <w:tc>
          <w:tcPr>
            <w:tcW w:w="6887" w:type="dxa"/>
            <w:tcBorders>
              <w:top w:val="single" w:color="000000" w:sz="4" w:space="0"/>
              <w:left w:val="single" w:color="000000" w:sz="4" w:space="0"/>
              <w:bottom w:val="single" w:color="000000" w:sz="4" w:space="0"/>
              <w:right w:val="single" w:color="000000" w:sz="12" w:space="0"/>
            </w:tcBorders>
            <w:shd w:val="clear" w:color="auto" w:fill="FFFFFF"/>
            <w:tcMar>
              <w:top w:w="0" w:type="dxa"/>
              <w:left w:w="108" w:type="dxa"/>
              <w:bottom w:w="0" w:type="dxa"/>
              <w:right w:w="108" w:type="dxa"/>
            </w:tcMar>
            <w:vAlign w:val="center"/>
          </w:tcPr>
          <w:p>
            <w:pPr>
              <w:jc w:val="left"/>
              <w:rPr>
                <w:rFonts w:ascii="宋体" w:hAnsi="宋体"/>
                <w:b w:val="0"/>
                <w:color w:val="000000"/>
                <w:szCs w:val="21"/>
              </w:rPr>
            </w:pPr>
            <w:r>
              <w:rPr>
                <w:rFonts w:hint="eastAsia" w:ascii="宋体" w:hAnsi="宋体" w:cs="宋体"/>
                <w:b w:val="0"/>
                <w:color w:val="000000"/>
                <w:kern w:val="0"/>
                <w:szCs w:val="21"/>
              </w:rPr>
              <w:t>13</w:t>
            </w:r>
            <w:r>
              <w:rPr>
                <w:rFonts w:ascii="宋体" w:hAnsi="宋体" w:cs="宋体"/>
                <w:b w:val="0"/>
                <w:color w:val="000000"/>
                <w:kern w:val="0"/>
                <w:szCs w:val="21"/>
              </w:rPr>
              <w:t>00w</w:t>
            </w:r>
            <w:r>
              <w:rPr>
                <w:rFonts w:hint="eastAsia" w:ascii="宋体" w:hAnsi="宋体" w:cs="宋体"/>
                <w:b w:val="0"/>
                <w:color w:val="000000"/>
                <w:kern w:val="0"/>
                <w:szCs w:val="21"/>
              </w:rPr>
              <w:t>冗余交流热插拔电源</w:t>
            </w:r>
          </w:p>
        </w:tc>
      </w:tr>
      <w:tr>
        <w:tblPrEx>
          <w:tblCellMar>
            <w:top w:w="0" w:type="dxa"/>
            <w:left w:w="0" w:type="dxa"/>
            <w:bottom w:w="0" w:type="dxa"/>
            <w:right w:w="0" w:type="dxa"/>
          </w:tblCellMar>
        </w:tblPrEx>
        <w:trPr>
          <w:trHeight w:val="115" w:hRule="atLeast"/>
        </w:trPr>
        <w:tc>
          <w:tcPr>
            <w:tcW w:w="1476" w:type="dxa"/>
            <w:vMerge w:val="restart"/>
            <w:tcBorders>
              <w:top w:val="single" w:color="000000" w:sz="4" w:space="0"/>
              <w:left w:val="single" w:color="000000" w:sz="12" w:space="0"/>
              <w:bottom w:val="single" w:color="000000" w:sz="4" w:space="0"/>
              <w:right w:val="single" w:color="000000" w:sz="4" w:space="0"/>
            </w:tcBorders>
            <w:shd w:val="clear" w:color="auto" w:fill="FFFFFF"/>
            <w:tcMar>
              <w:top w:w="0" w:type="dxa"/>
              <w:left w:w="108" w:type="dxa"/>
              <w:bottom w:w="0" w:type="dxa"/>
              <w:right w:w="108" w:type="dxa"/>
            </w:tcMar>
            <w:vAlign w:val="center"/>
          </w:tcPr>
          <w:p>
            <w:pPr>
              <w:widowControl/>
              <w:jc w:val="center"/>
              <w:rPr>
                <w:rFonts w:hint="eastAsia" w:ascii="宋体" w:hAnsi="宋体" w:cs="宋体" w:eastAsiaTheme="minorEastAsia"/>
                <w:b w:val="0"/>
                <w:color w:val="000000"/>
                <w:kern w:val="0"/>
                <w:szCs w:val="21"/>
                <w:lang w:val="en-US" w:eastAsia="zh-CN"/>
              </w:rPr>
            </w:pPr>
            <w:r>
              <w:rPr>
                <w:rFonts w:hint="eastAsia" w:ascii="宋体" w:hAnsi="宋体" w:cs="宋体"/>
                <w:b w:val="0"/>
                <w:color w:val="000000"/>
                <w:kern w:val="0"/>
                <w:szCs w:val="21"/>
                <w:lang w:val="en-US" w:eastAsia="zh-CN"/>
              </w:rPr>
              <w:t>配件</w:t>
            </w:r>
          </w:p>
        </w:tc>
        <w:tc>
          <w:tcPr>
            <w:tcW w:w="6887" w:type="dxa"/>
            <w:tcBorders>
              <w:top w:val="single" w:color="000000" w:sz="4" w:space="0"/>
              <w:left w:val="single" w:color="000000" w:sz="4" w:space="0"/>
              <w:bottom w:val="single" w:color="000000" w:sz="4" w:space="0"/>
              <w:right w:val="single" w:color="000000" w:sz="12" w:space="0"/>
            </w:tcBorders>
            <w:shd w:val="clear" w:color="auto" w:fill="FFFFFF"/>
            <w:tcMar>
              <w:top w:w="0" w:type="dxa"/>
              <w:left w:w="108" w:type="dxa"/>
              <w:bottom w:w="0" w:type="dxa"/>
              <w:right w:w="108" w:type="dxa"/>
            </w:tcMar>
            <w:vAlign w:val="center"/>
          </w:tcPr>
          <w:p>
            <w:pPr>
              <w:jc w:val="left"/>
              <w:rPr>
                <w:rFonts w:ascii="宋体" w:hAnsi="宋体"/>
                <w:b w:val="0"/>
                <w:color w:val="000000"/>
                <w:szCs w:val="21"/>
              </w:rPr>
            </w:pPr>
            <w:r>
              <w:rPr>
                <w:rFonts w:ascii="宋体" w:hAnsi="宋体" w:cs="宋体"/>
                <w:b w:val="0"/>
                <w:color w:val="000000"/>
                <w:kern w:val="0"/>
                <w:szCs w:val="21"/>
              </w:rPr>
              <w:t>4</w:t>
            </w:r>
            <w:r>
              <w:rPr>
                <w:rFonts w:hint="eastAsia" w:ascii="宋体" w:hAnsi="宋体" w:cs="宋体"/>
                <w:b w:val="0"/>
                <w:color w:val="000000"/>
                <w:kern w:val="0"/>
                <w:szCs w:val="21"/>
                <w:lang w:val="en-US" w:eastAsia="zh-CN"/>
              </w:rPr>
              <w:t>个以上</w:t>
            </w:r>
            <w:r>
              <w:rPr>
                <w:rFonts w:ascii="宋体" w:hAnsi="宋体" w:cs="宋体"/>
                <w:b w:val="0"/>
                <w:color w:val="000000"/>
                <w:kern w:val="0"/>
                <w:szCs w:val="21"/>
              </w:rPr>
              <w:t>冗余风扇</w:t>
            </w:r>
          </w:p>
        </w:tc>
      </w:tr>
      <w:tr>
        <w:tblPrEx>
          <w:tblCellMar>
            <w:top w:w="0" w:type="dxa"/>
            <w:left w:w="0" w:type="dxa"/>
            <w:bottom w:w="0" w:type="dxa"/>
            <w:right w:w="0" w:type="dxa"/>
          </w:tblCellMar>
        </w:tblPrEx>
        <w:trPr>
          <w:trHeight w:val="115" w:hRule="atLeast"/>
        </w:trPr>
        <w:tc>
          <w:tcPr>
            <w:tcW w:w="1476" w:type="dxa"/>
            <w:vMerge w:val="continue"/>
            <w:tcBorders>
              <w:top w:val="single" w:color="000000" w:sz="4" w:space="0"/>
              <w:left w:val="single" w:color="000000" w:sz="12" w:space="0"/>
              <w:bottom w:val="single" w:color="000000" w:sz="4" w:space="0"/>
              <w:right w:val="single" w:color="000000" w:sz="4" w:space="0"/>
            </w:tcBorders>
            <w:shd w:val="clear" w:color="auto" w:fill="FFFFFF"/>
            <w:tcMar>
              <w:top w:w="0" w:type="dxa"/>
              <w:left w:w="108" w:type="dxa"/>
              <w:bottom w:w="0" w:type="dxa"/>
              <w:right w:w="108" w:type="dxa"/>
            </w:tcMar>
            <w:vAlign w:val="center"/>
          </w:tcPr>
          <w:p>
            <w:pPr>
              <w:widowControl/>
              <w:jc w:val="center"/>
              <w:rPr>
                <w:rFonts w:ascii="宋体" w:hAnsi="宋体" w:cs="宋体"/>
                <w:b w:val="0"/>
                <w:color w:val="000000"/>
                <w:kern w:val="0"/>
                <w:szCs w:val="21"/>
              </w:rPr>
            </w:pPr>
          </w:p>
        </w:tc>
        <w:tc>
          <w:tcPr>
            <w:tcW w:w="6887" w:type="dxa"/>
            <w:tcBorders>
              <w:top w:val="single" w:color="000000" w:sz="4" w:space="0"/>
              <w:left w:val="single" w:color="000000" w:sz="4" w:space="0"/>
              <w:bottom w:val="single" w:color="000000" w:sz="4" w:space="0"/>
              <w:right w:val="single" w:color="000000" w:sz="12" w:space="0"/>
            </w:tcBorders>
            <w:shd w:val="clear" w:color="auto" w:fill="FFFFFF"/>
            <w:tcMar>
              <w:top w:w="0" w:type="dxa"/>
              <w:left w:w="108" w:type="dxa"/>
              <w:bottom w:w="0" w:type="dxa"/>
              <w:right w:w="108" w:type="dxa"/>
            </w:tcMar>
            <w:vAlign w:val="center"/>
          </w:tcPr>
          <w:p>
            <w:pPr>
              <w:jc w:val="left"/>
              <w:rPr>
                <w:rFonts w:ascii="宋体" w:hAnsi="宋体" w:cs="宋体"/>
                <w:b w:val="0"/>
                <w:color w:val="000000"/>
                <w:kern w:val="0"/>
                <w:szCs w:val="21"/>
              </w:rPr>
            </w:pPr>
            <w:r>
              <w:rPr>
                <w:rFonts w:hint="eastAsia" w:ascii="宋体" w:hAnsi="宋体" w:cs="宋体"/>
                <w:b w:val="0"/>
                <w:color w:val="000000"/>
                <w:kern w:val="0"/>
                <w:szCs w:val="21"/>
                <w:lang w:val="en-US" w:eastAsia="zh-CN"/>
              </w:rPr>
              <w:t>19英寸机柜的</w:t>
            </w:r>
            <w:r>
              <w:rPr>
                <w:rFonts w:hint="eastAsia" w:ascii="宋体" w:hAnsi="宋体" w:cs="宋体"/>
                <w:b w:val="0"/>
                <w:color w:val="000000"/>
                <w:kern w:val="0"/>
                <w:szCs w:val="21"/>
              </w:rPr>
              <w:t>上架滑轨套件</w:t>
            </w:r>
          </w:p>
        </w:tc>
      </w:tr>
      <w:tr>
        <w:tblPrEx>
          <w:tblCellMar>
            <w:top w:w="0" w:type="dxa"/>
            <w:left w:w="0" w:type="dxa"/>
            <w:bottom w:w="0" w:type="dxa"/>
            <w:right w:w="0" w:type="dxa"/>
          </w:tblCellMar>
        </w:tblPrEx>
        <w:trPr>
          <w:trHeight w:val="252" w:hRule="atLeast"/>
        </w:trPr>
        <w:tc>
          <w:tcPr>
            <w:tcW w:w="1476" w:type="dxa"/>
            <w:tcBorders>
              <w:top w:val="single" w:color="000000" w:sz="4" w:space="0"/>
              <w:left w:val="single" w:color="000000" w:sz="12" w:space="0"/>
              <w:bottom w:val="single" w:color="000000" w:sz="12" w:space="0"/>
              <w:right w:val="single" w:color="000000" w:sz="4" w:space="0"/>
            </w:tcBorders>
            <w:shd w:val="clear" w:color="auto" w:fill="FFFFFF"/>
            <w:tcMar>
              <w:top w:w="0" w:type="dxa"/>
              <w:left w:w="108" w:type="dxa"/>
              <w:bottom w:w="0" w:type="dxa"/>
              <w:right w:w="108" w:type="dxa"/>
            </w:tcMar>
            <w:vAlign w:val="center"/>
          </w:tcPr>
          <w:p>
            <w:pPr>
              <w:widowControl/>
              <w:jc w:val="center"/>
              <w:rPr>
                <w:rFonts w:ascii="宋体" w:hAnsi="宋体" w:cs="宋体"/>
                <w:b w:val="0"/>
                <w:color w:val="000000"/>
                <w:kern w:val="0"/>
                <w:szCs w:val="21"/>
              </w:rPr>
            </w:pPr>
            <w:r>
              <w:rPr>
                <w:rFonts w:hint="eastAsia" w:ascii="宋体" w:hAnsi="宋体" w:cs="宋体"/>
                <w:b w:val="0"/>
                <w:color w:val="000000"/>
                <w:kern w:val="0"/>
                <w:szCs w:val="21"/>
              </w:rPr>
              <w:t>售后服务</w:t>
            </w:r>
          </w:p>
        </w:tc>
        <w:tc>
          <w:tcPr>
            <w:tcW w:w="6887" w:type="dxa"/>
            <w:tcBorders>
              <w:top w:val="single" w:color="000000" w:sz="4" w:space="0"/>
              <w:left w:val="single" w:color="000000" w:sz="4" w:space="0"/>
              <w:bottom w:val="single" w:color="000000" w:sz="12" w:space="0"/>
              <w:right w:val="single" w:color="000000" w:sz="12" w:space="0"/>
            </w:tcBorders>
            <w:shd w:val="clear" w:color="auto" w:fill="FFFFFF"/>
            <w:tcMar>
              <w:top w:w="0" w:type="dxa"/>
              <w:left w:w="108" w:type="dxa"/>
              <w:bottom w:w="0" w:type="dxa"/>
              <w:right w:w="108" w:type="dxa"/>
            </w:tcMar>
            <w:vAlign w:val="center"/>
          </w:tcPr>
          <w:p>
            <w:pPr>
              <w:jc w:val="left"/>
              <w:rPr>
                <w:rFonts w:ascii="宋体" w:hAnsi="宋体"/>
                <w:b w:val="0"/>
                <w:color w:val="000000"/>
                <w:szCs w:val="21"/>
              </w:rPr>
            </w:pPr>
            <w:r>
              <w:rPr>
                <w:rFonts w:hint="eastAsia" w:ascii="宋体" w:hAnsi="宋体"/>
                <w:b w:val="0"/>
                <w:color w:val="000000"/>
                <w:szCs w:val="21"/>
                <w:lang w:val="en-US" w:eastAsia="zh-CN"/>
              </w:rPr>
              <w:t>三年7*24*4上门服务，备件先行</w:t>
            </w:r>
          </w:p>
        </w:tc>
      </w:tr>
    </w:tbl>
    <w:p>
      <w:pPr>
        <w:tabs>
          <w:tab w:val="left" w:pos="360"/>
        </w:tabs>
        <w:spacing w:line="360" w:lineRule="auto"/>
        <w:rPr>
          <w:rFonts w:hint="eastAsia" w:ascii="宋体" w:hAnsi="宋体"/>
          <w:szCs w:val="21"/>
          <w:lang w:val="en-US" w:eastAsia="zh-CN"/>
        </w:rPr>
      </w:pPr>
    </w:p>
    <w:p>
      <w:pPr>
        <w:spacing w:line="360" w:lineRule="auto"/>
        <w:rPr>
          <w:rFonts w:hint="eastAsia" w:ascii="宋体" w:hAnsi="宋体" w:eastAsia="宋体" w:cs="宋体"/>
          <w:b/>
          <w:szCs w:val="21"/>
          <w:lang w:val="en-US" w:eastAsia="zh-CN"/>
        </w:rPr>
      </w:pPr>
    </w:p>
    <w:p>
      <w:pPr>
        <w:spacing w:line="360" w:lineRule="auto"/>
        <w:rPr>
          <w:rFonts w:ascii="宋体" w:hAnsi="宋体"/>
          <w:b/>
          <w:szCs w:val="21"/>
        </w:rPr>
      </w:pPr>
      <w:r>
        <w:rPr>
          <w:rFonts w:hint="eastAsia" w:ascii="宋体" w:hAnsi="宋体" w:eastAsia="宋体" w:cs="宋体"/>
          <w:b/>
          <w:szCs w:val="21"/>
          <w:lang w:val="en-US" w:eastAsia="zh-CN"/>
        </w:rPr>
        <w:t>4</w:t>
      </w:r>
      <w:r>
        <w:rPr>
          <w:rFonts w:hint="eastAsia" w:ascii="宋体" w:hAnsi="宋体" w:eastAsia="宋体" w:cs="宋体"/>
          <w:b/>
          <w:szCs w:val="21"/>
        </w:rPr>
        <w:t>、投标申请人基本条件：</w:t>
      </w:r>
    </w:p>
    <w:p>
      <w:pPr>
        <w:pStyle w:val="19"/>
        <w:numPr>
          <w:ilvl w:val="0"/>
          <w:numId w:val="4"/>
        </w:numPr>
        <w:spacing w:line="260" w:lineRule="auto"/>
        <w:ind w:left="1265" w:hanging="425" w:firstLineChars="0"/>
        <w:outlineLvl w:val="9"/>
        <w:rPr>
          <w:rFonts w:ascii="宋体" w:hAnsi="宋体" w:eastAsia="宋体" w:cs="宋体"/>
          <w:szCs w:val="21"/>
        </w:rPr>
      </w:pPr>
      <w:bookmarkStart w:id="18" w:name="_Toc61441906"/>
      <w:bookmarkStart w:id="19" w:name="_Toc31312"/>
      <w:r>
        <w:rPr>
          <w:rFonts w:hint="eastAsia" w:ascii="宋体" w:hAnsi="宋体" w:eastAsia="宋体" w:cs="宋体"/>
          <w:kern w:val="0"/>
          <w:szCs w:val="21"/>
        </w:rPr>
        <w:t>标人具备独立法人资格；</w:t>
      </w:r>
      <w:bookmarkEnd w:id="18"/>
      <w:bookmarkEnd w:id="19"/>
    </w:p>
    <w:p>
      <w:pPr>
        <w:pStyle w:val="19"/>
        <w:numPr>
          <w:ilvl w:val="0"/>
          <w:numId w:val="4"/>
        </w:numPr>
        <w:spacing w:line="260" w:lineRule="auto"/>
        <w:ind w:left="1265" w:hanging="425" w:firstLineChars="0"/>
        <w:outlineLvl w:val="9"/>
        <w:rPr>
          <w:rFonts w:ascii="宋体" w:hAnsi="宋体" w:eastAsia="宋体" w:cs="宋体"/>
          <w:kern w:val="0"/>
          <w:szCs w:val="21"/>
        </w:rPr>
      </w:pPr>
      <w:bookmarkStart w:id="20" w:name="_Toc21201"/>
      <w:bookmarkStart w:id="21" w:name="_Toc61441907"/>
      <w:r>
        <w:rPr>
          <w:rFonts w:hint="eastAsia" w:ascii="宋体" w:hAnsi="宋体" w:eastAsia="宋体" w:cs="宋体"/>
          <w:kern w:val="0"/>
          <w:szCs w:val="21"/>
        </w:rPr>
        <w:t>具有独立承担民事责任的能力</w:t>
      </w:r>
      <w:r>
        <w:rPr>
          <w:rFonts w:hint="eastAsia" w:ascii="宋体" w:hAnsi="宋体" w:eastAsia="宋体" w:cs="宋体"/>
          <w:szCs w:val="21"/>
        </w:rPr>
        <w:t>；</w:t>
      </w:r>
      <w:bookmarkEnd w:id="20"/>
      <w:bookmarkEnd w:id="21"/>
    </w:p>
    <w:p>
      <w:pPr>
        <w:pStyle w:val="19"/>
        <w:numPr>
          <w:ilvl w:val="0"/>
          <w:numId w:val="4"/>
        </w:numPr>
        <w:spacing w:line="260" w:lineRule="auto"/>
        <w:ind w:left="1265" w:hanging="425" w:firstLineChars="0"/>
        <w:outlineLvl w:val="9"/>
        <w:rPr>
          <w:rFonts w:ascii="宋体" w:hAnsi="宋体" w:eastAsia="宋体" w:cs="宋体"/>
          <w:kern w:val="0"/>
          <w:szCs w:val="21"/>
        </w:rPr>
      </w:pPr>
      <w:bookmarkStart w:id="22" w:name="_Toc61441908"/>
      <w:bookmarkStart w:id="23" w:name="_Toc21517"/>
      <w:r>
        <w:rPr>
          <w:rFonts w:hint="eastAsia" w:ascii="宋体" w:hAnsi="宋体" w:eastAsia="宋体" w:cs="宋体"/>
          <w:kern w:val="0"/>
          <w:szCs w:val="21"/>
        </w:rPr>
        <w:t>投标人实收资本金额不能低于</w:t>
      </w:r>
      <w:r>
        <w:rPr>
          <w:rFonts w:hint="eastAsia" w:ascii="宋体" w:hAnsi="宋体" w:eastAsia="宋体" w:cs="宋体"/>
          <w:kern w:val="0"/>
          <w:szCs w:val="21"/>
          <w:lang w:val="en-US" w:eastAsia="zh-CN"/>
        </w:rPr>
        <w:t>2</w:t>
      </w:r>
      <w:r>
        <w:rPr>
          <w:rFonts w:hint="eastAsia" w:ascii="宋体" w:hAnsi="宋体" w:eastAsia="宋体" w:cs="宋体"/>
          <w:kern w:val="0"/>
          <w:szCs w:val="21"/>
        </w:rPr>
        <w:t>000万元人民币；</w:t>
      </w:r>
      <w:bookmarkEnd w:id="22"/>
      <w:bookmarkEnd w:id="23"/>
    </w:p>
    <w:p>
      <w:pPr>
        <w:pStyle w:val="19"/>
        <w:numPr>
          <w:ilvl w:val="0"/>
          <w:numId w:val="4"/>
        </w:numPr>
        <w:spacing w:line="260" w:lineRule="auto"/>
        <w:ind w:left="1265" w:leftChars="0" w:hanging="425" w:firstLineChars="0"/>
        <w:outlineLvl w:val="0"/>
        <w:rPr>
          <w:rFonts w:ascii="宋体" w:hAnsi="宋体" w:eastAsia="宋体" w:cs="宋体"/>
          <w:kern w:val="0"/>
          <w:szCs w:val="21"/>
        </w:rPr>
      </w:pPr>
      <w:bookmarkStart w:id="24" w:name="_Toc61441909"/>
      <w:bookmarkStart w:id="25" w:name="_Toc20303"/>
      <w:r>
        <w:rPr>
          <w:rFonts w:hint="eastAsia" w:ascii="宋体" w:hAnsi="宋体" w:eastAsia="宋体" w:cs="宋体"/>
          <w:kern w:val="0"/>
          <w:szCs w:val="21"/>
          <w:lang w:val="en-US" w:eastAsia="zh-CN"/>
        </w:rPr>
        <w:t>服务保证</w:t>
      </w:r>
      <w:r>
        <w:rPr>
          <w:rFonts w:hint="eastAsia" w:ascii="宋体" w:hAnsi="宋体" w:eastAsia="宋体" w:cs="宋体"/>
          <w:kern w:val="0"/>
          <w:szCs w:val="21"/>
        </w:rPr>
        <w:t>：</w:t>
      </w:r>
      <w:r>
        <w:rPr>
          <w:rFonts w:hint="eastAsia" w:ascii="宋体" w:hAnsi="宋体" w:eastAsia="宋体" w:cs="宋体"/>
          <w:kern w:val="0"/>
          <w:szCs w:val="21"/>
          <w:lang w:val="en-US" w:eastAsia="zh-CN"/>
        </w:rPr>
        <w:t>所购服务器必须包含原厂3年维保,同时提供承诺函,承诺所购服务器包含原厂3年维保；</w:t>
      </w:r>
    </w:p>
    <w:p>
      <w:pPr>
        <w:pStyle w:val="19"/>
        <w:numPr>
          <w:ilvl w:val="0"/>
          <w:numId w:val="4"/>
        </w:numPr>
        <w:spacing w:line="260" w:lineRule="auto"/>
        <w:ind w:left="1265" w:hanging="425" w:firstLineChars="0"/>
        <w:outlineLvl w:val="9"/>
        <w:rPr>
          <w:rFonts w:ascii="宋体" w:hAnsi="宋体" w:eastAsia="宋体" w:cs="宋体"/>
          <w:kern w:val="0"/>
          <w:szCs w:val="21"/>
        </w:rPr>
      </w:pPr>
      <w:r>
        <w:rPr>
          <w:rFonts w:hint="eastAsia" w:ascii="宋体" w:hAnsi="宋体" w:eastAsia="宋体" w:cs="宋体"/>
          <w:bCs w:val="0"/>
          <w:kern w:val="0"/>
          <w:sz w:val="21"/>
          <w:szCs w:val="21"/>
          <w:lang w:val="en-US" w:eastAsia="zh-CN"/>
        </w:rPr>
        <w:t>近一年（2024年1月1日起）银行、保险行业此类设备采购案例至少3例，</w:t>
      </w:r>
      <w:r>
        <w:rPr>
          <w:rFonts w:hint="eastAsia" w:ascii="宋体" w:hAnsi="宋体" w:eastAsia="宋体" w:cs="宋体"/>
          <w:kern w:val="0"/>
          <w:szCs w:val="21"/>
        </w:rPr>
        <w:t>并在标书内提供相应合同扫描或截图证明；</w:t>
      </w:r>
      <w:bookmarkEnd w:id="24"/>
      <w:bookmarkEnd w:id="25"/>
    </w:p>
    <w:p>
      <w:pPr>
        <w:pStyle w:val="19"/>
        <w:numPr>
          <w:ilvl w:val="0"/>
          <w:numId w:val="4"/>
        </w:numPr>
        <w:spacing w:line="260" w:lineRule="auto"/>
        <w:ind w:left="1265" w:hanging="425" w:firstLineChars="0"/>
        <w:outlineLvl w:val="9"/>
        <w:rPr>
          <w:rFonts w:ascii="宋体" w:hAnsi="宋体" w:eastAsia="宋体" w:cs="宋体"/>
          <w:kern w:val="0"/>
          <w:szCs w:val="21"/>
        </w:rPr>
      </w:pPr>
      <w:bookmarkStart w:id="26" w:name="_Toc17177"/>
      <w:bookmarkStart w:id="27" w:name="_Toc61441910"/>
      <w:r>
        <w:rPr>
          <w:rFonts w:hint="eastAsia" w:ascii="宋体" w:hAnsi="宋体" w:eastAsia="宋体" w:cs="宋体"/>
          <w:kern w:val="0"/>
          <w:szCs w:val="21"/>
        </w:rPr>
        <w:t>具有良好执行合同的能力，并能提供长期、稳定的售后服务；</w:t>
      </w:r>
      <w:bookmarkEnd w:id="26"/>
      <w:bookmarkEnd w:id="27"/>
    </w:p>
    <w:p>
      <w:pPr>
        <w:pStyle w:val="19"/>
        <w:numPr>
          <w:ilvl w:val="0"/>
          <w:numId w:val="4"/>
        </w:numPr>
        <w:spacing w:line="260" w:lineRule="auto"/>
        <w:ind w:left="1265" w:hanging="425" w:firstLineChars="0"/>
        <w:outlineLvl w:val="9"/>
        <w:rPr>
          <w:rFonts w:ascii="宋体" w:hAnsi="宋体" w:eastAsia="宋体" w:cs="宋体"/>
          <w:kern w:val="0"/>
          <w:szCs w:val="21"/>
        </w:rPr>
      </w:pPr>
      <w:bookmarkStart w:id="28" w:name="_Toc61441911"/>
      <w:bookmarkStart w:id="29" w:name="_Toc20415"/>
      <w:r>
        <w:rPr>
          <w:rFonts w:hint="eastAsia" w:ascii="宋体" w:hAnsi="宋体" w:eastAsia="宋体" w:cs="宋体"/>
          <w:kern w:val="0"/>
          <w:szCs w:val="21"/>
        </w:rPr>
        <w:t>具有固定的工作场所，组织机构健全，内部管理和控制制度较为完善并且执行有效；</w:t>
      </w:r>
    </w:p>
    <w:bookmarkEnd w:id="28"/>
    <w:bookmarkEnd w:id="29"/>
    <w:p>
      <w:pPr>
        <w:pStyle w:val="19"/>
        <w:numPr>
          <w:ilvl w:val="0"/>
          <w:numId w:val="4"/>
        </w:numPr>
        <w:spacing w:line="260" w:lineRule="auto"/>
        <w:ind w:left="1265" w:hanging="425" w:firstLineChars="0"/>
        <w:outlineLvl w:val="9"/>
        <w:rPr>
          <w:rFonts w:ascii="宋体" w:hAnsi="宋体" w:eastAsia="宋体" w:cs="宋体"/>
          <w:szCs w:val="21"/>
        </w:rPr>
      </w:pPr>
      <w:bookmarkStart w:id="30" w:name="_Toc26544"/>
      <w:bookmarkStart w:id="31" w:name="_Toc61441912"/>
      <w:r>
        <w:rPr>
          <w:rFonts w:hint="eastAsia" w:ascii="宋体" w:hAnsi="宋体" w:eastAsia="宋体" w:cs="宋体"/>
          <w:kern w:val="0"/>
          <w:szCs w:val="21"/>
        </w:rPr>
        <w:t>能够保守招标人及其关联方的商业秘密，维护国家金融信息安全；</w:t>
      </w:r>
      <w:bookmarkEnd w:id="30"/>
      <w:bookmarkEnd w:id="31"/>
    </w:p>
    <w:p>
      <w:pPr>
        <w:pStyle w:val="19"/>
        <w:numPr>
          <w:ilvl w:val="0"/>
          <w:numId w:val="4"/>
        </w:numPr>
        <w:spacing w:line="260" w:lineRule="auto"/>
        <w:ind w:left="1265" w:hanging="425" w:firstLineChars="0"/>
        <w:outlineLvl w:val="9"/>
        <w:rPr>
          <w:rFonts w:ascii="宋体" w:hAnsi="宋体"/>
          <w:szCs w:val="21"/>
        </w:rPr>
      </w:pPr>
      <w:r>
        <w:rPr>
          <w:rFonts w:hint="eastAsia" w:ascii="宋体" w:hAnsi="宋体" w:eastAsia="宋体" w:cs="宋体"/>
          <w:kern w:val="0"/>
          <w:szCs w:val="21"/>
        </w:rPr>
        <w:t>有良好的职业道德记录和社会声誉，认真执行有关财务审计、税务、咨询的法律、法规和政策规定。</w:t>
      </w:r>
    </w:p>
    <w:p>
      <w:pPr>
        <w:spacing w:line="360" w:lineRule="auto"/>
        <w:ind w:firstLine="735"/>
        <w:rPr>
          <w:rFonts w:ascii="宋体" w:hAnsi="宋体"/>
          <w:vanish/>
          <w:szCs w:val="18"/>
        </w:rPr>
      </w:pPr>
    </w:p>
    <w:p>
      <w:pPr>
        <w:pStyle w:val="3"/>
        <w:spacing w:line="360" w:lineRule="auto"/>
      </w:pPr>
      <w:bookmarkStart w:id="32" w:name="_Toc535921086"/>
      <w:bookmarkStart w:id="33" w:name="_Toc5354"/>
      <w:bookmarkStart w:id="34" w:name="_Toc7411"/>
      <w:bookmarkStart w:id="35" w:name="_Toc5290"/>
      <w:bookmarkStart w:id="36" w:name="_Toc19263"/>
      <w:bookmarkStart w:id="37" w:name="_Toc26129"/>
      <w:r>
        <w:rPr>
          <w:rFonts w:hint="eastAsia"/>
        </w:rPr>
        <w:t>二、投标时间、地点、联系方式</w:t>
      </w:r>
      <w:bookmarkEnd w:id="32"/>
      <w:bookmarkEnd w:id="33"/>
      <w:bookmarkEnd w:id="34"/>
      <w:bookmarkEnd w:id="35"/>
      <w:bookmarkEnd w:id="36"/>
      <w:bookmarkEnd w:id="37"/>
    </w:p>
    <w:p>
      <w:pPr>
        <w:numPr>
          <w:ilvl w:val="0"/>
          <w:numId w:val="5"/>
        </w:numPr>
        <w:spacing w:line="360" w:lineRule="auto"/>
        <w:rPr>
          <w:rFonts w:ascii="宋体" w:hAnsi="宋体"/>
          <w:szCs w:val="18"/>
          <w:u w:val="single"/>
        </w:rPr>
      </w:pPr>
      <w:r>
        <w:rPr>
          <w:rFonts w:ascii="宋体" w:hAnsi="宋体"/>
          <w:szCs w:val="18"/>
        </w:rPr>
        <w:t>投标书递交截止时间：</w:t>
      </w:r>
      <w:r>
        <w:rPr>
          <w:rFonts w:ascii="宋体" w:hAnsi="宋体"/>
          <w:szCs w:val="18"/>
          <w:u w:val="single"/>
        </w:rPr>
        <w:t xml:space="preserve">      年     月     日</w:t>
      </w:r>
    </w:p>
    <w:p>
      <w:pPr>
        <w:numPr>
          <w:ilvl w:val="0"/>
          <w:numId w:val="5"/>
        </w:numPr>
        <w:spacing w:line="360" w:lineRule="auto"/>
        <w:rPr>
          <w:rFonts w:ascii="宋体" w:hAnsi="宋体"/>
          <w:szCs w:val="21"/>
        </w:rPr>
      </w:pPr>
      <w:r>
        <w:rPr>
          <w:rFonts w:hint="eastAsia" w:ascii="宋体" w:hAnsi="宋体"/>
          <w:szCs w:val="18"/>
        </w:rPr>
        <w:t>投标地点：</w:t>
      </w:r>
      <w:r>
        <w:rPr>
          <w:rFonts w:hint="eastAsia" w:ascii="宋体" w:hAnsi="宋体"/>
          <w:szCs w:val="18"/>
          <w:u w:val="single"/>
        </w:rPr>
        <w:t xml:space="preserve">    上海市虹口区塘沽路463号8楼</w:t>
      </w:r>
    </w:p>
    <w:p>
      <w:pPr>
        <w:numPr>
          <w:ilvl w:val="0"/>
          <w:numId w:val="5"/>
        </w:numPr>
        <w:spacing w:line="360" w:lineRule="auto"/>
        <w:rPr>
          <w:rFonts w:ascii="宋体" w:hAnsi="宋体"/>
          <w:szCs w:val="21"/>
        </w:rPr>
      </w:pPr>
      <w:r>
        <w:rPr>
          <w:rFonts w:hint="eastAsia" w:ascii="宋体" w:hAnsi="宋体"/>
          <w:szCs w:val="18"/>
        </w:rPr>
        <w:t>开标地点:</w:t>
      </w:r>
      <w:r>
        <w:rPr>
          <w:rFonts w:hint="eastAsia" w:ascii="宋体" w:hAnsi="宋体"/>
          <w:szCs w:val="18"/>
          <w:u w:val="single"/>
        </w:rPr>
        <w:t xml:space="preserve">    上海市陆家嘴西路99号万向大厦</w:t>
      </w:r>
      <w:r>
        <w:rPr>
          <w:rFonts w:hint="eastAsia" w:ascii="宋体" w:hAnsi="宋体"/>
          <w:szCs w:val="18"/>
          <w:u w:val="single"/>
          <w:lang w:val="en-US" w:eastAsia="zh-CN"/>
        </w:rPr>
        <w:t xml:space="preserve"> </w:t>
      </w:r>
    </w:p>
    <w:p>
      <w:pPr>
        <w:numPr>
          <w:ilvl w:val="0"/>
          <w:numId w:val="5"/>
        </w:numPr>
        <w:spacing w:line="360" w:lineRule="auto"/>
        <w:rPr>
          <w:rFonts w:ascii="宋体" w:hAnsi="宋体"/>
          <w:szCs w:val="21"/>
        </w:rPr>
      </w:pPr>
      <w:r>
        <w:rPr>
          <w:rFonts w:hint="eastAsia" w:ascii="宋体" w:hAnsi="宋体"/>
          <w:szCs w:val="21"/>
        </w:rPr>
        <w:t>联系方式：</w:t>
      </w:r>
    </w:p>
    <w:p>
      <w:pPr>
        <w:spacing w:line="360" w:lineRule="auto"/>
        <w:ind w:firstLine="420" w:firstLineChars="200"/>
        <w:rPr>
          <w:rFonts w:ascii="宋体" w:hAnsi="宋体"/>
          <w:szCs w:val="18"/>
        </w:rPr>
      </w:pPr>
      <w:r>
        <w:rPr>
          <w:rFonts w:ascii="宋体" w:hAnsi="宋体"/>
          <w:szCs w:val="18"/>
        </w:rPr>
        <w:t>联系单位：</w:t>
      </w:r>
      <w:r>
        <w:rPr>
          <w:rFonts w:hint="eastAsia" w:ascii="宋体" w:hAnsi="宋体"/>
          <w:szCs w:val="18"/>
          <w:u w:val="single"/>
        </w:rPr>
        <w:t>民生人寿保险股份有限公司</w:t>
      </w:r>
      <w:r>
        <w:rPr>
          <w:rFonts w:ascii="宋体" w:hAnsi="宋体"/>
          <w:szCs w:val="18"/>
        </w:rPr>
        <w:t>（</w:t>
      </w:r>
      <w:r>
        <w:rPr>
          <w:rFonts w:hint="eastAsia" w:ascii="宋体" w:hAnsi="宋体"/>
          <w:szCs w:val="18"/>
        </w:rPr>
        <w:t>招</w:t>
      </w:r>
      <w:r>
        <w:rPr>
          <w:rFonts w:ascii="宋体" w:hAnsi="宋体"/>
          <w:szCs w:val="18"/>
        </w:rPr>
        <w:t>标</w:t>
      </w:r>
      <w:r>
        <w:rPr>
          <w:rFonts w:hint="eastAsia" w:ascii="宋体" w:hAnsi="宋体"/>
          <w:szCs w:val="18"/>
        </w:rPr>
        <w:t>人</w:t>
      </w:r>
      <w:r>
        <w:rPr>
          <w:rFonts w:ascii="宋体" w:hAnsi="宋体"/>
          <w:szCs w:val="18"/>
        </w:rPr>
        <w:t>）</w:t>
      </w:r>
    </w:p>
    <w:p>
      <w:pPr>
        <w:spacing w:line="360" w:lineRule="auto"/>
        <w:ind w:left="420" w:leftChars="200"/>
        <w:rPr>
          <w:rFonts w:ascii="宋体" w:hAnsi="宋体"/>
          <w:szCs w:val="18"/>
          <w:u w:val="single"/>
        </w:rPr>
      </w:pPr>
      <w:r>
        <w:rPr>
          <w:rFonts w:ascii="宋体" w:hAnsi="宋体"/>
          <w:szCs w:val="18"/>
        </w:rPr>
        <w:t>地  　址：</w:t>
      </w:r>
      <w:r>
        <w:rPr>
          <w:rFonts w:hint="eastAsia" w:ascii="宋体" w:hAnsi="宋体"/>
          <w:szCs w:val="18"/>
          <w:u w:val="single"/>
        </w:rPr>
        <w:t>上海市虹口区塘沽路463号8楼</w:t>
      </w:r>
      <w:r>
        <w:rPr>
          <w:rFonts w:ascii="宋体" w:hAnsi="宋体"/>
          <w:szCs w:val="18"/>
        </w:rPr>
        <w:t>（投标书递交地址）</w:t>
      </w:r>
      <w:r>
        <w:rPr>
          <w:rFonts w:ascii="宋体" w:hAnsi="宋体"/>
          <w:szCs w:val="18"/>
        </w:rPr>
        <w:br w:type="textWrapping"/>
      </w:r>
      <w:r>
        <w:rPr>
          <w:rFonts w:ascii="宋体" w:hAnsi="宋体"/>
          <w:szCs w:val="18"/>
        </w:rPr>
        <w:t>联 系 人：</w:t>
      </w:r>
      <w:r>
        <w:rPr>
          <w:rFonts w:ascii="宋体" w:hAnsi="宋体"/>
          <w:szCs w:val="18"/>
          <w:u w:val="single"/>
        </w:rPr>
        <w:t xml:space="preserve">   </w:t>
      </w:r>
      <w:r>
        <w:rPr>
          <w:rFonts w:hint="eastAsia" w:ascii="宋体" w:hAnsi="宋体"/>
          <w:sz w:val="21"/>
          <w:szCs w:val="18"/>
          <w:u w:val="single"/>
          <w:lang w:val="en-US" w:eastAsia="zh-CN"/>
        </w:rPr>
        <w:t>田虹</w:t>
      </w:r>
      <w:r>
        <w:rPr>
          <w:rFonts w:hint="eastAsia" w:ascii="宋体" w:hAnsi="宋体"/>
          <w:szCs w:val="18"/>
          <w:u w:val="single"/>
        </w:rPr>
        <w:t xml:space="preserve">          </w:t>
      </w:r>
    </w:p>
    <w:p>
      <w:pPr>
        <w:spacing w:line="360" w:lineRule="auto"/>
        <w:ind w:left="420" w:leftChars="200"/>
        <w:rPr>
          <w:rFonts w:hint="default" w:ascii="宋体" w:hAnsi="宋体" w:eastAsiaTheme="minorEastAsia"/>
          <w:szCs w:val="18"/>
          <w:u w:val="single"/>
          <w:lang w:val="en-US" w:eastAsia="zh-CN"/>
        </w:rPr>
      </w:pPr>
      <w:r>
        <w:rPr>
          <w:rFonts w:ascii="宋体" w:hAnsi="宋体"/>
          <w:szCs w:val="18"/>
        </w:rPr>
        <w:t>电　　话：</w:t>
      </w:r>
      <w:r>
        <w:rPr>
          <w:rFonts w:ascii="宋体" w:hAnsi="宋体"/>
          <w:szCs w:val="18"/>
          <w:u w:val="single"/>
        </w:rPr>
        <w:t xml:space="preserve"> </w:t>
      </w:r>
      <w:r>
        <w:rPr>
          <w:rFonts w:hint="eastAsia" w:ascii="宋体" w:hAnsi="宋体"/>
          <w:sz w:val="21"/>
          <w:szCs w:val="18"/>
          <w:u w:val="single"/>
          <w:lang w:val="en-US" w:eastAsia="zh-CN"/>
        </w:rPr>
        <w:t>17745035643</w:t>
      </w:r>
    </w:p>
    <w:p>
      <w:pPr>
        <w:spacing w:line="360" w:lineRule="auto"/>
        <w:ind w:left="420" w:leftChars="200"/>
        <w:rPr>
          <w:rFonts w:ascii="宋体" w:hAnsi="宋体"/>
          <w:szCs w:val="18"/>
          <w:u w:val="single"/>
        </w:rPr>
      </w:pPr>
      <w:r>
        <w:rPr>
          <w:rFonts w:ascii="宋体" w:hAnsi="宋体"/>
          <w:szCs w:val="18"/>
        </w:rPr>
        <w:t>电子邮件：</w:t>
      </w:r>
      <w:r>
        <w:rPr>
          <w:rFonts w:hint="eastAsia" w:ascii="宋体" w:hAnsi="宋体"/>
          <w:szCs w:val="18"/>
          <w:u w:val="single"/>
          <w:lang w:val="en-US" w:eastAsia="zh-CN"/>
        </w:rPr>
        <w:t>tianhong@minshenglife.com</w:t>
      </w:r>
      <w:r>
        <w:rPr>
          <w:rFonts w:hint="default" w:ascii="宋体" w:hAnsi="宋体" w:eastAsiaTheme="minorEastAsia"/>
          <w:sz w:val="21"/>
          <w:szCs w:val="18"/>
          <w:u w:val="single"/>
        </w:rPr>
        <w:t> </w:t>
      </w:r>
      <w:r>
        <w:rPr>
          <w:rFonts w:ascii="宋体" w:hAnsi="宋体"/>
          <w:szCs w:val="18"/>
          <w:u w:val="single"/>
        </w:rPr>
        <w:t xml:space="preserve">  </w:t>
      </w:r>
    </w:p>
    <w:p>
      <w:pPr>
        <w:spacing w:line="360" w:lineRule="auto"/>
        <w:rPr>
          <w:rFonts w:ascii="宋体" w:hAnsi="宋体"/>
          <w:szCs w:val="18"/>
          <w:u w:val="single"/>
        </w:rPr>
      </w:pPr>
    </w:p>
    <w:p>
      <w:pPr>
        <w:spacing w:line="360" w:lineRule="auto"/>
        <w:rPr>
          <w:sz w:val="18"/>
          <w:szCs w:val="18"/>
        </w:rPr>
      </w:pPr>
    </w:p>
    <w:p>
      <w:pPr>
        <w:spacing w:line="360" w:lineRule="auto"/>
        <w:rPr>
          <w:vanish/>
          <w:sz w:val="18"/>
          <w:szCs w:val="18"/>
        </w:rPr>
      </w:pPr>
    </w:p>
    <w:p>
      <w:pPr>
        <w:spacing w:line="360" w:lineRule="auto"/>
        <w:jc w:val="right"/>
        <w:rPr>
          <w:rFonts w:ascii="宋体" w:hAnsi="宋体"/>
          <w:szCs w:val="21"/>
        </w:rPr>
      </w:pPr>
    </w:p>
    <w:p>
      <w:pPr>
        <w:pStyle w:val="2"/>
        <w:spacing w:line="360" w:lineRule="auto"/>
      </w:pPr>
      <w:bookmarkStart w:id="38" w:name="_Toc31384"/>
      <w:bookmarkStart w:id="39" w:name="_Toc1306"/>
      <w:bookmarkStart w:id="40" w:name="_Toc535921087"/>
      <w:bookmarkStart w:id="41" w:name="_Toc9324"/>
      <w:bookmarkStart w:id="42" w:name="_Toc10579"/>
      <w:bookmarkStart w:id="43" w:name="_Toc2841"/>
      <w:r>
        <w:rPr>
          <w:rFonts w:hint="eastAsia"/>
        </w:rPr>
        <w:t>第三部分投标人</w:t>
      </w:r>
      <w:bookmarkEnd w:id="38"/>
      <w:bookmarkEnd w:id="39"/>
      <w:bookmarkEnd w:id="40"/>
      <w:bookmarkEnd w:id="41"/>
      <w:bookmarkEnd w:id="42"/>
      <w:bookmarkEnd w:id="43"/>
    </w:p>
    <w:p/>
    <w:p>
      <w:pPr>
        <w:spacing w:line="360" w:lineRule="auto"/>
        <w:ind w:firstLine="420" w:firstLineChars="200"/>
      </w:pPr>
      <w:r>
        <w:rPr>
          <w:rFonts w:hint="eastAsia"/>
        </w:rPr>
        <w:t>投标人须符合《招标公告》中投标申请人基本条件。投标人须按本招标书的要求参加投标，招标人有权利核实其提交的各项原始文件，如发现有虚假、不真实或拒绝提交原件的情形，将被取消入围资格、投标人资格、中标资格或相应的合作。</w:t>
      </w:r>
    </w:p>
    <w:p>
      <w:pPr>
        <w:widowControl/>
        <w:jc w:val="left"/>
      </w:pPr>
      <w:r>
        <w:br w:type="page"/>
      </w:r>
    </w:p>
    <w:p>
      <w:pPr>
        <w:pStyle w:val="2"/>
        <w:spacing w:line="360" w:lineRule="auto"/>
      </w:pPr>
      <w:bookmarkStart w:id="44" w:name="_Toc25137"/>
      <w:bookmarkStart w:id="45" w:name="_Toc535921088"/>
      <w:bookmarkStart w:id="46" w:name="_Toc3918"/>
      <w:bookmarkStart w:id="47" w:name="_Toc32434"/>
      <w:bookmarkStart w:id="48" w:name="_Toc25806"/>
      <w:bookmarkStart w:id="49" w:name="_Toc14270"/>
      <w:r>
        <w:rPr>
          <w:rFonts w:hint="eastAsia"/>
        </w:rPr>
        <w:t>第四部分投标书</w:t>
      </w:r>
      <w:bookmarkEnd w:id="44"/>
      <w:bookmarkEnd w:id="45"/>
      <w:bookmarkEnd w:id="46"/>
      <w:bookmarkEnd w:id="47"/>
      <w:bookmarkEnd w:id="48"/>
      <w:bookmarkEnd w:id="49"/>
    </w:p>
    <w:p>
      <w:pPr>
        <w:spacing w:line="360" w:lineRule="auto"/>
        <w:rPr>
          <w:rFonts w:ascii="Verdana" w:hAnsi="Verdana"/>
          <w:b/>
          <w:szCs w:val="21"/>
        </w:rPr>
      </w:pPr>
    </w:p>
    <w:p>
      <w:pPr>
        <w:pStyle w:val="3"/>
        <w:spacing w:line="360" w:lineRule="auto"/>
        <w:rPr>
          <w:b w:val="0"/>
        </w:rPr>
      </w:pPr>
      <w:bookmarkStart w:id="50" w:name="_Toc15709"/>
      <w:bookmarkStart w:id="51" w:name="_Toc3324"/>
      <w:bookmarkStart w:id="52" w:name="_Toc20762"/>
      <w:bookmarkStart w:id="53" w:name="_Toc15085"/>
      <w:bookmarkStart w:id="54" w:name="_Toc535921089"/>
      <w:bookmarkStart w:id="55" w:name="_Toc15445"/>
      <w:r>
        <w:rPr>
          <w:rFonts w:hint="eastAsia"/>
        </w:rPr>
        <w:t>一、投标报价（重要）</w:t>
      </w:r>
      <w:bookmarkEnd w:id="50"/>
      <w:bookmarkEnd w:id="51"/>
      <w:bookmarkEnd w:id="52"/>
      <w:bookmarkEnd w:id="53"/>
      <w:bookmarkEnd w:id="54"/>
      <w:bookmarkEnd w:id="55"/>
    </w:p>
    <w:p>
      <w:pPr>
        <w:ind w:firstLine="420" w:firstLineChars="200"/>
      </w:pPr>
      <w:r>
        <w:rPr>
          <w:rFonts w:hint="eastAsia"/>
        </w:rPr>
        <w:t>投标人按照招标人要求的内容，分别核算并报价，此报价应包含税金、成本费、包装费、保险费、运输费和伴随服务费及有可能产生的一切费用，为招标人最终向投标人支付的金额。</w:t>
      </w:r>
    </w:p>
    <w:p>
      <w:pPr>
        <w:spacing w:line="360" w:lineRule="auto"/>
        <w:rPr>
          <w:rFonts w:ascii="Verdana" w:hAnsi="Verdana"/>
          <w:szCs w:val="21"/>
          <w:u w:val="single"/>
        </w:rPr>
      </w:pPr>
    </w:p>
    <w:p>
      <w:pPr>
        <w:pStyle w:val="3"/>
        <w:spacing w:line="360" w:lineRule="auto"/>
      </w:pPr>
      <w:bookmarkStart w:id="56" w:name="_Toc535921090"/>
      <w:bookmarkStart w:id="57" w:name="_Toc32378"/>
      <w:bookmarkStart w:id="58" w:name="_Toc12070"/>
      <w:bookmarkStart w:id="59" w:name="_Toc32065"/>
      <w:bookmarkStart w:id="60" w:name="_Toc11851"/>
      <w:bookmarkStart w:id="61" w:name="_Toc4003"/>
      <w:r>
        <w:rPr>
          <w:rFonts w:hint="eastAsia"/>
        </w:rPr>
        <w:t>二、投标书编写说明</w:t>
      </w:r>
      <w:bookmarkEnd w:id="56"/>
      <w:bookmarkEnd w:id="57"/>
      <w:bookmarkEnd w:id="58"/>
      <w:bookmarkEnd w:id="59"/>
      <w:bookmarkEnd w:id="60"/>
      <w:bookmarkEnd w:id="61"/>
    </w:p>
    <w:p>
      <w:pPr>
        <w:pStyle w:val="13"/>
        <w:numPr>
          <w:ilvl w:val="1"/>
          <w:numId w:val="6"/>
        </w:numPr>
        <w:tabs>
          <w:tab w:val="left" w:pos="360"/>
          <w:tab w:val="clear" w:pos="780"/>
        </w:tabs>
        <w:spacing w:before="0" w:beforeAutospacing="0" w:after="0" w:afterAutospacing="0" w:line="360" w:lineRule="auto"/>
        <w:ind w:left="360"/>
        <w:rPr>
          <w:sz w:val="21"/>
          <w:szCs w:val="18"/>
        </w:rPr>
      </w:pPr>
      <w:r>
        <w:rPr>
          <w:rFonts w:hint="eastAsia"/>
          <w:sz w:val="21"/>
          <w:szCs w:val="18"/>
        </w:rPr>
        <w:t>投标书的编写：投标人应仔细阅读招标书，了解招标书的要求。在完全了解要求的条件后，</w:t>
      </w:r>
      <w:r>
        <w:rPr>
          <w:rFonts w:hint="eastAsia"/>
          <w:b/>
          <w:bCs/>
          <w:sz w:val="21"/>
          <w:szCs w:val="18"/>
        </w:rPr>
        <w:t>按投标书样式统一格式、顺序编制投标书，装订成册，并加盖公章。</w:t>
      </w:r>
    </w:p>
    <w:p>
      <w:pPr>
        <w:pStyle w:val="13"/>
        <w:numPr>
          <w:ilvl w:val="1"/>
          <w:numId w:val="6"/>
        </w:numPr>
        <w:tabs>
          <w:tab w:val="left" w:pos="360"/>
          <w:tab w:val="clear" w:pos="780"/>
        </w:tabs>
        <w:spacing w:before="0" w:beforeAutospacing="0" w:after="0" w:afterAutospacing="0" w:line="360" w:lineRule="auto"/>
        <w:ind w:left="360"/>
        <w:rPr>
          <w:sz w:val="21"/>
          <w:szCs w:val="18"/>
        </w:rPr>
      </w:pPr>
      <w:r>
        <w:rPr>
          <w:rFonts w:hint="eastAsia"/>
          <w:sz w:val="21"/>
          <w:szCs w:val="18"/>
        </w:rPr>
        <w:t>投标书包括下述内容（详见“三、投标书内容”部分）：</w:t>
      </w:r>
    </w:p>
    <w:p>
      <w:pPr>
        <w:pStyle w:val="13"/>
        <w:numPr>
          <w:ilvl w:val="2"/>
          <w:numId w:val="6"/>
        </w:numPr>
        <w:tabs>
          <w:tab w:val="left" w:pos="1080"/>
          <w:tab w:val="clear" w:pos="1560"/>
        </w:tabs>
        <w:spacing w:before="0" w:beforeAutospacing="0" w:after="0" w:afterAutospacing="0" w:line="360" w:lineRule="auto"/>
        <w:ind w:left="1080"/>
        <w:rPr>
          <w:sz w:val="21"/>
          <w:szCs w:val="18"/>
        </w:rPr>
      </w:pPr>
      <w:r>
        <w:rPr>
          <w:rFonts w:hint="eastAsia"/>
          <w:sz w:val="21"/>
          <w:szCs w:val="18"/>
        </w:rPr>
        <w:t>投标函；</w:t>
      </w:r>
    </w:p>
    <w:p>
      <w:pPr>
        <w:pStyle w:val="13"/>
        <w:numPr>
          <w:ilvl w:val="2"/>
          <w:numId w:val="6"/>
        </w:numPr>
        <w:tabs>
          <w:tab w:val="left" w:pos="1080"/>
          <w:tab w:val="clear" w:pos="1560"/>
        </w:tabs>
        <w:spacing w:before="0" w:beforeAutospacing="0" w:after="0" w:afterAutospacing="0" w:line="360" w:lineRule="auto"/>
        <w:ind w:left="1080"/>
        <w:rPr>
          <w:sz w:val="21"/>
          <w:szCs w:val="18"/>
        </w:rPr>
      </w:pPr>
      <w:r>
        <w:rPr>
          <w:rFonts w:hint="eastAsia"/>
          <w:sz w:val="21"/>
          <w:szCs w:val="18"/>
        </w:rPr>
        <w:t>开标一览表（用于唱标）；</w:t>
      </w:r>
    </w:p>
    <w:p>
      <w:pPr>
        <w:pStyle w:val="13"/>
        <w:numPr>
          <w:ilvl w:val="2"/>
          <w:numId w:val="6"/>
        </w:numPr>
        <w:tabs>
          <w:tab w:val="left" w:pos="1080"/>
          <w:tab w:val="clear" w:pos="1560"/>
        </w:tabs>
        <w:spacing w:before="0" w:beforeAutospacing="0" w:after="0" w:afterAutospacing="0" w:line="360" w:lineRule="auto"/>
        <w:ind w:left="1080"/>
        <w:rPr>
          <w:sz w:val="21"/>
          <w:szCs w:val="18"/>
        </w:rPr>
      </w:pPr>
      <w:r>
        <w:rPr>
          <w:rFonts w:hint="eastAsia"/>
          <w:sz w:val="21"/>
          <w:szCs w:val="18"/>
        </w:rPr>
        <w:t>资格证明文件</w:t>
      </w:r>
      <w:r>
        <w:rPr>
          <w:rFonts w:hint="eastAsia"/>
          <w:sz w:val="21"/>
          <w:szCs w:val="18"/>
          <w:lang w:eastAsia="zh-Hans"/>
        </w:rPr>
        <w:t>；</w:t>
      </w:r>
    </w:p>
    <w:p>
      <w:pPr>
        <w:pStyle w:val="13"/>
        <w:numPr>
          <w:ilvl w:val="2"/>
          <w:numId w:val="6"/>
        </w:numPr>
        <w:tabs>
          <w:tab w:val="left" w:pos="1080"/>
          <w:tab w:val="clear" w:pos="1560"/>
        </w:tabs>
        <w:spacing w:before="0" w:beforeAutospacing="0" w:after="0" w:afterAutospacing="0" w:line="360" w:lineRule="auto"/>
        <w:ind w:left="1080"/>
        <w:rPr>
          <w:sz w:val="21"/>
          <w:szCs w:val="18"/>
          <w:lang w:eastAsia="zh-Hans"/>
        </w:rPr>
      </w:pPr>
      <w:r>
        <w:rPr>
          <w:rFonts w:hint="eastAsia"/>
          <w:sz w:val="21"/>
          <w:szCs w:val="18"/>
          <w:lang w:eastAsia="zh-Hans"/>
        </w:rPr>
        <w:t>商务偏离表；</w:t>
      </w:r>
    </w:p>
    <w:p>
      <w:pPr>
        <w:pStyle w:val="13"/>
        <w:numPr>
          <w:ilvl w:val="2"/>
          <w:numId w:val="6"/>
        </w:numPr>
        <w:tabs>
          <w:tab w:val="left" w:pos="1080"/>
          <w:tab w:val="clear" w:pos="1560"/>
        </w:tabs>
        <w:spacing w:before="0" w:beforeAutospacing="0" w:after="0" w:afterAutospacing="0" w:line="360" w:lineRule="auto"/>
        <w:ind w:left="1080"/>
        <w:rPr>
          <w:sz w:val="21"/>
          <w:szCs w:val="18"/>
        </w:rPr>
      </w:pPr>
      <w:r>
        <w:rPr>
          <w:rFonts w:hint="eastAsia"/>
          <w:sz w:val="21"/>
          <w:szCs w:val="18"/>
          <w:lang w:eastAsia="zh-Hans"/>
        </w:rPr>
        <w:t>其他资格证明文件；</w:t>
      </w:r>
    </w:p>
    <w:p>
      <w:pPr>
        <w:pStyle w:val="13"/>
        <w:numPr>
          <w:ilvl w:val="2"/>
          <w:numId w:val="6"/>
        </w:numPr>
        <w:tabs>
          <w:tab w:val="left" w:pos="1080"/>
          <w:tab w:val="clear" w:pos="1560"/>
        </w:tabs>
        <w:spacing w:before="0" w:beforeAutospacing="0" w:after="0" w:afterAutospacing="0" w:line="360" w:lineRule="auto"/>
        <w:ind w:left="1080"/>
        <w:rPr>
          <w:sz w:val="21"/>
          <w:szCs w:val="18"/>
          <w:lang w:eastAsia="zh-Hans"/>
        </w:rPr>
      </w:pPr>
      <w:r>
        <w:rPr>
          <w:rFonts w:hint="eastAsia"/>
          <w:sz w:val="21"/>
          <w:szCs w:val="18"/>
        </w:rPr>
        <w:t>质量、商务及服务承诺</w:t>
      </w:r>
      <w:r>
        <w:rPr>
          <w:rFonts w:hint="eastAsia"/>
          <w:sz w:val="21"/>
          <w:szCs w:val="18"/>
          <w:lang w:eastAsia="zh-Hans"/>
        </w:rPr>
        <w:t>；</w:t>
      </w:r>
    </w:p>
    <w:p>
      <w:pPr>
        <w:pStyle w:val="13"/>
        <w:numPr>
          <w:ilvl w:val="2"/>
          <w:numId w:val="6"/>
        </w:numPr>
        <w:tabs>
          <w:tab w:val="left" w:pos="1080"/>
          <w:tab w:val="clear" w:pos="1560"/>
        </w:tabs>
        <w:spacing w:before="0" w:beforeAutospacing="0" w:after="0" w:afterAutospacing="0" w:line="360" w:lineRule="auto"/>
        <w:ind w:left="1080"/>
        <w:rPr>
          <w:sz w:val="21"/>
          <w:szCs w:val="18"/>
          <w:lang w:eastAsia="zh-Hans"/>
        </w:rPr>
      </w:pPr>
      <w:r>
        <w:rPr>
          <w:rFonts w:hint="eastAsia"/>
          <w:sz w:val="21"/>
          <w:szCs w:val="18"/>
          <w:lang w:eastAsia="zh-Hans"/>
        </w:rPr>
        <w:t>其他文件。</w:t>
      </w:r>
    </w:p>
    <w:p>
      <w:pPr>
        <w:pStyle w:val="13"/>
        <w:numPr>
          <w:ilvl w:val="1"/>
          <w:numId w:val="6"/>
        </w:numPr>
        <w:tabs>
          <w:tab w:val="left" w:pos="360"/>
          <w:tab w:val="clear" w:pos="780"/>
        </w:tabs>
        <w:spacing w:before="0" w:beforeAutospacing="0" w:after="0" w:afterAutospacing="0" w:line="360" w:lineRule="auto"/>
        <w:ind w:left="360"/>
        <w:rPr>
          <w:sz w:val="21"/>
          <w:szCs w:val="18"/>
        </w:rPr>
      </w:pPr>
      <w:r>
        <w:rPr>
          <w:rFonts w:hint="eastAsia"/>
          <w:sz w:val="21"/>
          <w:szCs w:val="18"/>
        </w:rPr>
        <w:t>资格证明文件及相关说明：</w:t>
      </w:r>
    </w:p>
    <w:p>
      <w:pPr>
        <w:pStyle w:val="13"/>
        <w:numPr>
          <w:ilvl w:val="2"/>
          <w:numId w:val="7"/>
        </w:numPr>
        <w:tabs>
          <w:tab w:val="left" w:pos="1080"/>
        </w:tabs>
        <w:spacing w:before="0" w:beforeAutospacing="0" w:after="0" w:afterAutospacing="0" w:line="360" w:lineRule="auto"/>
        <w:ind w:left="1080"/>
        <w:rPr>
          <w:sz w:val="21"/>
          <w:szCs w:val="18"/>
        </w:rPr>
      </w:pPr>
      <w:r>
        <w:rPr>
          <w:rFonts w:hint="eastAsia"/>
          <w:sz w:val="21"/>
          <w:szCs w:val="18"/>
        </w:rPr>
        <w:t>投标人应按照要求出具相关证明文件，以证明投标人是合格的，而且一旦其投标被接受，投标人有能力履行招标书中的每一项内容，并遵守投标书中的全部内容，保证履行合同。</w:t>
      </w:r>
    </w:p>
    <w:p>
      <w:pPr>
        <w:pStyle w:val="13"/>
        <w:numPr>
          <w:ilvl w:val="2"/>
          <w:numId w:val="7"/>
        </w:numPr>
        <w:tabs>
          <w:tab w:val="left" w:pos="1080"/>
        </w:tabs>
        <w:spacing w:before="0" w:beforeAutospacing="0" w:after="0" w:afterAutospacing="0" w:line="360" w:lineRule="auto"/>
        <w:ind w:left="1080"/>
        <w:rPr>
          <w:sz w:val="21"/>
          <w:szCs w:val="18"/>
        </w:rPr>
      </w:pPr>
      <w:r>
        <w:rPr>
          <w:rFonts w:hint="eastAsia"/>
          <w:sz w:val="21"/>
          <w:szCs w:val="18"/>
        </w:rPr>
        <w:t>投标人提供的上述文件必须真实有效，否则应承担相关责任，一经发现，招标人有权取消其中标资格或终止相应的合作。</w:t>
      </w:r>
    </w:p>
    <w:p>
      <w:pPr>
        <w:pStyle w:val="13"/>
        <w:numPr>
          <w:ilvl w:val="1"/>
          <w:numId w:val="6"/>
        </w:numPr>
        <w:tabs>
          <w:tab w:val="left" w:pos="360"/>
          <w:tab w:val="clear" w:pos="780"/>
        </w:tabs>
        <w:spacing w:before="0" w:beforeAutospacing="0" w:after="0" w:afterAutospacing="0" w:line="360" w:lineRule="auto"/>
        <w:ind w:left="360"/>
        <w:rPr>
          <w:sz w:val="21"/>
          <w:szCs w:val="18"/>
        </w:rPr>
      </w:pPr>
      <w:r>
        <w:rPr>
          <w:rFonts w:hint="eastAsia"/>
          <w:sz w:val="21"/>
          <w:szCs w:val="18"/>
        </w:rPr>
        <w:t>投标书报价</w:t>
      </w:r>
    </w:p>
    <w:p>
      <w:pPr>
        <w:pStyle w:val="13"/>
        <w:numPr>
          <w:ilvl w:val="1"/>
          <w:numId w:val="6"/>
        </w:numPr>
        <w:tabs>
          <w:tab w:val="left" w:pos="360"/>
          <w:tab w:val="clear" w:pos="780"/>
        </w:tabs>
        <w:spacing w:before="0" w:beforeAutospacing="0" w:after="0" w:afterAutospacing="0" w:line="360" w:lineRule="auto"/>
        <w:ind w:left="360"/>
        <w:rPr>
          <w:sz w:val="21"/>
          <w:szCs w:val="18"/>
        </w:rPr>
      </w:pPr>
      <w:r>
        <w:rPr>
          <w:rFonts w:hint="eastAsia"/>
          <w:sz w:val="21"/>
          <w:szCs w:val="18"/>
        </w:rPr>
        <w:t>投标书有效期：投标书自开标之日起60天</w:t>
      </w:r>
      <w:r>
        <w:rPr>
          <w:sz w:val="21"/>
          <w:szCs w:val="18"/>
        </w:rPr>
        <w:t>内有效。</w:t>
      </w:r>
    </w:p>
    <w:p>
      <w:pPr>
        <w:pStyle w:val="13"/>
        <w:numPr>
          <w:ilvl w:val="1"/>
          <w:numId w:val="6"/>
        </w:numPr>
        <w:tabs>
          <w:tab w:val="left" w:pos="360"/>
          <w:tab w:val="clear" w:pos="780"/>
        </w:tabs>
        <w:spacing w:before="0" w:beforeAutospacing="0" w:after="0" w:afterAutospacing="0" w:line="360" w:lineRule="auto"/>
        <w:ind w:left="360"/>
        <w:rPr>
          <w:sz w:val="21"/>
          <w:szCs w:val="18"/>
        </w:rPr>
      </w:pPr>
      <w:r>
        <w:rPr>
          <w:rFonts w:hint="eastAsia"/>
          <w:sz w:val="21"/>
          <w:szCs w:val="18"/>
        </w:rPr>
        <w:t>投标书的书写要求：</w:t>
      </w:r>
    </w:p>
    <w:p>
      <w:pPr>
        <w:pStyle w:val="13"/>
        <w:spacing w:before="0" w:beforeAutospacing="0" w:after="0" w:afterAutospacing="0" w:line="360" w:lineRule="auto"/>
        <w:ind w:left="420"/>
        <w:rPr>
          <w:sz w:val="21"/>
          <w:szCs w:val="18"/>
        </w:rPr>
      </w:pPr>
      <w:r>
        <w:rPr>
          <w:rFonts w:hint="eastAsia"/>
          <w:sz w:val="21"/>
          <w:szCs w:val="18"/>
        </w:rPr>
        <w:t>（1）投标书正本和所有副本须用不褪色的墨水书写或打印，装订成册。</w:t>
      </w:r>
    </w:p>
    <w:p>
      <w:pPr>
        <w:pStyle w:val="13"/>
        <w:spacing w:before="0" w:beforeAutospacing="0" w:after="0" w:afterAutospacing="0" w:line="360" w:lineRule="auto"/>
        <w:ind w:left="420"/>
        <w:rPr>
          <w:sz w:val="21"/>
          <w:szCs w:val="18"/>
        </w:rPr>
      </w:pPr>
      <w:r>
        <w:rPr>
          <w:rFonts w:hint="eastAsia"/>
          <w:sz w:val="21"/>
          <w:szCs w:val="18"/>
        </w:rPr>
        <w:t>（2）投标书的书写应清楚工整，凡修改处应由投标全权代表盖章。</w:t>
      </w:r>
    </w:p>
    <w:p>
      <w:pPr>
        <w:pStyle w:val="13"/>
        <w:spacing w:before="0" w:beforeAutospacing="0" w:after="0" w:afterAutospacing="0" w:line="360" w:lineRule="auto"/>
        <w:ind w:left="420"/>
        <w:rPr>
          <w:sz w:val="21"/>
          <w:szCs w:val="18"/>
        </w:rPr>
      </w:pPr>
      <w:r>
        <w:rPr>
          <w:rFonts w:hint="eastAsia"/>
          <w:sz w:val="21"/>
          <w:szCs w:val="18"/>
        </w:rPr>
        <w:t>（3）字迹潦草、表达不清、未按要求填写或可能导致非唯一理解的内容可以被拒绝或视为废标。</w:t>
      </w:r>
    </w:p>
    <w:p>
      <w:pPr>
        <w:pStyle w:val="13"/>
        <w:spacing w:before="0" w:beforeAutospacing="0" w:after="0" w:afterAutospacing="0" w:line="360" w:lineRule="auto"/>
        <w:ind w:left="420"/>
        <w:rPr>
          <w:sz w:val="21"/>
          <w:szCs w:val="18"/>
        </w:rPr>
      </w:pPr>
      <w:r>
        <w:rPr>
          <w:rFonts w:hint="eastAsia"/>
          <w:sz w:val="21"/>
          <w:szCs w:val="18"/>
        </w:rPr>
        <w:t>（4）投标书应按招标书中的具体要求由法定代表人、法人授权代表签字及投标人盖章。</w:t>
      </w:r>
    </w:p>
    <w:p>
      <w:pPr>
        <w:pStyle w:val="13"/>
        <w:numPr>
          <w:ilvl w:val="1"/>
          <w:numId w:val="6"/>
        </w:numPr>
        <w:tabs>
          <w:tab w:val="left" w:pos="360"/>
          <w:tab w:val="clear" w:pos="780"/>
        </w:tabs>
        <w:spacing w:before="0" w:beforeAutospacing="0" w:after="0" w:afterAutospacing="0" w:line="360" w:lineRule="auto"/>
        <w:ind w:left="360"/>
        <w:rPr>
          <w:sz w:val="21"/>
          <w:szCs w:val="18"/>
        </w:rPr>
      </w:pPr>
      <w:r>
        <w:rPr>
          <w:rFonts w:hint="eastAsia"/>
          <w:sz w:val="21"/>
          <w:szCs w:val="18"/>
        </w:rPr>
        <w:t>下述任何一种情形，均可能被招标人视为无效的投标书：</w:t>
      </w:r>
    </w:p>
    <w:p>
      <w:pPr>
        <w:pStyle w:val="8"/>
        <w:tabs>
          <w:tab w:val="left" w:pos="540"/>
          <w:tab w:val="left" w:pos="900"/>
          <w:tab w:val="left" w:pos="1080"/>
        </w:tabs>
        <w:spacing w:line="360" w:lineRule="auto"/>
        <w:ind w:left="420"/>
        <w:rPr>
          <w:rFonts w:hAnsi="宋体"/>
        </w:rPr>
      </w:pPr>
      <w:r>
        <w:rPr>
          <w:rFonts w:hint="eastAsia" w:hAnsi="宋体"/>
        </w:rPr>
        <w:t>（</w:t>
      </w:r>
      <w:r>
        <w:rPr>
          <w:rFonts w:hAnsi="宋体"/>
        </w:rPr>
        <w:t>1）投标人提供的投标书不完整；</w:t>
      </w:r>
    </w:p>
    <w:p>
      <w:pPr>
        <w:pStyle w:val="8"/>
        <w:tabs>
          <w:tab w:val="left" w:pos="540"/>
          <w:tab w:val="left" w:pos="900"/>
          <w:tab w:val="left" w:pos="1080"/>
        </w:tabs>
        <w:spacing w:line="360" w:lineRule="auto"/>
        <w:ind w:left="420"/>
        <w:rPr>
          <w:rFonts w:hAnsi="宋体"/>
        </w:rPr>
      </w:pPr>
      <w:r>
        <w:rPr>
          <w:rFonts w:hint="eastAsia" w:hAnsi="宋体"/>
        </w:rPr>
        <w:t>（</w:t>
      </w:r>
      <w:r>
        <w:rPr>
          <w:rFonts w:hAnsi="宋体"/>
        </w:rPr>
        <w:t>2）投标书未按招标书的规定签署；</w:t>
      </w:r>
    </w:p>
    <w:p>
      <w:pPr>
        <w:pStyle w:val="8"/>
        <w:tabs>
          <w:tab w:val="left" w:pos="540"/>
          <w:tab w:val="left" w:pos="900"/>
          <w:tab w:val="left" w:pos="1080"/>
        </w:tabs>
        <w:spacing w:line="360" w:lineRule="auto"/>
        <w:ind w:firstLine="420"/>
        <w:rPr>
          <w:rFonts w:hAnsi="宋体"/>
        </w:rPr>
      </w:pPr>
      <w:r>
        <w:rPr>
          <w:rFonts w:hint="eastAsia" w:hAnsi="宋体"/>
        </w:rPr>
        <w:t>（3</w:t>
      </w:r>
      <w:r>
        <w:rPr>
          <w:rFonts w:hAnsi="宋体"/>
        </w:rPr>
        <w:t xml:space="preserve">）未按规定报价； </w:t>
      </w:r>
    </w:p>
    <w:p>
      <w:pPr>
        <w:pStyle w:val="8"/>
        <w:tabs>
          <w:tab w:val="left" w:pos="540"/>
          <w:tab w:val="left" w:pos="900"/>
          <w:tab w:val="left" w:pos="1080"/>
        </w:tabs>
        <w:spacing w:line="360" w:lineRule="auto"/>
        <w:ind w:left="420"/>
        <w:rPr>
          <w:rFonts w:hAnsi="宋体"/>
        </w:rPr>
      </w:pPr>
      <w:r>
        <w:rPr>
          <w:rFonts w:hint="eastAsia" w:hAnsi="宋体"/>
        </w:rPr>
        <w:t>（4</w:t>
      </w:r>
      <w:r>
        <w:rPr>
          <w:rFonts w:hAnsi="宋体"/>
        </w:rPr>
        <w:t>）投标人对招标书的要求未做出实质性响应；</w:t>
      </w:r>
    </w:p>
    <w:p>
      <w:pPr>
        <w:pStyle w:val="8"/>
        <w:tabs>
          <w:tab w:val="left" w:pos="540"/>
          <w:tab w:val="left" w:pos="900"/>
          <w:tab w:val="left" w:pos="1080"/>
        </w:tabs>
        <w:spacing w:line="360" w:lineRule="auto"/>
        <w:ind w:left="420"/>
        <w:rPr>
          <w:rFonts w:hAnsi="宋体"/>
        </w:rPr>
      </w:pPr>
      <w:r>
        <w:rPr>
          <w:rFonts w:hint="eastAsia" w:hAnsi="宋体"/>
        </w:rPr>
        <w:t>（5</w:t>
      </w:r>
      <w:r>
        <w:rPr>
          <w:rFonts w:hAnsi="宋体"/>
        </w:rPr>
        <w:t>）投标人不</w:t>
      </w:r>
      <w:r>
        <w:rPr>
          <w:rFonts w:hint="eastAsia" w:hAnsi="宋体"/>
        </w:rPr>
        <w:t>按照招标人的通知要求</w:t>
      </w:r>
      <w:r>
        <w:rPr>
          <w:rFonts w:hAnsi="宋体"/>
        </w:rPr>
        <w:t>参加询标事宜；</w:t>
      </w:r>
    </w:p>
    <w:p>
      <w:pPr>
        <w:pStyle w:val="8"/>
        <w:tabs>
          <w:tab w:val="left" w:pos="540"/>
          <w:tab w:val="left" w:pos="900"/>
          <w:tab w:val="left" w:pos="1080"/>
        </w:tabs>
        <w:spacing w:line="360" w:lineRule="auto"/>
        <w:ind w:left="420"/>
        <w:rPr>
          <w:rFonts w:hAnsi="宋体"/>
        </w:rPr>
      </w:pPr>
      <w:r>
        <w:rPr>
          <w:rFonts w:hint="eastAsia" w:hAnsi="宋体"/>
        </w:rPr>
        <w:t>（6</w:t>
      </w:r>
      <w:r>
        <w:rPr>
          <w:rFonts w:hAnsi="宋体"/>
        </w:rPr>
        <w:t>）以联合体</w:t>
      </w:r>
      <w:r>
        <w:rPr>
          <w:rFonts w:hint="eastAsia" w:hAnsi="宋体"/>
        </w:rPr>
        <w:t>形式</w:t>
      </w:r>
      <w:r>
        <w:rPr>
          <w:rFonts w:hAnsi="宋体"/>
        </w:rPr>
        <w:t>投标</w:t>
      </w:r>
      <w:r>
        <w:rPr>
          <w:rFonts w:hint="eastAsia" w:hAnsi="宋体"/>
        </w:rPr>
        <w:t>未说明及提供相应文件的</w:t>
      </w:r>
      <w:r>
        <w:rPr>
          <w:rFonts w:hAnsi="宋体"/>
        </w:rPr>
        <w:t>；</w:t>
      </w:r>
    </w:p>
    <w:p>
      <w:pPr>
        <w:pStyle w:val="8"/>
        <w:tabs>
          <w:tab w:val="left" w:pos="540"/>
          <w:tab w:val="left" w:pos="900"/>
          <w:tab w:val="left" w:pos="1080"/>
        </w:tabs>
        <w:spacing w:line="360" w:lineRule="auto"/>
        <w:ind w:left="420"/>
        <w:rPr>
          <w:rFonts w:hAnsi="宋体"/>
        </w:rPr>
      </w:pPr>
      <w:r>
        <w:rPr>
          <w:rFonts w:hint="eastAsia" w:hAnsi="宋体"/>
        </w:rPr>
        <w:t>（7</w:t>
      </w:r>
      <w:r>
        <w:rPr>
          <w:rFonts w:hAnsi="宋体"/>
        </w:rPr>
        <w:t>）法律、法规规定的其他情况。</w:t>
      </w:r>
    </w:p>
    <w:p>
      <w:pPr>
        <w:pStyle w:val="8"/>
        <w:tabs>
          <w:tab w:val="left" w:pos="360"/>
        </w:tabs>
        <w:spacing w:line="360" w:lineRule="auto"/>
        <w:ind w:left="359" w:hanging="359" w:hangingChars="171"/>
        <w:rPr>
          <w:rFonts w:hAnsi="宋体"/>
        </w:rPr>
      </w:pPr>
      <w:r>
        <w:rPr>
          <w:rFonts w:hint="eastAsia" w:hAnsi="宋体"/>
        </w:rPr>
        <w:t>8</w:t>
      </w:r>
      <w:r>
        <w:rPr>
          <w:rFonts w:hAnsi="宋体"/>
        </w:rPr>
        <w:t>、投标人有下列情况之一，其投标被视为废标</w:t>
      </w:r>
      <w:r>
        <w:rPr>
          <w:rFonts w:hint="eastAsia" w:hAnsi="宋体"/>
        </w:rPr>
        <w:t>，</w:t>
      </w:r>
      <w:r>
        <w:rPr>
          <w:rFonts w:hAnsi="宋体"/>
        </w:rPr>
        <w:t>投标人</w:t>
      </w:r>
      <w:r>
        <w:rPr>
          <w:rFonts w:hint="eastAsia" w:hAnsi="宋体"/>
        </w:rPr>
        <w:t>的投标资格或中标资格将被取消</w:t>
      </w:r>
      <w:r>
        <w:rPr>
          <w:rFonts w:hAnsi="宋体"/>
        </w:rPr>
        <w:t>。投标人给招标人造成损失的，招标人有索赔的权利</w:t>
      </w:r>
      <w:r>
        <w:rPr>
          <w:rFonts w:hint="eastAsia" w:hAnsi="宋体"/>
        </w:rPr>
        <w:t>。</w:t>
      </w:r>
    </w:p>
    <w:p>
      <w:pPr>
        <w:pStyle w:val="8"/>
        <w:numPr>
          <w:ilvl w:val="0"/>
          <w:numId w:val="8"/>
        </w:numPr>
        <w:tabs>
          <w:tab w:val="left" w:pos="0"/>
          <w:tab w:val="left" w:pos="360"/>
          <w:tab w:val="left" w:pos="1080"/>
          <w:tab w:val="clear" w:pos="1560"/>
        </w:tabs>
        <w:spacing w:line="360" w:lineRule="auto"/>
        <w:ind w:left="1080"/>
        <w:rPr>
          <w:rFonts w:hAnsi="宋体"/>
        </w:rPr>
      </w:pPr>
      <w:r>
        <w:rPr>
          <w:rFonts w:hAnsi="宋体"/>
        </w:rPr>
        <w:t>投标人提供的有关资格、资质证明文件不真实或提供虚假资料；</w:t>
      </w:r>
    </w:p>
    <w:p>
      <w:pPr>
        <w:pStyle w:val="8"/>
        <w:numPr>
          <w:ilvl w:val="0"/>
          <w:numId w:val="8"/>
        </w:numPr>
        <w:tabs>
          <w:tab w:val="left" w:pos="0"/>
          <w:tab w:val="left" w:pos="360"/>
          <w:tab w:val="left" w:pos="1080"/>
          <w:tab w:val="clear" w:pos="1560"/>
        </w:tabs>
        <w:spacing w:line="360" w:lineRule="auto"/>
        <w:ind w:left="1080"/>
        <w:rPr>
          <w:rFonts w:hAnsi="宋体"/>
        </w:rPr>
      </w:pPr>
      <w:r>
        <w:rPr>
          <w:rFonts w:hAnsi="宋体"/>
        </w:rPr>
        <w:t>投标人在有效投标期内撤回投标；</w:t>
      </w:r>
    </w:p>
    <w:p>
      <w:pPr>
        <w:pStyle w:val="8"/>
        <w:numPr>
          <w:ilvl w:val="0"/>
          <w:numId w:val="8"/>
        </w:numPr>
        <w:tabs>
          <w:tab w:val="left" w:pos="0"/>
          <w:tab w:val="left" w:pos="360"/>
          <w:tab w:val="left" w:pos="1080"/>
          <w:tab w:val="clear" w:pos="1560"/>
        </w:tabs>
        <w:spacing w:line="360" w:lineRule="auto"/>
        <w:ind w:left="1080"/>
        <w:rPr>
          <w:rFonts w:hAnsi="宋体"/>
        </w:rPr>
      </w:pPr>
      <w:r>
        <w:rPr>
          <w:rFonts w:hAnsi="宋体"/>
        </w:rPr>
        <w:t>在整个投标过程中，投标人有企图影响招标结果的任何活动；</w:t>
      </w:r>
    </w:p>
    <w:p>
      <w:pPr>
        <w:pStyle w:val="8"/>
        <w:numPr>
          <w:ilvl w:val="0"/>
          <w:numId w:val="8"/>
        </w:numPr>
        <w:tabs>
          <w:tab w:val="left" w:pos="0"/>
          <w:tab w:val="left" w:pos="360"/>
          <w:tab w:val="left" w:pos="1080"/>
          <w:tab w:val="clear" w:pos="1560"/>
        </w:tabs>
        <w:spacing w:line="360" w:lineRule="auto"/>
        <w:ind w:left="1080"/>
        <w:rPr>
          <w:rFonts w:hAnsi="宋体"/>
        </w:rPr>
      </w:pPr>
      <w:r>
        <w:rPr>
          <w:rFonts w:hAnsi="宋体"/>
        </w:rPr>
        <w:t>投标人以任何的方式诋毁其他投标人</w:t>
      </w:r>
      <w:r>
        <w:rPr>
          <w:rFonts w:hint="eastAsia" w:hAnsi="宋体"/>
        </w:rPr>
        <w:t>，排挤其他投标人的公平竞争</w:t>
      </w:r>
      <w:r>
        <w:rPr>
          <w:rFonts w:hAnsi="宋体"/>
        </w:rPr>
        <w:t>；</w:t>
      </w:r>
    </w:p>
    <w:p>
      <w:pPr>
        <w:pStyle w:val="8"/>
        <w:numPr>
          <w:ilvl w:val="0"/>
          <w:numId w:val="8"/>
        </w:numPr>
        <w:tabs>
          <w:tab w:val="left" w:pos="0"/>
          <w:tab w:val="left" w:pos="360"/>
          <w:tab w:val="left" w:pos="1080"/>
          <w:tab w:val="clear" w:pos="1560"/>
        </w:tabs>
        <w:spacing w:line="360" w:lineRule="auto"/>
        <w:ind w:left="1080"/>
        <w:rPr>
          <w:rFonts w:hAnsi="宋体"/>
        </w:rPr>
      </w:pPr>
      <w:r>
        <w:rPr>
          <w:rFonts w:hAnsi="宋体"/>
        </w:rPr>
        <w:t>投标人串通投标，投标人向招标人、用户、评标小组成员提供不正当利益；</w:t>
      </w:r>
    </w:p>
    <w:p>
      <w:pPr>
        <w:pStyle w:val="8"/>
        <w:numPr>
          <w:ilvl w:val="0"/>
          <w:numId w:val="8"/>
        </w:numPr>
        <w:tabs>
          <w:tab w:val="left" w:pos="0"/>
          <w:tab w:val="left" w:pos="360"/>
          <w:tab w:val="left" w:pos="1080"/>
          <w:tab w:val="clear" w:pos="1560"/>
        </w:tabs>
        <w:spacing w:line="360" w:lineRule="auto"/>
        <w:ind w:left="1080"/>
        <w:rPr>
          <w:rFonts w:hAnsi="宋体"/>
        </w:rPr>
      </w:pPr>
      <w:r>
        <w:rPr>
          <w:rFonts w:hint="eastAsia"/>
          <w:szCs w:val="18"/>
        </w:rPr>
        <w:t>投标人以他人名义投标或者以其他方式弄虚作假；</w:t>
      </w:r>
    </w:p>
    <w:p>
      <w:pPr>
        <w:pStyle w:val="8"/>
        <w:numPr>
          <w:ilvl w:val="0"/>
          <w:numId w:val="8"/>
        </w:numPr>
        <w:tabs>
          <w:tab w:val="left" w:pos="0"/>
          <w:tab w:val="left" w:pos="360"/>
          <w:tab w:val="left" w:pos="1080"/>
          <w:tab w:val="clear" w:pos="1560"/>
        </w:tabs>
        <w:spacing w:line="360" w:lineRule="auto"/>
        <w:ind w:left="1080"/>
        <w:rPr>
          <w:rFonts w:hAnsi="宋体"/>
        </w:rPr>
      </w:pPr>
      <w:r>
        <w:rPr>
          <w:rFonts w:hAnsi="宋体"/>
        </w:rPr>
        <w:t>中标人不按规定签订合同；</w:t>
      </w:r>
    </w:p>
    <w:p>
      <w:pPr>
        <w:pStyle w:val="8"/>
        <w:numPr>
          <w:ilvl w:val="0"/>
          <w:numId w:val="8"/>
        </w:numPr>
        <w:tabs>
          <w:tab w:val="left" w:pos="0"/>
          <w:tab w:val="left" w:pos="360"/>
          <w:tab w:val="left" w:pos="1080"/>
          <w:tab w:val="clear" w:pos="1560"/>
        </w:tabs>
        <w:spacing w:line="360" w:lineRule="auto"/>
        <w:ind w:left="1080"/>
      </w:pPr>
      <w:r>
        <w:rPr>
          <w:rFonts w:hint="eastAsia" w:hAnsi="宋体"/>
        </w:rPr>
        <w:t>违反</w:t>
      </w:r>
      <w:r>
        <w:rPr>
          <w:rFonts w:hAnsi="宋体"/>
        </w:rPr>
        <w:t>法律、法规规定的其他情况。</w:t>
      </w:r>
    </w:p>
    <w:p>
      <w:pPr>
        <w:pStyle w:val="8"/>
        <w:tabs>
          <w:tab w:val="left" w:pos="0"/>
          <w:tab w:val="left" w:pos="360"/>
        </w:tabs>
        <w:spacing w:line="360" w:lineRule="auto"/>
        <w:rPr>
          <w:rFonts w:hAnsi="宋体"/>
        </w:rPr>
      </w:pPr>
    </w:p>
    <w:p>
      <w:pPr>
        <w:pStyle w:val="8"/>
        <w:tabs>
          <w:tab w:val="left" w:pos="0"/>
          <w:tab w:val="left" w:pos="360"/>
        </w:tabs>
        <w:spacing w:line="360" w:lineRule="auto"/>
        <w:rPr>
          <w:rFonts w:hAnsi="宋体"/>
        </w:rPr>
      </w:pPr>
    </w:p>
    <w:p>
      <w:pPr>
        <w:pStyle w:val="8"/>
        <w:tabs>
          <w:tab w:val="left" w:pos="0"/>
          <w:tab w:val="left" w:pos="360"/>
        </w:tabs>
        <w:spacing w:line="360" w:lineRule="auto"/>
        <w:rPr>
          <w:rFonts w:hAnsi="宋体"/>
        </w:rPr>
      </w:pPr>
    </w:p>
    <w:p>
      <w:pPr>
        <w:pStyle w:val="8"/>
        <w:tabs>
          <w:tab w:val="left" w:pos="0"/>
          <w:tab w:val="left" w:pos="360"/>
        </w:tabs>
        <w:spacing w:line="360" w:lineRule="auto"/>
        <w:rPr>
          <w:rFonts w:hAnsi="宋体"/>
        </w:rPr>
      </w:pPr>
    </w:p>
    <w:p>
      <w:pPr>
        <w:pStyle w:val="8"/>
        <w:tabs>
          <w:tab w:val="left" w:pos="0"/>
          <w:tab w:val="left" w:pos="360"/>
        </w:tabs>
        <w:spacing w:line="360" w:lineRule="auto"/>
      </w:pPr>
    </w:p>
    <w:p>
      <w:pPr>
        <w:pStyle w:val="3"/>
        <w:spacing w:line="360" w:lineRule="auto"/>
      </w:pPr>
      <w:bookmarkStart w:id="62" w:name="_Toc27358"/>
      <w:bookmarkStart w:id="63" w:name="_Toc14800"/>
      <w:bookmarkStart w:id="64" w:name="_Toc11234"/>
      <w:bookmarkStart w:id="65" w:name="_Toc27428"/>
      <w:bookmarkStart w:id="66" w:name="_Toc535921091"/>
      <w:bookmarkStart w:id="67" w:name="_Toc17338"/>
      <w:r>
        <w:rPr>
          <w:rFonts w:hint="eastAsia"/>
        </w:rPr>
        <w:t>三、投标书内容</w:t>
      </w:r>
      <w:bookmarkEnd w:id="62"/>
      <w:bookmarkEnd w:id="63"/>
      <w:bookmarkEnd w:id="64"/>
      <w:bookmarkEnd w:id="65"/>
      <w:bookmarkEnd w:id="66"/>
      <w:bookmarkEnd w:id="67"/>
    </w:p>
    <w:p>
      <w:pPr>
        <w:pStyle w:val="13"/>
        <w:spacing w:before="0" w:beforeAutospacing="0" w:after="0" w:afterAutospacing="0" w:line="360" w:lineRule="auto"/>
        <w:ind w:firstLine="422" w:firstLineChars="200"/>
        <w:rPr>
          <w:rFonts w:ascii="楷体_GB2312" w:eastAsia="楷体_GB2312"/>
          <w:b/>
          <w:bCs/>
          <w:sz w:val="21"/>
          <w:szCs w:val="21"/>
        </w:rPr>
      </w:pPr>
      <w:r>
        <w:rPr>
          <w:rFonts w:hint="eastAsia" w:ascii="楷体_GB2312" w:eastAsia="楷体_GB2312"/>
          <w:b/>
          <w:bCs/>
          <w:sz w:val="21"/>
          <w:szCs w:val="21"/>
        </w:rPr>
        <w:t>注：需按下列顺序装订投标书</w:t>
      </w:r>
    </w:p>
    <w:p>
      <w:pPr>
        <w:pStyle w:val="3"/>
        <w:spacing w:line="360" w:lineRule="auto"/>
      </w:pPr>
      <w:bookmarkStart w:id="68" w:name="_Toc12441"/>
      <w:bookmarkStart w:id="69" w:name="_Toc535921092"/>
      <w:bookmarkStart w:id="70" w:name="_Toc10796"/>
      <w:bookmarkStart w:id="71" w:name="_Toc27496"/>
      <w:bookmarkStart w:id="72" w:name="_Toc12390"/>
      <w:bookmarkStart w:id="73" w:name="_Toc18266"/>
      <w:r>
        <w:rPr>
          <w:rFonts w:hint="eastAsia"/>
        </w:rPr>
        <w:t>（一）投标书封面（格式）</w:t>
      </w:r>
      <w:bookmarkEnd w:id="68"/>
      <w:bookmarkEnd w:id="69"/>
      <w:r>
        <w:rPr>
          <w:rFonts w:hint="eastAsia"/>
          <w:color w:val="FF0000"/>
          <w:lang w:eastAsia="zh-Hans"/>
        </w:rPr>
        <w:t>（请将此封面同时贴于封装袋上）</w:t>
      </w:r>
      <w:bookmarkEnd w:id="70"/>
      <w:bookmarkEnd w:id="71"/>
      <w:bookmarkEnd w:id="72"/>
      <w:bookmarkEnd w:id="73"/>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pStyle w:val="13"/>
              <w:spacing w:before="0" w:beforeAutospacing="0" w:after="0" w:afterAutospacing="0" w:line="360" w:lineRule="auto"/>
              <w:jc w:val="center"/>
              <w:rPr>
                <w:b/>
                <w:bCs/>
                <w:sz w:val="21"/>
                <w:szCs w:val="48"/>
              </w:rPr>
            </w:pPr>
          </w:p>
          <w:p>
            <w:pPr>
              <w:pStyle w:val="13"/>
              <w:spacing w:before="0" w:beforeAutospacing="0" w:after="0" w:afterAutospacing="0" w:line="360" w:lineRule="auto"/>
              <w:jc w:val="center"/>
              <w:rPr>
                <w:sz w:val="28"/>
                <w:szCs w:val="18"/>
              </w:rPr>
            </w:pPr>
            <w:r>
              <w:rPr>
                <w:rFonts w:hint="eastAsia"/>
                <w:b/>
                <w:bCs/>
                <w:sz w:val="28"/>
                <w:szCs w:val="48"/>
              </w:rPr>
              <w:t>投标书</w:t>
            </w:r>
            <w:r>
              <w:rPr>
                <w:sz w:val="28"/>
                <w:szCs w:val="18"/>
              </w:rPr>
              <w:t>  </w:t>
            </w:r>
          </w:p>
          <w:p>
            <w:pPr>
              <w:pStyle w:val="13"/>
              <w:spacing w:before="0" w:beforeAutospacing="0" w:after="0" w:afterAutospacing="0" w:line="360" w:lineRule="auto"/>
              <w:rPr>
                <w:sz w:val="21"/>
                <w:szCs w:val="18"/>
              </w:rPr>
            </w:pPr>
            <w:r>
              <w:rPr>
                <w:rFonts w:hint="eastAsia"/>
                <w:sz w:val="21"/>
              </w:rPr>
              <w:t>　项 目 名 称：</w:t>
            </w:r>
            <w:r>
              <w:rPr>
                <w:sz w:val="21"/>
              </w:rPr>
              <w:br w:type="textWrapping"/>
            </w:r>
            <w:r>
              <w:rPr>
                <w:sz w:val="21"/>
              </w:rPr>
              <w:br w:type="textWrapping"/>
            </w:r>
            <w:r>
              <w:rPr>
                <w:rFonts w:hint="eastAsia"/>
                <w:sz w:val="21"/>
              </w:rPr>
              <w:t>　投 标 单 位：</w:t>
            </w:r>
            <w:r>
              <w:rPr>
                <w:sz w:val="21"/>
              </w:rPr>
              <w:br w:type="textWrapping"/>
            </w:r>
            <w:r>
              <w:rPr>
                <w:sz w:val="21"/>
              </w:rPr>
              <w:br w:type="textWrapping"/>
            </w:r>
            <w:r>
              <w:rPr>
                <w:rFonts w:hint="eastAsia"/>
                <w:sz w:val="21"/>
              </w:rPr>
              <w:t>　投标人全权代表：</w:t>
            </w:r>
          </w:p>
          <w:p>
            <w:pPr>
              <w:pStyle w:val="13"/>
              <w:spacing w:before="0" w:beforeAutospacing="0" w:after="0" w:afterAutospacing="0" w:line="360" w:lineRule="auto"/>
              <w:rPr>
                <w:sz w:val="21"/>
                <w:szCs w:val="18"/>
              </w:rPr>
            </w:pPr>
            <w:r>
              <w:rPr>
                <w:sz w:val="21"/>
                <w:szCs w:val="18"/>
              </w:rPr>
              <w:t> </w:t>
            </w:r>
          </w:p>
          <w:p>
            <w:pPr>
              <w:pStyle w:val="13"/>
              <w:spacing w:before="0" w:beforeAutospacing="0" w:after="0" w:afterAutospacing="0" w:line="360" w:lineRule="auto"/>
              <w:ind w:firstLine="210" w:firstLineChars="100"/>
              <w:rPr>
                <w:sz w:val="21"/>
              </w:rPr>
            </w:pPr>
            <w:r>
              <w:rPr>
                <w:rFonts w:hint="eastAsia"/>
                <w:sz w:val="21"/>
                <w:szCs w:val="18"/>
              </w:rPr>
              <w:t>联系方式(手机)</w:t>
            </w:r>
            <w:r>
              <w:rPr>
                <w:rFonts w:hint="eastAsia"/>
                <w:sz w:val="21"/>
              </w:rPr>
              <w:t>：</w:t>
            </w:r>
          </w:p>
          <w:p>
            <w:pPr>
              <w:pStyle w:val="13"/>
              <w:spacing w:before="0" w:beforeAutospacing="0" w:after="0" w:afterAutospacing="0" w:line="360" w:lineRule="auto"/>
              <w:ind w:firstLine="1050" w:firstLineChars="500"/>
              <w:rPr>
                <w:sz w:val="21"/>
                <w:szCs w:val="18"/>
              </w:rPr>
            </w:pPr>
            <w:r>
              <w:rPr>
                <w:rFonts w:hint="eastAsia"/>
                <w:sz w:val="21"/>
                <w:szCs w:val="18"/>
              </w:rPr>
              <w:t>(座机)</w:t>
            </w:r>
            <w:r>
              <w:rPr>
                <w:rFonts w:hint="eastAsia"/>
                <w:sz w:val="21"/>
              </w:rPr>
              <w:t>：</w:t>
            </w:r>
          </w:p>
          <w:p>
            <w:pPr>
              <w:pStyle w:val="13"/>
              <w:spacing w:before="0" w:beforeAutospacing="0" w:after="0" w:afterAutospacing="0" w:line="360" w:lineRule="auto"/>
              <w:ind w:firstLine="1050" w:firstLineChars="500"/>
              <w:rPr>
                <w:sz w:val="21"/>
                <w:szCs w:val="18"/>
              </w:rPr>
            </w:pPr>
            <w:r>
              <w:rPr>
                <w:rFonts w:hint="eastAsia"/>
                <w:sz w:val="21"/>
                <w:szCs w:val="18"/>
              </w:rPr>
              <w:t>(邮箱)</w:t>
            </w:r>
            <w:r>
              <w:rPr>
                <w:rFonts w:hint="eastAsia"/>
                <w:sz w:val="21"/>
              </w:rPr>
              <w:t>：</w:t>
            </w:r>
          </w:p>
          <w:p>
            <w:pPr>
              <w:pStyle w:val="13"/>
              <w:spacing w:before="0" w:beforeAutospacing="0" w:after="0" w:afterAutospacing="0" w:line="360" w:lineRule="auto"/>
              <w:ind w:firstLine="210" w:firstLineChars="100"/>
              <w:rPr>
                <w:sz w:val="21"/>
                <w:szCs w:val="18"/>
              </w:rPr>
            </w:pPr>
          </w:p>
          <w:p>
            <w:pPr>
              <w:pStyle w:val="13"/>
              <w:spacing w:before="0" w:beforeAutospacing="0" w:after="0" w:afterAutospacing="0" w:line="360" w:lineRule="auto"/>
              <w:ind w:firstLine="210" w:firstLineChars="100"/>
              <w:rPr>
                <w:sz w:val="21"/>
                <w:szCs w:val="18"/>
              </w:rPr>
            </w:pPr>
          </w:p>
          <w:p>
            <w:pPr>
              <w:pStyle w:val="13"/>
              <w:spacing w:before="0" w:beforeAutospacing="0" w:after="0" w:afterAutospacing="0" w:line="360" w:lineRule="auto"/>
              <w:ind w:firstLine="4410" w:firstLineChars="2100"/>
              <w:rPr>
                <w:sz w:val="21"/>
                <w:szCs w:val="18"/>
              </w:rPr>
            </w:pPr>
            <w:r>
              <w:rPr>
                <w:rStyle w:val="20"/>
                <w:rFonts w:hint="eastAsia"/>
                <w:sz w:val="21"/>
              </w:rPr>
              <w:t>投标人：　　　　　　　　　　（公章）</w:t>
            </w:r>
          </w:p>
          <w:p>
            <w:pPr>
              <w:pStyle w:val="13"/>
              <w:spacing w:before="0" w:beforeAutospacing="0" w:after="0" w:afterAutospacing="0" w:line="360" w:lineRule="auto"/>
              <w:jc w:val="center"/>
              <w:rPr>
                <w:sz w:val="21"/>
                <w:szCs w:val="18"/>
              </w:rPr>
            </w:pPr>
          </w:p>
          <w:p>
            <w:pPr>
              <w:pStyle w:val="5"/>
              <w:spacing w:line="360" w:lineRule="auto"/>
              <w:ind w:firstLine="5600" w:firstLineChars="2800"/>
            </w:pPr>
            <w:r>
              <w:rPr>
                <w:rFonts w:hint="eastAsia"/>
              </w:rPr>
              <w:t>年　　月　　日</w:t>
            </w:r>
          </w:p>
        </w:tc>
      </w:tr>
    </w:tbl>
    <w:p>
      <w:pPr>
        <w:pStyle w:val="3"/>
        <w:spacing w:line="360" w:lineRule="auto"/>
      </w:pPr>
      <w:bookmarkStart w:id="74" w:name="_Toc17745"/>
      <w:bookmarkStart w:id="75" w:name="_Toc15086"/>
      <w:bookmarkStart w:id="76" w:name="_Toc1499"/>
      <w:bookmarkStart w:id="77" w:name="_Toc535921093"/>
      <w:bookmarkStart w:id="78" w:name="_Toc30051"/>
      <w:bookmarkStart w:id="79" w:name="_Toc22608"/>
      <w:r>
        <w:rPr>
          <w:rFonts w:hint="eastAsia"/>
        </w:rPr>
        <w:t>（二）目录</w:t>
      </w:r>
      <w:bookmarkEnd w:id="74"/>
      <w:bookmarkEnd w:id="75"/>
      <w:bookmarkEnd w:id="76"/>
      <w:bookmarkEnd w:id="77"/>
      <w:bookmarkEnd w:id="78"/>
      <w:bookmarkEnd w:id="79"/>
    </w:p>
    <w:p>
      <w:pPr>
        <w:pStyle w:val="5"/>
        <w:spacing w:line="360" w:lineRule="auto"/>
        <w:ind w:firstLine="0"/>
        <w:rPr>
          <w:rFonts w:eastAsia="楷体_GB2312"/>
          <w:b/>
          <w:bCs/>
          <w:sz w:val="21"/>
          <w:szCs w:val="21"/>
        </w:rPr>
      </w:pPr>
      <w:r>
        <w:rPr>
          <w:rFonts w:hint="eastAsia" w:eastAsia="楷体_GB2312"/>
          <w:b/>
          <w:bCs/>
          <w:sz w:val="21"/>
          <w:szCs w:val="21"/>
        </w:rPr>
        <w:t>说明：请根据标书实际内容编制目录</w:t>
      </w:r>
    </w:p>
    <w:p>
      <w:pPr>
        <w:pStyle w:val="3"/>
        <w:spacing w:line="360" w:lineRule="auto"/>
      </w:pPr>
      <w:bookmarkStart w:id="80" w:name="_Toc31967"/>
      <w:bookmarkStart w:id="81" w:name="_Toc29306"/>
      <w:bookmarkStart w:id="82" w:name="_Toc535921094"/>
      <w:bookmarkStart w:id="83" w:name="_Toc20705"/>
      <w:bookmarkStart w:id="84" w:name="_Toc18514"/>
      <w:bookmarkStart w:id="85" w:name="_Toc19509"/>
      <w:r>
        <w:rPr>
          <w:rFonts w:hint="eastAsia"/>
        </w:rPr>
        <w:t>（三）正文</w:t>
      </w:r>
      <w:bookmarkEnd w:id="80"/>
      <w:bookmarkEnd w:id="81"/>
      <w:bookmarkEnd w:id="82"/>
      <w:bookmarkEnd w:id="83"/>
      <w:bookmarkEnd w:id="84"/>
      <w:bookmarkEnd w:id="85"/>
    </w:p>
    <w:p>
      <w:pPr>
        <w:pStyle w:val="4"/>
        <w:spacing w:line="360" w:lineRule="auto"/>
      </w:pPr>
      <w:bookmarkStart w:id="86" w:name="_Toc7865"/>
      <w:bookmarkStart w:id="87" w:name="_Toc19785"/>
      <w:bookmarkStart w:id="88" w:name="_Toc29082"/>
      <w:bookmarkStart w:id="89" w:name="_Toc535921095"/>
      <w:bookmarkStart w:id="90" w:name="_Toc4199"/>
      <w:bookmarkStart w:id="91" w:name="_Toc14352"/>
      <w:r>
        <w:t>1</w:t>
      </w:r>
      <w:r>
        <w:rPr>
          <w:rFonts w:hint="eastAsia"/>
        </w:rPr>
        <w:t>、投标书（格式）</w:t>
      </w:r>
      <w:bookmarkEnd w:id="86"/>
      <w:bookmarkEnd w:id="87"/>
      <w:bookmarkEnd w:id="88"/>
      <w:bookmarkEnd w:id="89"/>
      <w:bookmarkEnd w:id="90"/>
      <w:bookmarkEnd w:id="91"/>
    </w:p>
    <w:p/>
    <w:p>
      <w:pPr>
        <w:pStyle w:val="13"/>
        <w:spacing w:before="0" w:beforeAutospacing="0" w:after="0" w:afterAutospacing="0" w:line="360" w:lineRule="auto"/>
        <w:jc w:val="center"/>
        <w:rPr>
          <w:b/>
          <w:bCs/>
          <w:sz w:val="28"/>
          <w:szCs w:val="18"/>
        </w:rPr>
      </w:pPr>
      <w:r>
        <w:rPr>
          <w:rFonts w:hint="eastAsia"/>
          <w:b/>
          <w:bCs/>
          <w:sz w:val="28"/>
          <w:szCs w:val="18"/>
        </w:rPr>
        <w:t>投　标　函</w:t>
      </w:r>
    </w:p>
    <w:p>
      <w:pPr>
        <w:pStyle w:val="13"/>
        <w:spacing w:before="0" w:beforeAutospacing="0" w:after="0" w:afterAutospacing="0" w:line="360" w:lineRule="auto"/>
        <w:rPr>
          <w:sz w:val="21"/>
          <w:szCs w:val="18"/>
        </w:rPr>
      </w:pPr>
      <w:r>
        <w:rPr>
          <w:rFonts w:hint="eastAsia"/>
          <w:sz w:val="21"/>
          <w:szCs w:val="18"/>
        </w:rPr>
        <w:t>致：（招标人）</w:t>
      </w:r>
    </w:p>
    <w:p>
      <w:pPr>
        <w:pStyle w:val="13"/>
        <w:spacing w:before="0" w:beforeAutospacing="0" w:after="0" w:afterAutospacing="0" w:line="360" w:lineRule="auto"/>
        <w:ind w:firstLine="420" w:firstLineChars="200"/>
        <w:rPr>
          <w:sz w:val="21"/>
          <w:szCs w:val="18"/>
        </w:rPr>
      </w:pPr>
      <w:r>
        <w:rPr>
          <w:rFonts w:hint="eastAsia"/>
          <w:sz w:val="21"/>
          <w:szCs w:val="18"/>
        </w:rPr>
        <w:t>根据贵方为_________________项目招标采购货物及服务的投标书_________________（招标编号），全权代表_______________（全名）</w:t>
      </w:r>
      <w:r>
        <w:rPr>
          <w:rFonts w:hint="eastAsia"/>
          <w:sz w:val="21"/>
          <w:szCs w:val="18"/>
          <w:u w:val="single"/>
        </w:rPr>
        <w:t xml:space="preserve">             （</w:t>
      </w:r>
      <w:r>
        <w:rPr>
          <w:rFonts w:hint="eastAsia"/>
          <w:sz w:val="21"/>
          <w:szCs w:val="18"/>
        </w:rPr>
        <w:t>职务）经投标人正式授权并代表依据中华人民共和国法律在（注册地址）注册的投标人_______________（投标人名称）提交下述文件正本一份和副本一式五份。</w:t>
      </w:r>
    </w:p>
    <w:p>
      <w:pPr>
        <w:pStyle w:val="13"/>
        <w:spacing w:before="0" w:beforeAutospacing="0" w:after="0" w:afterAutospacing="0" w:line="360" w:lineRule="auto"/>
        <w:rPr>
          <w:sz w:val="21"/>
          <w:szCs w:val="18"/>
        </w:rPr>
      </w:pPr>
      <w:r>
        <w:rPr>
          <w:rFonts w:hint="eastAsia"/>
          <w:sz w:val="21"/>
          <w:szCs w:val="18"/>
        </w:rPr>
        <w:t>（1）开标一览表</w:t>
      </w:r>
    </w:p>
    <w:p>
      <w:pPr>
        <w:pStyle w:val="13"/>
        <w:spacing w:before="0" w:beforeAutospacing="0" w:after="0" w:afterAutospacing="0" w:line="360" w:lineRule="auto"/>
        <w:rPr>
          <w:sz w:val="21"/>
          <w:szCs w:val="18"/>
        </w:rPr>
      </w:pPr>
      <w:r>
        <w:rPr>
          <w:rFonts w:hint="eastAsia"/>
          <w:sz w:val="21"/>
          <w:szCs w:val="18"/>
        </w:rPr>
        <w:t>（</w:t>
      </w:r>
      <w:r>
        <w:rPr>
          <w:sz w:val="21"/>
          <w:szCs w:val="18"/>
        </w:rPr>
        <w:t>2</w:t>
      </w:r>
      <w:r>
        <w:rPr>
          <w:rFonts w:hint="eastAsia"/>
          <w:sz w:val="21"/>
          <w:szCs w:val="18"/>
        </w:rPr>
        <w:t>）资格证明文件</w:t>
      </w:r>
    </w:p>
    <w:p>
      <w:pPr>
        <w:pStyle w:val="13"/>
        <w:spacing w:before="0" w:beforeAutospacing="0" w:after="0" w:afterAutospacing="0" w:line="360" w:lineRule="auto"/>
        <w:rPr>
          <w:sz w:val="21"/>
          <w:szCs w:val="18"/>
        </w:rPr>
      </w:pPr>
      <w:r>
        <w:rPr>
          <w:rFonts w:hint="eastAsia"/>
          <w:sz w:val="21"/>
          <w:szCs w:val="18"/>
        </w:rPr>
        <w:t>（</w:t>
      </w:r>
      <w:r>
        <w:rPr>
          <w:sz w:val="21"/>
          <w:szCs w:val="18"/>
        </w:rPr>
        <w:t>3</w:t>
      </w:r>
      <w:r>
        <w:rPr>
          <w:rFonts w:hint="eastAsia"/>
          <w:sz w:val="21"/>
          <w:szCs w:val="18"/>
        </w:rPr>
        <w:t>）</w:t>
      </w:r>
      <w:r>
        <w:rPr>
          <w:rFonts w:hint="eastAsia"/>
          <w:sz w:val="21"/>
          <w:szCs w:val="18"/>
          <w:lang w:eastAsia="zh-Hans"/>
        </w:rPr>
        <w:t>商务偏离表</w:t>
      </w:r>
    </w:p>
    <w:p>
      <w:pPr>
        <w:pStyle w:val="13"/>
        <w:spacing w:before="0" w:beforeAutospacing="0" w:after="0" w:afterAutospacing="0" w:line="360" w:lineRule="auto"/>
        <w:rPr>
          <w:sz w:val="21"/>
          <w:szCs w:val="18"/>
          <w:lang w:eastAsia="zh-Hans"/>
        </w:rPr>
      </w:pPr>
      <w:r>
        <w:rPr>
          <w:rFonts w:hint="eastAsia"/>
          <w:sz w:val="21"/>
          <w:szCs w:val="18"/>
        </w:rPr>
        <w:t>（</w:t>
      </w:r>
      <w:r>
        <w:rPr>
          <w:sz w:val="21"/>
          <w:szCs w:val="18"/>
        </w:rPr>
        <w:t>4</w:t>
      </w:r>
      <w:r>
        <w:rPr>
          <w:rFonts w:hint="eastAsia"/>
          <w:sz w:val="21"/>
          <w:szCs w:val="18"/>
        </w:rPr>
        <w:t>）</w:t>
      </w:r>
      <w:r>
        <w:rPr>
          <w:rFonts w:hint="eastAsia"/>
          <w:sz w:val="21"/>
          <w:szCs w:val="18"/>
          <w:lang w:eastAsia="zh-Hans"/>
        </w:rPr>
        <w:t>其他资格证明文件</w:t>
      </w:r>
    </w:p>
    <w:p>
      <w:pPr>
        <w:pStyle w:val="13"/>
        <w:spacing w:before="0" w:beforeAutospacing="0" w:after="0" w:afterAutospacing="0" w:line="360" w:lineRule="auto"/>
        <w:rPr>
          <w:sz w:val="21"/>
          <w:szCs w:val="18"/>
        </w:rPr>
      </w:pPr>
      <w:r>
        <w:rPr>
          <w:rFonts w:hint="eastAsia"/>
          <w:sz w:val="21"/>
          <w:szCs w:val="18"/>
        </w:rPr>
        <w:t>（</w:t>
      </w:r>
      <w:r>
        <w:rPr>
          <w:sz w:val="21"/>
          <w:szCs w:val="18"/>
        </w:rPr>
        <w:t>5</w:t>
      </w:r>
      <w:r>
        <w:rPr>
          <w:rFonts w:hint="eastAsia"/>
          <w:sz w:val="21"/>
          <w:szCs w:val="18"/>
        </w:rPr>
        <w:t>）质量、商务及服务承诺</w:t>
      </w:r>
    </w:p>
    <w:p>
      <w:pPr>
        <w:pStyle w:val="13"/>
        <w:spacing w:before="0" w:beforeAutospacing="0" w:after="0" w:afterAutospacing="0" w:line="360" w:lineRule="auto"/>
        <w:rPr>
          <w:sz w:val="21"/>
          <w:szCs w:val="18"/>
          <w:lang w:eastAsia="zh-Hans"/>
        </w:rPr>
      </w:pPr>
      <w:r>
        <w:rPr>
          <w:rFonts w:hint="eastAsia"/>
          <w:sz w:val="21"/>
          <w:szCs w:val="18"/>
          <w:lang w:eastAsia="zh-Hans"/>
        </w:rPr>
        <w:t>（</w:t>
      </w:r>
      <w:r>
        <w:rPr>
          <w:sz w:val="21"/>
          <w:szCs w:val="18"/>
          <w:lang w:eastAsia="zh-Hans"/>
        </w:rPr>
        <w:t xml:space="preserve">6) </w:t>
      </w:r>
      <w:r>
        <w:rPr>
          <w:rFonts w:hint="eastAsia"/>
          <w:sz w:val="21"/>
          <w:szCs w:val="18"/>
          <w:lang w:eastAsia="zh-Hans"/>
        </w:rPr>
        <w:t>其他文件</w:t>
      </w:r>
    </w:p>
    <w:p>
      <w:pPr>
        <w:pStyle w:val="13"/>
        <w:spacing w:before="0" w:beforeAutospacing="0" w:after="0" w:afterAutospacing="0" w:line="360" w:lineRule="auto"/>
        <w:rPr>
          <w:sz w:val="21"/>
          <w:szCs w:val="18"/>
        </w:rPr>
      </w:pPr>
      <w:r>
        <w:rPr>
          <w:rFonts w:hint="eastAsia"/>
          <w:sz w:val="21"/>
          <w:szCs w:val="18"/>
        </w:rPr>
        <w:t xml:space="preserve">  投标人、全权代表宣布同意如下：</w:t>
      </w:r>
    </w:p>
    <w:p>
      <w:pPr>
        <w:pStyle w:val="13"/>
        <w:spacing w:before="0" w:beforeAutospacing="0" w:after="0" w:afterAutospacing="0" w:line="360" w:lineRule="auto"/>
        <w:rPr>
          <w:sz w:val="21"/>
          <w:szCs w:val="18"/>
        </w:rPr>
      </w:pPr>
      <w:r>
        <w:rPr>
          <w:rFonts w:hint="eastAsia"/>
          <w:sz w:val="21"/>
          <w:szCs w:val="18"/>
        </w:rPr>
        <w:t>（1）按照招标书中的一切内容，提供符合要求的产品/服务。</w:t>
      </w:r>
    </w:p>
    <w:p>
      <w:pPr>
        <w:pStyle w:val="13"/>
        <w:spacing w:before="0" w:beforeAutospacing="0" w:after="0" w:afterAutospacing="0" w:line="360" w:lineRule="auto"/>
        <w:rPr>
          <w:sz w:val="21"/>
          <w:szCs w:val="18"/>
        </w:rPr>
      </w:pPr>
      <w:r>
        <w:rPr>
          <w:rFonts w:hint="eastAsia"/>
          <w:sz w:val="21"/>
          <w:szCs w:val="18"/>
        </w:rPr>
        <w:t>（2）投标人将按招标书的规定、要求及投标人文件的每一项要求或承诺，按期、按质、按量履行合同责任和义务。</w:t>
      </w:r>
    </w:p>
    <w:p>
      <w:pPr>
        <w:pStyle w:val="13"/>
        <w:spacing w:before="0" w:beforeAutospacing="0" w:after="0" w:afterAutospacing="0" w:line="360" w:lineRule="auto"/>
        <w:rPr>
          <w:sz w:val="21"/>
          <w:szCs w:val="18"/>
        </w:rPr>
      </w:pPr>
      <w:r>
        <w:rPr>
          <w:rFonts w:hint="eastAsia"/>
          <w:sz w:val="21"/>
          <w:szCs w:val="18"/>
        </w:rPr>
        <w:t>（3）投标人已详细审查全部招标书，包括修改文件（如需要修改）以及全部参考资料和有关附件，我们完全理解并同意这些内容。投标人同意提供按照贵方可能要求的与其投标有关的一切数据或资料，并保证提供的投标书均真实、完整，不存在任何虚假事项，投标人完全理解招标人不一定要接受最低价格的投标或收到的任何投标。并自行承担与投标及相关过程中涉及的全部费用、风险、损失。</w:t>
      </w:r>
    </w:p>
    <w:p>
      <w:pPr>
        <w:pStyle w:val="13"/>
        <w:spacing w:before="0" w:beforeAutospacing="0" w:after="0" w:afterAutospacing="0" w:line="360" w:lineRule="auto"/>
        <w:ind w:firstLine="210" w:firstLineChars="100"/>
        <w:rPr>
          <w:sz w:val="21"/>
          <w:szCs w:val="18"/>
        </w:rPr>
      </w:pPr>
      <w:r>
        <w:rPr>
          <w:rFonts w:hint="eastAsia"/>
          <w:sz w:val="21"/>
          <w:szCs w:val="18"/>
        </w:rPr>
        <w:t>（4）投标自开标日起有效期为六十个自然日。</w:t>
      </w:r>
    </w:p>
    <w:p>
      <w:pPr>
        <w:pStyle w:val="13"/>
        <w:spacing w:before="0" w:beforeAutospacing="0" w:after="0" w:afterAutospacing="0" w:line="360" w:lineRule="auto"/>
        <w:ind w:firstLine="210" w:firstLineChars="100"/>
        <w:rPr>
          <w:sz w:val="21"/>
          <w:szCs w:val="18"/>
        </w:rPr>
      </w:pPr>
      <w:r>
        <w:rPr>
          <w:rFonts w:hint="eastAsia"/>
          <w:sz w:val="21"/>
          <w:szCs w:val="18"/>
        </w:rPr>
        <w:t>（5）与本投标有关的一切正式往来通讯请寄：</w:t>
      </w:r>
    </w:p>
    <w:p>
      <w:pPr>
        <w:pStyle w:val="13"/>
        <w:spacing w:before="0" w:beforeAutospacing="0" w:after="0" w:afterAutospacing="0" w:line="360" w:lineRule="auto"/>
        <w:ind w:left="210" w:leftChars="100" w:firstLine="0" w:firstLineChars="0"/>
        <w:rPr>
          <w:sz w:val="21"/>
          <w:szCs w:val="18"/>
        </w:rPr>
      </w:pPr>
      <w:r>
        <w:rPr>
          <w:rFonts w:hint="eastAsia"/>
          <w:sz w:val="21"/>
          <w:szCs w:val="18"/>
        </w:rPr>
        <w:t>地址：____________________________________</w:t>
      </w:r>
      <w:r>
        <w:rPr>
          <w:sz w:val="21"/>
          <w:szCs w:val="18"/>
        </w:rPr>
        <w:br w:type="textWrapping"/>
      </w:r>
      <w:r>
        <w:rPr>
          <w:rFonts w:hint="eastAsia"/>
          <w:sz w:val="21"/>
          <w:szCs w:val="18"/>
        </w:rPr>
        <w:t>邮编：________________</w:t>
      </w:r>
      <w:r>
        <w:rPr>
          <w:sz w:val="21"/>
          <w:szCs w:val="18"/>
        </w:rPr>
        <w:t xml:space="preserve">        </w:t>
      </w:r>
      <w:r>
        <w:rPr>
          <w:rFonts w:hint="eastAsia"/>
          <w:sz w:val="21"/>
          <w:szCs w:val="18"/>
        </w:rPr>
        <w:t>电话：___________</w:t>
      </w:r>
      <w:r>
        <w:rPr>
          <w:sz w:val="21"/>
          <w:szCs w:val="18"/>
        </w:rPr>
        <w:br w:type="textWrapping"/>
      </w:r>
      <w:r>
        <w:rPr>
          <w:rFonts w:hint="eastAsia"/>
          <w:sz w:val="21"/>
          <w:szCs w:val="18"/>
        </w:rPr>
        <w:t>投标人全权代表姓名、职务：___________________________________</w:t>
      </w:r>
      <w:r>
        <w:rPr>
          <w:sz w:val="21"/>
          <w:szCs w:val="18"/>
        </w:rPr>
        <w:br w:type="textWrapping"/>
      </w:r>
    </w:p>
    <w:p>
      <w:pPr>
        <w:pStyle w:val="13"/>
        <w:spacing w:before="0" w:beforeAutospacing="0" w:after="0" w:afterAutospacing="0" w:line="360" w:lineRule="auto"/>
        <w:ind w:left="3990" w:leftChars="1900"/>
        <w:rPr>
          <w:sz w:val="21"/>
          <w:szCs w:val="18"/>
        </w:rPr>
      </w:pPr>
      <w:r>
        <w:rPr>
          <w:rFonts w:hint="eastAsia"/>
          <w:sz w:val="21"/>
          <w:szCs w:val="18"/>
        </w:rPr>
        <w:t>投标人名称（公章）：_______________________________</w:t>
      </w:r>
    </w:p>
    <w:p>
      <w:pPr>
        <w:pStyle w:val="13"/>
        <w:spacing w:before="0" w:beforeAutospacing="0" w:after="0" w:afterAutospacing="0" w:line="360" w:lineRule="auto"/>
        <w:ind w:left="3990" w:leftChars="1900"/>
        <w:rPr>
          <w:sz w:val="21"/>
          <w:szCs w:val="18"/>
        </w:rPr>
      </w:pPr>
      <w:r>
        <w:rPr>
          <w:rFonts w:hint="eastAsia"/>
          <w:sz w:val="21"/>
          <w:szCs w:val="18"/>
        </w:rPr>
        <w:t>法定代表人签字：</w:t>
      </w:r>
    </w:p>
    <w:p>
      <w:pPr>
        <w:pStyle w:val="13"/>
        <w:spacing w:before="0" w:beforeAutospacing="0" w:after="0" w:afterAutospacing="0" w:line="360" w:lineRule="auto"/>
        <w:ind w:left="3990" w:leftChars="1900"/>
        <w:rPr>
          <w:sz w:val="21"/>
          <w:szCs w:val="18"/>
        </w:rPr>
      </w:pPr>
      <w:r>
        <w:rPr>
          <w:rFonts w:hint="eastAsia"/>
          <w:sz w:val="21"/>
          <w:szCs w:val="18"/>
        </w:rPr>
        <w:t>日期：______年___月___日</w:t>
      </w:r>
    </w:p>
    <w:p>
      <w:pPr>
        <w:pStyle w:val="13"/>
        <w:spacing w:before="0" w:beforeAutospacing="0" w:after="0" w:afterAutospacing="0" w:line="360" w:lineRule="auto"/>
        <w:ind w:firstLine="3990" w:firstLineChars="1900"/>
        <w:rPr>
          <w:sz w:val="21"/>
          <w:szCs w:val="18"/>
        </w:rPr>
      </w:pPr>
      <w:r>
        <w:rPr>
          <w:rFonts w:hint="eastAsia"/>
          <w:sz w:val="21"/>
          <w:szCs w:val="18"/>
        </w:rPr>
        <w:t>全权代表签字：_________________</w:t>
      </w:r>
    </w:p>
    <w:p>
      <w:pPr>
        <w:pStyle w:val="13"/>
        <w:spacing w:before="0" w:beforeAutospacing="0" w:after="0" w:afterAutospacing="0" w:line="360" w:lineRule="auto"/>
        <w:rPr>
          <w:b/>
          <w:bCs/>
          <w:sz w:val="21"/>
          <w:szCs w:val="18"/>
        </w:rPr>
      </w:pPr>
    </w:p>
    <w:p>
      <w:pPr>
        <w:pStyle w:val="4"/>
        <w:numPr>
          <w:ilvl w:val="0"/>
          <w:numId w:val="7"/>
        </w:numPr>
        <w:spacing w:line="360" w:lineRule="auto"/>
      </w:pPr>
      <w:bookmarkStart w:id="92" w:name="_Toc535921096"/>
      <w:bookmarkStart w:id="93" w:name="_Toc4119"/>
      <w:bookmarkStart w:id="94" w:name="_Toc31086"/>
      <w:bookmarkStart w:id="95" w:name="_Toc18697"/>
      <w:bookmarkStart w:id="96" w:name="_Toc5298"/>
      <w:bookmarkStart w:id="97" w:name="_Toc14981"/>
      <w:r>
        <w:rPr>
          <w:rFonts w:hint="eastAsia"/>
        </w:rPr>
        <w:t>开标一览表（格式）</w:t>
      </w:r>
      <w:bookmarkEnd w:id="92"/>
      <w:r>
        <w:rPr>
          <w:rFonts w:hint="eastAsia"/>
          <w:color w:val="FF0000"/>
          <w:sz w:val="24"/>
        </w:rPr>
        <w:t>须唯一且单独封装</w:t>
      </w:r>
      <w:bookmarkEnd w:id="93"/>
      <w:bookmarkEnd w:id="94"/>
      <w:bookmarkEnd w:id="95"/>
      <w:bookmarkEnd w:id="96"/>
      <w:bookmarkEnd w:id="97"/>
    </w:p>
    <w:p>
      <w:pPr>
        <w:pStyle w:val="5"/>
        <w:spacing w:line="360" w:lineRule="auto"/>
        <w:ind w:firstLine="0"/>
        <w:jc w:val="center"/>
        <w:rPr>
          <w:b/>
          <w:bCs/>
          <w:sz w:val="28"/>
        </w:rPr>
      </w:pPr>
      <w:r>
        <w:rPr>
          <w:rFonts w:hint="eastAsia"/>
          <w:b/>
          <w:bCs/>
          <w:sz w:val="28"/>
        </w:rPr>
        <w:t>开标一览表</w:t>
      </w:r>
    </w:p>
    <w:p>
      <w:pPr>
        <w:pStyle w:val="5"/>
        <w:spacing w:line="360" w:lineRule="auto"/>
        <w:ind w:firstLine="0"/>
        <w:rPr>
          <w:sz w:val="20"/>
          <w:szCs w:val="20"/>
        </w:rPr>
      </w:pPr>
      <w:r>
        <w:rPr>
          <w:rFonts w:hint="eastAsia"/>
          <w:sz w:val="21"/>
          <w:szCs w:val="21"/>
        </w:rPr>
        <w:t>招标项目名称：</w:t>
      </w:r>
      <w:r>
        <w:rPr>
          <w:rFonts w:hint="eastAsia" w:ascii="Verdana" w:hAnsi="Verdana"/>
          <w:sz w:val="20"/>
          <w:szCs w:val="20"/>
          <w:u w:val="single"/>
        </w:rPr>
        <w:t>民生保险大数据平台灾备环境服务器采购项目</w:t>
      </w:r>
    </w:p>
    <w:p>
      <w:pPr>
        <w:pStyle w:val="5"/>
        <w:spacing w:line="360" w:lineRule="auto"/>
        <w:ind w:firstLine="0"/>
        <w:rPr>
          <w:rFonts w:ascii="Verdana" w:hAnsi="Verdana"/>
          <w:szCs w:val="21"/>
          <w:u w:val="single"/>
        </w:rPr>
      </w:pPr>
      <w:r>
        <w:rPr>
          <w:rFonts w:hint="eastAsia"/>
          <w:sz w:val="21"/>
          <w:szCs w:val="21"/>
        </w:rPr>
        <w:t>招标人：</w:t>
      </w:r>
      <w:r>
        <w:rPr>
          <w:rFonts w:hint="eastAsia" w:ascii="Verdana" w:hAnsi="Verdana"/>
          <w:szCs w:val="21"/>
          <w:u w:val="single"/>
        </w:rPr>
        <w:t>民生保险股份有限公司</w:t>
      </w:r>
    </w:p>
    <w:p>
      <w:pPr>
        <w:pStyle w:val="5"/>
        <w:spacing w:line="360" w:lineRule="auto"/>
        <w:ind w:firstLine="0"/>
        <w:rPr>
          <w:sz w:val="21"/>
          <w:szCs w:val="21"/>
          <w:u w:val="single"/>
        </w:rPr>
      </w:pPr>
      <w:r>
        <w:rPr>
          <w:rFonts w:hint="eastAsia"/>
          <w:sz w:val="21"/>
          <w:szCs w:val="21"/>
        </w:rPr>
        <w:t>投标人名称：</w:t>
      </w:r>
    </w:p>
    <w:tbl>
      <w:tblPr>
        <w:tblStyle w:val="14"/>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8"/>
        <w:gridCol w:w="2554"/>
        <w:gridCol w:w="829"/>
        <w:gridCol w:w="672"/>
        <w:gridCol w:w="1745"/>
        <w:gridCol w:w="584"/>
        <w:gridCol w:w="397"/>
        <w:gridCol w:w="581"/>
        <w:gridCol w:w="5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39" w:type="pct"/>
            <w:tcBorders>
              <w:top w:val="single" w:color="000000" w:sz="4" w:space="0"/>
              <w:left w:val="single" w:color="000000" w:sz="4" w:space="0"/>
              <w:bottom w:val="single" w:color="000000" w:sz="4" w:space="0"/>
              <w:right w:val="single" w:color="000000" w:sz="4" w:space="0"/>
            </w:tcBorders>
            <w:shd w:val="clear" w:color="auto" w:fill="BFBFB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序号</w:t>
            </w:r>
          </w:p>
        </w:tc>
        <w:tc>
          <w:tcPr>
            <w:tcW w:w="1499" w:type="pct"/>
            <w:tcBorders>
              <w:top w:val="single" w:color="000000" w:sz="4" w:space="0"/>
              <w:left w:val="single" w:color="000000" w:sz="4" w:space="0"/>
              <w:bottom w:val="single" w:color="000000" w:sz="4" w:space="0"/>
              <w:right w:val="single" w:color="000000" w:sz="4" w:space="0"/>
            </w:tcBorders>
            <w:shd w:val="clear" w:color="auto" w:fill="BFBFBF"/>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型号</w:t>
            </w:r>
          </w:p>
        </w:tc>
        <w:tc>
          <w:tcPr>
            <w:tcW w:w="486" w:type="pct"/>
            <w:tcBorders>
              <w:top w:val="single" w:color="000000" w:sz="4" w:space="0"/>
              <w:left w:val="single" w:color="000000" w:sz="4" w:space="0"/>
              <w:bottom w:val="single" w:color="000000" w:sz="4" w:space="0"/>
              <w:right w:val="single" w:color="000000" w:sz="4" w:space="0"/>
            </w:tcBorders>
            <w:shd w:val="clear" w:color="auto" w:fill="BFBFBF"/>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内存</w:t>
            </w:r>
          </w:p>
        </w:tc>
        <w:tc>
          <w:tcPr>
            <w:tcW w:w="394" w:type="pct"/>
            <w:tcBorders>
              <w:top w:val="single" w:color="000000" w:sz="4" w:space="0"/>
              <w:left w:val="single" w:color="000000" w:sz="4" w:space="0"/>
              <w:bottom w:val="single" w:color="000000" w:sz="4" w:space="0"/>
              <w:right w:val="single" w:color="000000" w:sz="4" w:space="0"/>
            </w:tcBorders>
            <w:shd w:val="clear" w:color="auto" w:fill="BFBFBF"/>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网口</w:t>
            </w:r>
          </w:p>
        </w:tc>
        <w:tc>
          <w:tcPr>
            <w:tcW w:w="1024" w:type="pct"/>
            <w:tcBorders>
              <w:top w:val="single" w:color="000000" w:sz="4" w:space="0"/>
              <w:left w:val="single" w:color="000000" w:sz="4" w:space="0"/>
              <w:bottom w:val="single" w:color="000000" w:sz="4" w:space="0"/>
              <w:right w:val="single" w:color="000000" w:sz="4" w:space="0"/>
            </w:tcBorders>
            <w:shd w:val="clear" w:color="auto" w:fill="BFBFBF"/>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硬盘</w:t>
            </w:r>
          </w:p>
        </w:tc>
        <w:tc>
          <w:tcPr>
            <w:tcW w:w="342" w:type="pct"/>
            <w:tcBorders>
              <w:top w:val="single" w:color="000000" w:sz="4" w:space="0"/>
              <w:left w:val="single" w:color="000000" w:sz="4" w:space="0"/>
              <w:bottom w:val="single" w:color="000000" w:sz="4" w:space="0"/>
              <w:right w:val="single" w:color="000000" w:sz="4" w:space="0"/>
            </w:tcBorders>
            <w:shd w:val="clear" w:color="auto" w:fill="BFBFBF"/>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FC</w:t>
            </w:r>
          </w:p>
        </w:tc>
        <w:tc>
          <w:tcPr>
            <w:tcW w:w="233" w:type="pct"/>
            <w:tcBorders>
              <w:top w:val="single" w:color="000000" w:sz="4" w:space="0"/>
              <w:left w:val="single" w:color="000000" w:sz="4" w:space="0"/>
              <w:bottom w:val="single" w:color="000000" w:sz="4" w:space="0"/>
              <w:right w:val="single" w:color="000000" w:sz="4" w:space="0"/>
            </w:tcBorders>
            <w:shd w:val="clear" w:color="auto" w:fill="BFBFBF"/>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数量</w:t>
            </w:r>
          </w:p>
        </w:tc>
        <w:tc>
          <w:tcPr>
            <w:tcW w:w="341" w:type="pct"/>
            <w:tcBorders>
              <w:top w:val="single" w:color="000000" w:sz="4" w:space="0"/>
              <w:left w:val="single" w:color="000000" w:sz="4" w:space="0"/>
              <w:bottom w:val="single" w:color="000000" w:sz="4" w:space="0"/>
              <w:right w:val="single" w:color="000000" w:sz="4" w:space="0"/>
            </w:tcBorders>
            <w:shd w:val="clear" w:color="auto" w:fill="BFBFB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单价</w:t>
            </w:r>
          </w:p>
        </w:tc>
        <w:tc>
          <w:tcPr>
            <w:tcW w:w="339" w:type="pct"/>
            <w:tcBorders>
              <w:top w:val="single" w:color="000000" w:sz="4" w:space="0"/>
              <w:left w:val="single" w:color="000000" w:sz="4" w:space="0"/>
              <w:bottom w:val="single" w:color="000000" w:sz="4" w:space="0"/>
              <w:right w:val="single" w:color="000000" w:sz="4" w:space="0"/>
            </w:tcBorders>
            <w:shd w:val="clear" w:color="auto" w:fill="BFBFB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小计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w:t>
            </w:r>
          </w:p>
        </w:tc>
        <w:tc>
          <w:tcPr>
            <w:tcW w:w="149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3"/>
              <w:keepNext w:val="0"/>
              <w:keepLines w:val="0"/>
              <w:widowControl/>
              <w:suppressLineNumbers w:val="0"/>
              <w:jc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color w:val="000000"/>
                <w:sz w:val="18"/>
                <w:szCs w:val="18"/>
              </w:rPr>
              <w:t>H3C </w:t>
            </w:r>
            <w:r>
              <w:rPr>
                <w:rFonts w:hint="eastAsia" w:ascii="宋体" w:hAnsi="宋体" w:eastAsia="宋体" w:cs="宋体"/>
                <w:color w:val="000000"/>
                <w:sz w:val="18"/>
                <w:szCs w:val="18"/>
                <w:lang w:val="en-US" w:eastAsia="zh-CN"/>
              </w:rPr>
              <w:t xml:space="preserve">4950G6 </w:t>
            </w:r>
            <w:r>
              <w:rPr>
                <w:rFonts w:hint="eastAsia" w:ascii="宋体" w:hAnsi="宋体" w:eastAsia="宋体" w:cs="宋体"/>
                <w:color w:val="000000"/>
                <w:sz w:val="18"/>
                <w:szCs w:val="18"/>
                <w:lang w:val="en-US" w:eastAsia="zh-CN"/>
              </w:rPr>
              <w:br w:type="textWrapping"/>
            </w:r>
            <w:r>
              <w:rPr>
                <w:rFonts w:hint="eastAsia" w:ascii="宋体" w:hAnsi="宋体" w:eastAsia="宋体" w:cs="宋体"/>
                <w:color w:val="000000"/>
                <w:sz w:val="18"/>
                <w:szCs w:val="18"/>
              </w:rPr>
              <w:t>(CPU:AMD 9654*2)</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3"/>
              <w:keepNext w:val="0"/>
              <w:keepLines w:val="0"/>
              <w:widowControl/>
              <w:suppressLineNumbers w:val="0"/>
              <w:jc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color w:val="000000"/>
                <w:sz w:val="18"/>
                <w:szCs w:val="18"/>
              </w:rPr>
              <w:t>2T</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3"/>
              <w:keepNext w:val="0"/>
              <w:keepLines w:val="0"/>
              <w:widowControl/>
              <w:suppressLineNumbers w:val="0"/>
              <w:jc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color w:val="000000"/>
                <w:sz w:val="18"/>
                <w:szCs w:val="18"/>
              </w:rPr>
              <w:t>25G*2</w:t>
            </w:r>
          </w:p>
        </w:tc>
        <w:tc>
          <w:tcPr>
            <w:tcW w:w="102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3"/>
              <w:keepNext w:val="0"/>
              <w:keepLines w:val="0"/>
              <w:widowControl/>
              <w:suppressLineNumbers w:val="0"/>
              <w:jc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color w:val="000000"/>
                <w:sz w:val="18"/>
                <w:szCs w:val="18"/>
                <w:lang w:val="en-US" w:eastAsia="zh-CN"/>
              </w:rPr>
              <w:t>2*960G</w:t>
            </w:r>
            <w:r>
              <w:rPr>
                <w:rFonts w:hint="eastAsia" w:ascii="宋体" w:hAnsi="宋体" w:eastAsia="宋体" w:cs="宋体"/>
                <w:color w:val="000000"/>
                <w:sz w:val="18"/>
                <w:szCs w:val="18"/>
              </w:rPr>
              <w:t> </w:t>
            </w:r>
            <w:r>
              <w:rPr>
                <w:rFonts w:hint="eastAsia" w:ascii="宋体" w:hAnsi="宋体" w:eastAsia="宋体" w:cs="宋体"/>
                <w:color w:val="000000"/>
                <w:sz w:val="18"/>
                <w:szCs w:val="18"/>
                <w:lang w:val="en-US" w:eastAsia="zh-CN"/>
              </w:rPr>
              <w:t>U2</w:t>
            </w:r>
            <w:r>
              <w:rPr>
                <w:rFonts w:hint="eastAsia" w:cs="宋体"/>
                <w:color w:val="000000"/>
                <w:sz w:val="18"/>
                <w:szCs w:val="18"/>
                <w:lang w:val="en-US" w:eastAsia="zh-CN"/>
              </w:rPr>
              <w:t xml:space="preserve">; </w:t>
            </w:r>
            <w:r>
              <w:rPr>
                <w:rFonts w:hint="eastAsia" w:ascii="宋体" w:hAnsi="宋体" w:eastAsia="宋体" w:cs="宋体"/>
                <w:color w:val="000000"/>
                <w:sz w:val="18"/>
                <w:szCs w:val="18"/>
                <w:lang w:val="en-US" w:eastAsia="zh-CN"/>
              </w:rPr>
              <w:t>10*7.68T U2</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3"/>
              <w:keepNext w:val="0"/>
              <w:keepLines w:val="0"/>
              <w:widowControl/>
              <w:suppressLineNumbers w:val="0"/>
              <w:jc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color w:val="000000"/>
                <w:sz w:val="18"/>
                <w:szCs w:val="18"/>
              </w:rPr>
              <w:t>N/A</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3"/>
              <w:keepNext w:val="0"/>
              <w:keepLines w:val="0"/>
              <w:widowControl/>
              <w:suppressLineNumbers w:val="0"/>
              <w:jc w:val="center"/>
              <w:rPr>
                <w:rFonts w:hint="eastAsia" w:asciiTheme="minorEastAsia" w:hAnsiTheme="minorEastAsia" w:eastAsiaTheme="minorEastAsia" w:cstheme="minorEastAsia"/>
                <w:i w:val="0"/>
                <w:iCs w:val="0"/>
                <w:color w:val="000000"/>
                <w:sz w:val="18"/>
                <w:szCs w:val="18"/>
                <w:u w:val="none"/>
              </w:rPr>
            </w:pPr>
            <w:r>
              <w:rPr>
                <w:rFonts w:hint="eastAsia" w:cs="宋体"/>
                <w:color w:val="000000"/>
                <w:sz w:val="18"/>
                <w:szCs w:val="18"/>
                <w:lang w:val="en-US" w:eastAsia="zh-CN"/>
              </w:rPr>
              <w:t>6</w:t>
            </w: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Theme="minorEastAsia" w:hAnsiTheme="minorEastAsia" w:eastAsiaTheme="minorEastAsia" w:cstheme="minorEastAsia"/>
                <w:i w:val="0"/>
                <w:iCs w:val="0"/>
                <w:color w:val="000000"/>
                <w:sz w:val="18"/>
                <w:szCs w:val="18"/>
                <w:u w:val="none"/>
              </w:rPr>
            </w:pP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Theme="minorEastAsia" w:hAnsiTheme="minorEastAsia" w:eastAsiaTheme="minorEastAsia" w:cstheme="minorEastAsia"/>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cstheme="minorEastAsia"/>
                <w:i w:val="0"/>
                <w:iCs w:val="0"/>
                <w:color w:val="000000"/>
                <w:kern w:val="0"/>
                <w:sz w:val="18"/>
                <w:szCs w:val="18"/>
                <w:u w:val="none"/>
                <w:lang w:val="en-US" w:eastAsia="zh-CN" w:bidi="ar"/>
              </w:rPr>
              <w:t>2</w:t>
            </w:r>
          </w:p>
        </w:tc>
        <w:tc>
          <w:tcPr>
            <w:tcW w:w="149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3"/>
              <w:keepNext w:val="0"/>
              <w:keepLines w:val="0"/>
              <w:widowControl/>
              <w:suppressLineNumbers w:val="0"/>
              <w:jc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color w:val="000000"/>
                <w:sz w:val="18"/>
                <w:szCs w:val="18"/>
              </w:rPr>
              <w:t>H3C </w:t>
            </w:r>
            <w:r>
              <w:rPr>
                <w:rFonts w:hint="eastAsia" w:cs="宋体"/>
                <w:color w:val="000000"/>
                <w:sz w:val="18"/>
                <w:szCs w:val="18"/>
                <w:lang w:val="en-US" w:eastAsia="zh-CN"/>
              </w:rPr>
              <w:t>4930G7</w:t>
            </w:r>
            <w:r>
              <w:rPr>
                <w:rFonts w:hint="eastAsia" w:ascii="宋体" w:hAnsi="宋体" w:eastAsia="宋体" w:cs="宋体"/>
                <w:color w:val="000000"/>
                <w:sz w:val="18"/>
                <w:szCs w:val="18"/>
                <w:lang w:val="en-US" w:eastAsia="zh-CN"/>
              </w:rPr>
              <w:t xml:space="preserve"> </w:t>
            </w:r>
            <w:r>
              <w:rPr>
                <w:rFonts w:hint="eastAsia" w:ascii="宋体" w:hAnsi="宋体" w:eastAsia="宋体" w:cs="宋体"/>
                <w:color w:val="000000"/>
                <w:sz w:val="18"/>
                <w:szCs w:val="18"/>
                <w:lang w:val="en-US" w:eastAsia="zh-CN"/>
              </w:rPr>
              <w:br w:type="textWrapping"/>
            </w:r>
            <w:r>
              <w:rPr>
                <w:rFonts w:hint="eastAsia" w:ascii="宋体" w:hAnsi="宋体" w:eastAsia="宋体" w:cs="宋体"/>
                <w:color w:val="000000"/>
                <w:sz w:val="18"/>
                <w:szCs w:val="18"/>
              </w:rPr>
              <w:t>(CPU:</w:t>
            </w:r>
            <w:r>
              <w:rPr>
                <w:rFonts w:hint="eastAsia" w:ascii="宋体" w:hAnsi="宋体" w:eastAsia="宋体" w:cs="宋体"/>
                <w:color w:val="000000"/>
                <w:sz w:val="18"/>
                <w:szCs w:val="18"/>
                <w:lang w:val="en-US" w:eastAsia="zh-CN"/>
              </w:rPr>
              <w:t>海光7</w:t>
            </w:r>
            <w:r>
              <w:rPr>
                <w:rFonts w:hint="eastAsia" w:cs="宋体"/>
                <w:color w:val="000000"/>
                <w:sz w:val="18"/>
                <w:szCs w:val="18"/>
                <w:lang w:val="en-US" w:eastAsia="zh-CN"/>
              </w:rPr>
              <w:t>470</w:t>
            </w:r>
            <w:r>
              <w:rPr>
                <w:rFonts w:hint="eastAsia" w:ascii="宋体" w:hAnsi="宋体" w:eastAsia="宋体" w:cs="宋体"/>
                <w:color w:val="000000"/>
                <w:sz w:val="18"/>
                <w:szCs w:val="18"/>
                <w:lang w:val="en-US" w:eastAsia="zh-CN"/>
              </w:rPr>
              <w:t>*2</w:t>
            </w:r>
            <w:r>
              <w:rPr>
                <w:rFonts w:hint="eastAsia" w:ascii="宋体" w:hAnsi="宋体" w:eastAsia="宋体" w:cs="宋体"/>
                <w:color w:val="000000"/>
                <w:sz w:val="18"/>
                <w:szCs w:val="18"/>
              </w:rPr>
              <w:t>)</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3"/>
              <w:keepNext w:val="0"/>
              <w:keepLines w:val="0"/>
              <w:widowControl/>
              <w:suppressLineNumbers w:val="0"/>
              <w:jc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color w:val="000000"/>
                <w:sz w:val="18"/>
                <w:szCs w:val="18"/>
                <w:lang w:val="en-US" w:eastAsia="zh-CN"/>
              </w:rPr>
              <w:t>512G</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3"/>
              <w:keepNext w:val="0"/>
              <w:keepLines w:val="0"/>
              <w:widowControl/>
              <w:suppressLineNumbers w:val="0"/>
              <w:jc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color w:val="000000"/>
                <w:sz w:val="18"/>
                <w:szCs w:val="18"/>
              </w:rPr>
              <w:t>25G*2</w:t>
            </w:r>
          </w:p>
        </w:tc>
        <w:tc>
          <w:tcPr>
            <w:tcW w:w="102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3"/>
              <w:keepNext w:val="0"/>
              <w:keepLines w:val="0"/>
              <w:widowControl/>
              <w:suppressLineNumbers w:val="0"/>
              <w:jc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color w:val="000000"/>
                <w:sz w:val="18"/>
                <w:szCs w:val="18"/>
                <w:lang w:val="en-US" w:eastAsia="zh-CN"/>
              </w:rPr>
              <w:t>2*960G</w:t>
            </w:r>
            <w:r>
              <w:rPr>
                <w:rFonts w:hint="eastAsia" w:ascii="宋体" w:hAnsi="宋体" w:eastAsia="宋体" w:cs="宋体"/>
                <w:color w:val="000000"/>
                <w:sz w:val="18"/>
                <w:szCs w:val="18"/>
              </w:rPr>
              <w:t> </w:t>
            </w:r>
            <w:r>
              <w:rPr>
                <w:rFonts w:hint="eastAsia" w:cs="宋体"/>
                <w:color w:val="000000"/>
                <w:sz w:val="18"/>
                <w:szCs w:val="18"/>
                <w:lang w:val="en-US" w:eastAsia="zh-CN"/>
              </w:rPr>
              <w:t>U2</w:t>
            </w:r>
            <w:r>
              <w:rPr>
                <w:rFonts w:hint="eastAsia" w:ascii="宋体" w:hAnsi="宋体" w:eastAsia="宋体" w:cs="宋体"/>
                <w:color w:val="000000"/>
                <w:sz w:val="18"/>
                <w:szCs w:val="18"/>
              </w:rPr>
              <w:t>；</w:t>
            </w:r>
            <w:r>
              <w:rPr>
                <w:rFonts w:hint="eastAsia" w:cs="宋体"/>
                <w:color w:val="000000"/>
                <w:sz w:val="18"/>
                <w:szCs w:val="18"/>
                <w:lang w:val="en-US" w:eastAsia="zh-CN"/>
              </w:rPr>
              <w:t>24</w:t>
            </w:r>
            <w:r>
              <w:rPr>
                <w:rFonts w:hint="eastAsia" w:ascii="宋体" w:hAnsi="宋体" w:eastAsia="宋体" w:cs="宋体"/>
                <w:color w:val="000000"/>
                <w:sz w:val="18"/>
                <w:szCs w:val="18"/>
                <w:lang w:val="en-US" w:eastAsia="zh-CN"/>
              </w:rPr>
              <w:t>*7.68T</w:t>
            </w:r>
            <w:r>
              <w:rPr>
                <w:rFonts w:hint="eastAsia" w:ascii="宋体" w:hAnsi="宋体" w:eastAsia="宋体" w:cs="宋体"/>
                <w:color w:val="000000"/>
                <w:sz w:val="18"/>
                <w:szCs w:val="18"/>
              </w:rPr>
              <w:t> </w:t>
            </w:r>
            <w:r>
              <w:rPr>
                <w:rFonts w:hint="eastAsia" w:cs="宋体"/>
                <w:color w:val="000000"/>
                <w:sz w:val="18"/>
                <w:szCs w:val="18"/>
                <w:lang w:val="en-US" w:eastAsia="zh-CN"/>
              </w:rPr>
              <w:t>U2</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3"/>
              <w:keepNext w:val="0"/>
              <w:keepLines w:val="0"/>
              <w:widowControl/>
              <w:suppressLineNumbers w:val="0"/>
              <w:jc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color w:val="000000"/>
                <w:sz w:val="18"/>
                <w:szCs w:val="18"/>
              </w:rPr>
              <w:t>N/A</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3"/>
              <w:keepNext w:val="0"/>
              <w:keepLines w:val="0"/>
              <w:widowControl/>
              <w:suppressLineNumbers w:val="0"/>
              <w:jc w:val="center"/>
              <w:rPr>
                <w:rFonts w:hint="eastAsia" w:asciiTheme="minorEastAsia" w:hAnsiTheme="minorEastAsia" w:eastAsiaTheme="minorEastAsia" w:cstheme="minorEastAsia"/>
                <w:i w:val="0"/>
                <w:iCs w:val="0"/>
                <w:color w:val="000000"/>
                <w:sz w:val="18"/>
                <w:szCs w:val="18"/>
                <w:u w:val="none"/>
              </w:rPr>
            </w:pPr>
            <w:r>
              <w:rPr>
                <w:rFonts w:hint="eastAsia" w:cs="宋体"/>
                <w:color w:val="000000"/>
                <w:sz w:val="18"/>
                <w:szCs w:val="18"/>
                <w:lang w:val="en-US" w:eastAsia="zh-CN"/>
              </w:rPr>
              <w:t>4</w:t>
            </w: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Theme="minorEastAsia" w:hAnsiTheme="minorEastAsia" w:eastAsiaTheme="minorEastAsia" w:cstheme="minorEastAsia"/>
                <w:i w:val="0"/>
                <w:iCs w:val="0"/>
                <w:color w:val="000000"/>
                <w:sz w:val="18"/>
                <w:szCs w:val="18"/>
                <w:u w:val="none"/>
              </w:rPr>
            </w:pP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Theme="minorEastAsia" w:hAnsiTheme="minorEastAsia" w:eastAsiaTheme="minorEastAsia" w:cstheme="minorEastAsia"/>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660"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合计</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Theme="minorEastAsia" w:hAnsiTheme="minorEastAsia" w:eastAsiaTheme="minorEastAsia" w:cstheme="minorEastAsia"/>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合同金额均为含税价，税率为13%</w:t>
            </w:r>
          </w:p>
        </w:tc>
      </w:tr>
    </w:tbl>
    <w:p>
      <w:pPr>
        <w:spacing w:line="360" w:lineRule="auto"/>
        <w:rPr>
          <w:b/>
          <w:bCs/>
          <w:szCs w:val="18"/>
        </w:rPr>
      </w:pPr>
    </w:p>
    <w:p>
      <w:pPr>
        <w:spacing w:line="360" w:lineRule="auto"/>
        <w:rPr>
          <w:b/>
          <w:bCs/>
          <w:szCs w:val="18"/>
        </w:rPr>
      </w:pPr>
      <w:r>
        <w:rPr>
          <w:rFonts w:hint="eastAsia"/>
          <w:b/>
          <w:bCs/>
          <w:szCs w:val="18"/>
        </w:rPr>
        <w:t>除上述列明费用外，无其他任何再需要支出费用。</w:t>
      </w:r>
    </w:p>
    <w:p>
      <w:pPr>
        <w:spacing w:line="360" w:lineRule="auto"/>
        <w:rPr>
          <w:b/>
          <w:bCs/>
          <w:szCs w:val="18"/>
        </w:rPr>
      </w:pPr>
    </w:p>
    <w:p>
      <w:pPr>
        <w:pStyle w:val="13"/>
        <w:adjustRightInd w:val="0"/>
        <w:snapToGrid w:val="0"/>
        <w:ind w:firstLine="221" w:firstLineChars="100"/>
        <w:rPr>
          <w:rFonts w:ascii="仿宋_GB2312" w:hAnsi="华文细黑" w:eastAsia="仿宋_GB2312"/>
          <w:b/>
          <w:sz w:val="22"/>
        </w:rPr>
      </w:pPr>
      <w:r>
        <w:rPr>
          <w:rFonts w:hint="eastAsia" w:ascii="仿宋_GB2312" w:hAnsi="华文细黑" w:eastAsia="仿宋_GB2312"/>
          <w:b/>
          <w:sz w:val="22"/>
        </w:rPr>
        <w:t>本项目的付款方式为：</w:t>
      </w:r>
    </w:p>
    <w:p>
      <w:pPr>
        <w:widowControl/>
        <w:numPr>
          <w:ilvl w:val="0"/>
          <w:numId w:val="9"/>
        </w:numPr>
        <w:spacing w:line="360" w:lineRule="auto"/>
        <w:ind w:firstLine="440" w:firstLineChars="200"/>
        <w:jc w:val="left"/>
        <w:rPr>
          <w:rFonts w:ascii="仿宋_GB2312" w:hAnsi="华文细黑" w:eastAsia="仿宋_GB2312"/>
          <w:color w:val="FF0000"/>
          <w:sz w:val="22"/>
        </w:rPr>
      </w:pPr>
      <w:r>
        <w:rPr>
          <w:rFonts w:hint="eastAsia" w:ascii="仿宋_GB2312" w:hAnsi="华文细黑" w:eastAsia="仿宋_GB2312"/>
          <w:color w:val="FF0000"/>
          <w:sz w:val="22"/>
        </w:rPr>
        <w:t>合同签订后，乙方开</w:t>
      </w:r>
      <w:r>
        <w:rPr>
          <w:rFonts w:hint="eastAsia" w:ascii="仿宋_GB2312" w:hAnsi="华文细黑" w:eastAsia="仿宋_GB2312"/>
          <w:color w:val="FF0000"/>
          <w:sz w:val="22"/>
          <w:lang w:val="en-US" w:eastAsia="zh-CN"/>
        </w:rPr>
        <w:t>具本项目</w:t>
      </w:r>
      <w:r>
        <w:rPr>
          <w:rFonts w:hint="eastAsia" w:ascii="仿宋_GB2312" w:hAnsi="华文细黑" w:eastAsia="仿宋_GB2312"/>
          <w:color w:val="FF0000"/>
          <w:sz w:val="22"/>
        </w:rPr>
        <w:t>采购款</w:t>
      </w:r>
      <w:r>
        <w:rPr>
          <w:rFonts w:hint="eastAsia" w:ascii="仿宋_GB2312" w:hAnsi="华文细黑" w:eastAsia="仿宋_GB2312"/>
          <w:color w:val="FF0000"/>
          <w:sz w:val="22"/>
          <w:lang w:val="en-US" w:eastAsia="zh-CN"/>
        </w:rPr>
        <w:t>3</w:t>
      </w:r>
      <w:r>
        <w:rPr>
          <w:rFonts w:hint="eastAsia" w:ascii="仿宋_GB2312" w:hAnsi="华文细黑" w:eastAsia="仿宋_GB2312"/>
          <w:color w:val="FF0000"/>
          <w:sz w:val="22"/>
        </w:rPr>
        <w:t>0%金额的增值税专用发票，甲方在收到发票后的30个工作日内，支付当期采购款的</w:t>
      </w:r>
      <w:r>
        <w:rPr>
          <w:rFonts w:hint="eastAsia" w:ascii="仿宋_GB2312" w:hAnsi="华文细黑" w:eastAsia="仿宋_GB2312"/>
          <w:color w:val="FF0000"/>
          <w:sz w:val="22"/>
          <w:lang w:val="en-US" w:eastAsia="zh-CN"/>
        </w:rPr>
        <w:t>3</w:t>
      </w:r>
      <w:r>
        <w:rPr>
          <w:rFonts w:hint="eastAsia" w:ascii="仿宋_GB2312" w:hAnsi="华文细黑" w:eastAsia="仿宋_GB2312"/>
          <w:color w:val="FF0000"/>
          <w:sz w:val="22"/>
        </w:rPr>
        <w:t>0%；</w:t>
      </w:r>
    </w:p>
    <w:p>
      <w:pPr>
        <w:widowControl/>
        <w:numPr>
          <w:ilvl w:val="0"/>
          <w:numId w:val="9"/>
        </w:numPr>
        <w:spacing w:line="360" w:lineRule="auto"/>
        <w:ind w:firstLine="440" w:firstLineChars="200"/>
        <w:jc w:val="left"/>
        <w:rPr>
          <w:rFonts w:hint="eastAsia" w:ascii="仿宋_GB2312" w:hAnsi="华文细黑" w:eastAsia="仿宋_GB2312" w:cs="Times New Roman"/>
          <w:color w:val="FF0000"/>
          <w:sz w:val="22"/>
          <w:szCs w:val="24"/>
          <w:lang w:val="en-US" w:eastAsia="zh-CN"/>
        </w:rPr>
      </w:pPr>
      <w:r>
        <w:rPr>
          <w:rFonts w:hint="eastAsia" w:ascii="仿宋_GB2312" w:hAnsi="华文细黑" w:eastAsia="仿宋_GB2312" w:cs="Times New Roman"/>
          <w:color w:val="FF0000"/>
          <w:sz w:val="22"/>
          <w:szCs w:val="24"/>
          <w:lang w:val="en-US" w:eastAsia="zh-CN"/>
        </w:rPr>
        <w:t>设备到货实施并签署验收报告</w:t>
      </w:r>
      <w:r>
        <w:rPr>
          <w:rFonts w:hint="eastAsia" w:ascii="仿宋_GB2312" w:hAnsi="华文细黑" w:eastAsia="仿宋_GB2312" w:cs="Times New Roman"/>
          <w:color w:val="FF0000"/>
          <w:sz w:val="22"/>
          <w:szCs w:val="24"/>
          <w:lang w:val="en-US" w:eastAsia="zh-Hans"/>
        </w:rPr>
        <w:t>后，</w:t>
      </w:r>
      <w:r>
        <w:rPr>
          <w:rFonts w:hint="eastAsia" w:ascii="仿宋_GB2312" w:hAnsi="华文细黑" w:eastAsia="仿宋_GB2312"/>
          <w:color w:val="FF0000"/>
          <w:sz w:val="22"/>
        </w:rPr>
        <w:t>乙方开</w:t>
      </w:r>
      <w:r>
        <w:rPr>
          <w:rFonts w:hint="eastAsia" w:ascii="仿宋_GB2312" w:hAnsi="华文细黑" w:eastAsia="仿宋_GB2312"/>
          <w:color w:val="FF0000"/>
          <w:sz w:val="22"/>
          <w:lang w:val="en-US" w:eastAsia="zh-CN"/>
        </w:rPr>
        <w:t>具本项目</w:t>
      </w:r>
      <w:r>
        <w:rPr>
          <w:rFonts w:hint="eastAsia" w:ascii="仿宋_GB2312" w:hAnsi="华文细黑" w:eastAsia="仿宋_GB2312"/>
          <w:color w:val="FF0000"/>
          <w:sz w:val="22"/>
        </w:rPr>
        <w:t>采购款</w:t>
      </w:r>
      <w:r>
        <w:rPr>
          <w:rFonts w:hint="eastAsia" w:ascii="仿宋_GB2312" w:hAnsi="华文细黑" w:eastAsia="仿宋_GB2312"/>
          <w:color w:val="FF0000"/>
          <w:sz w:val="22"/>
          <w:lang w:val="en-US" w:eastAsia="zh-CN"/>
        </w:rPr>
        <w:t>5</w:t>
      </w:r>
      <w:r>
        <w:rPr>
          <w:rFonts w:hint="eastAsia" w:ascii="仿宋_GB2312" w:hAnsi="华文细黑" w:eastAsia="仿宋_GB2312"/>
          <w:color w:val="FF0000"/>
          <w:sz w:val="22"/>
        </w:rPr>
        <w:t>0%金额的增值税专用发票，</w:t>
      </w:r>
      <w:r>
        <w:rPr>
          <w:rFonts w:hint="eastAsia" w:ascii="仿宋_GB2312" w:hAnsi="华文细黑" w:eastAsia="仿宋_GB2312" w:cs="Times New Roman"/>
          <w:color w:val="FF0000"/>
          <w:sz w:val="22"/>
          <w:szCs w:val="24"/>
          <w:lang w:val="en-US" w:eastAsia="zh-Hans"/>
        </w:rPr>
        <w:t>甲方收到乙方开具足额正规增值税专用发票，【30】日内，甲方支付合同费用的</w:t>
      </w:r>
      <w:r>
        <w:rPr>
          <w:rFonts w:hint="eastAsia" w:ascii="仿宋_GB2312" w:hAnsi="华文细黑" w:eastAsia="仿宋_GB2312" w:cs="Times New Roman"/>
          <w:color w:val="FF0000"/>
          <w:sz w:val="22"/>
          <w:szCs w:val="24"/>
          <w:lang w:eastAsia="zh-Hans"/>
        </w:rPr>
        <w:t>50</w:t>
      </w:r>
      <w:r>
        <w:rPr>
          <w:rFonts w:hint="eastAsia" w:ascii="仿宋_GB2312" w:hAnsi="华文细黑" w:eastAsia="仿宋_GB2312" w:cs="Times New Roman"/>
          <w:color w:val="FF0000"/>
          <w:sz w:val="22"/>
          <w:szCs w:val="24"/>
          <w:lang w:val="en-US" w:eastAsia="zh-Hans"/>
        </w:rPr>
        <w:t xml:space="preserve">% </w:t>
      </w:r>
      <w:r>
        <w:rPr>
          <w:rFonts w:hint="eastAsia" w:ascii="仿宋_GB2312" w:hAnsi="华文细黑" w:eastAsia="仿宋_GB2312" w:cs="Times New Roman"/>
          <w:color w:val="FF0000"/>
          <w:sz w:val="22"/>
          <w:szCs w:val="24"/>
          <w:lang w:val="en-US" w:eastAsia="zh-CN"/>
        </w:rPr>
        <w:t>；</w:t>
      </w:r>
    </w:p>
    <w:p>
      <w:pPr>
        <w:widowControl/>
        <w:numPr>
          <w:ilvl w:val="0"/>
          <w:numId w:val="9"/>
        </w:numPr>
        <w:spacing w:line="360" w:lineRule="auto"/>
        <w:ind w:firstLine="440" w:firstLineChars="200"/>
        <w:jc w:val="left"/>
        <w:rPr>
          <w:rFonts w:hint="eastAsia" w:ascii="仿宋_GB2312" w:hAnsi="华文细黑" w:eastAsia="仿宋_GB2312" w:cs="Times New Roman"/>
          <w:color w:val="FF0000"/>
          <w:sz w:val="22"/>
          <w:szCs w:val="24"/>
          <w:lang w:val="en-US" w:eastAsia="zh-CN"/>
        </w:rPr>
      </w:pPr>
      <w:r>
        <w:rPr>
          <w:rFonts w:hint="eastAsia" w:ascii="仿宋_GB2312" w:hAnsi="华文细黑" w:eastAsia="仿宋_GB2312" w:cs="Times New Roman"/>
          <w:color w:val="FF0000"/>
          <w:sz w:val="22"/>
          <w:szCs w:val="24"/>
          <w:lang w:val="en-US" w:eastAsia="zh-CN"/>
        </w:rPr>
        <w:t>验收后正常运行三个月后，</w:t>
      </w:r>
      <w:r>
        <w:rPr>
          <w:rFonts w:hint="eastAsia" w:ascii="仿宋_GB2312" w:hAnsi="华文细黑" w:eastAsia="仿宋_GB2312"/>
          <w:color w:val="FF0000"/>
          <w:sz w:val="22"/>
        </w:rPr>
        <w:t>乙方开</w:t>
      </w:r>
      <w:r>
        <w:rPr>
          <w:rFonts w:hint="eastAsia" w:ascii="仿宋_GB2312" w:hAnsi="华文细黑" w:eastAsia="仿宋_GB2312"/>
          <w:color w:val="FF0000"/>
          <w:sz w:val="22"/>
          <w:lang w:val="en-US" w:eastAsia="zh-CN"/>
        </w:rPr>
        <w:t>具本项目</w:t>
      </w:r>
      <w:r>
        <w:rPr>
          <w:rFonts w:hint="eastAsia" w:ascii="仿宋_GB2312" w:hAnsi="华文细黑" w:eastAsia="仿宋_GB2312"/>
          <w:color w:val="FF0000"/>
          <w:sz w:val="22"/>
        </w:rPr>
        <w:t>采购款</w:t>
      </w:r>
      <w:r>
        <w:rPr>
          <w:rFonts w:hint="eastAsia" w:ascii="仿宋_GB2312" w:hAnsi="华文细黑" w:eastAsia="仿宋_GB2312"/>
          <w:color w:val="FF0000"/>
          <w:sz w:val="22"/>
          <w:lang w:val="en-US" w:eastAsia="zh-CN"/>
        </w:rPr>
        <w:t>2</w:t>
      </w:r>
      <w:r>
        <w:rPr>
          <w:rFonts w:hint="eastAsia" w:ascii="仿宋_GB2312" w:hAnsi="华文细黑" w:eastAsia="仿宋_GB2312"/>
          <w:color w:val="FF0000"/>
          <w:sz w:val="22"/>
        </w:rPr>
        <w:t>0%金额的增值税专用发票，</w:t>
      </w:r>
      <w:r>
        <w:rPr>
          <w:rFonts w:hint="eastAsia" w:ascii="仿宋_GB2312" w:hAnsi="华文细黑" w:eastAsia="仿宋_GB2312" w:cs="Times New Roman"/>
          <w:color w:val="FF0000"/>
          <w:sz w:val="22"/>
          <w:szCs w:val="24"/>
          <w:lang w:val="en-US" w:eastAsia="zh-Hans"/>
        </w:rPr>
        <w:t>甲方收到乙方开具足额正规增值税专用发票，【30】日内，甲方支付合同费用的</w:t>
      </w:r>
      <w:r>
        <w:rPr>
          <w:rFonts w:hint="eastAsia" w:ascii="仿宋_GB2312" w:hAnsi="华文细黑" w:eastAsia="仿宋_GB2312" w:cs="Times New Roman"/>
          <w:color w:val="FF0000"/>
          <w:sz w:val="22"/>
          <w:szCs w:val="24"/>
          <w:lang w:val="en-US" w:eastAsia="zh-CN"/>
        </w:rPr>
        <w:t>2</w:t>
      </w:r>
      <w:r>
        <w:rPr>
          <w:rFonts w:hint="eastAsia" w:ascii="仿宋_GB2312" w:hAnsi="华文细黑" w:eastAsia="仿宋_GB2312" w:cs="Times New Roman"/>
          <w:color w:val="FF0000"/>
          <w:sz w:val="22"/>
          <w:szCs w:val="24"/>
          <w:lang w:eastAsia="zh-Hans"/>
        </w:rPr>
        <w:t>0</w:t>
      </w:r>
      <w:r>
        <w:rPr>
          <w:rFonts w:hint="eastAsia" w:ascii="仿宋_GB2312" w:hAnsi="华文细黑" w:eastAsia="仿宋_GB2312" w:cs="Times New Roman"/>
          <w:color w:val="FF0000"/>
          <w:sz w:val="22"/>
          <w:szCs w:val="24"/>
          <w:lang w:val="en-US" w:eastAsia="zh-Hans"/>
        </w:rPr>
        <w:t xml:space="preserve">% </w:t>
      </w:r>
      <w:r>
        <w:rPr>
          <w:rFonts w:hint="eastAsia" w:ascii="仿宋_GB2312" w:hAnsi="华文细黑" w:eastAsia="仿宋_GB2312" w:cs="Times New Roman"/>
          <w:color w:val="FF0000"/>
          <w:sz w:val="22"/>
          <w:szCs w:val="24"/>
          <w:lang w:val="en-US" w:eastAsia="zh-CN"/>
        </w:rPr>
        <w:t>。</w:t>
      </w:r>
    </w:p>
    <w:p>
      <w:pPr>
        <w:spacing w:line="360" w:lineRule="auto"/>
        <w:rPr>
          <w:b/>
          <w:bCs/>
          <w:szCs w:val="18"/>
        </w:rPr>
      </w:pPr>
    </w:p>
    <w:p>
      <w:pPr>
        <w:spacing w:line="360" w:lineRule="auto"/>
        <w:ind w:firstLine="4201"/>
        <w:rPr>
          <w:rFonts w:ascii="宋体" w:hAnsi="宋体"/>
        </w:rPr>
      </w:pPr>
      <w:r>
        <w:rPr>
          <w:rFonts w:ascii="宋体" w:hAnsi="宋体"/>
        </w:rPr>
        <w:t>投标人(盖章):</w:t>
      </w:r>
    </w:p>
    <w:p>
      <w:pPr>
        <w:spacing w:line="360" w:lineRule="auto"/>
        <w:ind w:firstLine="4201"/>
        <w:rPr>
          <w:rFonts w:ascii="宋体" w:hAnsi="宋体"/>
          <w:sz w:val="28"/>
        </w:rPr>
      </w:pPr>
      <w:r>
        <w:rPr>
          <w:rFonts w:ascii="宋体" w:hAnsi="宋体"/>
        </w:rPr>
        <w:t xml:space="preserve">授权代表签字: </w:t>
      </w:r>
    </w:p>
    <w:p>
      <w:pPr>
        <w:spacing w:line="360" w:lineRule="auto"/>
        <w:ind w:firstLine="4200" w:firstLineChars="2000"/>
        <w:rPr>
          <w:rFonts w:ascii="宋体" w:hAnsi="宋体"/>
          <w:u w:val="single"/>
        </w:rPr>
      </w:pPr>
      <w:r>
        <w:rPr>
          <w:rFonts w:ascii="宋体" w:hAnsi="宋体"/>
          <w:u w:val="single"/>
        </w:rPr>
        <w:t xml:space="preserve">     年   月  日</w:t>
      </w:r>
    </w:p>
    <w:p>
      <w:pPr>
        <w:pStyle w:val="13"/>
        <w:spacing w:before="0" w:beforeAutospacing="0" w:after="0" w:afterAutospacing="0" w:line="360" w:lineRule="auto"/>
        <w:rPr>
          <w:rFonts w:ascii="楷体_GB2312" w:eastAsia="楷体_GB2312"/>
          <w:sz w:val="21"/>
          <w:szCs w:val="18"/>
        </w:rPr>
      </w:pPr>
    </w:p>
    <w:p>
      <w:pPr>
        <w:pStyle w:val="4"/>
        <w:spacing w:line="360" w:lineRule="auto"/>
      </w:pPr>
      <w:bookmarkStart w:id="98" w:name="_Toc4690"/>
      <w:bookmarkStart w:id="99" w:name="_Toc535921097"/>
      <w:bookmarkStart w:id="100" w:name="_Toc25826"/>
      <w:bookmarkStart w:id="101" w:name="_Toc31123"/>
      <w:bookmarkStart w:id="102" w:name="_Toc31672"/>
      <w:bookmarkStart w:id="103" w:name="_Toc28329"/>
      <w:r>
        <w:t>3</w:t>
      </w:r>
      <w:r>
        <w:rPr>
          <w:rFonts w:hint="eastAsia"/>
        </w:rPr>
        <w:t>、投标人资格声明（格式）</w:t>
      </w:r>
      <w:bookmarkEnd w:id="98"/>
      <w:bookmarkEnd w:id="99"/>
      <w:bookmarkEnd w:id="100"/>
      <w:bookmarkEnd w:id="101"/>
      <w:bookmarkEnd w:id="102"/>
      <w:bookmarkEnd w:id="103"/>
    </w:p>
    <w:p>
      <w:pPr>
        <w:pStyle w:val="13"/>
        <w:spacing w:before="0" w:beforeAutospacing="0" w:after="0" w:afterAutospacing="0" w:line="360" w:lineRule="auto"/>
        <w:jc w:val="center"/>
        <w:rPr>
          <w:sz w:val="21"/>
          <w:szCs w:val="18"/>
        </w:rPr>
      </w:pPr>
      <w:r>
        <w:rPr>
          <w:rFonts w:hint="eastAsia"/>
          <w:b/>
          <w:bCs/>
          <w:sz w:val="21"/>
          <w:szCs w:val="18"/>
        </w:rPr>
        <w:t>投标人资格声明</w:t>
      </w:r>
    </w:p>
    <w:p>
      <w:pPr>
        <w:pStyle w:val="13"/>
        <w:spacing w:before="0" w:beforeAutospacing="0" w:after="0" w:afterAutospacing="0" w:line="360" w:lineRule="auto"/>
        <w:ind w:firstLine="420" w:firstLineChars="200"/>
        <w:rPr>
          <w:sz w:val="21"/>
          <w:szCs w:val="18"/>
        </w:rPr>
      </w:pPr>
      <w:r>
        <w:rPr>
          <w:sz w:val="21"/>
          <w:szCs w:val="18"/>
        </w:rPr>
        <w:t>1</w:t>
      </w:r>
      <w:r>
        <w:rPr>
          <w:rFonts w:hint="eastAsia"/>
          <w:sz w:val="21"/>
          <w:szCs w:val="18"/>
        </w:rPr>
        <w:t>、名称及概况</w:t>
      </w:r>
      <w:r>
        <w:rPr>
          <w:sz w:val="21"/>
          <w:szCs w:val="18"/>
        </w:rPr>
        <w:br w:type="textWrapping"/>
      </w:r>
      <w:r>
        <w:rPr>
          <w:rFonts w:hint="eastAsia"/>
          <w:sz w:val="21"/>
          <w:szCs w:val="18"/>
        </w:rPr>
        <w:t>　　（1）公司名称：</w:t>
      </w:r>
      <w:r>
        <w:rPr>
          <w:sz w:val="21"/>
          <w:szCs w:val="18"/>
        </w:rPr>
        <w:t xml:space="preserve">   __________________________________________</w:t>
      </w:r>
    </w:p>
    <w:p>
      <w:pPr>
        <w:pStyle w:val="13"/>
        <w:spacing w:before="0" w:beforeAutospacing="0" w:after="0" w:afterAutospacing="0" w:line="360" w:lineRule="auto"/>
        <w:ind w:firstLine="420" w:firstLineChars="200"/>
        <w:rPr>
          <w:sz w:val="21"/>
          <w:szCs w:val="18"/>
        </w:rPr>
      </w:pPr>
      <w:r>
        <w:rPr>
          <w:rFonts w:hint="eastAsia"/>
          <w:sz w:val="21"/>
          <w:szCs w:val="18"/>
        </w:rPr>
        <w:t>（2）公司注册地址：__________________________________________</w:t>
      </w:r>
    </w:p>
    <w:p>
      <w:pPr>
        <w:pStyle w:val="13"/>
        <w:spacing w:before="0" w:beforeAutospacing="0" w:after="0" w:afterAutospacing="0" w:line="360" w:lineRule="auto"/>
        <w:ind w:firstLine="420" w:firstLineChars="200"/>
        <w:rPr>
          <w:sz w:val="21"/>
          <w:szCs w:val="18"/>
        </w:rPr>
      </w:pPr>
      <w:r>
        <w:rPr>
          <w:rFonts w:hint="eastAsia"/>
          <w:sz w:val="21"/>
          <w:szCs w:val="18"/>
        </w:rPr>
        <w:t>（3）注册日期：______________________________</w:t>
      </w:r>
    </w:p>
    <w:p>
      <w:pPr>
        <w:pStyle w:val="13"/>
        <w:spacing w:before="0" w:beforeAutospacing="0" w:after="0" w:afterAutospacing="0" w:line="360" w:lineRule="auto"/>
        <w:ind w:firstLine="420" w:firstLineChars="200"/>
        <w:rPr>
          <w:sz w:val="21"/>
          <w:szCs w:val="18"/>
        </w:rPr>
      </w:pPr>
      <w:r>
        <w:rPr>
          <w:rFonts w:hint="eastAsia"/>
          <w:sz w:val="21"/>
          <w:szCs w:val="18"/>
        </w:rPr>
        <w:t>（4）实收资本：__________________________</w:t>
      </w:r>
    </w:p>
    <w:p>
      <w:pPr>
        <w:pStyle w:val="13"/>
        <w:spacing w:before="0" w:beforeAutospacing="0" w:after="0" w:afterAutospacing="0" w:line="360" w:lineRule="auto"/>
        <w:ind w:firstLine="420" w:firstLineChars="200"/>
        <w:rPr>
          <w:sz w:val="21"/>
          <w:szCs w:val="18"/>
        </w:rPr>
      </w:pPr>
      <w:r>
        <w:rPr>
          <w:rFonts w:hint="eastAsia"/>
          <w:sz w:val="21"/>
          <w:szCs w:val="18"/>
        </w:rPr>
        <w:t>（5）主要负责人姓名：________________</w:t>
      </w:r>
    </w:p>
    <w:p>
      <w:pPr>
        <w:pStyle w:val="13"/>
        <w:spacing w:before="0" w:beforeAutospacing="0" w:after="0" w:afterAutospacing="0" w:line="360" w:lineRule="auto"/>
        <w:ind w:left="630" w:leftChars="200" w:hanging="210" w:hangingChars="100"/>
        <w:rPr>
          <w:sz w:val="21"/>
          <w:szCs w:val="18"/>
        </w:rPr>
      </w:pPr>
      <w:r>
        <w:rPr>
          <w:sz w:val="21"/>
          <w:szCs w:val="18"/>
        </w:rPr>
        <w:t>2</w:t>
      </w:r>
      <w:r>
        <w:rPr>
          <w:rFonts w:hint="eastAsia"/>
          <w:sz w:val="21"/>
          <w:szCs w:val="18"/>
        </w:rPr>
        <w:t>、产品/服务设施：</w:t>
      </w:r>
    </w:p>
    <w:p>
      <w:pPr>
        <w:pStyle w:val="13"/>
        <w:spacing w:before="0" w:beforeAutospacing="0" w:after="0" w:afterAutospacing="0" w:line="360" w:lineRule="auto"/>
        <w:ind w:left="630" w:leftChars="200" w:hanging="210" w:hangingChars="100"/>
        <w:rPr>
          <w:sz w:val="21"/>
          <w:szCs w:val="18"/>
        </w:rPr>
      </w:pPr>
      <w:r>
        <w:rPr>
          <w:rFonts w:hint="eastAsia"/>
          <w:sz w:val="21"/>
          <w:szCs w:val="18"/>
        </w:rPr>
        <w:t>________________________________________________</w:t>
      </w:r>
    </w:p>
    <w:p>
      <w:pPr>
        <w:pStyle w:val="13"/>
        <w:spacing w:before="0" w:beforeAutospacing="0" w:after="0" w:afterAutospacing="0" w:line="360" w:lineRule="auto"/>
        <w:ind w:left="630" w:leftChars="200" w:hanging="210" w:hangingChars="100"/>
        <w:rPr>
          <w:sz w:val="21"/>
          <w:szCs w:val="18"/>
        </w:rPr>
      </w:pPr>
      <w:r>
        <w:rPr>
          <w:sz w:val="21"/>
          <w:szCs w:val="18"/>
        </w:rPr>
        <w:t>3</w:t>
      </w:r>
      <w:r>
        <w:rPr>
          <w:rFonts w:hint="eastAsia"/>
          <w:sz w:val="21"/>
          <w:szCs w:val="18"/>
        </w:rPr>
        <w:t xml:space="preserve">、产品/服务经验： </w:t>
      </w:r>
    </w:p>
    <w:p>
      <w:pPr>
        <w:pStyle w:val="13"/>
        <w:spacing w:before="0" w:beforeAutospacing="0" w:after="0" w:afterAutospacing="0" w:line="360" w:lineRule="auto"/>
        <w:ind w:left="424" w:leftChars="202" w:firstLine="105" w:firstLineChars="50"/>
        <w:rPr>
          <w:sz w:val="21"/>
          <w:szCs w:val="18"/>
        </w:rPr>
      </w:pPr>
      <w:r>
        <w:rPr>
          <w:rFonts w:hint="eastAsia"/>
          <w:sz w:val="21"/>
          <w:szCs w:val="18"/>
        </w:rPr>
        <w:t>________________________________________</w:t>
      </w:r>
    </w:p>
    <w:p>
      <w:pPr>
        <w:pStyle w:val="13"/>
        <w:spacing w:before="0" w:beforeAutospacing="0" w:after="0" w:afterAutospacing="0" w:line="360" w:lineRule="auto"/>
        <w:ind w:left="424" w:leftChars="200" w:hanging="4" w:hangingChars="2"/>
        <w:rPr>
          <w:sz w:val="21"/>
          <w:szCs w:val="18"/>
          <w:u w:val="single"/>
        </w:rPr>
      </w:pPr>
      <w:r>
        <w:rPr>
          <w:sz w:val="21"/>
          <w:szCs w:val="18"/>
        </w:rPr>
        <w:t>4</w:t>
      </w:r>
      <w:r>
        <w:rPr>
          <w:rFonts w:hint="eastAsia"/>
          <w:sz w:val="21"/>
          <w:szCs w:val="18"/>
        </w:rPr>
        <w:t>、近三年主要客户的名称：______________________________________________</w:t>
      </w:r>
    </w:p>
    <w:p>
      <w:pPr>
        <w:pStyle w:val="13"/>
        <w:spacing w:before="0" w:beforeAutospacing="0" w:after="0" w:afterAutospacing="0" w:line="360" w:lineRule="auto"/>
        <w:ind w:left="424" w:leftChars="200" w:hanging="4" w:hangingChars="2"/>
        <w:rPr>
          <w:sz w:val="21"/>
          <w:szCs w:val="18"/>
        </w:rPr>
      </w:pPr>
      <w:r>
        <w:rPr>
          <w:sz w:val="21"/>
          <w:szCs w:val="18"/>
        </w:rPr>
        <w:t>5</w:t>
      </w:r>
      <w:r>
        <w:rPr>
          <w:rFonts w:hint="eastAsia"/>
          <w:sz w:val="21"/>
          <w:szCs w:val="18"/>
        </w:rPr>
        <w:t>、主要项目：</w:t>
      </w:r>
    </w:p>
    <w:p>
      <w:pPr>
        <w:pStyle w:val="13"/>
        <w:spacing w:before="0" w:beforeAutospacing="0" w:after="0" w:afterAutospacing="0" w:line="360" w:lineRule="auto"/>
        <w:ind w:left="424" w:leftChars="200" w:hanging="4" w:hangingChars="2"/>
        <w:rPr>
          <w:sz w:val="21"/>
          <w:szCs w:val="18"/>
        </w:rPr>
      </w:pPr>
      <w:r>
        <w:rPr>
          <w:rFonts w:hint="eastAsia"/>
          <w:sz w:val="21"/>
          <w:szCs w:val="18"/>
        </w:rPr>
        <w:t>_________________________________________________</w:t>
      </w:r>
    </w:p>
    <w:p>
      <w:pPr>
        <w:pStyle w:val="13"/>
        <w:spacing w:before="0" w:beforeAutospacing="0" w:after="0" w:afterAutospacing="0" w:line="360" w:lineRule="auto"/>
        <w:ind w:left="424" w:leftChars="200" w:hanging="4" w:hangingChars="2"/>
        <w:rPr>
          <w:sz w:val="21"/>
          <w:szCs w:val="18"/>
        </w:rPr>
      </w:pPr>
      <w:r>
        <w:rPr>
          <w:rFonts w:hint="eastAsia"/>
          <w:sz w:val="21"/>
          <w:szCs w:val="18"/>
        </w:rPr>
        <w:t>6、其它情况：</w:t>
      </w:r>
    </w:p>
    <w:p>
      <w:pPr>
        <w:pStyle w:val="13"/>
        <w:spacing w:before="0" w:beforeAutospacing="0" w:after="0" w:afterAutospacing="0" w:line="360" w:lineRule="auto"/>
        <w:ind w:firstLine="420" w:firstLineChars="200"/>
        <w:rPr>
          <w:sz w:val="21"/>
          <w:szCs w:val="18"/>
        </w:rPr>
      </w:pPr>
      <w:r>
        <w:rPr>
          <w:rFonts w:hint="eastAsia"/>
          <w:sz w:val="21"/>
          <w:szCs w:val="18"/>
        </w:rPr>
        <w:t>兹证明上述声明真实、正确的，并提供了全部能提供的材料和数据，我们同意遵照贵方要求出示有关证明文件。</w:t>
      </w:r>
      <w:r>
        <w:rPr>
          <w:sz w:val="21"/>
          <w:szCs w:val="18"/>
        </w:rPr>
        <w:br w:type="textWrapping"/>
      </w:r>
      <w:r>
        <w:rPr>
          <w:rFonts w:hint="eastAsia"/>
          <w:sz w:val="21"/>
          <w:szCs w:val="18"/>
        </w:rPr>
        <w:t xml:space="preserve">  公司名称：_________________________________（盖章）</w:t>
      </w:r>
    </w:p>
    <w:p>
      <w:pPr>
        <w:pStyle w:val="13"/>
        <w:spacing w:before="0" w:beforeAutospacing="0" w:after="0" w:afterAutospacing="0" w:line="360" w:lineRule="auto"/>
        <w:ind w:firstLine="420" w:firstLineChars="200"/>
        <w:rPr>
          <w:sz w:val="21"/>
          <w:szCs w:val="18"/>
        </w:rPr>
      </w:pPr>
      <w:r>
        <w:rPr>
          <w:rFonts w:hint="eastAsia"/>
          <w:sz w:val="21"/>
          <w:szCs w:val="18"/>
        </w:rPr>
        <w:t>电话：_______________________</w:t>
      </w:r>
      <w:r>
        <w:rPr>
          <w:rFonts w:hint="eastAsia"/>
          <w:sz w:val="21"/>
          <w:szCs w:val="18"/>
          <w:u w:val="single"/>
        </w:rPr>
        <w:t>_</w:t>
      </w:r>
      <w:r>
        <w:rPr>
          <w:rFonts w:hint="eastAsia"/>
          <w:sz w:val="21"/>
          <w:szCs w:val="18"/>
        </w:rPr>
        <w:t>___________</w:t>
      </w:r>
    </w:p>
    <w:p>
      <w:pPr>
        <w:pStyle w:val="13"/>
        <w:spacing w:before="0" w:beforeAutospacing="0" w:after="0" w:afterAutospacing="0" w:line="360" w:lineRule="auto"/>
        <w:ind w:firstLine="420" w:firstLineChars="200"/>
        <w:rPr>
          <w:sz w:val="21"/>
          <w:szCs w:val="18"/>
        </w:rPr>
      </w:pPr>
      <w:r>
        <w:rPr>
          <w:rFonts w:hint="eastAsia"/>
          <w:sz w:val="21"/>
          <w:szCs w:val="18"/>
        </w:rPr>
        <w:t>日期：_____________年___________月_________日</w:t>
      </w:r>
    </w:p>
    <w:p>
      <w:pPr>
        <w:pStyle w:val="13"/>
        <w:spacing w:before="0" w:beforeAutospacing="0" w:after="0" w:afterAutospacing="0" w:line="360" w:lineRule="auto"/>
        <w:rPr>
          <w:b/>
          <w:bCs/>
          <w:sz w:val="21"/>
          <w:szCs w:val="18"/>
        </w:rPr>
      </w:pPr>
    </w:p>
    <w:p>
      <w:pPr>
        <w:pStyle w:val="4"/>
        <w:spacing w:line="360" w:lineRule="auto"/>
      </w:pPr>
      <w:bookmarkStart w:id="104" w:name="_Toc535921098"/>
      <w:bookmarkStart w:id="105" w:name="_Toc6089"/>
      <w:bookmarkStart w:id="106" w:name="_Toc29302"/>
      <w:bookmarkStart w:id="107" w:name="_Toc30550"/>
      <w:bookmarkStart w:id="108" w:name="_Toc21413"/>
      <w:bookmarkStart w:id="109" w:name="_Toc8718"/>
      <w:r>
        <w:t>4</w:t>
      </w:r>
      <w:r>
        <w:rPr>
          <w:rFonts w:hint="eastAsia"/>
        </w:rPr>
        <w:t>、法定代表人授权书（格式）</w:t>
      </w:r>
      <w:bookmarkEnd w:id="104"/>
      <w:bookmarkEnd w:id="105"/>
      <w:bookmarkEnd w:id="106"/>
      <w:bookmarkEnd w:id="107"/>
      <w:bookmarkEnd w:id="108"/>
      <w:bookmarkEnd w:id="109"/>
    </w:p>
    <w:p>
      <w:pPr>
        <w:pStyle w:val="13"/>
        <w:spacing w:before="0" w:beforeAutospacing="0" w:after="0" w:afterAutospacing="0" w:line="360" w:lineRule="auto"/>
        <w:jc w:val="center"/>
        <w:rPr>
          <w:sz w:val="21"/>
          <w:szCs w:val="18"/>
        </w:rPr>
      </w:pPr>
      <w:r>
        <w:rPr>
          <w:rFonts w:hint="eastAsia"/>
          <w:b/>
          <w:bCs/>
          <w:sz w:val="21"/>
          <w:szCs w:val="18"/>
        </w:rPr>
        <w:t xml:space="preserve">法定代表人授权书 </w:t>
      </w:r>
    </w:p>
    <w:p>
      <w:pPr>
        <w:pStyle w:val="13"/>
        <w:spacing w:before="0" w:beforeAutospacing="0" w:after="0" w:afterAutospacing="0" w:line="360" w:lineRule="auto"/>
        <w:rPr>
          <w:sz w:val="21"/>
          <w:szCs w:val="18"/>
        </w:rPr>
      </w:pPr>
      <w:r>
        <w:rPr>
          <w:rFonts w:hint="eastAsia"/>
          <w:sz w:val="21"/>
          <w:szCs w:val="18"/>
        </w:rPr>
        <w:t>（招标人）_____________________：</w:t>
      </w:r>
    </w:p>
    <w:p>
      <w:pPr>
        <w:pStyle w:val="13"/>
        <w:spacing w:before="0" w:beforeAutospacing="0" w:after="0" w:afterAutospacing="0" w:line="360" w:lineRule="auto"/>
        <w:ind w:firstLine="420"/>
        <w:rPr>
          <w:sz w:val="21"/>
          <w:szCs w:val="18"/>
        </w:rPr>
      </w:pPr>
      <w:r>
        <w:rPr>
          <w:rFonts w:hint="eastAsia"/>
          <w:sz w:val="21"/>
          <w:szCs w:val="18"/>
        </w:rPr>
        <w:t>现委派我公司</w:t>
      </w:r>
      <w:r>
        <w:rPr>
          <w:sz w:val="21"/>
          <w:szCs w:val="18"/>
        </w:rPr>
        <w:t>_______________</w:t>
      </w:r>
      <w:r>
        <w:rPr>
          <w:rFonts w:hint="eastAsia"/>
          <w:sz w:val="21"/>
          <w:szCs w:val="18"/>
        </w:rPr>
        <w:t>（姓名、职务）参加贵方组织的______________________招标活动，全权代表我单位处理投标、竞标、应标及后期的执行、完成和保修等事宜，以本公司名义全权处理一切与之有关的事务。</w:t>
      </w:r>
      <w:r>
        <w:rPr>
          <w:sz w:val="21"/>
          <w:szCs w:val="18"/>
        </w:rPr>
        <w:br w:type="textWrapping"/>
      </w:r>
      <w:r>
        <w:rPr>
          <w:rFonts w:hint="eastAsia"/>
          <w:sz w:val="21"/>
          <w:szCs w:val="18"/>
        </w:rPr>
        <w:t>　　附全权代表情况：</w:t>
      </w:r>
      <w:r>
        <w:rPr>
          <w:sz w:val="21"/>
          <w:szCs w:val="18"/>
        </w:rPr>
        <w:br w:type="textWrapping"/>
      </w:r>
      <w:r>
        <w:rPr>
          <w:rFonts w:hint="eastAsia"/>
          <w:sz w:val="21"/>
          <w:szCs w:val="18"/>
        </w:rPr>
        <w:t>　　姓　　名：_______________　　身份证号：________________________________</w:t>
      </w:r>
      <w:r>
        <w:rPr>
          <w:sz w:val="21"/>
          <w:szCs w:val="18"/>
        </w:rPr>
        <w:br w:type="textWrapping"/>
      </w:r>
      <w:r>
        <w:rPr>
          <w:rFonts w:hint="eastAsia"/>
          <w:sz w:val="21"/>
          <w:szCs w:val="18"/>
        </w:rPr>
        <w:t>　　职　　务：_______________邮　编：__________________________________</w:t>
      </w:r>
      <w:r>
        <w:rPr>
          <w:sz w:val="21"/>
          <w:szCs w:val="18"/>
        </w:rPr>
        <w:br w:type="textWrapping"/>
      </w:r>
      <w:r>
        <w:rPr>
          <w:rFonts w:hint="eastAsia"/>
          <w:sz w:val="21"/>
          <w:szCs w:val="18"/>
        </w:rPr>
        <w:t>　　通讯地址：_______________________________________________</w:t>
      </w:r>
      <w:r>
        <w:rPr>
          <w:sz w:val="21"/>
          <w:szCs w:val="18"/>
        </w:rPr>
        <w:br w:type="textWrapping"/>
      </w:r>
      <w:r>
        <w:rPr>
          <w:rFonts w:hint="eastAsia"/>
          <w:sz w:val="21"/>
          <w:szCs w:val="18"/>
        </w:rPr>
        <w:t>　　电　　话：_______________________</w:t>
      </w:r>
    </w:p>
    <w:p>
      <w:pPr>
        <w:pStyle w:val="13"/>
        <w:spacing w:before="0" w:beforeAutospacing="0" w:after="0" w:afterAutospacing="0" w:line="360" w:lineRule="auto"/>
        <w:ind w:firstLine="840" w:firstLineChars="400"/>
        <w:rPr>
          <w:sz w:val="21"/>
          <w:szCs w:val="18"/>
        </w:rPr>
      </w:pPr>
    </w:p>
    <w:p>
      <w:pPr>
        <w:pStyle w:val="13"/>
        <w:spacing w:before="0" w:beforeAutospacing="0" w:after="0" w:afterAutospacing="0" w:line="360" w:lineRule="auto"/>
        <w:ind w:firstLine="840" w:firstLineChars="400"/>
        <w:rPr>
          <w:sz w:val="21"/>
          <w:szCs w:val="18"/>
        </w:rPr>
      </w:pPr>
      <w:r>
        <w:rPr>
          <w:rFonts w:hint="eastAsia"/>
          <w:sz w:val="21"/>
          <w:szCs w:val="18"/>
        </w:rPr>
        <w:t xml:space="preserve">                             投标人（盖章）：</w:t>
      </w:r>
    </w:p>
    <w:p>
      <w:pPr>
        <w:pStyle w:val="13"/>
        <w:spacing w:before="0" w:beforeAutospacing="0" w:after="0" w:afterAutospacing="0" w:line="360" w:lineRule="auto"/>
        <w:ind w:firstLine="630" w:firstLineChars="300"/>
        <w:rPr>
          <w:sz w:val="21"/>
          <w:szCs w:val="18"/>
        </w:rPr>
      </w:pPr>
      <w:r>
        <w:rPr>
          <w:rFonts w:hint="eastAsia"/>
          <w:sz w:val="21"/>
          <w:szCs w:val="18"/>
        </w:rPr>
        <w:t xml:space="preserve">                               法定代表人（签字）：</w:t>
      </w:r>
    </w:p>
    <w:p>
      <w:pPr>
        <w:pStyle w:val="5"/>
        <w:spacing w:line="360" w:lineRule="auto"/>
        <w:ind w:firstLine="3900"/>
        <w:rPr>
          <w:szCs w:val="18"/>
        </w:rPr>
      </w:pPr>
      <w:r>
        <w:rPr>
          <w:rFonts w:hint="eastAsia"/>
          <w:szCs w:val="18"/>
        </w:rPr>
        <w:t>日期：年月日</w:t>
      </w:r>
    </w:p>
    <w:p>
      <w:pPr>
        <w:pStyle w:val="5"/>
        <w:spacing w:line="360" w:lineRule="auto"/>
        <w:ind w:firstLine="3900"/>
        <w:rPr>
          <w:szCs w:val="18"/>
        </w:rPr>
      </w:pPr>
    </w:p>
    <w:p>
      <w:pPr>
        <w:pStyle w:val="5"/>
        <w:spacing w:line="360" w:lineRule="auto"/>
        <w:ind w:firstLine="3900"/>
        <w:rPr>
          <w:szCs w:val="18"/>
        </w:rPr>
      </w:pPr>
    </w:p>
    <w:p>
      <w:pPr>
        <w:pStyle w:val="5"/>
        <w:spacing w:line="360" w:lineRule="auto"/>
        <w:ind w:firstLine="3900"/>
        <w:rPr>
          <w:szCs w:val="18"/>
        </w:rPr>
      </w:pPr>
    </w:p>
    <w:p>
      <w:pPr>
        <w:pStyle w:val="5"/>
        <w:spacing w:line="360" w:lineRule="auto"/>
        <w:ind w:firstLine="3900"/>
        <w:rPr>
          <w:szCs w:val="18"/>
        </w:rPr>
      </w:pPr>
    </w:p>
    <w:p>
      <w:pPr>
        <w:pStyle w:val="4"/>
        <w:spacing w:line="360" w:lineRule="auto"/>
      </w:pPr>
      <w:bookmarkStart w:id="110" w:name="_Toc535921101"/>
      <w:bookmarkStart w:id="111" w:name="_Toc358"/>
      <w:bookmarkStart w:id="112" w:name="_Toc30076"/>
      <w:bookmarkStart w:id="113" w:name="_Toc5577"/>
      <w:bookmarkStart w:id="114" w:name="_Toc6971"/>
      <w:bookmarkStart w:id="115" w:name="_Toc31000"/>
      <w:r>
        <w:rPr>
          <w:rFonts w:hint="eastAsia"/>
        </w:rPr>
        <w:t>5、商务偏离表</w:t>
      </w:r>
      <w:bookmarkEnd w:id="110"/>
      <w:bookmarkEnd w:id="111"/>
      <w:bookmarkEnd w:id="112"/>
      <w:bookmarkEnd w:id="113"/>
      <w:bookmarkEnd w:id="114"/>
      <w:bookmarkEnd w:id="115"/>
    </w:p>
    <w:p>
      <w:pPr>
        <w:autoSpaceDE w:val="0"/>
        <w:autoSpaceDN w:val="0"/>
        <w:adjustRightInd w:val="0"/>
        <w:spacing w:line="500" w:lineRule="exact"/>
        <w:ind w:left="720" w:leftChars="343" w:firstLine="1552" w:firstLineChars="736"/>
        <w:rPr>
          <w:rFonts w:ascii="宋体" w:hAnsi="宋体"/>
          <w:b/>
          <w:bCs/>
          <w:szCs w:val="21"/>
        </w:rPr>
      </w:pPr>
      <w:r>
        <w:rPr>
          <w:rFonts w:ascii="宋体" w:hAnsi="宋体"/>
          <w:b/>
          <w:bCs/>
          <w:szCs w:val="21"/>
        </w:rPr>
        <w:t>商 务 条 款 偏 离 表</w:t>
      </w:r>
    </w:p>
    <w:tbl>
      <w:tblPr>
        <w:tblStyle w:val="14"/>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3"/>
        <w:gridCol w:w="5432"/>
        <w:gridCol w:w="1709"/>
        <w:gridCol w:w="16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3" w:type="dxa"/>
            <w:tcBorders>
              <w:bottom w:val="thinThickSmallGap" w:color="auto" w:sz="24" w:space="0"/>
            </w:tcBorders>
            <w:shd w:val="clear" w:color="auto" w:fill="C0C0C0"/>
          </w:tcPr>
          <w:p>
            <w:pPr>
              <w:spacing w:line="400" w:lineRule="exact"/>
              <w:jc w:val="center"/>
              <w:rPr>
                <w:rFonts w:ascii="宋体" w:hAnsi="宋体"/>
                <w:szCs w:val="21"/>
              </w:rPr>
            </w:pPr>
            <w:r>
              <w:rPr>
                <w:rFonts w:ascii="宋体" w:hAnsi="宋体"/>
                <w:szCs w:val="21"/>
              </w:rPr>
              <w:t>序号</w:t>
            </w:r>
          </w:p>
        </w:tc>
        <w:tc>
          <w:tcPr>
            <w:tcW w:w="5432" w:type="dxa"/>
            <w:tcBorders>
              <w:bottom w:val="thinThickSmallGap" w:color="auto" w:sz="24" w:space="0"/>
            </w:tcBorders>
            <w:shd w:val="clear" w:color="auto" w:fill="C0C0C0"/>
            <w:vAlign w:val="center"/>
          </w:tcPr>
          <w:p>
            <w:pPr>
              <w:spacing w:line="400" w:lineRule="exact"/>
              <w:jc w:val="center"/>
              <w:rPr>
                <w:rFonts w:ascii="宋体" w:hAnsi="宋体"/>
                <w:szCs w:val="21"/>
              </w:rPr>
            </w:pPr>
            <w:r>
              <w:rPr>
                <w:rFonts w:hint="eastAsia" w:ascii="宋体" w:hAnsi="宋体"/>
                <w:szCs w:val="21"/>
              </w:rPr>
              <w:t>谈判</w:t>
            </w:r>
            <w:r>
              <w:rPr>
                <w:rFonts w:ascii="宋体" w:hAnsi="宋体"/>
                <w:szCs w:val="21"/>
              </w:rPr>
              <w:t>文件的商务条款</w:t>
            </w:r>
          </w:p>
        </w:tc>
        <w:tc>
          <w:tcPr>
            <w:tcW w:w="1709" w:type="dxa"/>
            <w:tcBorders>
              <w:bottom w:val="thinThickSmallGap" w:color="auto" w:sz="24" w:space="0"/>
            </w:tcBorders>
            <w:shd w:val="clear" w:color="auto" w:fill="C0C0C0"/>
            <w:vAlign w:val="center"/>
          </w:tcPr>
          <w:p>
            <w:pPr>
              <w:spacing w:line="360" w:lineRule="exact"/>
              <w:jc w:val="center"/>
              <w:rPr>
                <w:rFonts w:ascii="宋体" w:hAnsi="宋体"/>
                <w:szCs w:val="21"/>
              </w:rPr>
            </w:pPr>
            <w:r>
              <w:rPr>
                <w:rFonts w:hint="eastAsia" w:ascii="宋体" w:hAnsi="宋体"/>
                <w:szCs w:val="21"/>
              </w:rPr>
              <w:t>响应</w:t>
            </w:r>
            <w:r>
              <w:rPr>
                <w:rFonts w:ascii="宋体" w:hAnsi="宋体"/>
                <w:szCs w:val="21"/>
              </w:rPr>
              <w:t>文件的</w:t>
            </w:r>
          </w:p>
          <w:p>
            <w:pPr>
              <w:spacing w:line="360" w:lineRule="exact"/>
              <w:jc w:val="center"/>
              <w:rPr>
                <w:rFonts w:ascii="宋体" w:hAnsi="宋体"/>
                <w:szCs w:val="21"/>
              </w:rPr>
            </w:pPr>
            <w:r>
              <w:rPr>
                <w:rFonts w:ascii="宋体" w:hAnsi="宋体"/>
                <w:szCs w:val="21"/>
              </w:rPr>
              <w:t>商务条款</w:t>
            </w:r>
          </w:p>
        </w:tc>
        <w:tc>
          <w:tcPr>
            <w:tcW w:w="1632" w:type="dxa"/>
            <w:tcBorders>
              <w:bottom w:val="thinThickSmallGap" w:color="auto" w:sz="24" w:space="0"/>
            </w:tcBorders>
            <w:shd w:val="clear" w:color="auto" w:fill="C0C0C0"/>
            <w:vAlign w:val="center"/>
          </w:tcPr>
          <w:p>
            <w:pPr>
              <w:spacing w:line="400" w:lineRule="exact"/>
              <w:jc w:val="center"/>
              <w:rPr>
                <w:rFonts w:ascii="宋体" w:hAnsi="宋体"/>
                <w:szCs w:val="21"/>
              </w:rPr>
            </w:pPr>
            <w:r>
              <w:rPr>
                <w:rFonts w:ascii="宋体" w:hAnsi="宋体"/>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3" w:type="dxa"/>
            <w:vAlign w:val="center"/>
          </w:tcPr>
          <w:p>
            <w:pPr>
              <w:spacing w:line="400" w:lineRule="exact"/>
              <w:rPr>
                <w:rFonts w:hint="eastAsia" w:ascii="宋体" w:hAnsi="宋体" w:eastAsia="宋体" w:cs="宋体"/>
                <w:b w:val="0"/>
                <w:kern w:val="0"/>
                <w:sz w:val="21"/>
                <w:szCs w:val="21"/>
                <w:lang w:val="en-US" w:eastAsia="zh-CN" w:bidi="ar-SA"/>
              </w:rPr>
            </w:pPr>
            <w:r>
              <w:rPr>
                <w:rFonts w:hint="eastAsia" w:ascii="宋体" w:hAnsi="宋体" w:eastAsia="宋体" w:cs="宋体"/>
                <w:b w:val="0"/>
                <w:kern w:val="0"/>
                <w:sz w:val="21"/>
                <w:szCs w:val="21"/>
                <w:lang w:val="en-US" w:eastAsia="zh-CN" w:bidi="ar-SA"/>
              </w:rPr>
              <w:t>1</w:t>
            </w:r>
          </w:p>
        </w:tc>
        <w:tc>
          <w:tcPr>
            <w:tcW w:w="5432" w:type="dxa"/>
            <w:vAlign w:val="center"/>
          </w:tcPr>
          <w:p>
            <w:pPr>
              <w:spacing w:line="400" w:lineRule="exact"/>
              <w:rPr>
                <w:rFonts w:hint="default" w:ascii="宋体" w:hAnsi="宋体" w:eastAsia="宋体" w:cs="宋体"/>
                <w:b w:val="0"/>
                <w:kern w:val="0"/>
                <w:sz w:val="21"/>
                <w:szCs w:val="21"/>
                <w:lang w:val="en-US" w:eastAsia="zh-CN" w:bidi="ar-SA"/>
              </w:rPr>
            </w:pPr>
            <w:r>
              <w:rPr>
                <w:rFonts w:hint="eastAsia" w:ascii="宋体" w:hAnsi="宋体" w:eastAsia="宋体" w:cs="宋体"/>
                <w:b w:val="0"/>
                <w:kern w:val="0"/>
                <w:sz w:val="21"/>
                <w:szCs w:val="21"/>
                <w:lang w:val="en-US" w:eastAsia="zh-CN" w:bidi="ar-SA"/>
              </w:rPr>
              <w:t>服务器型号，配置是否符合要求</w:t>
            </w:r>
          </w:p>
        </w:tc>
        <w:tc>
          <w:tcPr>
            <w:tcW w:w="1709" w:type="dxa"/>
          </w:tcPr>
          <w:p>
            <w:pPr>
              <w:spacing w:line="400" w:lineRule="exact"/>
              <w:rPr>
                <w:rFonts w:ascii="宋体" w:hAnsi="宋体"/>
                <w:b/>
                <w:szCs w:val="21"/>
              </w:rPr>
            </w:pPr>
          </w:p>
        </w:tc>
        <w:tc>
          <w:tcPr>
            <w:tcW w:w="1632" w:type="dxa"/>
          </w:tcPr>
          <w:p>
            <w:pPr>
              <w:spacing w:line="400" w:lineRule="exact"/>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3" w:type="dxa"/>
            <w:vAlign w:val="center"/>
          </w:tcPr>
          <w:p>
            <w:pPr>
              <w:spacing w:line="400" w:lineRule="exact"/>
              <w:rPr>
                <w:rFonts w:hint="eastAsia" w:ascii="宋体" w:hAnsi="宋体" w:eastAsia="宋体" w:cs="宋体"/>
                <w:b w:val="0"/>
                <w:kern w:val="0"/>
                <w:sz w:val="21"/>
                <w:szCs w:val="21"/>
                <w:lang w:val="en-US" w:eastAsia="zh-CN" w:bidi="ar-SA"/>
              </w:rPr>
            </w:pPr>
            <w:r>
              <w:rPr>
                <w:rFonts w:hint="eastAsia" w:ascii="宋体" w:hAnsi="宋体" w:eastAsia="宋体" w:cs="宋体"/>
                <w:b w:val="0"/>
                <w:kern w:val="0"/>
                <w:sz w:val="21"/>
                <w:szCs w:val="21"/>
                <w:lang w:val="en-US" w:eastAsia="zh-CN" w:bidi="ar-SA"/>
              </w:rPr>
              <w:t>2</w:t>
            </w:r>
          </w:p>
        </w:tc>
        <w:tc>
          <w:tcPr>
            <w:tcW w:w="5432" w:type="dxa"/>
            <w:vAlign w:val="center"/>
          </w:tcPr>
          <w:p>
            <w:pPr>
              <w:pStyle w:val="19"/>
              <w:numPr>
                <w:ilvl w:val="0"/>
                <w:numId w:val="0"/>
              </w:numPr>
              <w:spacing w:line="260" w:lineRule="auto"/>
              <w:outlineLvl w:val="0"/>
              <w:rPr>
                <w:rFonts w:hint="default" w:ascii="宋体" w:hAnsi="宋体" w:eastAsia="宋体" w:cs="宋体"/>
                <w:b w:val="0"/>
                <w:kern w:val="0"/>
                <w:sz w:val="21"/>
                <w:szCs w:val="21"/>
                <w:lang w:val="en-US" w:eastAsia="zh-CN" w:bidi="ar-SA"/>
              </w:rPr>
            </w:pPr>
            <w:r>
              <w:rPr>
                <w:rFonts w:hint="eastAsia" w:ascii="宋体" w:hAnsi="宋体" w:eastAsia="宋体" w:cs="宋体"/>
                <w:kern w:val="0"/>
                <w:szCs w:val="21"/>
                <w:lang w:val="en-US" w:eastAsia="zh-CN"/>
              </w:rPr>
              <w:t>所购服务器必须包含原厂3年维保，同时提供承诺函，并于付款前提供原厂维保服务开通的相关材料，如没有提供材料，将拒绝付款。</w:t>
            </w:r>
          </w:p>
        </w:tc>
        <w:tc>
          <w:tcPr>
            <w:tcW w:w="1709" w:type="dxa"/>
          </w:tcPr>
          <w:p>
            <w:pPr>
              <w:spacing w:line="380" w:lineRule="exact"/>
              <w:rPr>
                <w:rFonts w:ascii="宋体" w:hAnsi="宋体"/>
                <w:b/>
                <w:szCs w:val="21"/>
              </w:rPr>
            </w:pPr>
          </w:p>
        </w:tc>
        <w:tc>
          <w:tcPr>
            <w:tcW w:w="1632" w:type="dxa"/>
          </w:tcPr>
          <w:p>
            <w:pPr>
              <w:spacing w:line="380" w:lineRule="exact"/>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513" w:type="dxa"/>
            <w:vAlign w:val="center"/>
          </w:tcPr>
          <w:p>
            <w:pPr>
              <w:spacing w:line="400" w:lineRule="exact"/>
              <w:rPr>
                <w:rFonts w:hint="eastAsia" w:ascii="宋体" w:hAnsi="宋体" w:eastAsia="宋体" w:cs="宋体"/>
                <w:b w:val="0"/>
                <w:kern w:val="0"/>
                <w:sz w:val="21"/>
                <w:szCs w:val="21"/>
                <w:lang w:val="en-US" w:eastAsia="zh-CN" w:bidi="ar-SA"/>
              </w:rPr>
            </w:pPr>
            <w:r>
              <w:rPr>
                <w:rFonts w:hint="eastAsia" w:ascii="宋体" w:hAnsi="宋体" w:eastAsia="宋体" w:cs="宋体"/>
                <w:b w:val="0"/>
                <w:kern w:val="0"/>
                <w:sz w:val="21"/>
                <w:szCs w:val="21"/>
                <w:lang w:val="en-US" w:eastAsia="zh-CN" w:bidi="ar-SA"/>
              </w:rPr>
              <w:t>3</w:t>
            </w:r>
          </w:p>
        </w:tc>
        <w:tc>
          <w:tcPr>
            <w:tcW w:w="5432" w:type="dxa"/>
            <w:vAlign w:val="center"/>
          </w:tcPr>
          <w:p>
            <w:pPr>
              <w:pStyle w:val="11"/>
              <w:jc w:val="left"/>
              <w:rPr>
                <w:rFonts w:hint="default" w:ascii="宋体" w:hAnsi="宋体" w:eastAsia="宋体" w:cs="宋体"/>
                <w:b w:val="0"/>
                <w:kern w:val="0"/>
                <w:sz w:val="21"/>
                <w:szCs w:val="21"/>
                <w:lang w:val="en-US" w:eastAsia="zh-CN" w:bidi="ar-SA"/>
              </w:rPr>
            </w:pPr>
            <w:r>
              <w:rPr>
                <w:rFonts w:hint="eastAsia" w:ascii="宋体" w:hAnsi="宋体" w:eastAsia="宋体" w:cs="宋体"/>
                <w:b w:val="0"/>
                <w:kern w:val="0"/>
                <w:sz w:val="21"/>
                <w:szCs w:val="21"/>
                <w:lang w:val="en-US" w:eastAsia="zh-CN" w:bidi="ar-SA"/>
              </w:rPr>
              <w:t>实收资本金额</w:t>
            </w:r>
            <w:r>
              <w:rPr>
                <w:rFonts w:hint="eastAsia" w:ascii="宋体" w:hAnsi="宋体" w:cs="宋体"/>
                <w:b w:val="0"/>
                <w:kern w:val="0"/>
                <w:sz w:val="21"/>
                <w:szCs w:val="21"/>
                <w:lang w:val="en-US" w:eastAsia="zh-CN" w:bidi="ar-SA"/>
              </w:rPr>
              <w:t>是否高</w:t>
            </w:r>
            <w:r>
              <w:rPr>
                <w:rFonts w:hint="eastAsia" w:ascii="宋体" w:hAnsi="宋体" w:eastAsia="宋体" w:cs="宋体"/>
                <w:b w:val="0"/>
                <w:kern w:val="0"/>
                <w:sz w:val="21"/>
                <w:szCs w:val="21"/>
                <w:lang w:val="en-US" w:eastAsia="zh-CN" w:bidi="ar-SA"/>
              </w:rPr>
              <w:t>于</w:t>
            </w:r>
            <w:r>
              <w:rPr>
                <w:rFonts w:hint="eastAsia" w:ascii="宋体" w:hAnsi="宋体" w:cs="宋体"/>
                <w:b w:val="0"/>
                <w:kern w:val="0"/>
                <w:sz w:val="21"/>
                <w:szCs w:val="21"/>
                <w:lang w:val="en-US" w:eastAsia="zh-CN" w:bidi="ar-SA"/>
              </w:rPr>
              <w:t>2</w:t>
            </w:r>
            <w:r>
              <w:rPr>
                <w:rFonts w:hint="eastAsia" w:ascii="宋体" w:hAnsi="宋体" w:eastAsia="宋体" w:cs="宋体"/>
                <w:b w:val="0"/>
                <w:kern w:val="0"/>
                <w:sz w:val="21"/>
                <w:szCs w:val="21"/>
                <w:lang w:val="en-US" w:eastAsia="zh-CN" w:bidi="ar-SA"/>
              </w:rPr>
              <w:t>000万元人民币</w:t>
            </w:r>
          </w:p>
        </w:tc>
        <w:tc>
          <w:tcPr>
            <w:tcW w:w="1709" w:type="dxa"/>
          </w:tcPr>
          <w:p>
            <w:pPr>
              <w:pStyle w:val="11"/>
            </w:pPr>
          </w:p>
        </w:tc>
        <w:tc>
          <w:tcPr>
            <w:tcW w:w="1632" w:type="dxa"/>
          </w:tcPr>
          <w:p>
            <w:pPr>
              <w:pStyle w:val="11"/>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 w:hRule="atLeast"/>
        </w:trPr>
        <w:tc>
          <w:tcPr>
            <w:tcW w:w="513" w:type="dxa"/>
            <w:vAlign w:val="center"/>
          </w:tcPr>
          <w:p>
            <w:pPr>
              <w:spacing w:line="400" w:lineRule="exact"/>
              <w:rPr>
                <w:rFonts w:hint="eastAsia" w:ascii="宋体" w:hAnsi="宋体" w:eastAsia="宋体" w:cs="宋体"/>
                <w:b w:val="0"/>
                <w:kern w:val="0"/>
                <w:sz w:val="21"/>
                <w:szCs w:val="21"/>
                <w:lang w:val="en-US" w:eastAsia="zh-CN" w:bidi="ar-SA"/>
              </w:rPr>
            </w:pPr>
            <w:r>
              <w:rPr>
                <w:rFonts w:hint="eastAsia" w:ascii="宋体" w:hAnsi="宋体" w:eastAsia="宋体" w:cs="宋体"/>
                <w:b w:val="0"/>
                <w:kern w:val="0"/>
                <w:sz w:val="21"/>
                <w:szCs w:val="21"/>
                <w:lang w:val="en-US" w:eastAsia="zh-CN" w:bidi="ar-SA"/>
              </w:rPr>
              <w:t>4</w:t>
            </w:r>
          </w:p>
        </w:tc>
        <w:tc>
          <w:tcPr>
            <w:tcW w:w="5432" w:type="dxa"/>
          </w:tcPr>
          <w:p>
            <w:pPr>
              <w:spacing w:line="400" w:lineRule="exact"/>
              <w:rPr>
                <w:rFonts w:hint="default" w:ascii="宋体" w:hAnsi="宋体" w:eastAsia="宋体" w:cs="宋体"/>
                <w:kern w:val="0"/>
                <w:szCs w:val="21"/>
                <w:lang w:val="en-US" w:eastAsia="zh-CN"/>
              </w:rPr>
            </w:pPr>
            <w:r>
              <w:rPr>
                <w:rFonts w:hint="eastAsia" w:ascii="宋体" w:hAnsi="宋体" w:eastAsia="宋体" w:cs="宋体"/>
                <w:b w:val="0"/>
                <w:kern w:val="0"/>
                <w:sz w:val="21"/>
                <w:szCs w:val="21"/>
                <w:lang w:val="en-US" w:eastAsia="zh-CN" w:bidi="ar-SA"/>
              </w:rPr>
              <w:t>是否</w:t>
            </w:r>
            <w:r>
              <w:rPr>
                <w:rFonts w:hint="eastAsia" w:ascii="宋体" w:hAnsi="宋体" w:eastAsia="宋体" w:cs="宋体"/>
                <w:kern w:val="0"/>
                <w:szCs w:val="21"/>
                <w:lang w:val="en-US" w:eastAsia="zh-CN"/>
              </w:rPr>
              <w:t>接受我方的付款方式</w:t>
            </w:r>
          </w:p>
        </w:tc>
        <w:tc>
          <w:tcPr>
            <w:tcW w:w="1709" w:type="dxa"/>
          </w:tcPr>
          <w:p>
            <w:pPr>
              <w:pStyle w:val="11"/>
            </w:pPr>
          </w:p>
        </w:tc>
        <w:tc>
          <w:tcPr>
            <w:tcW w:w="1632" w:type="dxa"/>
          </w:tcPr>
          <w:p>
            <w:pPr>
              <w:spacing w:line="400" w:lineRule="exact"/>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3" w:type="dxa"/>
            <w:vAlign w:val="center"/>
          </w:tcPr>
          <w:p>
            <w:pPr>
              <w:spacing w:line="400" w:lineRule="exact"/>
              <w:rPr>
                <w:rFonts w:hint="eastAsia" w:ascii="宋体" w:hAnsi="宋体" w:eastAsia="宋体" w:cs="宋体"/>
                <w:b w:val="0"/>
                <w:kern w:val="0"/>
                <w:sz w:val="21"/>
                <w:szCs w:val="21"/>
                <w:lang w:val="en-US" w:eastAsia="zh-CN" w:bidi="ar-SA"/>
              </w:rPr>
            </w:pPr>
            <w:r>
              <w:rPr>
                <w:rFonts w:hint="eastAsia" w:ascii="宋体" w:hAnsi="宋体" w:eastAsia="宋体" w:cs="宋体"/>
                <w:b w:val="0"/>
                <w:kern w:val="0"/>
                <w:sz w:val="21"/>
                <w:szCs w:val="21"/>
                <w:lang w:val="en-US" w:eastAsia="zh-CN" w:bidi="ar-SA"/>
              </w:rPr>
              <w:t>5</w:t>
            </w:r>
          </w:p>
        </w:tc>
        <w:tc>
          <w:tcPr>
            <w:tcW w:w="5432" w:type="dxa"/>
          </w:tcPr>
          <w:p>
            <w:pPr>
              <w:spacing w:line="400" w:lineRule="exact"/>
              <w:rPr>
                <w:rFonts w:hint="default" w:ascii="宋体" w:hAnsi="宋体" w:eastAsia="宋体"/>
                <w:b/>
                <w:szCs w:val="21"/>
                <w:lang w:val="en-US" w:eastAsia="zh-CN"/>
              </w:rPr>
            </w:pPr>
            <w:r>
              <w:rPr>
                <w:rFonts w:hint="eastAsia" w:ascii="宋体" w:hAnsi="宋体" w:eastAsia="宋体" w:cs="宋体"/>
                <w:b w:val="0"/>
                <w:kern w:val="0"/>
                <w:sz w:val="21"/>
                <w:szCs w:val="21"/>
                <w:lang w:val="en-US" w:eastAsia="zh-CN" w:bidi="ar-SA"/>
              </w:rPr>
              <w:t>是否可以</w:t>
            </w:r>
            <w:r>
              <w:rPr>
                <w:rFonts w:hint="eastAsia" w:ascii="宋体" w:hAnsi="宋体" w:eastAsia="宋体" w:cs="宋体"/>
                <w:kern w:val="0"/>
                <w:szCs w:val="21"/>
                <w:lang w:val="en-US" w:eastAsia="zh-CN"/>
              </w:rPr>
              <w:t>在15个工作日内交货</w:t>
            </w:r>
          </w:p>
        </w:tc>
        <w:tc>
          <w:tcPr>
            <w:tcW w:w="1709" w:type="dxa"/>
          </w:tcPr>
          <w:p>
            <w:pPr>
              <w:spacing w:line="400" w:lineRule="exact"/>
              <w:rPr>
                <w:rFonts w:ascii="宋体" w:hAnsi="宋体"/>
                <w:b/>
                <w:szCs w:val="21"/>
              </w:rPr>
            </w:pPr>
          </w:p>
        </w:tc>
        <w:tc>
          <w:tcPr>
            <w:tcW w:w="1632" w:type="dxa"/>
          </w:tcPr>
          <w:p>
            <w:pPr>
              <w:spacing w:line="400" w:lineRule="exact"/>
              <w:rPr>
                <w:rFonts w:ascii="宋体" w:hAnsi="宋体"/>
                <w:b/>
                <w:szCs w:val="21"/>
              </w:rPr>
            </w:pPr>
          </w:p>
        </w:tc>
      </w:tr>
    </w:tbl>
    <w:p>
      <w:pPr>
        <w:pStyle w:val="9"/>
        <w:spacing w:line="500" w:lineRule="exact"/>
        <w:ind w:left="5250" w:right="-168" w:rightChars="-80"/>
        <w:rPr>
          <w:b/>
          <w:color w:val="auto"/>
        </w:rPr>
      </w:pPr>
    </w:p>
    <w:p>
      <w:pPr>
        <w:pStyle w:val="9"/>
        <w:spacing w:line="500" w:lineRule="exact"/>
        <w:ind w:left="99" w:leftChars="47" w:right="-168" w:rightChars="-80"/>
        <w:rPr>
          <w:color w:val="auto"/>
        </w:rPr>
      </w:pPr>
      <w:r>
        <w:rPr>
          <w:rFonts w:hint="eastAsia"/>
          <w:color w:val="auto"/>
        </w:rPr>
        <w:t>注：</w:t>
      </w:r>
    </w:p>
    <w:p>
      <w:pPr>
        <w:pStyle w:val="9"/>
        <w:adjustRightInd w:val="0"/>
        <w:snapToGrid w:val="0"/>
        <w:spacing w:line="460" w:lineRule="exact"/>
        <w:ind w:left="99" w:leftChars="47" w:firstLine="420" w:firstLineChars="200"/>
        <w:rPr>
          <w:color w:val="auto"/>
        </w:rPr>
      </w:pPr>
      <w:r>
        <w:rPr>
          <w:rFonts w:hint="eastAsia"/>
          <w:color w:val="auto"/>
        </w:rPr>
        <w:t>1、在本表中，需对谈判文件的全部商务条款做出响应，而不仅仅是对偏离项的响应。</w:t>
      </w:r>
    </w:p>
    <w:p>
      <w:pPr>
        <w:pStyle w:val="9"/>
        <w:adjustRightInd w:val="0"/>
        <w:snapToGrid w:val="0"/>
        <w:spacing w:line="460" w:lineRule="exact"/>
        <w:ind w:left="99" w:leftChars="47" w:firstLine="420" w:firstLineChars="200"/>
        <w:rPr>
          <w:color w:val="auto"/>
        </w:rPr>
      </w:pPr>
      <w:r>
        <w:rPr>
          <w:rFonts w:hint="eastAsia"/>
          <w:color w:val="auto"/>
        </w:rPr>
        <w:t>2、在本表中，与“谈判文件的商务条款”栏比较，如无偏离，“响应文件的商务条款”栏可具体填写响应内容或“同意”、“接受”等字样，如有偏离，则必须填写具体的偏离内容。</w:t>
      </w:r>
    </w:p>
    <w:p>
      <w:pPr>
        <w:pStyle w:val="5"/>
      </w:pPr>
    </w:p>
    <w:p>
      <w:pPr>
        <w:pStyle w:val="5"/>
      </w:pPr>
    </w:p>
    <w:p>
      <w:pPr>
        <w:pStyle w:val="4"/>
        <w:spacing w:line="360" w:lineRule="auto"/>
        <w:rPr>
          <w:b w:val="0"/>
          <w:bCs w:val="0"/>
        </w:rPr>
      </w:pPr>
      <w:bookmarkStart w:id="116" w:name="_Toc535921103"/>
      <w:bookmarkStart w:id="117" w:name="_Toc26351170"/>
      <w:bookmarkStart w:id="118" w:name="_Toc3154"/>
      <w:bookmarkStart w:id="119" w:name="_Toc25603"/>
      <w:bookmarkStart w:id="120" w:name="_Toc7800"/>
      <w:bookmarkStart w:id="121" w:name="_Toc16884"/>
      <w:r>
        <w:rPr>
          <w:rFonts w:hint="eastAsia"/>
        </w:rPr>
        <w:t>6、资格预审文件</w:t>
      </w:r>
      <w:bookmarkEnd w:id="116"/>
      <w:bookmarkEnd w:id="117"/>
      <w:r>
        <w:rPr>
          <w:rFonts w:hint="eastAsia"/>
        </w:rPr>
        <w:t xml:space="preserve"> </w:t>
      </w:r>
      <w:r>
        <w:rPr>
          <w:rFonts w:hint="eastAsia"/>
          <w:color w:val="FF0000"/>
          <w:sz w:val="24"/>
        </w:rPr>
        <w:t>须唯一且单独封装</w:t>
      </w:r>
      <w:bookmarkEnd w:id="118"/>
      <w:bookmarkEnd w:id="119"/>
      <w:bookmarkEnd w:id="120"/>
      <w:bookmarkEnd w:id="121"/>
    </w:p>
    <w:p>
      <w:pPr>
        <w:numPr>
          <w:ilvl w:val="0"/>
          <w:numId w:val="10"/>
        </w:numPr>
        <w:tabs>
          <w:tab w:val="left" w:pos="900"/>
          <w:tab w:val="clear" w:pos="1142"/>
        </w:tabs>
        <w:spacing w:line="360" w:lineRule="auto"/>
        <w:ind w:left="750" w:hanging="540"/>
        <w:rPr>
          <w:rFonts w:ascii="宋体" w:hAnsi="宋体" w:cs="宋体"/>
        </w:rPr>
      </w:pPr>
      <w:r>
        <w:rPr>
          <w:rFonts w:hint="eastAsia" w:ascii="宋体" w:hAnsi="宋体" w:cs="宋体"/>
          <w:szCs w:val="18"/>
        </w:rPr>
        <w:t>资格文件为招标人评价、判断、确定投标人的资格和能力的组成文件；</w:t>
      </w:r>
    </w:p>
    <w:p>
      <w:pPr>
        <w:numPr>
          <w:ilvl w:val="0"/>
          <w:numId w:val="10"/>
        </w:numPr>
        <w:tabs>
          <w:tab w:val="left" w:pos="900"/>
          <w:tab w:val="clear" w:pos="1142"/>
        </w:tabs>
        <w:spacing w:line="360" w:lineRule="auto"/>
        <w:ind w:left="750" w:hanging="540"/>
        <w:rPr>
          <w:rFonts w:ascii="宋体" w:hAnsi="宋体" w:cs="宋体"/>
        </w:rPr>
      </w:pPr>
      <w:r>
        <w:rPr>
          <w:rFonts w:hint="eastAsia" w:ascii="宋体" w:hAnsi="宋体" w:cs="宋体"/>
          <w:b/>
          <w:bCs/>
          <w:color w:val="FF0000"/>
          <w:sz w:val="22"/>
          <w:szCs w:val="24"/>
          <w:u w:val="double"/>
        </w:rPr>
        <w:t>资格证明文件提交要求：按照“提交文件一览表”顺序依次提供原件彩色扫描件或复印件（照片提供原件或彩色图片附在文档里</w:t>
      </w:r>
      <w:r>
        <w:rPr>
          <w:rFonts w:hint="eastAsia" w:ascii="宋体" w:hAnsi="宋体" w:cs="宋体"/>
          <w:b/>
          <w:bCs/>
          <w:color w:val="FF0000"/>
          <w:sz w:val="22"/>
          <w:szCs w:val="24"/>
          <w:u w:val="double"/>
          <w:lang w:eastAsia="zh-Hans"/>
        </w:rPr>
        <w:t>）</w:t>
      </w:r>
      <w:r>
        <w:rPr>
          <w:rFonts w:hint="eastAsia" w:ascii="宋体" w:hAnsi="宋体" w:cs="宋体"/>
          <w:b/>
          <w:bCs/>
          <w:color w:val="FF0000"/>
          <w:sz w:val="22"/>
          <w:szCs w:val="24"/>
          <w:u w:val="double"/>
        </w:rPr>
        <w:t>，每页均需注明“与原件一致”（文字需手写或盖原件相符章）并在注明文字上加盖公章。（审计报告、照片、公司简介、合同、公司章程可以骑缝章方式盖章）</w:t>
      </w:r>
      <w:r>
        <w:rPr>
          <w:rFonts w:hint="eastAsia" w:ascii="宋体" w:hAnsi="宋体" w:cs="宋体"/>
          <w:b/>
          <w:bCs/>
          <w:color w:val="FF0000"/>
          <w:sz w:val="22"/>
          <w:szCs w:val="24"/>
          <w:u w:val="double"/>
          <w:lang w:eastAsia="zh-Hans"/>
        </w:rPr>
        <w:t>。</w:t>
      </w:r>
    </w:p>
    <w:p>
      <w:pPr>
        <w:numPr>
          <w:ilvl w:val="0"/>
          <w:numId w:val="10"/>
        </w:numPr>
        <w:tabs>
          <w:tab w:val="left" w:pos="900"/>
          <w:tab w:val="clear" w:pos="1142"/>
        </w:tabs>
        <w:spacing w:line="360" w:lineRule="auto"/>
        <w:ind w:left="750" w:hanging="540"/>
        <w:rPr>
          <w:rFonts w:ascii="宋体" w:hAnsi="宋体"/>
        </w:rPr>
      </w:pPr>
      <w:r>
        <w:rPr>
          <w:rFonts w:hint="eastAsia" w:ascii="宋体" w:hAnsi="宋体" w:cs="宋体"/>
        </w:rPr>
        <w:t>无法提供的文件应提供情况说明并加盖公章，否则视为无该部分内容；</w:t>
      </w:r>
    </w:p>
    <w:p>
      <w:pPr>
        <w:numPr>
          <w:ilvl w:val="0"/>
          <w:numId w:val="10"/>
        </w:numPr>
        <w:tabs>
          <w:tab w:val="left" w:pos="900"/>
          <w:tab w:val="clear" w:pos="1142"/>
        </w:tabs>
        <w:spacing w:line="360" w:lineRule="auto"/>
        <w:ind w:left="750" w:hanging="540"/>
        <w:rPr>
          <w:rFonts w:ascii="宋体" w:hAnsi="宋体"/>
        </w:rPr>
      </w:pPr>
      <w:r>
        <w:rPr>
          <w:rFonts w:hint="eastAsia" w:ascii="宋体" w:hAnsi="宋体"/>
        </w:rPr>
        <w:t>本项目将进行提前资格预审，请在</w:t>
      </w:r>
      <w:r>
        <w:rPr>
          <w:rFonts w:hint="eastAsia" w:ascii="宋体" w:hAnsi="宋体"/>
          <w:lang w:eastAsia="zh-CN"/>
        </w:rPr>
        <w:t>2025年</w:t>
      </w:r>
      <w:r>
        <w:rPr>
          <w:rFonts w:hint="eastAsia" w:ascii="宋体" w:hAnsi="宋体"/>
        </w:rPr>
        <w:t xml:space="preserve">    月   </w:t>
      </w:r>
      <w:r>
        <w:rPr>
          <w:rFonts w:hint="eastAsia"/>
        </w:rPr>
        <w:fldChar w:fldCharType="begin"/>
      </w:r>
      <w:r>
        <w:instrText xml:space="preserve"> HYPERLINK "mailto:日前将资格预审文件中的1、3、6、8序号内容电子版发送至邮箱wanchuan@minshenglife.com和renxiaomin@minshenglife.com，待审核通过之后寄送投标文件，正式投标文件中的资质内容须包括以下全部内容。" </w:instrText>
      </w:r>
      <w:r>
        <w:rPr>
          <w:rFonts w:hint="eastAsia"/>
        </w:rPr>
        <w:fldChar w:fldCharType="separate"/>
      </w:r>
      <w:r>
        <w:rPr>
          <w:rStyle w:val="16"/>
          <w:rFonts w:hint="eastAsia" w:ascii="宋体" w:hAnsi="宋体"/>
        </w:rPr>
        <w:t>日前将资格预审文件中的1、</w:t>
      </w:r>
      <w:r>
        <w:rPr>
          <w:rStyle w:val="16"/>
          <w:rFonts w:hint="eastAsia" w:ascii="宋体" w:hAnsi="宋体"/>
          <w:lang w:val="en-US" w:eastAsia="zh-CN"/>
        </w:rPr>
        <w:t>2</w:t>
      </w:r>
      <w:r>
        <w:rPr>
          <w:rStyle w:val="16"/>
          <w:rFonts w:hint="eastAsia" w:ascii="宋体" w:hAnsi="宋体"/>
        </w:rPr>
        <w:t>、</w:t>
      </w:r>
      <w:r>
        <w:rPr>
          <w:rStyle w:val="16"/>
          <w:rFonts w:hint="eastAsia" w:ascii="宋体" w:hAnsi="宋体"/>
          <w:lang w:val="en-US" w:eastAsia="zh-CN"/>
        </w:rPr>
        <w:t>3</w:t>
      </w:r>
      <w:r>
        <w:rPr>
          <w:rStyle w:val="16"/>
          <w:rFonts w:hint="eastAsia" w:ascii="宋体" w:hAnsi="宋体"/>
        </w:rPr>
        <w:t>、5、</w:t>
      </w:r>
      <w:r>
        <w:rPr>
          <w:rStyle w:val="16"/>
          <w:rFonts w:hint="eastAsia" w:ascii="宋体" w:hAnsi="宋体"/>
          <w:lang w:val="en-US" w:eastAsia="zh-CN"/>
        </w:rPr>
        <w:t>6</w:t>
      </w:r>
      <w:r>
        <w:rPr>
          <w:rStyle w:val="16"/>
          <w:rFonts w:hint="eastAsia" w:ascii="宋体" w:hAnsi="宋体"/>
        </w:rPr>
        <w:t>、7、</w:t>
      </w:r>
      <w:r>
        <w:rPr>
          <w:rStyle w:val="16"/>
          <w:rFonts w:hint="eastAsia" w:ascii="宋体" w:hAnsi="宋体"/>
          <w:lang w:val="en-US" w:eastAsia="zh-CN"/>
        </w:rPr>
        <w:t>8</w:t>
      </w:r>
      <w:r>
        <w:rPr>
          <w:rStyle w:val="16"/>
          <w:rFonts w:hint="eastAsia" w:ascii="宋体" w:hAnsi="宋体"/>
        </w:rPr>
        <w:t>序号内容电子版发送至邮箱</w:t>
      </w:r>
      <w:r>
        <w:rPr>
          <w:rFonts w:hint="eastAsia" w:ascii="宋体" w:hAnsi="宋体"/>
          <w:sz w:val="21"/>
          <w:szCs w:val="18"/>
          <w:u w:val="single"/>
          <w:lang w:eastAsia="zh-CN"/>
        </w:rPr>
        <w:t>tianhong@minshenglife.com</w:t>
      </w:r>
      <w:r>
        <w:rPr>
          <w:rStyle w:val="16"/>
          <w:rFonts w:hint="eastAsia" w:ascii="宋体" w:hAnsi="宋体"/>
        </w:rPr>
        <w:t>，待审核通过之后寄送投标文件，正式投标文件中的资质内容须包括以下全部内容。</w:t>
      </w:r>
      <w:r>
        <w:rPr>
          <w:rStyle w:val="16"/>
          <w:rFonts w:hint="eastAsia" w:ascii="宋体" w:hAnsi="宋体"/>
        </w:rPr>
        <w:fldChar w:fldCharType="end"/>
      </w:r>
    </w:p>
    <w:p>
      <w:pPr>
        <w:numPr>
          <w:ilvl w:val="0"/>
          <w:numId w:val="10"/>
        </w:numPr>
        <w:tabs>
          <w:tab w:val="left" w:pos="900"/>
          <w:tab w:val="clear" w:pos="1142"/>
        </w:tabs>
        <w:spacing w:line="360" w:lineRule="auto"/>
        <w:ind w:left="900" w:hanging="540"/>
        <w:rPr>
          <w:rFonts w:ascii="宋体" w:hAnsi="宋体"/>
        </w:rPr>
      </w:pPr>
      <w:r>
        <w:rPr>
          <w:rFonts w:hint="eastAsia" w:ascii="宋体" w:hAnsi="宋体"/>
        </w:rPr>
        <w:t>需提交文件一览表：</w:t>
      </w:r>
    </w:p>
    <w:p>
      <w:pPr>
        <w:pStyle w:val="5"/>
      </w:pPr>
    </w:p>
    <w:tbl>
      <w:tblPr>
        <w:tblStyle w:val="14"/>
        <w:tblW w:w="501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80"/>
        <w:gridCol w:w="7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348" w:type="pct"/>
            <w:vAlign w:val="center"/>
          </w:tcPr>
          <w:p>
            <w:pPr>
              <w:spacing w:line="360" w:lineRule="auto"/>
              <w:jc w:val="center"/>
              <w:rPr>
                <w:rFonts w:ascii="宋体" w:hAnsi="宋体"/>
                <w:b/>
                <w:bCs/>
              </w:rPr>
            </w:pPr>
            <w:r>
              <w:rPr>
                <w:rFonts w:hint="eastAsia" w:ascii="宋体" w:hAnsi="宋体"/>
                <w:b/>
                <w:bCs/>
              </w:rPr>
              <w:t>序号</w:t>
            </w:r>
          </w:p>
        </w:tc>
        <w:tc>
          <w:tcPr>
            <w:tcW w:w="4651" w:type="pct"/>
            <w:vAlign w:val="center"/>
          </w:tcPr>
          <w:p>
            <w:pPr>
              <w:spacing w:line="360" w:lineRule="auto"/>
              <w:ind w:firstLine="211" w:firstLineChars="100"/>
              <w:jc w:val="center"/>
              <w:rPr>
                <w:rFonts w:ascii="宋体" w:hAnsi="宋体"/>
                <w:b/>
                <w:bCs/>
              </w:rPr>
            </w:pPr>
            <w:r>
              <w:rPr>
                <w:rFonts w:hint="eastAsia" w:ascii="宋体" w:hAnsi="宋体"/>
                <w:b/>
                <w:bCs/>
              </w:rPr>
              <w:t>提交文件内容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348" w:type="pct"/>
            <w:vAlign w:val="center"/>
          </w:tcPr>
          <w:p>
            <w:pPr>
              <w:spacing w:line="360" w:lineRule="auto"/>
              <w:jc w:val="center"/>
              <w:rPr>
                <w:rFonts w:ascii="宋体" w:hAnsi="宋体" w:cs="Arial Unicode MS"/>
                <w:bCs/>
              </w:rPr>
            </w:pPr>
            <w:r>
              <w:rPr>
                <w:rFonts w:ascii="宋体" w:hAnsi="宋体"/>
                <w:bCs/>
              </w:rPr>
              <w:t>1</w:t>
            </w:r>
          </w:p>
        </w:tc>
        <w:tc>
          <w:tcPr>
            <w:tcW w:w="4651" w:type="pct"/>
            <w:vAlign w:val="center"/>
          </w:tcPr>
          <w:p>
            <w:pPr>
              <w:spacing w:line="360" w:lineRule="auto"/>
              <w:rPr>
                <w:rFonts w:ascii="宋体" w:hAnsi="宋体" w:cs="Arial Unicode MS"/>
                <w:bCs/>
              </w:rPr>
            </w:pPr>
            <w:r>
              <w:rPr>
                <w:rFonts w:hint="eastAsia" w:ascii="宋体" w:hAnsi="宋体"/>
                <w:bCs/>
              </w:rPr>
              <w:t>营业执照（副本）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348" w:type="pct"/>
            <w:vAlign w:val="center"/>
          </w:tcPr>
          <w:p>
            <w:pPr>
              <w:spacing w:line="360" w:lineRule="auto"/>
              <w:jc w:val="center"/>
              <w:rPr>
                <w:rFonts w:ascii="宋体" w:hAnsi="宋体" w:cs="Arial Unicode MS"/>
              </w:rPr>
            </w:pPr>
            <w:r>
              <w:rPr>
                <w:rFonts w:hint="eastAsia" w:ascii="宋体" w:hAnsi="宋体"/>
              </w:rPr>
              <w:t>2</w:t>
            </w:r>
          </w:p>
        </w:tc>
        <w:tc>
          <w:tcPr>
            <w:tcW w:w="4651" w:type="pct"/>
            <w:vAlign w:val="center"/>
          </w:tcPr>
          <w:p>
            <w:pPr>
              <w:spacing w:line="360" w:lineRule="auto"/>
              <w:rPr>
                <w:rFonts w:ascii="宋体" w:hAnsi="宋体" w:cs="Arial Unicode MS"/>
              </w:rPr>
            </w:pPr>
            <w:r>
              <w:rPr>
                <w:rFonts w:hint="eastAsia" w:ascii="宋体" w:hAnsi="宋体"/>
              </w:rPr>
              <w:t>法定代表人身份证</w:t>
            </w:r>
            <w:r>
              <w:rPr>
                <w:rFonts w:hint="eastAsia" w:ascii="宋体" w:hAnsi="宋体"/>
                <w:bCs/>
              </w:rPr>
              <w:t>（副本）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348" w:type="pct"/>
            <w:vAlign w:val="center"/>
          </w:tcPr>
          <w:p>
            <w:pPr>
              <w:spacing w:line="360" w:lineRule="auto"/>
              <w:jc w:val="center"/>
              <w:rPr>
                <w:rFonts w:hint="eastAsia" w:ascii="宋体" w:hAnsi="宋体" w:eastAsiaTheme="minorEastAsia"/>
                <w:bCs/>
                <w:lang w:eastAsia="zh-CN"/>
              </w:rPr>
            </w:pPr>
            <w:r>
              <w:rPr>
                <w:rFonts w:hint="eastAsia" w:ascii="宋体" w:hAnsi="宋体"/>
                <w:bCs/>
                <w:lang w:val="en-US" w:eastAsia="zh-CN"/>
              </w:rPr>
              <w:t>3</w:t>
            </w:r>
          </w:p>
        </w:tc>
        <w:tc>
          <w:tcPr>
            <w:tcW w:w="4651" w:type="pct"/>
            <w:vAlign w:val="center"/>
          </w:tcPr>
          <w:p>
            <w:pPr>
              <w:spacing w:line="360" w:lineRule="auto"/>
              <w:rPr>
                <w:rFonts w:hint="default" w:ascii="宋体" w:hAnsi="宋体" w:eastAsiaTheme="minorEastAsia"/>
                <w:bCs/>
                <w:lang w:val="en-US" w:eastAsia="zh-CN"/>
              </w:rPr>
            </w:pPr>
            <w:r>
              <w:rPr>
                <w:rFonts w:hint="eastAsia" w:ascii="宋体" w:hAnsi="宋体"/>
                <w:bCs/>
                <w:lang w:val="en-US" w:eastAsia="zh-CN"/>
              </w:rPr>
              <w:t>服务器的代理商资质证明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69" w:hRule="atLeast"/>
          <w:jc w:val="center"/>
        </w:trPr>
        <w:tc>
          <w:tcPr>
            <w:tcW w:w="348" w:type="pct"/>
            <w:vAlign w:val="center"/>
          </w:tcPr>
          <w:p>
            <w:pPr>
              <w:spacing w:line="360" w:lineRule="auto"/>
              <w:jc w:val="center"/>
              <w:rPr>
                <w:rFonts w:hint="eastAsia" w:ascii="宋体" w:hAnsi="宋体" w:cs="Arial Unicode MS" w:eastAsiaTheme="minorEastAsia"/>
                <w:bCs/>
                <w:lang w:eastAsia="zh-CN"/>
              </w:rPr>
            </w:pPr>
            <w:r>
              <w:rPr>
                <w:rFonts w:hint="eastAsia" w:ascii="宋体" w:hAnsi="宋体"/>
                <w:bCs/>
                <w:lang w:val="en-US" w:eastAsia="zh-CN"/>
              </w:rPr>
              <w:t>4</w:t>
            </w:r>
          </w:p>
        </w:tc>
        <w:tc>
          <w:tcPr>
            <w:tcW w:w="4651" w:type="pct"/>
            <w:vAlign w:val="center"/>
          </w:tcPr>
          <w:p>
            <w:pPr>
              <w:spacing w:line="360" w:lineRule="auto"/>
              <w:rPr>
                <w:rFonts w:ascii="宋体" w:hAnsi="宋体" w:cs="Arial Unicode MS"/>
                <w:bCs/>
              </w:rPr>
            </w:pPr>
            <w:r>
              <w:rPr>
                <w:rFonts w:hint="eastAsia" w:ascii="宋体" w:hAnsi="宋体"/>
              </w:rPr>
              <w:t>上一年度完整的审计报告（无审计报告的提供说明，并提交上一年度财务报表，包括资产负债表、利润表和现金流量表）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348" w:type="pct"/>
            <w:vAlign w:val="center"/>
          </w:tcPr>
          <w:p>
            <w:pPr>
              <w:spacing w:line="360" w:lineRule="auto"/>
              <w:jc w:val="center"/>
              <w:rPr>
                <w:rFonts w:hint="eastAsia" w:ascii="宋体" w:hAnsi="宋体" w:cs="Arial Unicode MS" w:eastAsiaTheme="minorEastAsia"/>
                <w:lang w:eastAsia="zh-CN"/>
              </w:rPr>
            </w:pPr>
            <w:r>
              <w:rPr>
                <w:rFonts w:hint="eastAsia" w:ascii="宋体" w:hAnsi="宋体"/>
                <w:lang w:val="en-US" w:eastAsia="zh-CN"/>
              </w:rPr>
              <w:t>5</w:t>
            </w:r>
          </w:p>
        </w:tc>
        <w:tc>
          <w:tcPr>
            <w:tcW w:w="4651" w:type="pct"/>
            <w:vAlign w:val="center"/>
          </w:tcPr>
          <w:p>
            <w:pPr>
              <w:spacing w:line="360" w:lineRule="auto"/>
              <w:rPr>
                <w:rFonts w:ascii="宋体" w:hAnsi="宋体"/>
                <w:szCs w:val="21"/>
              </w:rPr>
            </w:pPr>
            <w:r>
              <w:rPr>
                <w:rFonts w:hint="eastAsia" w:ascii="宋体" w:hAnsi="宋体"/>
              </w:rPr>
              <w:t>授权代表身份证</w:t>
            </w:r>
            <w:r>
              <w:rPr>
                <w:rFonts w:hint="eastAsia" w:ascii="宋体" w:hAnsi="宋体"/>
                <w:bCs/>
              </w:rPr>
              <w:t>（副本）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0" w:hRule="atLeast"/>
          <w:jc w:val="center"/>
        </w:trPr>
        <w:tc>
          <w:tcPr>
            <w:tcW w:w="348" w:type="pct"/>
            <w:vAlign w:val="center"/>
          </w:tcPr>
          <w:p>
            <w:pPr>
              <w:spacing w:line="360" w:lineRule="auto"/>
              <w:jc w:val="center"/>
              <w:rPr>
                <w:rFonts w:hint="eastAsia" w:ascii="宋体" w:hAnsi="宋体" w:cs="Arial Unicode MS" w:eastAsiaTheme="minorEastAsia"/>
                <w:lang w:eastAsia="zh-CN"/>
              </w:rPr>
            </w:pPr>
            <w:r>
              <w:rPr>
                <w:rFonts w:hint="eastAsia" w:ascii="宋体" w:hAnsi="宋体"/>
                <w:lang w:val="en-US" w:eastAsia="zh-CN"/>
              </w:rPr>
              <w:t>6</w:t>
            </w:r>
          </w:p>
        </w:tc>
        <w:tc>
          <w:tcPr>
            <w:tcW w:w="4651" w:type="pct"/>
            <w:vAlign w:val="center"/>
          </w:tcPr>
          <w:p>
            <w:pPr>
              <w:spacing w:line="360" w:lineRule="auto"/>
              <w:rPr>
                <w:rFonts w:ascii="宋体" w:hAnsi="宋体" w:eastAsia="宋体" w:cs="Arial Unicode MS"/>
              </w:rPr>
            </w:pPr>
            <w:r>
              <w:rPr>
                <w:rFonts w:hint="eastAsia" w:ascii="宋体" w:hAnsi="宋体" w:eastAsia="宋体" w:cs="宋体"/>
                <w:bCs w:val="0"/>
                <w:kern w:val="0"/>
                <w:sz w:val="21"/>
                <w:szCs w:val="21"/>
                <w:lang w:val="en-US" w:eastAsia="zh-CN"/>
              </w:rPr>
              <w:t>近一年（2024年1月1日起）银行、保险此类设备采购案例至少3例（不设上限），</w:t>
            </w:r>
            <w:r>
              <w:rPr>
                <w:rFonts w:hint="eastAsia" w:ascii="宋体" w:hAnsi="宋体" w:eastAsia="宋体" w:cs="宋体"/>
                <w:kern w:val="0"/>
                <w:szCs w:val="21"/>
              </w:rPr>
              <w:t>并在标书内提供相应合同扫描或截图证明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348" w:type="pct"/>
            <w:vAlign w:val="center"/>
          </w:tcPr>
          <w:p>
            <w:pPr>
              <w:spacing w:line="360" w:lineRule="auto"/>
              <w:jc w:val="center"/>
              <w:rPr>
                <w:rFonts w:hint="eastAsia" w:ascii="宋体" w:hAnsi="宋体" w:eastAsiaTheme="minorEastAsia" w:cstheme="minorBidi"/>
                <w:kern w:val="2"/>
                <w:sz w:val="21"/>
                <w:szCs w:val="22"/>
                <w:lang w:val="en-US" w:eastAsia="zh-CN" w:bidi="ar-SA"/>
              </w:rPr>
            </w:pPr>
            <w:r>
              <w:rPr>
                <w:rFonts w:hint="eastAsia" w:ascii="宋体" w:hAnsi="宋体"/>
                <w:lang w:val="en-US" w:eastAsia="zh-CN"/>
              </w:rPr>
              <w:t>7</w:t>
            </w:r>
          </w:p>
        </w:tc>
        <w:tc>
          <w:tcPr>
            <w:tcW w:w="4651" w:type="pct"/>
            <w:vAlign w:val="center"/>
          </w:tcPr>
          <w:p>
            <w:pPr>
              <w:spacing w:line="360" w:lineRule="auto"/>
              <w:rPr>
                <w:rFonts w:hint="eastAsia" w:ascii="宋体" w:hAnsi="宋体" w:eastAsiaTheme="minorEastAsia" w:cstheme="minorBidi"/>
                <w:kern w:val="2"/>
                <w:sz w:val="21"/>
                <w:szCs w:val="22"/>
                <w:lang w:val="en-US" w:eastAsia="zh-CN" w:bidi="ar-SA"/>
              </w:rPr>
            </w:pPr>
            <w:r>
              <w:rPr>
                <w:rFonts w:hint="eastAsia" w:ascii="宋体" w:hAnsi="宋体"/>
              </w:rPr>
              <w:t>公司办公场所租赁（或购买）证明（名称同供应商名称或同注册地不一致时，提供说明）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348" w:type="pct"/>
            <w:vAlign w:val="center"/>
          </w:tcPr>
          <w:p>
            <w:pPr>
              <w:spacing w:line="360" w:lineRule="auto"/>
              <w:jc w:val="center"/>
              <w:rPr>
                <w:rFonts w:hint="default" w:ascii="宋体" w:hAnsi="宋体" w:eastAsiaTheme="minorEastAsia"/>
                <w:lang w:val="en-US" w:eastAsia="zh-CN"/>
              </w:rPr>
            </w:pPr>
            <w:r>
              <w:rPr>
                <w:rFonts w:hint="eastAsia" w:ascii="宋体" w:hAnsi="宋体"/>
                <w:lang w:val="en-US" w:eastAsia="zh-CN"/>
              </w:rPr>
              <w:t>8</w:t>
            </w:r>
          </w:p>
        </w:tc>
        <w:tc>
          <w:tcPr>
            <w:tcW w:w="4651" w:type="pct"/>
            <w:vAlign w:val="center"/>
          </w:tcPr>
          <w:p>
            <w:pPr>
              <w:spacing w:line="360" w:lineRule="auto"/>
              <w:rPr>
                <w:rFonts w:hint="default" w:ascii="宋体" w:hAnsi="宋体"/>
                <w:lang w:val="en-US"/>
              </w:rPr>
            </w:pPr>
            <w:r>
              <w:rPr>
                <w:rFonts w:hint="eastAsia" w:ascii="宋体" w:hAnsi="宋体" w:eastAsia="宋体" w:cs="宋体"/>
                <w:kern w:val="0"/>
                <w:szCs w:val="21"/>
                <w:lang w:val="en-US" w:eastAsia="zh-CN"/>
              </w:rPr>
              <w:t>承诺所购服务器必须包含原厂3年维保的承诺函，并加盖公章</w:t>
            </w:r>
          </w:p>
        </w:tc>
      </w:tr>
    </w:tbl>
    <w:p>
      <w:pPr>
        <w:pStyle w:val="5"/>
        <w:ind w:firstLine="0"/>
      </w:pPr>
    </w:p>
    <w:p>
      <w:pPr>
        <w:pStyle w:val="5"/>
        <w:ind w:firstLine="0"/>
      </w:pPr>
    </w:p>
    <w:p>
      <w:pPr>
        <w:pStyle w:val="4"/>
        <w:spacing w:line="360" w:lineRule="auto"/>
      </w:pPr>
      <w:r>
        <w:rPr>
          <w:rFonts w:hint="eastAsia"/>
        </w:rPr>
        <w:t>7、质量、商务及服务承诺</w:t>
      </w:r>
    </w:p>
    <w:p>
      <w:pPr>
        <w:numPr>
          <w:ilvl w:val="2"/>
          <w:numId w:val="7"/>
        </w:numPr>
        <w:tabs>
          <w:tab w:val="left" w:pos="900"/>
        </w:tabs>
        <w:spacing w:line="360" w:lineRule="auto"/>
        <w:ind w:left="900"/>
        <w:rPr>
          <w:rFonts w:ascii="宋体" w:hAnsi="宋体"/>
        </w:rPr>
      </w:pPr>
      <w:r>
        <w:rPr>
          <w:rFonts w:hint="eastAsia" w:ascii="宋体" w:hAnsi="宋体"/>
        </w:rPr>
        <w:t>对投标产品/服务质量保证的措施、方法；</w:t>
      </w:r>
    </w:p>
    <w:p>
      <w:pPr>
        <w:numPr>
          <w:ilvl w:val="2"/>
          <w:numId w:val="7"/>
        </w:numPr>
        <w:tabs>
          <w:tab w:val="left" w:pos="900"/>
        </w:tabs>
        <w:spacing w:line="360" w:lineRule="auto"/>
        <w:ind w:left="900"/>
        <w:rPr>
          <w:rFonts w:ascii="宋体" w:hAnsi="宋体"/>
        </w:rPr>
      </w:pPr>
      <w:r>
        <w:rPr>
          <w:rFonts w:hint="eastAsia" w:ascii="宋体" w:hAnsi="宋体"/>
        </w:rPr>
        <w:t>对投标产品售后服务承诺及此招标项目的特殊服务政策；</w:t>
      </w:r>
    </w:p>
    <w:p>
      <w:pPr>
        <w:numPr>
          <w:ilvl w:val="2"/>
          <w:numId w:val="7"/>
        </w:numPr>
        <w:tabs>
          <w:tab w:val="left" w:pos="900"/>
        </w:tabs>
        <w:spacing w:line="360" w:lineRule="auto"/>
        <w:ind w:left="900"/>
      </w:pPr>
      <w:r>
        <w:rPr>
          <w:rFonts w:hint="eastAsia" w:ascii="宋体" w:hAnsi="宋体"/>
        </w:rPr>
        <w:t>到货时间/项目完成时间；</w:t>
      </w:r>
    </w:p>
    <w:p>
      <w:pPr>
        <w:pStyle w:val="4"/>
        <w:spacing w:line="360" w:lineRule="auto"/>
      </w:pPr>
      <w:r>
        <w:rPr>
          <w:rFonts w:hint="eastAsia"/>
        </w:rPr>
        <w:t>8、其他文件</w:t>
      </w:r>
    </w:p>
    <w:p>
      <w:pPr>
        <w:pStyle w:val="13"/>
        <w:numPr>
          <w:ilvl w:val="0"/>
          <w:numId w:val="11"/>
        </w:numPr>
        <w:spacing w:before="0" w:beforeAutospacing="0" w:after="0" w:afterAutospacing="0" w:line="360" w:lineRule="auto"/>
        <w:ind w:hanging="585"/>
        <w:rPr>
          <w:sz w:val="21"/>
          <w:szCs w:val="18"/>
        </w:rPr>
      </w:pPr>
      <w:r>
        <w:rPr>
          <w:rFonts w:hint="eastAsia"/>
          <w:sz w:val="21"/>
          <w:szCs w:val="18"/>
        </w:rPr>
        <w:t>投标人认为需要填写和提交规定的文件以外的其它有关资料、说明或声明；</w:t>
      </w:r>
    </w:p>
    <w:p>
      <w:pPr>
        <w:pStyle w:val="13"/>
        <w:numPr>
          <w:ilvl w:val="0"/>
          <w:numId w:val="11"/>
        </w:numPr>
        <w:spacing w:before="0" w:beforeAutospacing="0" w:after="0" w:afterAutospacing="0" w:line="360" w:lineRule="auto"/>
        <w:ind w:hanging="585"/>
        <w:rPr>
          <w:sz w:val="21"/>
          <w:szCs w:val="18"/>
        </w:rPr>
      </w:pPr>
      <w:r>
        <w:rPr>
          <w:rFonts w:hint="eastAsia"/>
          <w:sz w:val="21"/>
          <w:szCs w:val="18"/>
        </w:rPr>
        <w:t>投标人认为需要对招标项目提出其他科学、经济、合理的意见或建议。</w:t>
      </w:r>
    </w:p>
    <w:p>
      <w:pPr>
        <w:pStyle w:val="3"/>
      </w:pPr>
      <w:bookmarkStart w:id="122" w:name="_Toc24451"/>
      <w:bookmarkStart w:id="123" w:name="_Toc31103"/>
      <w:bookmarkStart w:id="124" w:name="_Toc28017"/>
      <w:bookmarkStart w:id="125" w:name="_Toc13290"/>
      <w:bookmarkStart w:id="126" w:name="_Toc27158"/>
      <w:bookmarkStart w:id="127" w:name="_Toc535921106"/>
      <w:r>
        <w:rPr>
          <w:rFonts w:hint="eastAsia"/>
        </w:rPr>
        <w:t>四、投标书制作、封装、递交</w:t>
      </w:r>
      <w:bookmarkEnd w:id="122"/>
      <w:bookmarkEnd w:id="123"/>
      <w:bookmarkEnd w:id="124"/>
      <w:bookmarkEnd w:id="125"/>
      <w:bookmarkEnd w:id="126"/>
      <w:bookmarkEnd w:id="127"/>
    </w:p>
    <w:p>
      <w:pPr>
        <w:pStyle w:val="13"/>
        <w:numPr>
          <w:ilvl w:val="0"/>
          <w:numId w:val="12"/>
        </w:numPr>
        <w:spacing w:before="0" w:beforeAutospacing="0" w:after="0" w:afterAutospacing="0" w:line="360" w:lineRule="auto"/>
        <w:rPr>
          <w:sz w:val="21"/>
          <w:szCs w:val="18"/>
        </w:rPr>
      </w:pPr>
      <w:r>
        <w:rPr>
          <w:rFonts w:hint="eastAsia"/>
          <w:sz w:val="21"/>
          <w:szCs w:val="18"/>
        </w:rPr>
        <w:t>份数：</w:t>
      </w:r>
      <w:r>
        <w:rPr>
          <w:rFonts w:hint="eastAsia" w:ascii="Verdana" w:hAnsi="Verdana"/>
          <w:sz w:val="21"/>
          <w:szCs w:val="21"/>
        </w:rPr>
        <w:t>投标书一式</w:t>
      </w:r>
      <w:r>
        <w:rPr>
          <w:rFonts w:hint="eastAsia" w:ascii="Verdana" w:hAnsi="Verdana"/>
          <w:sz w:val="21"/>
          <w:szCs w:val="21"/>
          <w:u w:val="single"/>
        </w:rPr>
        <w:t>五</w:t>
      </w:r>
      <w:r>
        <w:rPr>
          <w:rFonts w:hint="eastAsia" w:ascii="Verdana" w:hAnsi="Verdana"/>
          <w:sz w:val="21"/>
          <w:szCs w:val="21"/>
        </w:rPr>
        <w:t>份（其中正本一份，副本四份）</w:t>
      </w:r>
    </w:p>
    <w:p>
      <w:pPr>
        <w:pStyle w:val="13"/>
        <w:numPr>
          <w:ilvl w:val="0"/>
          <w:numId w:val="12"/>
        </w:numPr>
        <w:spacing w:before="0" w:beforeAutospacing="0" w:after="0" w:afterAutospacing="0" w:line="360" w:lineRule="auto"/>
        <w:rPr>
          <w:sz w:val="21"/>
          <w:szCs w:val="18"/>
        </w:rPr>
      </w:pPr>
      <w:r>
        <w:rPr>
          <w:rFonts w:hint="eastAsia"/>
          <w:sz w:val="21"/>
          <w:szCs w:val="18"/>
        </w:rPr>
        <w:t>密封与标记：投标人应将投标书正本和副本分别装入信袋内加以密封，并在封签处加盖投标人公章。未按本须知招标密封、标记和投递的招标书，招标人不对其可能产生的后果负责。</w:t>
      </w:r>
    </w:p>
    <w:p>
      <w:pPr>
        <w:pStyle w:val="13"/>
        <w:numPr>
          <w:ilvl w:val="0"/>
          <w:numId w:val="12"/>
        </w:numPr>
        <w:spacing w:before="0" w:beforeAutospacing="0" w:after="0" w:afterAutospacing="0" w:line="360" w:lineRule="auto"/>
        <w:rPr>
          <w:sz w:val="21"/>
          <w:szCs w:val="18"/>
        </w:rPr>
      </w:pPr>
      <w:r>
        <w:rPr>
          <w:rFonts w:hint="eastAsia"/>
          <w:sz w:val="21"/>
          <w:szCs w:val="18"/>
        </w:rPr>
        <w:t>投标书信袋封条上应写明：</w:t>
      </w:r>
    </w:p>
    <w:p>
      <w:pPr>
        <w:pStyle w:val="13"/>
        <w:spacing w:before="0" w:beforeAutospacing="0" w:after="0" w:afterAutospacing="0" w:line="360" w:lineRule="auto"/>
        <w:rPr>
          <w:sz w:val="21"/>
          <w:szCs w:val="18"/>
        </w:rPr>
      </w:pPr>
      <w:r>
        <w:rPr>
          <w:rFonts w:hint="eastAsia"/>
          <w:sz w:val="21"/>
          <w:szCs w:val="18"/>
        </w:rPr>
        <w:t>　　（1） 招标人、招标书所指明的投标送达地址；</w:t>
      </w:r>
      <w:r>
        <w:rPr>
          <w:sz w:val="21"/>
          <w:szCs w:val="18"/>
        </w:rPr>
        <w:br w:type="textWrapping"/>
      </w:r>
      <w:r>
        <w:rPr>
          <w:rFonts w:hint="eastAsia"/>
          <w:sz w:val="21"/>
          <w:szCs w:val="18"/>
        </w:rPr>
        <w:t>　　（2） 招标项目名称、编号；</w:t>
      </w:r>
      <w:r>
        <w:rPr>
          <w:sz w:val="21"/>
          <w:szCs w:val="18"/>
        </w:rPr>
        <w:br w:type="textWrapping"/>
      </w:r>
      <w:r>
        <w:rPr>
          <w:rFonts w:hint="eastAsia"/>
          <w:sz w:val="21"/>
          <w:szCs w:val="18"/>
        </w:rPr>
        <w:t>　　（4） 投标企业名称和地址、</w:t>
      </w:r>
      <w:r>
        <w:rPr>
          <w:rFonts w:hint="eastAsia"/>
          <w:sz w:val="21"/>
          <w:szCs w:val="18"/>
          <w:highlight w:val="yellow"/>
        </w:rPr>
        <w:t>联系人手机和邮箱；</w:t>
      </w:r>
      <w:r>
        <w:rPr>
          <w:sz w:val="21"/>
          <w:szCs w:val="18"/>
        </w:rPr>
        <w:br w:type="textWrapping"/>
      </w:r>
      <w:r>
        <w:rPr>
          <w:rFonts w:hint="eastAsia"/>
          <w:sz w:val="21"/>
          <w:szCs w:val="18"/>
        </w:rPr>
        <w:t>　　（5） 注明“开标时才能启封”，“正本”，“副本”。</w:t>
      </w:r>
    </w:p>
    <w:p>
      <w:pPr>
        <w:pStyle w:val="13"/>
        <w:numPr>
          <w:ilvl w:val="0"/>
          <w:numId w:val="12"/>
        </w:numPr>
        <w:spacing w:before="0" w:beforeAutospacing="0" w:after="0" w:afterAutospacing="0" w:line="360" w:lineRule="auto"/>
        <w:rPr>
          <w:b/>
          <w:bCs/>
          <w:sz w:val="21"/>
          <w:szCs w:val="18"/>
        </w:rPr>
      </w:pPr>
      <w:r>
        <w:rPr>
          <w:rFonts w:hint="eastAsia"/>
          <w:b/>
          <w:bCs/>
          <w:sz w:val="21"/>
          <w:szCs w:val="18"/>
        </w:rPr>
        <w:t>为方便开标唱标，投标人应将开标一览表单独密封，并在信封上表明“开标一览表”字样，然后再装入正本招标书密封袋中。</w:t>
      </w:r>
    </w:p>
    <w:p>
      <w:pPr>
        <w:pStyle w:val="13"/>
        <w:numPr>
          <w:ilvl w:val="0"/>
          <w:numId w:val="12"/>
        </w:numPr>
        <w:spacing w:before="0" w:beforeAutospacing="0" w:after="0" w:afterAutospacing="0" w:line="360" w:lineRule="auto"/>
        <w:rPr>
          <w:sz w:val="21"/>
          <w:szCs w:val="18"/>
        </w:rPr>
      </w:pPr>
      <w:r>
        <w:rPr>
          <w:rFonts w:hint="eastAsia"/>
          <w:sz w:val="21"/>
          <w:szCs w:val="18"/>
        </w:rPr>
        <w:t>投标人必须在招标书规定的投标截止时间前送达指定的投标地点。</w:t>
      </w:r>
    </w:p>
    <w:p>
      <w:pPr>
        <w:pStyle w:val="13"/>
        <w:numPr>
          <w:ilvl w:val="0"/>
          <w:numId w:val="12"/>
        </w:numPr>
        <w:spacing w:before="0" w:beforeAutospacing="0" w:after="0" w:afterAutospacing="0" w:line="360" w:lineRule="auto"/>
        <w:rPr>
          <w:sz w:val="21"/>
          <w:szCs w:val="18"/>
        </w:rPr>
      </w:pPr>
      <w:r>
        <w:rPr>
          <w:rFonts w:hint="eastAsia"/>
          <w:sz w:val="21"/>
          <w:szCs w:val="18"/>
        </w:rPr>
        <w:t>在投标截止日期以后送达的投标书，招标人有权拒绝接收。</w:t>
      </w:r>
    </w:p>
    <w:p>
      <w:pPr>
        <w:pStyle w:val="13"/>
        <w:spacing w:before="0" w:beforeAutospacing="0" w:after="0" w:afterAutospacing="0" w:line="360" w:lineRule="auto"/>
        <w:rPr>
          <w:sz w:val="21"/>
          <w:szCs w:val="18"/>
        </w:rPr>
      </w:pPr>
    </w:p>
    <w:p>
      <w:pPr>
        <w:widowControl/>
        <w:jc w:val="left"/>
        <w:rPr>
          <w:rFonts w:ascii="宋体" w:hAnsi="宋体" w:eastAsia="宋体" w:cs="宋体"/>
          <w:kern w:val="0"/>
          <w:szCs w:val="18"/>
        </w:rPr>
      </w:pPr>
      <w:r>
        <w:rPr>
          <w:szCs w:val="18"/>
        </w:rPr>
        <w:br w:type="page"/>
      </w:r>
    </w:p>
    <w:p>
      <w:pPr>
        <w:pStyle w:val="2"/>
      </w:pPr>
      <w:bookmarkStart w:id="128" w:name="_Toc10540"/>
      <w:bookmarkStart w:id="129" w:name="_Toc535921107"/>
      <w:bookmarkStart w:id="130" w:name="_Toc11164"/>
      <w:bookmarkStart w:id="131" w:name="_Toc2040"/>
      <w:bookmarkStart w:id="132" w:name="_Toc7478"/>
      <w:bookmarkStart w:id="133" w:name="_Toc28218"/>
      <w:r>
        <w:rPr>
          <w:rFonts w:hint="eastAsia"/>
        </w:rPr>
        <w:t>第五部分开标、评标</w:t>
      </w:r>
      <w:bookmarkEnd w:id="128"/>
      <w:bookmarkEnd w:id="129"/>
      <w:bookmarkEnd w:id="130"/>
      <w:bookmarkEnd w:id="131"/>
      <w:bookmarkEnd w:id="132"/>
      <w:bookmarkEnd w:id="133"/>
    </w:p>
    <w:p>
      <w:pPr>
        <w:pStyle w:val="13"/>
        <w:spacing w:before="0" w:beforeAutospacing="0" w:after="0" w:afterAutospacing="0" w:line="360" w:lineRule="auto"/>
        <w:rPr>
          <w:b/>
          <w:bCs/>
          <w:sz w:val="21"/>
          <w:szCs w:val="18"/>
        </w:rPr>
      </w:pPr>
    </w:p>
    <w:p>
      <w:pPr>
        <w:pStyle w:val="3"/>
        <w:spacing w:line="360" w:lineRule="auto"/>
      </w:pPr>
      <w:bookmarkStart w:id="134" w:name="_Toc22457"/>
      <w:bookmarkStart w:id="135" w:name="_Toc615"/>
      <w:bookmarkStart w:id="136" w:name="_Toc535921108"/>
      <w:bookmarkStart w:id="137" w:name="_Toc16407"/>
      <w:bookmarkStart w:id="138" w:name="_Toc25072"/>
      <w:bookmarkStart w:id="139" w:name="_Toc10706"/>
      <w:r>
        <w:t>1</w:t>
      </w:r>
      <w:r>
        <w:rPr>
          <w:rFonts w:hint="eastAsia"/>
        </w:rPr>
        <w:t>、开标</w:t>
      </w:r>
      <w:bookmarkEnd w:id="134"/>
      <w:bookmarkEnd w:id="135"/>
      <w:bookmarkEnd w:id="136"/>
      <w:bookmarkEnd w:id="137"/>
      <w:bookmarkEnd w:id="138"/>
      <w:bookmarkEnd w:id="139"/>
    </w:p>
    <w:p>
      <w:pPr>
        <w:pStyle w:val="13"/>
        <w:numPr>
          <w:ilvl w:val="1"/>
          <w:numId w:val="13"/>
        </w:numPr>
        <w:tabs>
          <w:tab w:val="left" w:pos="1080"/>
          <w:tab w:val="clear" w:pos="1365"/>
        </w:tabs>
        <w:spacing w:before="0" w:beforeAutospacing="0" w:after="0" w:afterAutospacing="0" w:line="360" w:lineRule="auto"/>
        <w:ind w:left="1080" w:hanging="660"/>
        <w:rPr>
          <w:sz w:val="21"/>
          <w:szCs w:val="18"/>
        </w:rPr>
      </w:pPr>
      <w:r>
        <w:rPr>
          <w:rFonts w:hint="eastAsia"/>
          <w:sz w:val="21"/>
          <w:szCs w:val="18"/>
        </w:rPr>
        <w:t>开标：招标人根据招标书规定的时间、地点主持公开开标，届时请投标的代表参加（参加的投标代表是指法人授权书授权的代表）。</w:t>
      </w:r>
    </w:p>
    <w:p>
      <w:pPr>
        <w:pStyle w:val="13"/>
        <w:numPr>
          <w:ilvl w:val="1"/>
          <w:numId w:val="13"/>
        </w:numPr>
        <w:tabs>
          <w:tab w:val="left" w:pos="1080"/>
          <w:tab w:val="clear" w:pos="1365"/>
        </w:tabs>
        <w:spacing w:before="0" w:beforeAutospacing="0" w:after="0" w:afterAutospacing="0" w:line="360" w:lineRule="auto"/>
        <w:ind w:left="1080" w:hanging="660"/>
        <w:rPr>
          <w:sz w:val="21"/>
          <w:szCs w:val="18"/>
        </w:rPr>
      </w:pPr>
      <w:r>
        <w:rPr>
          <w:rFonts w:hint="eastAsia"/>
          <w:sz w:val="21"/>
          <w:szCs w:val="18"/>
        </w:rPr>
        <w:t>开标时当众开启投标书，并将投标书正本中的“开标一览表”及招标人认为必要的内容当众公开唱标。并当场宣读评标原则和评标注意事项。</w:t>
      </w:r>
    </w:p>
    <w:p>
      <w:pPr>
        <w:pStyle w:val="13"/>
        <w:numPr>
          <w:ilvl w:val="1"/>
          <w:numId w:val="13"/>
        </w:numPr>
        <w:tabs>
          <w:tab w:val="left" w:pos="1080"/>
          <w:tab w:val="clear" w:pos="1365"/>
        </w:tabs>
        <w:spacing w:before="0" w:beforeAutospacing="0" w:after="0" w:afterAutospacing="0" w:line="360" w:lineRule="auto"/>
        <w:ind w:left="1080" w:hanging="660"/>
        <w:rPr>
          <w:sz w:val="21"/>
          <w:szCs w:val="18"/>
        </w:rPr>
      </w:pPr>
      <w:r>
        <w:rPr>
          <w:rFonts w:hint="eastAsia"/>
          <w:sz w:val="21"/>
          <w:szCs w:val="18"/>
        </w:rPr>
        <w:t>招标人作开标记录，并由投标人、招标人签字确认，存档备查。结束开标会议。</w:t>
      </w:r>
    </w:p>
    <w:p>
      <w:pPr>
        <w:pStyle w:val="5"/>
        <w:ind w:firstLine="0"/>
      </w:pPr>
    </w:p>
    <w:p>
      <w:pPr>
        <w:pStyle w:val="3"/>
        <w:spacing w:line="360" w:lineRule="auto"/>
      </w:pPr>
      <w:bookmarkStart w:id="140" w:name="_Toc15857"/>
      <w:bookmarkStart w:id="141" w:name="_Toc535921109"/>
      <w:bookmarkStart w:id="142" w:name="_Toc3407"/>
      <w:bookmarkStart w:id="143" w:name="_Toc66"/>
      <w:bookmarkStart w:id="144" w:name="_Toc2428"/>
      <w:bookmarkStart w:id="145" w:name="_Toc16259"/>
      <w:r>
        <w:t>2</w:t>
      </w:r>
      <w:r>
        <w:rPr>
          <w:rFonts w:hint="eastAsia"/>
        </w:rPr>
        <w:t>、评标</w:t>
      </w:r>
      <w:bookmarkEnd w:id="140"/>
      <w:bookmarkEnd w:id="141"/>
      <w:bookmarkEnd w:id="142"/>
      <w:bookmarkEnd w:id="143"/>
      <w:bookmarkEnd w:id="144"/>
      <w:bookmarkEnd w:id="145"/>
    </w:p>
    <w:p>
      <w:pPr>
        <w:pStyle w:val="13"/>
        <w:numPr>
          <w:ilvl w:val="0"/>
          <w:numId w:val="14"/>
        </w:numPr>
        <w:spacing w:before="0" w:beforeAutospacing="0" w:after="0" w:afterAutospacing="0" w:line="360" w:lineRule="auto"/>
        <w:ind w:hanging="585"/>
        <w:rPr>
          <w:sz w:val="21"/>
          <w:szCs w:val="18"/>
        </w:rPr>
      </w:pPr>
      <w:r>
        <w:rPr>
          <w:rFonts w:hint="eastAsia"/>
          <w:sz w:val="21"/>
          <w:szCs w:val="18"/>
        </w:rPr>
        <w:t>开标会议结束后，评标小组进行评标。</w:t>
      </w:r>
    </w:p>
    <w:p>
      <w:pPr>
        <w:pStyle w:val="13"/>
        <w:numPr>
          <w:ilvl w:val="0"/>
          <w:numId w:val="14"/>
        </w:numPr>
        <w:spacing w:before="0" w:beforeAutospacing="0" w:after="0" w:afterAutospacing="0" w:line="360" w:lineRule="auto"/>
        <w:ind w:hanging="585"/>
        <w:rPr>
          <w:sz w:val="21"/>
        </w:rPr>
      </w:pPr>
      <w:r>
        <w:rPr>
          <w:rFonts w:hint="eastAsia"/>
          <w:sz w:val="21"/>
        </w:rPr>
        <w:t>评标小组评标时，投标人对投标进行详细讲解介绍，并接受有关质询；</w:t>
      </w:r>
    </w:p>
    <w:p>
      <w:pPr>
        <w:pStyle w:val="13"/>
        <w:numPr>
          <w:ilvl w:val="0"/>
          <w:numId w:val="14"/>
        </w:numPr>
        <w:spacing w:before="0" w:beforeAutospacing="0" w:after="0" w:afterAutospacing="0" w:line="360" w:lineRule="auto"/>
        <w:ind w:hanging="585"/>
        <w:rPr>
          <w:sz w:val="21"/>
        </w:rPr>
      </w:pPr>
      <w:r>
        <w:rPr>
          <w:rFonts w:hint="eastAsia"/>
          <w:sz w:val="21"/>
        </w:rPr>
        <w:t>投标书进行审查、评审和比较，评标小组对所有投标人的投标书采用相同程度和标准评标，评标的依据为招标书和投标书，并以综合分值计分的方式对投标人评选。评标注意事项：</w:t>
      </w:r>
    </w:p>
    <w:p>
      <w:pPr>
        <w:pStyle w:val="13"/>
        <w:numPr>
          <w:ilvl w:val="0"/>
          <w:numId w:val="15"/>
        </w:numPr>
        <w:spacing w:before="0" w:beforeAutospacing="0" w:after="0" w:afterAutospacing="0" w:line="360" w:lineRule="auto"/>
        <w:rPr>
          <w:sz w:val="21"/>
          <w:szCs w:val="18"/>
        </w:rPr>
      </w:pPr>
      <w:r>
        <w:rPr>
          <w:rFonts w:hint="eastAsia"/>
          <w:sz w:val="21"/>
          <w:szCs w:val="18"/>
        </w:rPr>
        <w:t>评标小组判断投标书的响应性仅基于投标书本身而不靠外部证据；</w:t>
      </w:r>
    </w:p>
    <w:p>
      <w:pPr>
        <w:pStyle w:val="13"/>
        <w:numPr>
          <w:ilvl w:val="0"/>
          <w:numId w:val="15"/>
        </w:numPr>
        <w:spacing w:before="0" w:beforeAutospacing="0" w:after="0" w:afterAutospacing="0" w:line="360" w:lineRule="auto"/>
        <w:rPr>
          <w:sz w:val="21"/>
          <w:szCs w:val="18"/>
        </w:rPr>
      </w:pPr>
      <w:r>
        <w:rPr>
          <w:rFonts w:hint="eastAsia"/>
          <w:sz w:val="21"/>
          <w:szCs w:val="18"/>
        </w:rPr>
        <w:t>评标小组将拒绝被确定为非实质性响应的投标，投标人不能通过修改或撤销与招标书的不符之处而使其投标成为实质性响应的投标；</w:t>
      </w:r>
    </w:p>
    <w:p>
      <w:pPr>
        <w:pStyle w:val="13"/>
        <w:numPr>
          <w:ilvl w:val="0"/>
          <w:numId w:val="15"/>
        </w:numPr>
        <w:spacing w:before="0" w:beforeAutospacing="0" w:after="0" w:afterAutospacing="0" w:line="360" w:lineRule="auto"/>
        <w:rPr>
          <w:sz w:val="21"/>
          <w:szCs w:val="18"/>
        </w:rPr>
      </w:pPr>
      <w:r>
        <w:rPr>
          <w:rFonts w:hint="eastAsia"/>
          <w:sz w:val="21"/>
          <w:szCs w:val="18"/>
        </w:rPr>
        <w:t>评标小组有权选择和拒绝投标人中标。评标小组无义务向投标人进行任何有关评标的解释；</w:t>
      </w:r>
    </w:p>
    <w:p>
      <w:pPr>
        <w:pStyle w:val="13"/>
        <w:numPr>
          <w:ilvl w:val="0"/>
          <w:numId w:val="15"/>
        </w:numPr>
        <w:spacing w:before="0" w:beforeAutospacing="0" w:after="0" w:afterAutospacing="0" w:line="360" w:lineRule="auto"/>
        <w:rPr>
          <w:sz w:val="21"/>
          <w:szCs w:val="18"/>
        </w:rPr>
      </w:pPr>
      <w:r>
        <w:rPr>
          <w:rFonts w:hint="eastAsia"/>
          <w:sz w:val="21"/>
          <w:szCs w:val="18"/>
        </w:rPr>
        <w:t>评标过程严格保密。凡是属于审查、澄清、评价和比较的有关资料以及授标建议等均不得向投标人或其他无关的人员透露；</w:t>
      </w:r>
    </w:p>
    <w:p>
      <w:pPr>
        <w:pStyle w:val="13"/>
        <w:numPr>
          <w:ilvl w:val="0"/>
          <w:numId w:val="15"/>
        </w:numPr>
        <w:spacing w:before="0" w:beforeAutospacing="0" w:after="0" w:afterAutospacing="0" w:line="360" w:lineRule="auto"/>
        <w:rPr>
          <w:sz w:val="21"/>
          <w:szCs w:val="18"/>
        </w:rPr>
      </w:pPr>
      <w:r>
        <w:rPr>
          <w:rFonts w:hint="eastAsia"/>
          <w:sz w:val="21"/>
          <w:szCs w:val="18"/>
        </w:rPr>
        <w:t>投标人在评标过程中，所进行的企图影响评标结果的不符合招标规定的活动，可能导致其被取消中标资格。</w:t>
      </w:r>
    </w:p>
    <w:p>
      <w:pPr>
        <w:pStyle w:val="13"/>
        <w:numPr>
          <w:ilvl w:val="0"/>
          <w:numId w:val="14"/>
        </w:numPr>
        <w:spacing w:before="0" w:beforeAutospacing="0" w:after="0" w:afterAutospacing="0" w:line="360" w:lineRule="auto"/>
        <w:ind w:hanging="585"/>
        <w:rPr>
          <w:sz w:val="21"/>
          <w:szCs w:val="18"/>
        </w:rPr>
      </w:pPr>
      <w:r>
        <w:rPr>
          <w:rFonts w:hint="eastAsia"/>
          <w:sz w:val="21"/>
        </w:rPr>
        <w:t>评标小组依次与投标人谈判，在遵循公平、合理的原则下，评标小组可根据实际需要修改评标程序或方式。</w:t>
      </w:r>
    </w:p>
    <w:p>
      <w:pPr>
        <w:pStyle w:val="13"/>
        <w:numPr>
          <w:ilvl w:val="0"/>
          <w:numId w:val="14"/>
        </w:numPr>
        <w:spacing w:before="0" w:beforeAutospacing="0" w:after="0" w:afterAutospacing="0" w:line="360" w:lineRule="auto"/>
        <w:ind w:hanging="585"/>
        <w:rPr>
          <w:sz w:val="21"/>
          <w:szCs w:val="18"/>
        </w:rPr>
      </w:pPr>
      <w:r>
        <w:rPr>
          <w:rFonts w:hint="eastAsia"/>
          <w:sz w:val="21"/>
          <w:szCs w:val="18"/>
        </w:rPr>
        <w:t>评标时除考虑投标报价以外，还将综合考虑以下因素：</w:t>
      </w:r>
    </w:p>
    <w:p>
      <w:pPr>
        <w:pStyle w:val="13"/>
        <w:numPr>
          <w:ilvl w:val="0"/>
          <w:numId w:val="16"/>
        </w:numPr>
        <w:spacing w:before="0" w:beforeAutospacing="0" w:after="0" w:afterAutospacing="0" w:line="360" w:lineRule="auto"/>
        <w:rPr>
          <w:sz w:val="21"/>
          <w:szCs w:val="18"/>
        </w:rPr>
      </w:pPr>
      <w:r>
        <w:rPr>
          <w:rFonts w:hint="eastAsia"/>
          <w:sz w:val="21"/>
          <w:szCs w:val="18"/>
        </w:rPr>
        <w:t>公司资质</w:t>
      </w:r>
    </w:p>
    <w:p>
      <w:pPr>
        <w:pStyle w:val="13"/>
        <w:numPr>
          <w:ilvl w:val="0"/>
          <w:numId w:val="16"/>
        </w:numPr>
        <w:spacing w:before="0" w:beforeAutospacing="0" w:after="0" w:afterAutospacing="0" w:line="360" w:lineRule="auto"/>
        <w:rPr>
          <w:sz w:val="21"/>
          <w:szCs w:val="18"/>
        </w:rPr>
      </w:pPr>
      <w:r>
        <w:rPr>
          <w:rFonts w:hint="eastAsia"/>
          <w:sz w:val="21"/>
          <w:szCs w:val="18"/>
        </w:rPr>
        <w:t>技术力量和服务质量</w:t>
      </w:r>
    </w:p>
    <w:p>
      <w:pPr>
        <w:pStyle w:val="13"/>
        <w:numPr>
          <w:ilvl w:val="0"/>
          <w:numId w:val="16"/>
        </w:numPr>
        <w:spacing w:before="0" w:beforeAutospacing="0" w:after="0" w:afterAutospacing="0" w:line="360" w:lineRule="auto"/>
        <w:rPr>
          <w:sz w:val="21"/>
          <w:szCs w:val="18"/>
        </w:rPr>
      </w:pPr>
      <w:r>
        <w:rPr>
          <w:rFonts w:hint="eastAsia"/>
          <w:sz w:val="21"/>
          <w:szCs w:val="18"/>
        </w:rPr>
        <w:t>对招标书中付款条件和付款方式的响应</w:t>
      </w:r>
    </w:p>
    <w:p>
      <w:pPr>
        <w:pStyle w:val="13"/>
        <w:numPr>
          <w:ilvl w:val="0"/>
          <w:numId w:val="16"/>
        </w:numPr>
        <w:spacing w:before="0" w:beforeAutospacing="0" w:after="0" w:afterAutospacing="0" w:line="360" w:lineRule="auto"/>
        <w:rPr>
          <w:sz w:val="21"/>
          <w:szCs w:val="18"/>
        </w:rPr>
      </w:pPr>
      <w:r>
        <w:rPr>
          <w:rFonts w:hint="eastAsia"/>
          <w:sz w:val="21"/>
          <w:szCs w:val="18"/>
        </w:rPr>
        <w:t>投标人的综合实力、业绩和信誉等</w:t>
      </w:r>
    </w:p>
    <w:p>
      <w:pPr>
        <w:pStyle w:val="13"/>
        <w:numPr>
          <w:ilvl w:val="0"/>
          <w:numId w:val="16"/>
        </w:numPr>
        <w:spacing w:before="0" w:beforeAutospacing="0" w:after="0" w:afterAutospacing="0" w:line="360" w:lineRule="auto"/>
        <w:rPr>
          <w:sz w:val="21"/>
          <w:szCs w:val="18"/>
        </w:rPr>
      </w:pPr>
      <w:r>
        <w:rPr>
          <w:rFonts w:hint="eastAsia"/>
          <w:sz w:val="21"/>
          <w:szCs w:val="18"/>
        </w:rPr>
        <w:t>其它相关因素</w:t>
      </w:r>
    </w:p>
    <w:p>
      <w:pPr>
        <w:pStyle w:val="13"/>
        <w:spacing w:before="0" w:beforeAutospacing="0" w:after="0" w:afterAutospacing="0" w:line="360" w:lineRule="auto"/>
        <w:rPr>
          <w:sz w:val="21"/>
          <w:szCs w:val="18"/>
        </w:rPr>
      </w:pPr>
    </w:p>
    <w:p>
      <w:pPr>
        <w:pStyle w:val="3"/>
      </w:pPr>
      <w:bookmarkStart w:id="146" w:name="_Toc3657"/>
      <w:bookmarkStart w:id="147" w:name="_Toc17170"/>
      <w:bookmarkStart w:id="148" w:name="_Toc4739"/>
      <w:bookmarkStart w:id="149" w:name="_Toc535921110"/>
      <w:bookmarkStart w:id="150" w:name="_Toc17141"/>
      <w:bookmarkStart w:id="151" w:name="_Toc24990"/>
      <w:r>
        <w:t>3</w:t>
      </w:r>
      <w:r>
        <w:rPr>
          <w:rFonts w:hint="eastAsia"/>
        </w:rPr>
        <w:t>、标书的澄清</w:t>
      </w:r>
      <w:bookmarkEnd w:id="146"/>
      <w:bookmarkEnd w:id="147"/>
      <w:bookmarkEnd w:id="148"/>
      <w:bookmarkEnd w:id="149"/>
      <w:bookmarkEnd w:id="150"/>
      <w:bookmarkEnd w:id="151"/>
    </w:p>
    <w:p>
      <w:pPr>
        <w:pStyle w:val="13"/>
        <w:spacing w:before="0" w:beforeAutospacing="0" w:after="0" w:afterAutospacing="0" w:line="360" w:lineRule="auto"/>
        <w:ind w:firstLine="420" w:firstLineChars="200"/>
        <w:rPr>
          <w:sz w:val="21"/>
          <w:szCs w:val="18"/>
        </w:rPr>
      </w:pPr>
      <w:r>
        <w:rPr>
          <w:rFonts w:hint="eastAsia"/>
          <w:sz w:val="21"/>
          <w:szCs w:val="18"/>
        </w:rPr>
        <w:t>（</w:t>
      </w:r>
      <w:r>
        <w:rPr>
          <w:sz w:val="21"/>
          <w:szCs w:val="18"/>
        </w:rPr>
        <w:t>1</w:t>
      </w:r>
      <w:r>
        <w:rPr>
          <w:rFonts w:hint="eastAsia"/>
          <w:sz w:val="21"/>
          <w:szCs w:val="18"/>
        </w:rPr>
        <w:t>）为有助于投标书的审查、评价、比较，评标小组有权请投标人就投标书中的有关问题予以说明和澄清。投标人有责任按照招标人通知时间地点派专人进行答疑。</w:t>
      </w:r>
    </w:p>
    <w:p>
      <w:pPr>
        <w:pStyle w:val="13"/>
        <w:spacing w:before="0" w:beforeAutospacing="0" w:after="0" w:afterAutospacing="0" w:line="360" w:lineRule="auto"/>
        <w:ind w:firstLine="420" w:firstLineChars="200"/>
        <w:rPr>
          <w:sz w:val="21"/>
          <w:szCs w:val="18"/>
        </w:rPr>
      </w:pPr>
      <w:r>
        <w:rPr>
          <w:rFonts w:hint="eastAsia"/>
          <w:sz w:val="21"/>
          <w:szCs w:val="18"/>
        </w:rPr>
        <w:t>（2）投标人对要求说明和澄清问题应以书面形式明确答复，并应有法人授权代表的签署。</w:t>
      </w:r>
    </w:p>
    <w:p>
      <w:pPr>
        <w:pStyle w:val="13"/>
        <w:spacing w:before="0" w:beforeAutospacing="0" w:after="0" w:afterAutospacing="0" w:line="360" w:lineRule="auto"/>
        <w:ind w:firstLine="420" w:firstLineChars="200"/>
        <w:rPr>
          <w:sz w:val="21"/>
          <w:szCs w:val="18"/>
        </w:rPr>
      </w:pPr>
      <w:r>
        <w:rPr>
          <w:rFonts w:hint="eastAsia"/>
          <w:sz w:val="21"/>
          <w:szCs w:val="18"/>
        </w:rPr>
        <w:t>（3）投标人的澄清文件是投标书的组成部分，并替代投标书中被澄清的部分。</w:t>
      </w:r>
    </w:p>
    <w:p>
      <w:pPr>
        <w:pStyle w:val="13"/>
        <w:spacing w:before="0" w:beforeAutospacing="0" w:after="0" w:afterAutospacing="0" w:line="360" w:lineRule="auto"/>
        <w:ind w:firstLine="420" w:firstLineChars="200"/>
        <w:rPr>
          <w:sz w:val="21"/>
          <w:szCs w:val="18"/>
        </w:rPr>
      </w:pPr>
      <w:r>
        <w:rPr>
          <w:rFonts w:hint="eastAsia"/>
          <w:sz w:val="21"/>
          <w:szCs w:val="18"/>
        </w:rPr>
        <w:t>（4）允许对投标书中不清楚问题进行澄清，不允许对技术、商务、价格等实质性内容进行修改。澄清要通过书面方式进行。</w:t>
      </w:r>
    </w:p>
    <w:p>
      <w:pPr>
        <w:pStyle w:val="13"/>
        <w:spacing w:before="0" w:beforeAutospacing="0" w:after="0" w:afterAutospacing="0" w:line="360" w:lineRule="auto"/>
        <w:rPr>
          <w:sz w:val="21"/>
          <w:szCs w:val="18"/>
        </w:rPr>
      </w:pPr>
    </w:p>
    <w:p>
      <w:pPr>
        <w:pStyle w:val="3"/>
      </w:pPr>
      <w:bookmarkStart w:id="152" w:name="_Toc535921111"/>
      <w:bookmarkStart w:id="153" w:name="_Toc3166"/>
      <w:bookmarkStart w:id="154" w:name="_Toc15479"/>
      <w:bookmarkStart w:id="155" w:name="_Toc17346"/>
      <w:bookmarkStart w:id="156" w:name="_Toc27865"/>
      <w:bookmarkStart w:id="157" w:name="_Toc3863"/>
      <w:r>
        <w:t>4</w:t>
      </w:r>
      <w:r>
        <w:rPr>
          <w:rFonts w:hint="eastAsia"/>
        </w:rPr>
        <w:t>、确定中标人</w:t>
      </w:r>
      <w:bookmarkEnd w:id="152"/>
      <w:bookmarkEnd w:id="153"/>
      <w:bookmarkEnd w:id="154"/>
      <w:bookmarkEnd w:id="155"/>
      <w:bookmarkEnd w:id="156"/>
      <w:bookmarkEnd w:id="157"/>
    </w:p>
    <w:p>
      <w:pPr>
        <w:pStyle w:val="13"/>
        <w:spacing w:before="0" w:beforeAutospacing="0" w:after="0" w:afterAutospacing="0" w:line="360" w:lineRule="auto"/>
        <w:rPr>
          <w:sz w:val="21"/>
          <w:szCs w:val="18"/>
        </w:rPr>
      </w:pPr>
      <w:r>
        <w:rPr>
          <w:rFonts w:hint="eastAsia"/>
          <w:sz w:val="21"/>
          <w:szCs w:val="18"/>
        </w:rPr>
        <w:t>　（</w:t>
      </w:r>
      <w:r>
        <w:rPr>
          <w:sz w:val="21"/>
          <w:szCs w:val="18"/>
        </w:rPr>
        <w:t>1</w:t>
      </w:r>
      <w:r>
        <w:rPr>
          <w:rFonts w:hint="eastAsia"/>
          <w:sz w:val="21"/>
          <w:szCs w:val="18"/>
        </w:rPr>
        <w:t>）招标人将根据评标小组提出的书面评标报告和推荐的中标候选人确定中标人，也可以授权评标小组直接确定中标人。</w:t>
      </w:r>
    </w:p>
    <w:p>
      <w:pPr>
        <w:pStyle w:val="13"/>
        <w:spacing w:before="0" w:beforeAutospacing="0" w:after="0" w:afterAutospacing="0" w:line="360" w:lineRule="auto"/>
        <w:rPr>
          <w:sz w:val="21"/>
          <w:szCs w:val="18"/>
        </w:rPr>
      </w:pPr>
      <w:r>
        <w:rPr>
          <w:rFonts w:hint="eastAsia"/>
          <w:sz w:val="21"/>
          <w:szCs w:val="18"/>
        </w:rPr>
        <w:t>　（2）确定的中标人将授予符合下列条件之一的投标人：</w:t>
      </w:r>
    </w:p>
    <w:p>
      <w:pPr>
        <w:pStyle w:val="13"/>
        <w:numPr>
          <w:ilvl w:val="0"/>
          <w:numId w:val="17"/>
        </w:numPr>
        <w:spacing w:before="0" w:beforeAutospacing="0" w:after="0" w:afterAutospacing="0" w:line="360" w:lineRule="auto"/>
        <w:rPr>
          <w:sz w:val="21"/>
          <w:szCs w:val="18"/>
        </w:rPr>
      </w:pPr>
      <w:r>
        <w:rPr>
          <w:rFonts w:hint="eastAsia"/>
          <w:sz w:val="21"/>
          <w:szCs w:val="18"/>
        </w:rPr>
        <w:t>评标综合得分最高者；</w:t>
      </w:r>
    </w:p>
    <w:p>
      <w:pPr>
        <w:pStyle w:val="13"/>
        <w:numPr>
          <w:ilvl w:val="0"/>
          <w:numId w:val="17"/>
        </w:numPr>
        <w:spacing w:before="0" w:beforeAutospacing="0" w:after="0" w:afterAutospacing="0" w:line="360" w:lineRule="auto"/>
        <w:rPr>
          <w:sz w:val="21"/>
          <w:szCs w:val="18"/>
        </w:rPr>
      </w:pPr>
      <w:r>
        <w:rPr>
          <w:rFonts w:hint="eastAsia"/>
          <w:sz w:val="21"/>
          <w:szCs w:val="18"/>
        </w:rPr>
        <w:t>能够最大限度地满足招标书中规定的各项综合评价标准；</w:t>
      </w:r>
    </w:p>
    <w:p>
      <w:pPr>
        <w:pStyle w:val="13"/>
        <w:numPr>
          <w:ilvl w:val="0"/>
          <w:numId w:val="17"/>
        </w:numPr>
        <w:spacing w:before="0" w:beforeAutospacing="0" w:after="0" w:afterAutospacing="0" w:line="360" w:lineRule="auto"/>
        <w:rPr>
          <w:sz w:val="21"/>
          <w:szCs w:val="18"/>
        </w:rPr>
      </w:pPr>
      <w:r>
        <w:rPr>
          <w:rFonts w:hint="eastAsia"/>
          <w:sz w:val="21"/>
          <w:szCs w:val="18"/>
        </w:rPr>
        <w:t>能够满足招标实质性要求，并且经评审投标价格最低或较低，但是投标价格低于成本的除外；</w:t>
      </w:r>
    </w:p>
    <w:p>
      <w:pPr>
        <w:pStyle w:val="13"/>
        <w:numPr>
          <w:ilvl w:val="0"/>
          <w:numId w:val="17"/>
        </w:numPr>
        <w:spacing w:before="0" w:beforeAutospacing="0" w:after="0" w:afterAutospacing="0" w:line="360" w:lineRule="auto"/>
        <w:rPr>
          <w:sz w:val="21"/>
          <w:szCs w:val="18"/>
        </w:rPr>
      </w:pPr>
      <w:r>
        <w:rPr>
          <w:rFonts w:hint="eastAsia"/>
          <w:sz w:val="21"/>
          <w:szCs w:val="18"/>
        </w:rPr>
        <w:t>中标人数量，由招标人确定，并可以确定备选中标人。</w:t>
      </w:r>
    </w:p>
    <w:p>
      <w:pPr>
        <w:pStyle w:val="3"/>
      </w:pPr>
      <w:bookmarkStart w:id="158" w:name="_Toc25675"/>
      <w:bookmarkStart w:id="159" w:name="_Toc535921112"/>
      <w:bookmarkStart w:id="160" w:name="_Toc17503"/>
      <w:bookmarkStart w:id="161" w:name="_Toc16023"/>
      <w:bookmarkStart w:id="162" w:name="_Toc20583"/>
      <w:bookmarkStart w:id="163" w:name="_Toc11676"/>
      <w:r>
        <w:t>5</w:t>
      </w:r>
      <w:r>
        <w:rPr>
          <w:rFonts w:hint="eastAsia"/>
        </w:rPr>
        <w:t>、中标通知</w:t>
      </w:r>
      <w:bookmarkEnd w:id="158"/>
      <w:bookmarkEnd w:id="159"/>
      <w:bookmarkEnd w:id="160"/>
      <w:bookmarkEnd w:id="161"/>
      <w:bookmarkEnd w:id="162"/>
      <w:bookmarkEnd w:id="163"/>
    </w:p>
    <w:p>
      <w:pPr>
        <w:pStyle w:val="13"/>
        <w:spacing w:before="0" w:beforeAutospacing="0" w:after="0" w:afterAutospacing="0" w:line="360" w:lineRule="auto"/>
        <w:ind w:firstLine="420" w:firstLineChars="200"/>
        <w:rPr>
          <w:sz w:val="21"/>
          <w:szCs w:val="18"/>
        </w:rPr>
      </w:pPr>
      <w:r>
        <w:rPr>
          <w:rFonts w:hint="eastAsia"/>
          <w:sz w:val="21"/>
          <w:szCs w:val="18"/>
        </w:rPr>
        <w:t>投标书有效期内，招标人将以《中标通知书》通知中标人中标。投标书有效期满后，未收到《中标通知书》投标书者，为落标，招标人不解释落标原因，不退回投标书。</w:t>
      </w:r>
    </w:p>
    <w:p>
      <w:pPr>
        <w:pStyle w:val="13"/>
        <w:spacing w:before="0" w:beforeAutospacing="0" w:after="0" w:afterAutospacing="0" w:line="360" w:lineRule="auto"/>
        <w:ind w:firstLine="420" w:firstLineChars="200"/>
        <w:rPr>
          <w:sz w:val="21"/>
          <w:szCs w:val="18"/>
        </w:rPr>
      </w:pPr>
      <w:r>
        <w:rPr>
          <w:rFonts w:hint="eastAsia"/>
          <w:sz w:val="21"/>
          <w:szCs w:val="18"/>
        </w:rPr>
        <w:t>《中标通知书》将作为签订合同的依据。</w:t>
      </w:r>
    </w:p>
    <w:p>
      <w:pPr>
        <w:pStyle w:val="13"/>
        <w:spacing w:before="0" w:beforeAutospacing="0" w:after="0" w:afterAutospacing="0" w:line="360" w:lineRule="auto"/>
        <w:rPr>
          <w:b/>
          <w:bCs/>
          <w:sz w:val="21"/>
          <w:szCs w:val="18"/>
        </w:rPr>
      </w:pPr>
    </w:p>
    <w:p>
      <w:pPr>
        <w:pStyle w:val="13"/>
        <w:spacing w:before="0" w:beforeAutospacing="0" w:after="0" w:afterAutospacing="0" w:line="360" w:lineRule="auto"/>
        <w:rPr>
          <w:b/>
          <w:bCs/>
          <w:sz w:val="21"/>
          <w:szCs w:val="18"/>
        </w:rPr>
      </w:pPr>
    </w:p>
    <w:p>
      <w:pPr>
        <w:pStyle w:val="13"/>
        <w:spacing w:before="0" w:beforeAutospacing="0" w:after="0" w:afterAutospacing="0" w:line="360" w:lineRule="auto"/>
        <w:rPr>
          <w:b/>
          <w:bCs/>
          <w:sz w:val="21"/>
          <w:szCs w:val="18"/>
        </w:rPr>
      </w:pPr>
    </w:p>
    <w:p>
      <w:pPr>
        <w:pStyle w:val="13"/>
        <w:spacing w:before="0" w:beforeAutospacing="0" w:after="0" w:afterAutospacing="0" w:line="360" w:lineRule="auto"/>
        <w:rPr>
          <w:b/>
          <w:bCs/>
          <w:sz w:val="21"/>
          <w:szCs w:val="18"/>
        </w:rPr>
      </w:pPr>
    </w:p>
    <w:p>
      <w:pPr>
        <w:pStyle w:val="13"/>
        <w:spacing w:before="0" w:beforeAutospacing="0" w:after="0" w:afterAutospacing="0" w:line="360" w:lineRule="auto"/>
        <w:rPr>
          <w:b/>
          <w:bCs/>
          <w:sz w:val="21"/>
          <w:szCs w:val="18"/>
        </w:rPr>
      </w:pPr>
    </w:p>
    <w:p>
      <w:pPr>
        <w:pStyle w:val="13"/>
        <w:spacing w:before="0" w:beforeAutospacing="0" w:after="0" w:afterAutospacing="0" w:line="360" w:lineRule="auto"/>
        <w:rPr>
          <w:b/>
          <w:bCs/>
          <w:sz w:val="21"/>
          <w:szCs w:val="18"/>
        </w:rPr>
      </w:pPr>
    </w:p>
    <w:p>
      <w:pPr>
        <w:pStyle w:val="13"/>
        <w:spacing w:before="0" w:beforeAutospacing="0" w:after="0" w:afterAutospacing="0" w:line="360" w:lineRule="auto"/>
        <w:rPr>
          <w:b/>
          <w:bCs/>
          <w:sz w:val="21"/>
          <w:szCs w:val="18"/>
        </w:rPr>
      </w:pPr>
    </w:p>
    <w:p>
      <w:pPr>
        <w:pStyle w:val="13"/>
        <w:spacing w:before="0" w:beforeAutospacing="0" w:after="0" w:afterAutospacing="0" w:line="360" w:lineRule="auto"/>
        <w:rPr>
          <w:b/>
          <w:bCs/>
          <w:sz w:val="21"/>
          <w:szCs w:val="18"/>
        </w:rPr>
      </w:pPr>
    </w:p>
    <w:p>
      <w:pPr>
        <w:pStyle w:val="13"/>
        <w:spacing w:before="0" w:beforeAutospacing="0" w:after="0" w:afterAutospacing="0" w:line="360" w:lineRule="auto"/>
        <w:rPr>
          <w:b/>
          <w:bCs/>
          <w:sz w:val="21"/>
          <w:szCs w:val="18"/>
        </w:rPr>
      </w:pPr>
    </w:p>
    <w:p>
      <w:pPr>
        <w:pStyle w:val="13"/>
        <w:spacing w:before="0" w:beforeAutospacing="0" w:after="0" w:afterAutospacing="0" w:line="360" w:lineRule="auto"/>
        <w:rPr>
          <w:b/>
          <w:bCs/>
          <w:sz w:val="21"/>
          <w:szCs w:val="18"/>
        </w:rPr>
      </w:pPr>
    </w:p>
    <w:p>
      <w:pPr>
        <w:pStyle w:val="13"/>
        <w:spacing w:before="0" w:beforeAutospacing="0" w:after="0" w:afterAutospacing="0" w:line="360" w:lineRule="auto"/>
        <w:rPr>
          <w:b/>
          <w:bCs/>
          <w:sz w:val="21"/>
          <w:szCs w:val="18"/>
        </w:rPr>
      </w:pPr>
    </w:p>
    <w:p>
      <w:pPr>
        <w:pStyle w:val="13"/>
        <w:spacing w:before="0" w:beforeAutospacing="0" w:after="0" w:afterAutospacing="0" w:line="360" w:lineRule="auto"/>
        <w:rPr>
          <w:b/>
          <w:bCs/>
          <w:sz w:val="21"/>
          <w:szCs w:val="18"/>
        </w:rPr>
      </w:pPr>
    </w:p>
    <w:p>
      <w:pPr>
        <w:pStyle w:val="13"/>
        <w:spacing w:before="0" w:beforeAutospacing="0" w:after="0" w:afterAutospacing="0" w:line="360" w:lineRule="auto"/>
        <w:rPr>
          <w:b/>
          <w:bCs/>
          <w:sz w:val="21"/>
          <w:szCs w:val="18"/>
        </w:rPr>
      </w:pPr>
    </w:p>
    <w:p>
      <w:pPr>
        <w:pStyle w:val="13"/>
        <w:spacing w:before="0" w:beforeAutospacing="0" w:after="0" w:afterAutospacing="0" w:line="360" w:lineRule="auto"/>
        <w:rPr>
          <w:b/>
          <w:bCs/>
          <w:sz w:val="21"/>
          <w:szCs w:val="18"/>
        </w:rPr>
      </w:pPr>
    </w:p>
    <w:p>
      <w:pPr>
        <w:pStyle w:val="13"/>
        <w:spacing w:before="0" w:beforeAutospacing="0" w:after="0" w:afterAutospacing="0" w:line="360" w:lineRule="auto"/>
        <w:rPr>
          <w:b/>
          <w:bCs/>
          <w:sz w:val="21"/>
          <w:szCs w:val="18"/>
        </w:rPr>
      </w:pPr>
    </w:p>
    <w:p>
      <w:pPr>
        <w:pStyle w:val="13"/>
        <w:spacing w:before="0" w:beforeAutospacing="0" w:after="0" w:afterAutospacing="0" w:line="360" w:lineRule="auto"/>
        <w:rPr>
          <w:b/>
          <w:bCs/>
          <w:sz w:val="21"/>
          <w:szCs w:val="18"/>
        </w:rPr>
      </w:pPr>
    </w:p>
    <w:p>
      <w:pPr>
        <w:pStyle w:val="13"/>
        <w:spacing w:before="0" w:beforeAutospacing="0" w:after="0" w:afterAutospacing="0" w:line="360" w:lineRule="auto"/>
        <w:rPr>
          <w:b/>
          <w:bCs/>
          <w:sz w:val="21"/>
          <w:szCs w:val="18"/>
        </w:rPr>
      </w:pPr>
    </w:p>
    <w:p>
      <w:pPr>
        <w:pStyle w:val="13"/>
        <w:spacing w:before="0" w:beforeAutospacing="0" w:after="0" w:afterAutospacing="0" w:line="360" w:lineRule="auto"/>
        <w:rPr>
          <w:b/>
          <w:bCs/>
          <w:sz w:val="21"/>
          <w:szCs w:val="18"/>
        </w:rPr>
      </w:pPr>
    </w:p>
    <w:p>
      <w:pPr>
        <w:pStyle w:val="13"/>
        <w:spacing w:before="0" w:beforeAutospacing="0" w:after="0" w:afterAutospacing="0" w:line="360" w:lineRule="auto"/>
        <w:rPr>
          <w:b/>
          <w:bCs/>
          <w:sz w:val="21"/>
          <w:szCs w:val="18"/>
        </w:rPr>
      </w:pPr>
    </w:p>
    <w:p>
      <w:pPr>
        <w:pStyle w:val="13"/>
        <w:spacing w:before="0" w:beforeAutospacing="0" w:after="0" w:afterAutospacing="0" w:line="360" w:lineRule="auto"/>
        <w:rPr>
          <w:b/>
          <w:bCs/>
          <w:sz w:val="21"/>
          <w:szCs w:val="18"/>
        </w:rPr>
      </w:pPr>
    </w:p>
    <w:p>
      <w:pPr>
        <w:pStyle w:val="13"/>
        <w:spacing w:before="0" w:beforeAutospacing="0" w:after="0" w:afterAutospacing="0" w:line="360" w:lineRule="auto"/>
        <w:rPr>
          <w:b/>
          <w:bCs/>
          <w:sz w:val="21"/>
          <w:szCs w:val="18"/>
        </w:rPr>
      </w:pPr>
    </w:p>
    <w:p>
      <w:pPr>
        <w:pStyle w:val="13"/>
        <w:spacing w:before="0" w:beforeAutospacing="0" w:after="0" w:afterAutospacing="0" w:line="360" w:lineRule="auto"/>
        <w:rPr>
          <w:b/>
          <w:bCs/>
          <w:sz w:val="21"/>
          <w:szCs w:val="18"/>
        </w:rPr>
      </w:pPr>
    </w:p>
    <w:p>
      <w:pPr>
        <w:pStyle w:val="2"/>
      </w:pPr>
      <w:bookmarkStart w:id="164" w:name="_Toc535921113"/>
      <w:bookmarkStart w:id="165" w:name="_Toc23742"/>
      <w:bookmarkStart w:id="166" w:name="_Toc4336"/>
      <w:bookmarkStart w:id="167" w:name="_Toc30034"/>
      <w:bookmarkStart w:id="168" w:name="_Toc5756"/>
      <w:bookmarkStart w:id="169" w:name="_Toc11387"/>
      <w:r>
        <w:rPr>
          <w:rFonts w:hint="eastAsia"/>
        </w:rPr>
        <w:t>第六部分签订合同</w:t>
      </w:r>
      <w:bookmarkEnd w:id="164"/>
      <w:bookmarkEnd w:id="165"/>
      <w:bookmarkEnd w:id="166"/>
      <w:bookmarkEnd w:id="167"/>
      <w:bookmarkEnd w:id="168"/>
      <w:bookmarkEnd w:id="169"/>
    </w:p>
    <w:p/>
    <w:p>
      <w:pPr>
        <w:pStyle w:val="3"/>
      </w:pPr>
      <w:bookmarkStart w:id="170" w:name="_Toc16676"/>
      <w:bookmarkStart w:id="171" w:name="_Toc26373"/>
      <w:bookmarkStart w:id="172" w:name="_Toc535921114"/>
      <w:bookmarkStart w:id="173" w:name="_Toc13368"/>
      <w:bookmarkStart w:id="174" w:name="_Toc3341"/>
      <w:bookmarkStart w:id="175" w:name="_Toc6917"/>
      <w:r>
        <w:t>1</w:t>
      </w:r>
      <w:r>
        <w:rPr>
          <w:rFonts w:hint="eastAsia"/>
        </w:rPr>
        <w:t>、签订合同</w:t>
      </w:r>
      <w:bookmarkEnd w:id="170"/>
      <w:bookmarkEnd w:id="171"/>
      <w:bookmarkEnd w:id="172"/>
      <w:bookmarkEnd w:id="173"/>
      <w:bookmarkEnd w:id="174"/>
      <w:bookmarkEnd w:id="175"/>
    </w:p>
    <w:p>
      <w:pPr>
        <w:pStyle w:val="13"/>
        <w:spacing w:before="0" w:beforeAutospacing="0" w:after="0" w:afterAutospacing="0" w:line="360" w:lineRule="auto"/>
        <w:ind w:firstLine="420" w:firstLineChars="200"/>
        <w:rPr>
          <w:sz w:val="21"/>
          <w:szCs w:val="18"/>
        </w:rPr>
      </w:pPr>
      <w:r>
        <w:rPr>
          <w:rFonts w:hint="eastAsia"/>
          <w:sz w:val="21"/>
          <w:szCs w:val="18"/>
        </w:rPr>
        <w:t>中标人收到《中标通知书》后，按《中标通知书》中规定的时间地点与买方签订合同,逾期或自《中标通知书》发出后超过15天未就签署合同事宜达成一致的，视为中标人单方放弃合作。招标书、投标书、评标过程中形成的书面文件均作为签订合同的依据。</w:t>
      </w:r>
    </w:p>
    <w:p>
      <w:pPr>
        <w:pStyle w:val="3"/>
      </w:pPr>
      <w:bookmarkStart w:id="176" w:name="_Toc6301"/>
      <w:bookmarkStart w:id="177" w:name="_Toc535921115"/>
      <w:bookmarkStart w:id="178" w:name="_Toc15673"/>
      <w:bookmarkStart w:id="179" w:name="_Toc4377"/>
      <w:bookmarkStart w:id="180" w:name="_Toc16262"/>
      <w:bookmarkStart w:id="181" w:name="_Toc13005"/>
      <w:r>
        <w:t>2</w:t>
      </w:r>
      <w:r>
        <w:rPr>
          <w:rFonts w:hint="eastAsia"/>
        </w:rPr>
        <w:t>、商务条款和合同内容</w:t>
      </w:r>
      <w:bookmarkEnd w:id="176"/>
      <w:bookmarkEnd w:id="177"/>
      <w:bookmarkEnd w:id="178"/>
      <w:bookmarkEnd w:id="179"/>
      <w:bookmarkEnd w:id="180"/>
      <w:bookmarkEnd w:id="181"/>
    </w:p>
    <w:p>
      <w:pPr>
        <w:pStyle w:val="13"/>
        <w:spacing w:before="0" w:beforeAutospacing="0" w:after="0" w:afterAutospacing="0" w:line="360" w:lineRule="auto"/>
        <w:ind w:firstLine="420" w:firstLineChars="200"/>
        <w:rPr>
          <w:sz w:val="21"/>
          <w:szCs w:val="18"/>
        </w:rPr>
      </w:pPr>
      <w:r>
        <w:rPr>
          <w:rFonts w:hint="eastAsia"/>
          <w:sz w:val="21"/>
          <w:szCs w:val="18"/>
        </w:rPr>
        <w:t>投标人应对商务条款和技术要求做出明确回应，除非在投标文件中明确说明不接受合同全部或部分（若有）条款，否则视为接受合同条款。（双方可在后续进一步协商合同具体条款，以双方签订内容为准）。</w:t>
      </w:r>
    </w:p>
    <w:p>
      <w:pPr>
        <w:pStyle w:val="13"/>
        <w:spacing w:before="0" w:beforeAutospacing="0" w:after="0" w:afterAutospacing="0" w:line="360" w:lineRule="auto"/>
        <w:ind w:left="360"/>
        <w:rPr>
          <w:sz w:val="21"/>
          <w:szCs w:val="18"/>
          <w:u w:val="single"/>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Calibri Light">
    <w:altName w:val="DejaVu Sans"/>
    <w:panose1 w:val="020F0302020204030204"/>
    <w:charset w:val="00"/>
    <w:family w:val="swiss"/>
    <w:pitch w:val="default"/>
    <w:sig w:usb0="00000000" w:usb1="00000000" w:usb2="00000009" w:usb3="00000000" w:csb0="200001FF" w:csb1="00000000"/>
  </w:font>
  <w:font w:name="华文新魏">
    <w:altName w:val="方正魏碑_GBK"/>
    <w:panose1 w:val="02010800040101010101"/>
    <w:charset w:val="86"/>
    <w:family w:val="auto"/>
    <w:pitch w:val="default"/>
    <w:sig w:usb0="00000000" w:usb1="00000000" w:usb2="00000000" w:usb3="00000000" w:csb0="00040000" w:csb1="00000000"/>
  </w:font>
  <w:font w:name="方正魏碑_GBK">
    <w:panose1 w:val="02000000000000000000"/>
    <w:charset w:val="86"/>
    <w:family w:val="auto"/>
    <w:pitch w:val="default"/>
    <w:sig w:usb0="00000001" w:usb1="0800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汉仪中宋简">
    <w:panose1 w:val="02010600000101010101"/>
    <w:charset w:val="86"/>
    <w:family w:val="auto"/>
    <w:pitch w:val="default"/>
    <w:sig w:usb0="00000001" w:usb1="080E0800" w:usb2="00000002" w:usb3="00000000" w:csb0="00040000" w:csb1="00000000"/>
  </w:font>
  <w:font w:name="Verdana">
    <w:altName w:val="DejaVu Sans"/>
    <w:panose1 w:val="020B0604030504040204"/>
    <w:charset w:val="00"/>
    <w:family w:val="swiss"/>
    <w:pitch w:val="default"/>
    <w:sig w:usb0="00000000" w:usb1="00000000" w:usb2="00000010" w:usb3="00000000" w:csb0="2000019F" w:csb1="00000000"/>
  </w:font>
  <w:font w:name="楷体_GB2312">
    <w:altName w:val="方正楷体_GBK"/>
    <w:panose1 w:val="00000000000000000000"/>
    <w:charset w:val="86"/>
    <w:family w:val="modern"/>
    <w:pitch w:val="default"/>
    <w:sig w:usb0="00000000" w:usb1="00000000" w:usb2="00000010" w:usb3="00000000" w:csb0="00040000" w:csb1="00000000"/>
  </w:font>
  <w:font w:name="方正楷体_GBK">
    <w:panose1 w:val="02000000000000000000"/>
    <w:charset w:val="86"/>
    <w:family w:val="auto"/>
    <w:pitch w:val="default"/>
    <w:sig w:usb0="00000001" w:usb1="08000000" w:usb2="00000000" w:usb3="00000000" w:csb0="00040000" w:csb1="00000000"/>
  </w:font>
  <w:font w:name="仿宋_GB2312">
    <w:altName w:val="方正仿宋_GBK"/>
    <w:panose1 w:val="00000000000000000000"/>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华文细黑">
    <w:altName w:val="汉仪中等线简"/>
    <w:panose1 w:val="02010600040101010101"/>
    <w:charset w:val="86"/>
    <w:family w:val="auto"/>
    <w:pitch w:val="default"/>
    <w:sig w:usb0="00000000" w:usb1="00000000" w:usb2="00000000" w:usb3="00000000" w:csb0="0004009F" w:csb1="DFD70000"/>
  </w:font>
  <w:font w:name="汉仪中等线简">
    <w:panose1 w:val="02010600000101010101"/>
    <w:charset w:val="86"/>
    <w:family w:val="auto"/>
    <w:pitch w:val="default"/>
    <w:sig w:usb0="00000001" w:usb1="080E0800" w:usb2="00000002" w:usb3="00000000" w:csb0="00040000" w:csb1="00000000"/>
  </w:font>
  <w:font w:name="Arial Unicode MS">
    <w:altName w:val="DejaVu Sans"/>
    <w:panose1 w:val="020B0604020202020204"/>
    <w:charset w:val="86"/>
    <w:family w:val="swiss"/>
    <w:pitch w:val="default"/>
    <w:sig w:usb0="00000000" w:usb1="00000000" w:usb2="0000003F" w:usb3="00000000" w:csb0="003F01FF" w:csb1="00000000"/>
  </w:font>
  <w:font w:name="Liberation Serif">
    <w:panose1 w:val="02020603050405020304"/>
    <w:charset w:val="00"/>
    <w:family w:val="auto"/>
    <w:pitch w:val="default"/>
    <w:sig w:usb0="A00002AF" w:usb1="500078FB" w:usb2="00000000" w:usb3="00000000" w:csb0="6000009F" w:csb1="DFD70000"/>
  </w:font>
  <w:font w:name="文泉驿微米黑">
    <w:panose1 w:val="020B0606030804020204"/>
    <w:charset w:val="86"/>
    <w:family w:val="auto"/>
    <w:pitch w:val="default"/>
    <w:sig w:usb0="E10002EF" w:usb1="6BDFFCFB" w:usb2="00800036" w:usb3="00000000" w:csb0="603E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436440682"/>
                          </w:sdtPr>
                          <w:sdtContent>
                            <w:p>
                              <w:pPr>
                                <w:pStyle w:val="10"/>
                                <w:jc w:val="center"/>
                              </w:pPr>
                              <w:r>
                                <w:fldChar w:fldCharType="begin"/>
                              </w:r>
                              <w:r>
                                <w:instrText xml:space="preserve">PAGE   \* MERGEFORMAT</w:instrText>
                              </w:r>
                              <w:r>
                                <w:fldChar w:fldCharType="separate"/>
                              </w:r>
                              <w:r>
                                <w:rPr>
                                  <w:lang w:val="zh-CN"/>
                                </w:rPr>
                                <w:t>11</w:t>
                              </w:r>
                              <w:r>
                                <w:rPr>
                                  <w:lang w:val="zh-CN"/>
                                </w:rP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">
              <v:fill on="f" focussize="0,0"/>
              <v:stroke on="f" weight="0.5pt"/>
              <v:imagedata o:title=""/>
              <o:lock v:ext="edit" aspectratio="f"/>
              <v:textbox inset="0mm,0mm,0mm,0mm" style="mso-fit-shape-to-text:t;">
                <w:txbxContent>
                  <w:sdt>
                    <w:sdtPr>
                      <w:id w:val="436440682"/>
                    </w:sdtPr>
                    <w:sdtContent>
                      <w:p>
                        <w:pPr>
                          <w:pStyle w:val="10"/>
                          <w:jc w:val="center"/>
                        </w:pPr>
                        <w:r>
                          <w:fldChar w:fldCharType="begin"/>
                        </w:r>
                        <w:r>
                          <w:instrText xml:space="preserve">PAGE   \* MERGEFORMAT</w:instrText>
                        </w:r>
                        <w:r>
                          <w:fldChar w:fldCharType="separate"/>
                        </w:r>
                        <w:r>
                          <w:rPr>
                            <w:lang w:val="zh-CN"/>
                          </w:rPr>
                          <w:t>11</w:t>
                        </w:r>
                        <w:r>
                          <w:rPr>
                            <w:lang w:val="zh-CN"/>
                          </w:rPr>
                          <w:fldChar w:fldCharType="end"/>
                        </w:r>
                      </w:p>
                    </w:sdtContent>
                  </w:sdt>
                  <w:p/>
                </w:txbxContent>
              </v:textbox>
            </v:shape>
          </w:pict>
        </mc:Fallback>
      </mc:AlternateContent>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DE5944"/>
    <w:multiLevelType w:val="singleLevel"/>
    <w:tmpl w:val="B6DE5944"/>
    <w:lvl w:ilvl="0" w:tentative="0">
      <w:start w:val="1"/>
      <w:numFmt w:val="decimal"/>
      <w:lvlText w:val="%1."/>
      <w:lvlJc w:val="left"/>
      <w:pPr>
        <w:tabs>
          <w:tab w:val="left" w:pos="840"/>
        </w:tabs>
        <w:ind w:left="1265" w:hanging="425"/>
      </w:pPr>
      <w:rPr>
        <w:rFonts w:hint="default"/>
      </w:rPr>
    </w:lvl>
  </w:abstractNum>
  <w:abstractNum w:abstractNumId="1">
    <w:nsid w:val="E5B83A0C"/>
    <w:multiLevelType w:val="singleLevel"/>
    <w:tmpl w:val="E5B83A0C"/>
    <w:lvl w:ilvl="0" w:tentative="0">
      <w:start w:val="1"/>
      <w:numFmt w:val="decimal"/>
      <w:suff w:val="nothing"/>
      <w:lvlText w:val="%1）"/>
      <w:lvlJc w:val="left"/>
    </w:lvl>
  </w:abstractNum>
  <w:abstractNum w:abstractNumId="2">
    <w:nsid w:val="07267D55"/>
    <w:multiLevelType w:val="multilevel"/>
    <w:tmpl w:val="07267D55"/>
    <w:lvl w:ilvl="0" w:tentative="0">
      <w:start w:val="2"/>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785"/>
        </w:tabs>
        <w:ind w:left="1785" w:hanging="945"/>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9621C5A"/>
    <w:multiLevelType w:val="multilevel"/>
    <w:tmpl w:val="09621C5A"/>
    <w:lvl w:ilvl="0" w:tentative="0">
      <w:start w:val="1"/>
      <w:numFmt w:val="decimal"/>
      <w:lvlText w:val="%1、"/>
      <w:lvlJc w:val="left"/>
      <w:pPr>
        <w:tabs>
          <w:tab w:val="left" w:pos="360"/>
        </w:tabs>
        <w:ind w:left="360" w:hanging="360"/>
      </w:pPr>
      <w:rPr>
        <w:rFonts w:hint="eastAsia"/>
      </w:rPr>
    </w:lvl>
    <w:lvl w:ilvl="1" w:tentative="0">
      <w:start w:val="1"/>
      <w:numFmt w:val="decimal"/>
      <w:lvlText w:val="%2．"/>
      <w:lvlJc w:val="left"/>
      <w:pPr>
        <w:tabs>
          <w:tab w:val="left" w:pos="780"/>
        </w:tabs>
        <w:ind w:left="780" w:hanging="36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B6856AC"/>
    <w:multiLevelType w:val="multilevel"/>
    <w:tmpl w:val="0B6856AC"/>
    <w:lvl w:ilvl="0" w:tentative="0">
      <w:start w:val="1"/>
      <w:numFmt w:val="decimal"/>
      <w:lvlText w:val="%1、"/>
      <w:lvlJc w:val="left"/>
      <w:pPr>
        <w:tabs>
          <w:tab w:val="left" w:pos="360"/>
        </w:tabs>
        <w:ind w:left="360" w:hanging="360"/>
      </w:pPr>
      <w:rPr>
        <w:rFonts w:hint="eastAsia"/>
      </w:rPr>
    </w:lvl>
    <w:lvl w:ilvl="1" w:tentative="0">
      <w:start w:val="1"/>
      <w:numFmt w:val="japaneseCounting"/>
      <w:lvlText w:val="（%2）"/>
      <w:lvlJc w:val="left"/>
      <w:pPr>
        <w:tabs>
          <w:tab w:val="left" w:pos="1140"/>
        </w:tabs>
        <w:ind w:left="1140" w:hanging="720"/>
      </w:pPr>
      <w:rPr>
        <w:rFonts w:hint="eastAsia"/>
      </w:rPr>
    </w:lvl>
    <w:lvl w:ilvl="2" w:tentative="0">
      <w:start w:val="1"/>
      <w:numFmt w:val="decimal"/>
      <w:lvlText w:val="（%3）"/>
      <w:lvlJc w:val="left"/>
      <w:pPr>
        <w:tabs>
          <w:tab w:val="left" w:pos="1288"/>
        </w:tabs>
        <w:ind w:left="1288" w:hanging="720"/>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D6B02D1"/>
    <w:multiLevelType w:val="multilevel"/>
    <w:tmpl w:val="0D6B02D1"/>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F461977"/>
    <w:multiLevelType w:val="multilevel"/>
    <w:tmpl w:val="0F461977"/>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27B45208"/>
    <w:multiLevelType w:val="multilevel"/>
    <w:tmpl w:val="27B45208"/>
    <w:lvl w:ilvl="0" w:tentative="0">
      <w:start w:val="1"/>
      <w:numFmt w:val="decimal"/>
      <w:lvlText w:val="%1)"/>
      <w:lvlJc w:val="left"/>
      <w:pPr>
        <w:tabs>
          <w:tab w:val="left" w:pos="2040"/>
        </w:tabs>
        <w:ind w:left="2040" w:hanging="420"/>
      </w:pPr>
      <w:rPr>
        <w:rFonts w:hint="default"/>
      </w:rPr>
    </w:lvl>
    <w:lvl w:ilvl="1" w:tentative="0">
      <w:start w:val="1"/>
      <w:numFmt w:val="bullet"/>
      <w:lvlText w:val=""/>
      <w:lvlJc w:val="left"/>
      <w:pPr>
        <w:tabs>
          <w:tab w:val="left" w:pos="1200"/>
        </w:tabs>
        <w:ind w:left="1200" w:hanging="420"/>
      </w:pPr>
      <w:rPr>
        <w:rFonts w:hint="default" w:ascii="Wingdings" w:hAnsi="Wingdings"/>
      </w:rPr>
    </w:lvl>
    <w:lvl w:ilvl="2" w:tentative="0">
      <w:start w:val="1"/>
      <w:numFmt w:val="bullet"/>
      <w:lvlText w:val=""/>
      <w:lvlJc w:val="left"/>
      <w:pPr>
        <w:tabs>
          <w:tab w:val="left" w:pos="1620"/>
        </w:tabs>
        <w:ind w:left="1620" w:hanging="420"/>
      </w:pPr>
      <w:rPr>
        <w:rFonts w:hint="default" w:ascii="Wingdings" w:hAnsi="Wingdings"/>
      </w:rPr>
    </w:lvl>
    <w:lvl w:ilvl="3" w:tentative="0">
      <w:start w:val="1"/>
      <w:numFmt w:val="bullet"/>
      <w:lvlText w:val=""/>
      <w:lvlJc w:val="left"/>
      <w:pPr>
        <w:tabs>
          <w:tab w:val="left" w:pos="2040"/>
        </w:tabs>
        <w:ind w:left="2040" w:hanging="420"/>
      </w:pPr>
      <w:rPr>
        <w:rFonts w:hint="default" w:ascii="Wingdings" w:hAnsi="Wingdings"/>
      </w:rPr>
    </w:lvl>
    <w:lvl w:ilvl="4" w:tentative="0">
      <w:start w:val="1"/>
      <w:numFmt w:val="bullet"/>
      <w:lvlText w:val=""/>
      <w:lvlJc w:val="left"/>
      <w:pPr>
        <w:tabs>
          <w:tab w:val="left" w:pos="2460"/>
        </w:tabs>
        <w:ind w:left="2460" w:hanging="420"/>
      </w:pPr>
      <w:rPr>
        <w:rFonts w:hint="default" w:ascii="Wingdings" w:hAnsi="Wingdings"/>
      </w:rPr>
    </w:lvl>
    <w:lvl w:ilvl="5" w:tentative="0">
      <w:start w:val="1"/>
      <w:numFmt w:val="bullet"/>
      <w:lvlText w:val=""/>
      <w:lvlJc w:val="left"/>
      <w:pPr>
        <w:tabs>
          <w:tab w:val="left" w:pos="2880"/>
        </w:tabs>
        <w:ind w:left="2880" w:hanging="420"/>
      </w:pPr>
      <w:rPr>
        <w:rFonts w:hint="default" w:ascii="Wingdings" w:hAnsi="Wingdings"/>
      </w:rPr>
    </w:lvl>
    <w:lvl w:ilvl="6" w:tentative="0">
      <w:start w:val="1"/>
      <w:numFmt w:val="bullet"/>
      <w:lvlText w:val=""/>
      <w:lvlJc w:val="left"/>
      <w:pPr>
        <w:tabs>
          <w:tab w:val="left" w:pos="3300"/>
        </w:tabs>
        <w:ind w:left="3300" w:hanging="420"/>
      </w:pPr>
      <w:rPr>
        <w:rFonts w:hint="default" w:ascii="Wingdings" w:hAnsi="Wingdings"/>
      </w:rPr>
    </w:lvl>
    <w:lvl w:ilvl="7" w:tentative="0">
      <w:start w:val="1"/>
      <w:numFmt w:val="bullet"/>
      <w:lvlText w:val=""/>
      <w:lvlJc w:val="left"/>
      <w:pPr>
        <w:tabs>
          <w:tab w:val="left" w:pos="3720"/>
        </w:tabs>
        <w:ind w:left="3720" w:hanging="420"/>
      </w:pPr>
      <w:rPr>
        <w:rFonts w:hint="default" w:ascii="Wingdings" w:hAnsi="Wingdings"/>
      </w:rPr>
    </w:lvl>
    <w:lvl w:ilvl="8" w:tentative="0">
      <w:start w:val="1"/>
      <w:numFmt w:val="bullet"/>
      <w:lvlText w:val=""/>
      <w:lvlJc w:val="left"/>
      <w:pPr>
        <w:tabs>
          <w:tab w:val="left" w:pos="4140"/>
        </w:tabs>
        <w:ind w:left="4140" w:hanging="420"/>
      </w:pPr>
      <w:rPr>
        <w:rFonts w:hint="default" w:ascii="Wingdings" w:hAnsi="Wingdings"/>
      </w:rPr>
    </w:lvl>
  </w:abstractNum>
  <w:abstractNum w:abstractNumId="8">
    <w:nsid w:val="2B4B1558"/>
    <w:multiLevelType w:val="multilevel"/>
    <w:tmpl w:val="2B4B1558"/>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3A0E795F"/>
    <w:multiLevelType w:val="multilevel"/>
    <w:tmpl w:val="3A0E795F"/>
    <w:lvl w:ilvl="0" w:tentative="0">
      <w:start w:val="1"/>
      <w:numFmt w:val="decimal"/>
      <w:lvlText w:val="（%1）"/>
      <w:lvlJc w:val="left"/>
      <w:pPr>
        <w:tabs>
          <w:tab w:val="left" w:pos="945"/>
        </w:tabs>
        <w:ind w:left="945" w:hanging="945"/>
      </w:pPr>
      <w:rPr>
        <w:rFonts w:hint="default"/>
      </w:rPr>
    </w:lvl>
    <w:lvl w:ilvl="1" w:tentative="0">
      <w:start w:val="1"/>
      <w:numFmt w:val="bullet"/>
      <w:lvlText w:val=""/>
      <w:lvlJc w:val="left"/>
      <w:pPr>
        <w:tabs>
          <w:tab w:val="left" w:pos="420"/>
        </w:tabs>
        <w:ind w:left="420" w:hanging="420"/>
      </w:pPr>
      <w:rPr>
        <w:rFonts w:hint="default" w:ascii="Wingdings" w:hAnsi="Wingdings"/>
      </w:rPr>
    </w:lvl>
    <w:lvl w:ilvl="2" w:tentative="0">
      <w:start w:val="1"/>
      <w:numFmt w:val="decimal"/>
      <w:lvlText w:val="（%3）"/>
      <w:lvlJc w:val="left"/>
      <w:pPr>
        <w:tabs>
          <w:tab w:val="left" w:pos="1365"/>
        </w:tabs>
        <w:ind w:left="1365" w:hanging="945"/>
      </w:pPr>
      <w:rPr>
        <w:rFonts w:hint="eastAsia"/>
      </w:rPr>
    </w:lvl>
    <w:lvl w:ilvl="3" w:tentative="0">
      <w:start w:val="1"/>
      <w:numFmt w:val="bullet"/>
      <w:lvlText w:val=""/>
      <w:lvlJc w:val="left"/>
      <w:pPr>
        <w:tabs>
          <w:tab w:val="left" w:pos="1260"/>
        </w:tabs>
        <w:ind w:left="1260" w:hanging="420"/>
      </w:pPr>
      <w:rPr>
        <w:rFonts w:hint="default" w:ascii="Wingdings" w:hAnsi="Wingdings"/>
      </w:rPr>
    </w:lvl>
    <w:lvl w:ilvl="4" w:tentative="0">
      <w:start w:val="1"/>
      <w:numFmt w:val="lowerLetter"/>
      <w:lvlText w:val="%5)"/>
      <w:lvlJc w:val="left"/>
      <w:pPr>
        <w:tabs>
          <w:tab w:val="left" w:pos="1680"/>
        </w:tabs>
        <w:ind w:left="1680" w:hanging="420"/>
      </w:pPr>
    </w:lvl>
    <w:lvl w:ilvl="5" w:tentative="0">
      <w:start w:val="1"/>
      <w:numFmt w:val="lowerRoman"/>
      <w:lvlText w:val="%6."/>
      <w:lvlJc w:val="right"/>
      <w:pPr>
        <w:tabs>
          <w:tab w:val="left" w:pos="2100"/>
        </w:tabs>
        <w:ind w:left="2100" w:hanging="420"/>
      </w:pPr>
    </w:lvl>
    <w:lvl w:ilvl="6" w:tentative="0">
      <w:start w:val="1"/>
      <w:numFmt w:val="decimal"/>
      <w:lvlText w:val="%7."/>
      <w:lvlJc w:val="left"/>
      <w:pPr>
        <w:tabs>
          <w:tab w:val="left" w:pos="2520"/>
        </w:tabs>
        <w:ind w:left="2520" w:hanging="420"/>
      </w:pPr>
    </w:lvl>
    <w:lvl w:ilvl="7" w:tentative="0">
      <w:start w:val="1"/>
      <w:numFmt w:val="lowerLetter"/>
      <w:lvlText w:val="%8)"/>
      <w:lvlJc w:val="left"/>
      <w:pPr>
        <w:tabs>
          <w:tab w:val="left" w:pos="2940"/>
        </w:tabs>
        <w:ind w:left="2940" w:hanging="420"/>
      </w:pPr>
    </w:lvl>
    <w:lvl w:ilvl="8" w:tentative="0">
      <w:start w:val="1"/>
      <w:numFmt w:val="lowerRoman"/>
      <w:lvlText w:val="%9."/>
      <w:lvlJc w:val="right"/>
      <w:pPr>
        <w:tabs>
          <w:tab w:val="left" w:pos="3360"/>
        </w:tabs>
        <w:ind w:left="3360" w:hanging="420"/>
      </w:pPr>
    </w:lvl>
  </w:abstractNum>
  <w:abstractNum w:abstractNumId="10">
    <w:nsid w:val="3E017B65"/>
    <w:multiLevelType w:val="multilevel"/>
    <w:tmpl w:val="3E017B65"/>
    <w:lvl w:ilvl="0" w:tentative="0">
      <w:start w:val="1"/>
      <w:numFmt w:val="decimal"/>
      <w:lvlText w:val="%1)"/>
      <w:lvlJc w:val="left"/>
      <w:pPr>
        <w:tabs>
          <w:tab w:val="left" w:pos="2040"/>
        </w:tabs>
        <w:ind w:left="2040" w:hanging="420"/>
      </w:pPr>
      <w:rPr>
        <w:rFonts w:hint="default"/>
      </w:rPr>
    </w:lvl>
    <w:lvl w:ilvl="1" w:tentative="0">
      <w:start w:val="1"/>
      <w:numFmt w:val="bullet"/>
      <w:lvlText w:val=""/>
      <w:lvlJc w:val="left"/>
      <w:pPr>
        <w:tabs>
          <w:tab w:val="left" w:pos="1200"/>
        </w:tabs>
        <w:ind w:left="1200" w:hanging="420"/>
      </w:pPr>
      <w:rPr>
        <w:rFonts w:hint="default" w:ascii="Wingdings" w:hAnsi="Wingdings"/>
      </w:rPr>
    </w:lvl>
    <w:lvl w:ilvl="2" w:tentative="0">
      <w:start w:val="1"/>
      <w:numFmt w:val="bullet"/>
      <w:lvlText w:val=""/>
      <w:lvlJc w:val="left"/>
      <w:pPr>
        <w:tabs>
          <w:tab w:val="left" w:pos="1620"/>
        </w:tabs>
        <w:ind w:left="1620" w:hanging="420"/>
      </w:pPr>
      <w:rPr>
        <w:rFonts w:hint="default" w:ascii="Wingdings" w:hAnsi="Wingdings"/>
      </w:rPr>
    </w:lvl>
    <w:lvl w:ilvl="3" w:tentative="0">
      <w:start w:val="1"/>
      <w:numFmt w:val="bullet"/>
      <w:lvlText w:val=""/>
      <w:lvlJc w:val="left"/>
      <w:pPr>
        <w:tabs>
          <w:tab w:val="left" w:pos="2040"/>
        </w:tabs>
        <w:ind w:left="2040" w:hanging="420"/>
      </w:pPr>
      <w:rPr>
        <w:rFonts w:hint="default" w:ascii="Wingdings" w:hAnsi="Wingdings"/>
      </w:rPr>
    </w:lvl>
    <w:lvl w:ilvl="4" w:tentative="0">
      <w:start w:val="1"/>
      <w:numFmt w:val="bullet"/>
      <w:lvlText w:val=""/>
      <w:lvlJc w:val="left"/>
      <w:pPr>
        <w:tabs>
          <w:tab w:val="left" w:pos="2460"/>
        </w:tabs>
        <w:ind w:left="2460" w:hanging="420"/>
      </w:pPr>
      <w:rPr>
        <w:rFonts w:hint="default" w:ascii="Wingdings" w:hAnsi="Wingdings"/>
      </w:rPr>
    </w:lvl>
    <w:lvl w:ilvl="5" w:tentative="0">
      <w:start w:val="1"/>
      <w:numFmt w:val="bullet"/>
      <w:lvlText w:val=""/>
      <w:lvlJc w:val="left"/>
      <w:pPr>
        <w:tabs>
          <w:tab w:val="left" w:pos="2880"/>
        </w:tabs>
        <w:ind w:left="2880" w:hanging="420"/>
      </w:pPr>
      <w:rPr>
        <w:rFonts w:hint="default" w:ascii="Wingdings" w:hAnsi="Wingdings"/>
      </w:rPr>
    </w:lvl>
    <w:lvl w:ilvl="6" w:tentative="0">
      <w:start w:val="1"/>
      <w:numFmt w:val="bullet"/>
      <w:lvlText w:val=""/>
      <w:lvlJc w:val="left"/>
      <w:pPr>
        <w:tabs>
          <w:tab w:val="left" w:pos="3300"/>
        </w:tabs>
        <w:ind w:left="3300" w:hanging="420"/>
      </w:pPr>
      <w:rPr>
        <w:rFonts w:hint="default" w:ascii="Wingdings" w:hAnsi="Wingdings"/>
      </w:rPr>
    </w:lvl>
    <w:lvl w:ilvl="7" w:tentative="0">
      <w:start w:val="1"/>
      <w:numFmt w:val="bullet"/>
      <w:lvlText w:val=""/>
      <w:lvlJc w:val="left"/>
      <w:pPr>
        <w:tabs>
          <w:tab w:val="left" w:pos="3720"/>
        </w:tabs>
        <w:ind w:left="3720" w:hanging="420"/>
      </w:pPr>
      <w:rPr>
        <w:rFonts w:hint="default" w:ascii="Wingdings" w:hAnsi="Wingdings"/>
      </w:rPr>
    </w:lvl>
    <w:lvl w:ilvl="8" w:tentative="0">
      <w:start w:val="1"/>
      <w:numFmt w:val="bullet"/>
      <w:lvlText w:val=""/>
      <w:lvlJc w:val="left"/>
      <w:pPr>
        <w:tabs>
          <w:tab w:val="left" w:pos="4140"/>
        </w:tabs>
        <w:ind w:left="4140" w:hanging="420"/>
      </w:pPr>
      <w:rPr>
        <w:rFonts w:hint="default" w:ascii="Wingdings" w:hAnsi="Wingdings"/>
      </w:rPr>
    </w:lvl>
  </w:abstractNum>
  <w:abstractNum w:abstractNumId="11">
    <w:nsid w:val="47CA563B"/>
    <w:multiLevelType w:val="multilevel"/>
    <w:tmpl w:val="47CA563B"/>
    <w:lvl w:ilvl="0" w:tentative="0">
      <w:start w:val="1"/>
      <w:numFmt w:val="decimal"/>
      <w:lvlText w:val="%1."/>
      <w:lvlJc w:val="left"/>
      <w:pPr>
        <w:tabs>
          <w:tab w:val="left" w:pos="420"/>
        </w:tabs>
        <w:ind w:left="420" w:hanging="420"/>
      </w:pPr>
    </w:lvl>
    <w:lvl w:ilvl="1" w:tentative="0">
      <w:start w:val="1"/>
      <w:numFmt w:val="decimal"/>
      <w:lvlText w:val="%2、"/>
      <w:lvlJc w:val="left"/>
      <w:pPr>
        <w:tabs>
          <w:tab w:val="left" w:pos="780"/>
        </w:tabs>
        <w:ind w:left="780" w:hanging="360"/>
      </w:pPr>
      <w:rPr>
        <w:rFonts w:hint="eastAsia"/>
      </w:rPr>
    </w:lvl>
    <w:lvl w:ilvl="2" w:tentative="0">
      <w:start w:val="1"/>
      <w:numFmt w:val="decimal"/>
      <w:lvlText w:val="（%3）"/>
      <w:lvlJc w:val="left"/>
      <w:pPr>
        <w:tabs>
          <w:tab w:val="left" w:pos="1560"/>
        </w:tabs>
        <w:ind w:left="1560" w:hanging="720"/>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51BC5111"/>
    <w:multiLevelType w:val="multilevel"/>
    <w:tmpl w:val="51BC5111"/>
    <w:lvl w:ilvl="0" w:tentative="0">
      <w:start w:val="1"/>
      <w:numFmt w:val="decimal"/>
      <w:lvlText w:val="（%1）"/>
      <w:lvlJc w:val="left"/>
      <w:pPr>
        <w:tabs>
          <w:tab w:val="left" w:pos="1142"/>
        </w:tabs>
        <w:ind w:left="1142" w:hanging="720"/>
      </w:pPr>
      <w:rPr>
        <w:rFonts w:hint="eastAsia"/>
      </w:rPr>
    </w:lvl>
    <w:lvl w:ilvl="1" w:tentative="0">
      <w:start w:val="1"/>
      <w:numFmt w:val="lowerLetter"/>
      <w:lvlText w:val="%2)"/>
      <w:lvlJc w:val="left"/>
      <w:pPr>
        <w:tabs>
          <w:tab w:val="left" w:pos="1262"/>
        </w:tabs>
        <w:ind w:left="1262" w:hanging="420"/>
      </w:pPr>
    </w:lvl>
    <w:lvl w:ilvl="2" w:tentative="0">
      <w:start w:val="1"/>
      <w:numFmt w:val="lowerRoman"/>
      <w:lvlText w:val="%3."/>
      <w:lvlJc w:val="right"/>
      <w:pPr>
        <w:tabs>
          <w:tab w:val="left" w:pos="1682"/>
        </w:tabs>
        <w:ind w:left="1682" w:hanging="420"/>
      </w:pPr>
    </w:lvl>
    <w:lvl w:ilvl="3" w:tentative="0">
      <w:start w:val="1"/>
      <w:numFmt w:val="decimal"/>
      <w:lvlText w:val="%4."/>
      <w:lvlJc w:val="left"/>
      <w:pPr>
        <w:tabs>
          <w:tab w:val="left" w:pos="2102"/>
        </w:tabs>
        <w:ind w:left="2102" w:hanging="420"/>
      </w:pPr>
    </w:lvl>
    <w:lvl w:ilvl="4" w:tentative="0">
      <w:start w:val="1"/>
      <w:numFmt w:val="lowerLetter"/>
      <w:lvlText w:val="%5)"/>
      <w:lvlJc w:val="left"/>
      <w:pPr>
        <w:tabs>
          <w:tab w:val="left" w:pos="2522"/>
        </w:tabs>
        <w:ind w:left="2522" w:hanging="420"/>
      </w:pPr>
    </w:lvl>
    <w:lvl w:ilvl="5" w:tentative="0">
      <w:start w:val="1"/>
      <w:numFmt w:val="lowerRoman"/>
      <w:lvlText w:val="%6."/>
      <w:lvlJc w:val="right"/>
      <w:pPr>
        <w:tabs>
          <w:tab w:val="left" w:pos="2942"/>
        </w:tabs>
        <w:ind w:left="2942" w:hanging="420"/>
      </w:pPr>
    </w:lvl>
    <w:lvl w:ilvl="6" w:tentative="0">
      <w:start w:val="1"/>
      <w:numFmt w:val="decimal"/>
      <w:lvlText w:val="%7."/>
      <w:lvlJc w:val="left"/>
      <w:pPr>
        <w:tabs>
          <w:tab w:val="left" w:pos="3362"/>
        </w:tabs>
        <w:ind w:left="3362" w:hanging="420"/>
      </w:pPr>
    </w:lvl>
    <w:lvl w:ilvl="7" w:tentative="0">
      <w:start w:val="1"/>
      <w:numFmt w:val="lowerLetter"/>
      <w:lvlText w:val="%8)"/>
      <w:lvlJc w:val="left"/>
      <w:pPr>
        <w:tabs>
          <w:tab w:val="left" w:pos="3782"/>
        </w:tabs>
        <w:ind w:left="3782" w:hanging="420"/>
      </w:pPr>
    </w:lvl>
    <w:lvl w:ilvl="8" w:tentative="0">
      <w:start w:val="1"/>
      <w:numFmt w:val="lowerRoman"/>
      <w:lvlText w:val="%9."/>
      <w:lvlJc w:val="right"/>
      <w:pPr>
        <w:tabs>
          <w:tab w:val="left" w:pos="4202"/>
        </w:tabs>
        <w:ind w:left="4202" w:hanging="420"/>
      </w:pPr>
    </w:lvl>
  </w:abstractNum>
  <w:abstractNum w:abstractNumId="13">
    <w:nsid w:val="54AC1FA4"/>
    <w:multiLevelType w:val="multilevel"/>
    <w:tmpl w:val="54AC1FA4"/>
    <w:lvl w:ilvl="0" w:tentative="0">
      <w:start w:val="1"/>
      <w:numFmt w:val="decimal"/>
      <w:lvlText w:val="%1、"/>
      <w:lvlJc w:val="left"/>
      <w:pPr>
        <w:tabs>
          <w:tab w:val="left" w:pos="360"/>
        </w:tabs>
        <w:ind w:left="360" w:hanging="360"/>
      </w:pPr>
      <w:rPr>
        <w:rFonts w:hint="eastAsia"/>
      </w:rPr>
    </w:lvl>
    <w:lvl w:ilvl="1" w:tentative="0">
      <w:start w:val="1"/>
      <w:numFmt w:val="decimal"/>
      <w:lvlText w:val="（%2）"/>
      <w:lvlJc w:val="left"/>
      <w:pPr>
        <w:tabs>
          <w:tab w:val="left" w:pos="1365"/>
        </w:tabs>
        <w:ind w:left="1365" w:hanging="945"/>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5CA26C01"/>
    <w:multiLevelType w:val="multilevel"/>
    <w:tmpl w:val="5CA26C01"/>
    <w:lvl w:ilvl="0" w:tentative="0">
      <w:start w:val="1"/>
      <w:numFmt w:val="decimal"/>
      <w:lvlText w:val="%1)"/>
      <w:lvlJc w:val="left"/>
      <w:pPr>
        <w:tabs>
          <w:tab w:val="left" w:pos="2040"/>
        </w:tabs>
        <w:ind w:left="2040" w:hanging="420"/>
      </w:pPr>
      <w:rPr>
        <w:rFonts w:hint="default"/>
      </w:rPr>
    </w:lvl>
    <w:lvl w:ilvl="1" w:tentative="0">
      <w:start w:val="1"/>
      <w:numFmt w:val="bullet"/>
      <w:lvlText w:val=""/>
      <w:lvlJc w:val="left"/>
      <w:pPr>
        <w:tabs>
          <w:tab w:val="left" w:pos="1200"/>
        </w:tabs>
        <w:ind w:left="1200" w:hanging="420"/>
      </w:pPr>
      <w:rPr>
        <w:rFonts w:hint="default" w:ascii="Wingdings" w:hAnsi="Wingdings"/>
      </w:rPr>
    </w:lvl>
    <w:lvl w:ilvl="2" w:tentative="0">
      <w:start w:val="1"/>
      <w:numFmt w:val="bullet"/>
      <w:lvlText w:val=""/>
      <w:lvlJc w:val="left"/>
      <w:pPr>
        <w:tabs>
          <w:tab w:val="left" w:pos="1620"/>
        </w:tabs>
        <w:ind w:left="1620" w:hanging="420"/>
      </w:pPr>
      <w:rPr>
        <w:rFonts w:hint="default" w:ascii="Wingdings" w:hAnsi="Wingdings"/>
      </w:rPr>
    </w:lvl>
    <w:lvl w:ilvl="3" w:tentative="0">
      <w:start w:val="1"/>
      <w:numFmt w:val="bullet"/>
      <w:lvlText w:val=""/>
      <w:lvlJc w:val="left"/>
      <w:pPr>
        <w:tabs>
          <w:tab w:val="left" w:pos="2040"/>
        </w:tabs>
        <w:ind w:left="2040" w:hanging="420"/>
      </w:pPr>
      <w:rPr>
        <w:rFonts w:hint="default" w:ascii="Wingdings" w:hAnsi="Wingdings"/>
      </w:rPr>
    </w:lvl>
    <w:lvl w:ilvl="4" w:tentative="0">
      <w:start w:val="1"/>
      <w:numFmt w:val="bullet"/>
      <w:lvlText w:val=""/>
      <w:lvlJc w:val="left"/>
      <w:pPr>
        <w:tabs>
          <w:tab w:val="left" w:pos="2460"/>
        </w:tabs>
        <w:ind w:left="2460" w:hanging="420"/>
      </w:pPr>
      <w:rPr>
        <w:rFonts w:hint="default" w:ascii="Wingdings" w:hAnsi="Wingdings"/>
      </w:rPr>
    </w:lvl>
    <w:lvl w:ilvl="5" w:tentative="0">
      <w:start w:val="1"/>
      <w:numFmt w:val="bullet"/>
      <w:lvlText w:val=""/>
      <w:lvlJc w:val="left"/>
      <w:pPr>
        <w:tabs>
          <w:tab w:val="left" w:pos="2880"/>
        </w:tabs>
        <w:ind w:left="2880" w:hanging="420"/>
      </w:pPr>
      <w:rPr>
        <w:rFonts w:hint="default" w:ascii="Wingdings" w:hAnsi="Wingdings"/>
      </w:rPr>
    </w:lvl>
    <w:lvl w:ilvl="6" w:tentative="0">
      <w:start w:val="1"/>
      <w:numFmt w:val="bullet"/>
      <w:lvlText w:val=""/>
      <w:lvlJc w:val="left"/>
      <w:pPr>
        <w:tabs>
          <w:tab w:val="left" w:pos="3300"/>
        </w:tabs>
        <w:ind w:left="3300" w:hanging="420"/>
      </w:pPr>
      <w:rPr>
        <w:rFonts w:hint="default" w:ascii="Wingdings" w:hAnsi="Wingdings"/>
      </w:rPr>
    </w:lvl>
    <w:lvl w:ilvl="7" w:tentative="0">
      <w:start w:val="1"/>
      <w:numFmt w:val="bullet"/>
      <w:lvlText w:val=""/>
      <w:lvlJc w:val="left"/>
      <w:pPr>
        <w:tabs>
          <w:tab w:val="left" w:pos="3720"/>
        </w:tabs>
        <w:ind w:left="3720" w:hanging="420"/>
      </w:pPr>
      <w:rPr>
        <w:rFonts w:hint="default" w:ascii="Wingdings" w:hAnsi="Wingdings"/>
      </w:rPr>
    </w:lvl>
    <w:lvl w:ilvl="8" w:tentative="0">
      <w:start w:val="1"/>
      <w:numFmt w:val="bullet"/>
      <w:lvlText w:val=""/>
      <w:lvlJc w:val="left"/>
      <w:pPr>
        <w:tabs>
          <w:tab w:val="left" w:pos="4140"/>
        </w:tabs>
        <w:ind w:left="4140" w:hanging="420"/>
      </w:pPr>
      <w:rPr>
        <w:rFonts w:hint="default" w:ascii="Wingdings" w:hAnsi="Wingdings"/>
      </w:rPr>
    </w:lvl>
  </w:abstractNum>
  <w:abstractNum w:abstractNumId="15">
    <w:nsid w:val="60A0283E"/>
    <w:multiLevelType w:val="multilevel"/>
    <w:tmpl w:val="60A0283E"/>
    <w:lvl w:ilvl="0" w:tentative="0">
      <w:start w:val="1"/>
      <w:numFmt w:val="decimal"/>
      <w:lvlText w:val="（%1）"/>
      <w:lvlJc w:val="left"/>
      <w:pPr>
        <w:tabs>
          <w:tab w:val="left" w:pos="1560"/>
        </w:tabs>
        <w:ind w:left="1560" w:hanging="720"/>
      </w:pPr>
      <w:rPr>
        <w:rFonts w:hint="eastAsia"/>
      </w:rPr>
    </w:lvl>
    <w:lvl w:ilvl="1" w:tentative="0">
      <w:start w:val="1"/>
      <w:numFmt w:val="decimal"/>
      <w:lvlText w:val="%2、"/>
      <w:lvlJc w:val="left"/>
      <w:pPr>
        <w:tabs>
          <w:tab w:val="left" w:pos="1560"/>
        </w:tabs>
        <w:ind w:left="1560" w:hanging="720"/>
      </w:pPr>
      <w:rPr>
        <w:rFonts w:hint="eastAsia"/>
      </w:r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16">
    <w:nsid w:val="6D423C14"/>
    <w:multiLevelType w:val="multilevel"/>
    <w:tmpl w:val="6D423C14"/>
    <w:lvl w:ilvl="0" w:tentative="0">
      <w:start w:val="1"/>
      <w:numFmt w:val="decimal"/>
      <w:lvlText w:val="（%1）"/>
      <w:lvlJc w:val="left"/>
      <w:pPr>
        <w:tabs>
          <w:tab w:val="left" w:pos="945"/>
        </w:tabs>
        <w:ind w:left="945" w:hanging="945"/>
      </w:pPr>
      <w:rPr>
        <w:rFonts w:hint="eastAsia"/>
      </w:rPr>
    </w:lvl>
    <w:lvl w:ilvl="1" w:tentative="0">
      <w:start w:val="1"/>
      <w:numFmt w:val="lowerLetter"/>
      <w:lvlText w:val="%2)"/>
      <w:lvlJc w:val="left"/>
      <w:pPr>
        <w:tabs>
          <w:tab w:val="left" w:pos="0"/>
        </w:tabs>
        <w:ind w:left="0" w:hanging="420"/>
      </w:pPr>
    </w:lvl>
    <w:lvl w:ilvl="2" w:tentative="0">
      <w:start w:val="1"/>
      <w:numFmt w:val="lowerRoman"/>
      <w:lvlText w:val="%3."/>
      <w:lvlJc w:val="right"/>
      <w:pPr>
        <w:tabs>
          <w:tab w:val="left" w:pos="420"/>
        </w:tabs>
        <w:ind w:left="420" w:hanging="420"/>
      </w:pPr>
    </w:lvl>
    <w:lvl w:ilvl="3" w:tentative="0">
      <w:start w:val="1"/>
      <w:numFmt w:val="decimal"/>
      <w:lvlText w:val="%4."/>
      <w:lvlJc w:val="left"/>
      <w:pPr>
        <w:tabs>
          <w:tab w:val="left" w:pos="840"/>
        </w:tabs>
        <w:ind w:left="840" w:hanging="420"/>
      </w:pPr>
    </w:lvl>
    <w:lvl w:ilvl="4" w:tentative="0">
      <w:start w:val="1"/>
      <w:numFmt w:val="lowerLetter"/>
      <w:lvlText w:val="%5)"/>
      <w:lvlJc w:val="left"/>
      <w:pPr>
        <w:tabs>
          <w:tab w:val="left" w:pos="1260"/>
        </w:tabs>
        <w:ind w:left="1260" w:hanging="420"/>
      </w:pPr>
    </w:lvl>
    <w:lvl w:ilvl="5" w:tentative="0">
      <w:start w:val="1"/>
      <w:numFmt w:val="lowerRoman"/>
      <w:lvlText w:val="%6."/>
      <w:lvlJc w:val="right"/>
      <w:pPr>
        <w:tabs>
          <w:tab w:val="left" w:pos="1680"/>
        </w:tabs>
        <w:ind w:left="1680" w:hanging="420"/>
      </w:pPr>
    </w:lvl>
    <w:lvl w:ilvl="6" w:tentative="0">
      <w:start w:val="1"/>
      <w:numFmt w:val="decimal"/>
      <w:lvlText w:val="%7."/>
      <w:lvlJc w:val="left"/>
      <w:pPr>
        <w:tabs>
          <w:tab w:val="left" w:pos="2100"/>
        </w:tabs>
        <w:ind w:left="2100" w:hanging="420"/>
      </w:pPr>
    </w:lvl>
    <w:lvl w:ilvl="7" w:tentative="0">
      <w:start w:val="1"/>
      <w:numFmt w:val="lowerLetter"/>
      <w:lvlText w:val="%8)"/>
      <w:lvlJc w:val="left"/>
      <w:pPr>
        <w:tabs>
          <w:tab w:val="left" w:pos="2520"/>
        </w:tabs>
        <w:ind w:left="2520" w:hanging="420"/>
      </w:pPr>
    </w:lvl>
    <w:lvl w:ilvl="8" w:tentative="0">
      <w:start w:val="1"/>
      <w:numFmt w:val="lowerRoman"/>
      <w:lvlText w:val="%9."/>
      <w:lvlJc w:val="right"/>
      <w:pPr>
        <w:tabs>
          <w:tab w:val="left" w:pos="2940"/>
        </w:tabs>
        <w:ind w:left="2940" w:hanging="420"/>
      </w:pPr>
    </w:lvl>
  </w:abstractNum>
  <w:num w:numId="1">
    <w:abstractNumId w:val="3"/>
  </w:num>
  <w:num w:numId="2">
    <w:abstractNumId w:val="2"/>
  </w:num>
  <w:num w:numId="3">
    <w:abstractNumId w:val="8"/>
  </w:num>
  <w:num w:numId="4">
    <w:abstractNumId w:val="0"/>
  </w:num>
  <w:num w:numId="5">
    <w:abstractNumId w:val="5"/>
  </w:num>
  <w:num w:numId="6">
    <w:abstractNumId w:val="11"/>
  </w:num>
  <w:num w:numId="7">
    <w:abstractNumId w:val="4"/>
  </w:num>
  <w:num w:numId="8">
    <w:abstractNumId w:val="15"/>
  </w:num>
  <w:num w:numId="9">
    <w:abstractNumId w:val="1"/>
  </w:num>
  <w:num w:numId="10">
    <w:abstractNumId w:val="12"/>
  </w:num>
  <w:num w:numId="11">
    <w:abstractNumId w:val="16"/>
  </w:num>
  <w:num w:numId="12">
    <w:abstractNumId w:val="6"/>
  </w:num>
  <w:num w:numId="13">
    <w:abstractNumId w:val="13"/>
  </w:num>
  <w:num w:numId="14">
    <w:abstractNumId w:val="9"/>
  </w:num>
  <w:num w:numId="15">
    <w:abstractNumId w:val="7"/>
  </w:num>
  <w:num w:numId="16">
    <w:abstractNumId w:val="10"/>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185D4D"/>
    <w:rsid w:val="1FFFD5E6"/>
    <w:rsid w:val="23D20F5C"/>
    <w:rsid w:val="25570F99"/>
    <w:rsid w:val="329F7F07"/>
    <w:rsid w:val="390A05B8"/>
    <w:rsid w:val="39C6362E"/>
    <w:rsid w:val="3E17DF3C"/>
    <w:rsid w:val="3FFF2D25"/>
    <w:rsid w:val="57D407C4"/>
    <w:rsid w:val="5FFF3D61"/>
    <w:rsid w:val="6BBB0C2B"/>
    <w:rsid w:val="6FE74A65"/>
    <w:rsid w:val="70185D4D"/>
    <w:rsid w:val="747E7377"/>
    <w:rsid w:val="77EC0CDE"/>
    <w:rsid w:val="79055E12"/>
    <w:rsid w:val="7CFC5C0A"/>
    <w:rsid w:val="DBF503C1"/>
    <w:rsid w:val="DC79C679"/>
    <w:rsid w:val="EAFF2676"/>
    <w:rsid w:val="FBAF3B08"/>
    <w:rsid w:val="FFFF63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cs="Times New Roman"/>
      <w:b/>
      <w:bCs/>
      <w:sz w:val="32"/>
      <w:szCs w:val="32"/>
    </w:rPr>
  </w:style>
  <w:style w:type="paragraph" w:styleId="4">
    <w:name w:val="heading 3"/>
    <w:basedOn w:val="1"/>
    <w:next w:val="1"/>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5">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widowControl/>
      <w:ind w:firstLine="420"/>
      <w:jc w:val="left"/>
    </w:pPr>
    <w:rPr>
      <w:rFonts w:ascii="Times New Roman" w:hAnsi="Times New Roman" w:eastAsia="宋体" w:cs="Times New Roman"/>
      <w:kern w:val="0"/>
      <w:sz w:val="20"/>
      <w:szCs w:val="20"/>
    </w:rPr>
  </w:style>
  <w:style w:type="paragraph" w:styleId="6">
    <w:name w:val="annotation text"/>
    <w:basedOn w:val="1"/>
    <w:qFormat/>
    <w:uiPriority w:val="0"/>
    <w:pPr>
      <w:jc w:val="left"/>
    </w:pPr>
    <w:rPr>
      <w:rFonts w:ascii="Times New Roman" w:hAnsi="Times New Roman" w:eastAsia="宋体" w:cs="Times New Roman"/>
      <w:szCs w:val="24"/>
    </w:rPr>
  </w:style>
  <w:style w:type="paragraph" w:styleId="7">
    <w:name w:val="toc 3"/>
    <w:basedOn w:val="1"/>
    <w:next w:val="1"/>
    <w:qFormat/>
    <w:uiPriority w:val="39"/>
    <w:pPr>
      <w:ind w:left="840" w:leftChars="400"/>
    </w:pPr>
    <w:rPr>
      <w:rFonts w:ascii="Times New Roman" w:hAnsi="Times New Roman" w:eastAsia="宋体" w:cs="Times New Roman"/>
      <w:szCs w:val="24"/>
    </w:rPr>
  </w:style>
  <w:style w:type="paragraph" w:styleId="8">
    <w:name w:val="Plain Text"/>
    <w:basedOn w:val="1"/>
    <w:qFormat/>
    <w:uiPriority w:val="0"/>
    <w:rPr>
      <w:rFonts w:ascii="宋体" w:hAnsi="Courier New" w:eastAsia="宋体" w:cs="Times New Roman"/>
      <w:szCs w:val="20"/>
    </w:rPr>
  </w:style>
  <w:style w:type="paragraph" w:styleId="9">
    <w:name w:val="Date"/>
    <w:basedOn w:val="1"/>
    <w:next w:val="1"/>
    <w:qFormat/>
    <w:uiPriority w:val="0"/>
    <w:pPr>
      <w:ind w:left="100" w:leftChars="2500"/>
    </w:pPr>
    <w:rPr>
      <w:rFonts w:ascii="宋体" w:hAnsi="宋体" w:eastAsia="宋体" w:cs="Times New Roman"/>
      <w:color w:val="000000"/>
      <w:szCs w:val="21"/>
    </w:rPr>
  </w:style>
  <w:style w:type="paragraph" w:styleId="10">
    <w:name w:val="footer"/>
    <w:basedOn w:val="1"/>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11">
    <w:name w:val="toc 1"/>
    <w:basedOn w:val="1"/>
    <w:next w:val="1"/>
    <w:qFormat/>
    <w:uiPriority w:val="39"/>
    <w:pPr>
      <w:tabs>
        <w:tab w:val="right" w:leader="dot" w:pos="8296"/>
      </w:tabs>
    </w:pPr>
    <w:rPr>
      <w:rFonts w:ascii="Times New Roman" w:hAnsi="Times New Roman" w:eastAsia="宋体" w:cs="Times New Roman"/>
      <w:b/>
      <w:szCs w:val="20"/>
    </w:rPr>
  </w:style>
  <w:style w:type="paragraph" w:styleId="12">
    <w:name w:val="toc 2"/>
    <w:basedOn w:val="1"/>
    <w:next w:val="1"/>
    <w:qFormat/>
    <w:uiPriority w:val="39"/>
    <w:pPr>
      <w:ind w:left="420" w:leftChars="200"/>
    </w:pPr>
    <w:rPr>
      <w:rFonts w:ascii="Times New Roman" w:hAnsi="Times New Roman" w:eastAsia="宋体" w:cs="Times New Roman"/>
      <w:szCs w:val="24"/>
    </w:rPr>
  </w:style>
  <w:style w:type="paragraph" w:styleId="13">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16">
    <w:name w:val="Hyperlink"/>
    <w:qFormat/>
    <w:uiPriority w:val="99"/>
    <w:rPr>
      <w:color w:val="0000FF"/>
      <w:u w:val="single"/>
    </w:rPr>
  </w:style>
  <w:style w:type="character" w:styleId="17">
    <w:name w:val="annotation reference"/>
    <w:qFormat/>
    <w:uiPriority w:val="0"/>
    <w:rPr>
      <w:sz w:val="21"/>
      <w:szCs w:val="21"/>
    </w:rPr>
  </w:style>
  <w:style w:type="paragraph" w:customStyle="1" w:styleId="1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19">
    <w:name w:val="List Paragraph1"/>
    <w:basedOn w:val="1"/>
    <w:unhideWhenUsed/>
    <w:qFormat/>
    <w:uiPriority w:val="99"/>
    <w:pPr>
      <w:ind w:firstLine="420" w:firstLineChars="200"/>
    </w:pPr>
  </w:style>
  <w:style w:type="character" w:customStyle="1" w:styleId="20">
    <w:name w:val="p121"/>
    <w:qFormat/>
    <w:uiPriority w:val="0"/>
    <w:rPr>
      <w:rFonts w:hint="default"/>
      <w:sz w:val="24"/>
      <w:szCs w:val="24"/>
    </w:rPr>
  </w:style>
  <w:style w:type="paragraph" w:customStyle="1" w:styleId="21">
    <w:name w:val="列出段落2"/>
    <w:basedOn w:val="1"/>
    <w:qFormat/>
    <w:uiPriority w:val="72"/>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6873</Words>
  <Characters>8095</Characters>
  <Lines>0</Lines>
  <Paragraphs>0</Paragraphs>
  <TotalTime>3</TotalTime>
  <ScaleCrop>false</ScaleCrop>
  <LinksUpToDate>false</LinksUpToDate>
  <CharactersWithSpaces>8595</CharactersWithSpaces>
  <Application>WPS Office_11.8.2.1119_F1E327BC-269C-435d-A152-05C5408002CA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2024-01-27T01:40:00Z</dcterms:created>
  <dc:creator>User</dc:creator>
  <cp:lastModifiedBy>tianhong</cp:lastModifiedBy>
  <dcterms:modified xsi:type="dcterms:W3CDTF">2025-05-07T18:00:23Z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2052-11.8.2.1119</vt:lpwstr>
  </property>
  <property fmtid="{D5CDD505-2E9C-101B-9397-08002B2CF9AE}" pid="3" name="ICV">
    <vt:lpwstr>0E7613CAC844F08194C0006876CB951B</vt:lpwstr>
  </property>
  <property fmtid="{D5CDD505-2E9C-101B-9397-08002B2CF9AE}" pid="4" name="KSOTemplateDocerSaveRecord">
    <vt:lpwstr>eyJoZGlkIjoiNWU0MTEyNjc3N2EwN2FkZmU1NjY2MTliOTAyZDc3NDAiLCJ1c2VySWQiOiIxNjI5NTgyNzIxIn0=</vt:lpwstr>
  </property>
</Properties>
</file>