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025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1" w:beforeAutospacing="0" w:after="141" w:afterAutospacing="0"/>
        <w:ind w:left="0" w:right="0" w:firstLine="0"/>
        <w:jc w:val="center"/>
        <w:rPr>
          <w:rFonts w:hint="eastAsia" w:ascii="宋体" w:hAnsi="宋体" w:eastAsia="宋体" w:cs="宋体"/>
          <w:b/>
          <w:bCs/>
          <w:i w:val="0"/>
          <w:iCs w:val="0"/>
          <w:caps w:val="0"/>
          <w:spacing w:val="0"/>
          <w:sz w:val="40"/>
          <w:szCs w:val="40"/>
          <w:shd w:val="clear" w:fill="FFFFFF"/>
          <w:lang w:eastAsia="zh-CN"/>
        </w:rPr>
      </w:pPr>
      <w:r>
        <w:rPr>
          <w:rFonts w:hint="eastAsia" w:cs="宋体"/>
          <w:b/>
          <w:bCs/>
          <w:i w:val="0"/>
          <w:iCs w:val="0"/>
          <w:caps w:val="0"/>
          <w:spacing w:val="0"/>
          <w:sz w:val="32"/>
          <w:szCs w:val="32"/>
          <w:shd w:val="clear" w:fill="FFFFFF"/>
          <w:lang w:eastAsia="zh-CN"/>
        </w:rPr>
        <w:t>吉林建筑大学互联网专线带宽项目</w:t>
      </w:r>
    </w:p>
    <w:p w14:paraId="34A333F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1" w:beforeAutospacing="0" w:after="141" w:afterAutospacing="0"/>
        <w:ind w:left="0" w:right="0" w:firstLine="0"/>
        <w:jc w:val="center"/>
        <w:rPr>
          <w:rFonts w:hint="eastAsia" w:ascii="宋体" w:hAnsi="宋体" w:eastAsia="宋体" w:cs="宋体"/>
          <w:b/>
          <w:bCs/>
          <w:i w:val="0"/>
          <w:iCs w:val="0"/>
          <w:caps w:val="0"/>
          <w:spacing w:val="0"/>
          <w:sz w:val="32"/>
          <w:szCs w:val="32"/>
          <w:shd w:val="clear" w:fill="FFFFFF"/>
        </w:rPr>
      </w:pPr>
      <w:r>
        <w:rPr>
          <w:rFonts w:hint="eastAsia" w:ascii="宋体" w:hAnsi="宋体" w:eastAsia="宋体" w:cs="宋体"/>
          <w:b/>
          <w:bCs/>
          <w:i w:val="0"/>
          <w:iCs w:val="0"/>
          <w:caps w:val="0"/>
          <w:spacing w:val="0"/>
          <w:sz w:val="32"/>
          <w:szCs w:val="32"/>
          <w:shd w:val="clear" w:fill="FFFFFF"/>
        </w:rPr>
        <w:t>招标公告</w:t>
      </w:r>
    </w:p>
    <w:p w14:paraId="271DE83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bCs/>
          <w:i w:val="0"/>
          <w:iCs w:val="0"/>
          <w:caps w:val="0"/>
          <w:color w:val="333333"/>
          <w:spacing w:val="0"/>
          <w:sz w:val="21"/>
          <w:szCs w:val="21"/>
          <w:shd w:val="clear" w:fill="FFFFFF"/>
        </w:rPr>
      </w:pPr>
      <w:r>
        <w:rPr>
          <w:rFonts w:hint="eastAsia" w:ascii="宋体" w:hAnsi="宋体" w:eastAsia="宋体" w:cs="宋体"/>
          <w:b w:val="0"/>
          <w:bCs w:val="0"/>
          <w:sz w:val="21"/>
          <w:szCs w:val="21"/>
          <w:highlight w:val="none"/>
          <w:u w:val="single"/>
          <w:lang w:eastAsia="zh-CN"/>
        </w:rPr>
        <w:t>吉林省科瑞建设项目管理有限公司</w:t>
      </w:r>
      <w:r>
        <w:rPr>
          <w:rFonts w:hint="eastAsia" w:ascii="宋体" w:hAnsi="宋体" w:eastAsia="宋体" w:cs="宋体"/>
          <w:b w:val="0"/>
          <w:bCs w:val="0"/>
          <w:sz w:val="21"/>
          <w:szCs w:val="21"/>
          <w:highlight w:val="none"/>
        </w:rPr>
        <w:t>受</w:t>
      </w:r>
      <w:r>
        <w:rPr>
          <w:rFonts w:hint="eastAsia" w:ascii="宋体" w:hAnsi="宋体" w:eastAsia="宋体" w:cs="宋体"/>
          <w:b w:val="0"/>
          <w:bCs w:val="0"/>
          <w:sz w:val="21"/>
          <w:szCs w:val="21"/>
          <w:highlight w:val="none"/>
          <w:u w:val="single"/>
        </w:rPr>
        <w:t>交通银行股份有限公司吉林省分行</w:t>
      </w:r>
      <w:r>
        <w:rPr>
          <w:rFonts w:hint="eastAsia" w:ascii="宋体" w:hAnsi="宋体" w:eastAsia="宋体" w:cs="宋体"/>
          <w:b w:val="0"/>
          <w:bCs w:val="0"/>
          <w:sz w:val="21"/>
          <w:szCs w:val="21"/>
          <w:highlight w:val="none"/>
        </w:rPr>
        <w:t>委托，对</w:t>
      </w:r>
      <w:r>
        <w:rPr>
          <w:rFonts w:hint="eastAsia" w:ascii="宋体" w:hAnsi="宋体" w:eastAsia="宋体" w:cs="宋体"/>
          <w:b w:val="0"/>
          <w:bCs w:val="0"/>
          <w:sz w:val="21"/>
          <w:szCs w:val="21"/>
          <w:highlight w:val="none"/>
          <w:u w:val="single"/>
          <w:lang w:eastAsia="zh-CN"/>
        </w:rPr>
        <w:t>吉林建筑大学互联网专线带宽项目</w:t>
      </w:r>
      <w:r>
        <w:rPr>
          <w:rFonts w:hint="eastAsia" w:ascii="宋体" w:hAnsi="宋体" w:eastAsia="宋体" w:cs="宋体"/>
          <w:b w:val="0"/>
          <w:bCs w:val="0"/>
          <w:sz w:val="21"/>
          <w:szCs w:val="21"/>
          <w:highlight w:val="none"/>
        </w:rPr>
        <w:t>进</w:t>
      </w:r>
      <w:r>
        <w:rPr>
          <w:rFonts w:hint="eastAsia" w:ascii="宋体" w:hAnsi="宋体" w:eastAsia="宋体" w:cs="宋体"/>
          <w:sz w:val="21"/>
          <w:szCs w:val="21"/>
          <w:highlight w:val="none"/>
        </w:rPr>
        <w:t>行国内公开招标，现诚邀合格的投标人参加本项目投标。</w:t>
      </w:r>
    </w:p>
    <w:p w14:paraId="3E41280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rPr>
        <w:t>1.项目编号：</w:t>
      </w:r>
      <w:r>
        <w:rPr>
          <w:rFonts w:hint="eastAsia" w:ascii="宋体" w:hAnsi="宋体" w:eastAsia="宋体" w:cs="宋体"/>
          <w:i w:val="0"/>
          <w:iCs w:val="0"/>
          <w:caps w:val="0"/>
          <w:color w:val="333333"/>
          <w:spacing w:val="0"/>
          <w:sz w:val="21"/>
          <w:szCs w:val="21"/>
          <w:shd w:val="clear" w:fill="FFFFFF"/>
          <w:lang w:eastAsia="zh-CN"/>
        </w:rPr>
        <w:t>CGXM22199925100002</w:t>
      </w:r>
    </w:p>
    <w:p w14:paraId="625DC7F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rPr>
        <w:t>2.项目名称：</w:t>
      </w:r>
      <w:r>
        <w:rPr>
          <w:rFonts w:hint="eastAsia" w:ascii="宋体" w:hAnsi="宋体" w:eastAsia="宋体" w:cs="宋体"/>
          <w:i w:val="0"/>
          <w:iCs w:val="0"/>
          <w:caps w:val="0"/>
          <w:color w:val="333333"/>
          <w:spacing w:val="0"/>
          <w:sz w:val="21"/>
          <w:szCs w:val="21"/>
          <w:shd w:val="clear" w:fill="FFFFFF"/>
          <w:lang w:eastAsia="zh-CN"/>
        </w:rPr>
        <w:t>吉林建筑大学互联网专线带宽项目</w:t>
      </w:r>
    </w:p>
    <w:p w14:paraId="37D44D0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eastAsia="zh-CN"/>
        </w:rPr>
      </w:pPr>
      <w:r>
        <w:rPr>
          <w:rFonts w:hint="eastAsia" w:ascii="宋体" w:hAnsi="宋体" w:eastAsia="宋体" w:cs="宋体"/>
          <w:i w:val="0"/>
          <w:iCs w:val="0"/>
          <w:caps w:val="0"/>
          <w:color w:val="333333"/>
          <w:spacing w:val="0"/>
          <w:sz w:val="21"/>
          <w:szCs w:val="21"/>
          <w:shd w:val="clear" w:fill="FFFFFF"/>
        </w:rPr>
        <w:t>3.</w:t>
      </w:r>
      <w:r>
        <w:rPr>
          <w:rFonts w:hint="eastAsia" w:ascii="宋体" w:hAnsi="宋体" w:eastAsia="宋体" w:cs="宋体"/>
          <w:i w:val="0"/>
          <w:iCs w:val="0"/>
          <w:caps w:val="0"/>
          <w:color w:val="333333"/>
          <w:spacing w:val="0"/>
          <w:sz w:val="21"/>
          <w:szCs w:val="21"/>
          <w:shd w:val="clear" w:fill="FFFFFF"/>
          <w:lang w:eastAsia="zh-CN"/>
        </w:rPr>
        <w:t>资金来源：自筹资金</w:t>
      </w:r>
    </w:p>
    <w:p w14:paraId="0C71E99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lang w:eastAsia="zh-CN"/>
        </w:rPr>
        <w:t>招标内容</w:t>
      </w:r>
      <w:r>
        <w:rPr>
          <w:rFonts w:hint="eastAsia" w:ascii="宋体" w:hAnsi="宋体" w:eastAsia="宋体" w:cs="宋体"/>
          <w:i w:val="0"/>
          <w:iCs w:val="0"/>
          <w:caps w:val="0"/>
          <w:color w:val="333333"/>
          <w:spacing w:val="0"/>
          <w:sz w:val="21"/>
          <w:szCs w:val="21"/>
          <w:shd w:val="clear" w:fill="FFFFFF"/>
        </w:rPr>
        <w:t>：</w:t>
      </w:r>
    </w:p>
    <w:p w14:paraId="203B1F3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1）为全方位提升校园网络质量，打造智慧化校园新生态，通过规划、建设和优化校园网络，为师生提供高效、稳定、安全的互联网接入服务。项目核心是保障数据传输的速率、时延与可靠性，满足其日常学习办公、教学科研、系统运行、多媒体应用等场景的带宽需求，同时保护教学数据与师生的隐私安全，保障校园网络的合规性与可管理性。</w:t>
      </w:r>
    </w:p>
    <w:p w14:paraId="518905A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firstLine="420" w:firstLineChars="200"/>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2）招标范围：</w:t>
      </w:r>
    </w:p>
    <w:tbl>
      <w:tblPr>
        <w:tblStyle w:val="8"/>
        <w:tblpPr w:leftFromText="180" w:rightFromText="180" w:vertAnchor="text" w:horzAnchor="page" w:tblpX="1901" w:tblpY="442"/>
        <w:tblOverlap w:val="never"/>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68"/>
        <w:gridCol w:w="2264"/>
        <w:gridCol w:w="1077"/>
        <w:gridCol w:w="1228"/>
        <w:gridCol w:w="3191"/>
      </w:tblGrid>
      <w:tr w14:paraId="38FF6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9" w:hRule="atLeast"/>
        </w:trPr>
        <w:tc>
          <w:tcPr>
            <w:tcW w:w="768" w:type="dxa"/>
            <w:vAlign w:val="center"/>
          </w:tcPr>
          <w:p w14:paraId="44BDE25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序号</w:t>
            </w:r>
          </w:p>
        </w:tc>
        <w:tc>
          <w:tcPr>
            <w:tcW w:w="2264" w:type="dxa"/>
            <w:vAlign w:val="center"/>
          </w:tcPr>
          <w:p w14:paraId="7BA4667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服务名称</w:t>
            </w:r>
          </w:p>
        </w:tc>
        <w:tc>
          <w:tcPr>
            <w:tcW w:w="1077" w:type="dxa"/>
            <w:vAlign w:val="center"/>
          </w:tcPr>
          <w:p w14:paraId="465E197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数量</w:t>
            </w:r>
          </w:p>
        </w:tc>
        <w:tc>
          <w:tcPr>
            <w:tcW w:w="1228" w:type="dxa"/>
            <w:vAlign w:val="center"/>
          </w:tcPr>
          <w:p w14:paraId="2E2C336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数量单位</w:t>
            </w:r>
          </w:p>
        </w:tc>
        <w:tc>
          <w:tcPr>
            <w:tcW w:w="3191" w:type="dxa"/>
            <w:vAlign w:val="center"/>
          </w:tcPr>
          <w:p w14:paraId="738C0AA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最高限价</w:t>
            </w:r>
          </w:p>
        </w:tc>
      </w:tr>
      <w:tr w14:paraId="73FD8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3" w:hRule="atLeast"/>
        </w:trPr>
        <w:tc>
          <w:tcPr>
            <w:tcW w:w="768" w:type="dxa"/>
            <w:vAlign w:val="center"/>
          </w:tcPr>
          <w:p w14:paraId="11164AF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1</w:t>
            </w:r>
          </w:p>
        </w:tc>
        <w:tc>
          <w:tcPr>
            <w:tcW w:w="2264" w:type="dxa"/>
            <w:vAlign w:val="center"/>
          </w:tcPr>
          <w:p w14:paraId="1C7AB76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200M带宽（服务）</w:t>
            </w:r>
          </w:p>
        </w:tc>
        <w:tc>
          <w:tcPr>
            <w:tcW w:w="1077" w:type="dxa"/>
            <w:vAlign w:val="center"/>
          </w:tcPr>
          <w:p w14:paraId="2C57942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1</w:t>
            </w:r>
          </w:p>
        </w:tc>
        <w:tc>
          <w:tcPr>
            <w:tcW w:w="1228" w:type="dxa"/>
            <w:vAlign w:val="center"/>
          </w:tcPr>
          <w:p w14:paraId="622BD2C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年</w:t>
            </w:r>
          </w:p>
        </w:tc>
        <w:tc>
          <w:tcPr>
            <w:tcW w:w="3191" w:type="dxa"/>
            <w:vAlign w:val="center"/>
          </w:tcPr>
          <w:p w14:paraId="04077A3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36万元</w:t>
            </w:r>
          </w:p>
        </w:tc>
      </w:tr>
      <w:tr w14:paraId="1CF3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3" w:hRule="atLeast"/>
        </w:trPr>
        <w:tc>
          <w:tcPr>
            <w:tcW w:w="768" w:type="dxa"/>
            <w:vAlign w:val="center"/>
          </w:tcPr>
          <w:p w14:paraId="16D8D0F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w:t>
            </w:r>
          </w:p>
        </w:tc>
        <w:tc>
          <w:tcPr>
            <w:tcW w:w="2264" w:type="dxa"/>
            <w:vAlign w:val="center"/>
          </w:tcPr>
          <w:p w14:paraId="600BCBF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互联网线路（服务）</w:t>
            </w:r>
          </w:p>
        </w:tc>
        <w:tc>
          <w:tcPr>
            <w:tcW w:w="1077" w:type="dxa"/>
            <w:vAlign w:val="center"/>
          </w:tcPr>
          <w:p w14:paraId="76C9648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w:t>
            </w:r>
          </w:p>
        </w:tc>
        <w:tc>
          <w:tcPr>
            <w:tcW w:w="1228" w:type="dxa"/>
            <w:vAlign w:val="center"/>
          </w:tcPr>
          <w:p w14:paraId="714A5C0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年</w:t>
            </w:r>
          </w:p>
        </w:tc>
        <w:tc>
          <w:tcPr>
            <w:tcW w:w="3191" w:type="dxa"/>
            <w:vAlign w:val="center"/>
          </w:tcPr>
          <w:p w14:paraId="1717B8C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240万（120万元/年）</w:t>
            </w:r>
          </w:p>
        </w:tc>
      </w:tr>
      <w:tr w14:paraId="7DE71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3" w:hRule="atLeast"/>
        </w:trPr>
        <w:tc>
          <w:tcPr>
            <w:tcW w:w="768" w:type="dxa"/>
            <w:vAlign w:val="center"/>
          </w:tcPr>
          <w:p w14:paraId="2349628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w:t>
            </w:r>
          </w:p>
        </w:tc>
        <w:tc>
          <w:tcPr>
            <w:tcW w:w="2264" w:type="dxa"/>
            <w:vAlign w:val="center"/>
          </w:tcPr>
          <w:p w14:paraId="7A2150B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点对点电路（服务）</w:t>
            </w:r>
          </w:p>
        </w:tc>
        <w:tc>
          <w:tcPr>
            <w:tcW w:w="1077" w:type="dxa"/>
            <w:vAlign w:val="center"/>
          </w:tcPr>
          <w:p w14:paraId="676602C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1</w:t>
            </w:r>
          </w:p>
        </w:tc>
        <w:tc>
          <w:tcPr>
            <w:tcW w:w="1228" w:type="dxa"/>
            <w:vAlign w:val="center"/>
          </w:tcPr>
          <w:p w14:paraId="19CD4E4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年</w:t>
            </w:r>
          </w:p>
        </w:tc>
        <w:tc>
          <w:tcPr>
            <w:tcW w:w="3191" w:type="dxa"/>
            <w:vAlign w:val="center"/>
          </w:tcPr>
          <w:p w14:paraId="7D6C82F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3万元</w:t>
            </w:r>
          </w:p>
        </w:tc>
      </w:tr>
      <w:tr w14:paraId="71A9B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3" w:hRule="atLeast"/>
        </w:trPr>
        <w:tc>
          <w:tcPr>
            <w:tcW w:w="5337" w:type="dxa"/>
            <w:gridSpan w:val="4"/>
            <w:vAlign w:val="center"/>
          </w:tcPr>
          <w:p w14:paraId="2144F5C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最高限价合计</w:t>
            </w:r>
          </w:p>
        </w:tc>
        <w:tc>
          <w:tcPr>
            <w:tcW w:w="3191" w:type="dxa"/>
            <w:vAlign w:val="center"/>
          </w:tcPr>
          <w:p w14:paraId="0F3CC11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jc w:val="center"/>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279万元（含税）</w:t>
            </w:r>
          </w:p>
        </w:tc>
      </w:tr>
    </w:tbl>
    <w:p w14:paraId="1CF8D9D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lang w:val="en-US" w:eastAsia="zh-CN"/>
        </w:rPr>
        <w:t>3）交付期限</w:t>
      </w:r>
      <w:r>
        <w:rPr>
          <w:rFonts w:hint="eastAsia" w:ascii="宋体" w:hAnsi="宋体" w:eastAsia="宋体" w:cs="宋体"/>
          <w:i w:val="0"/>
          <w:iCs w:val="0"/>
          <w:caps w:val="0"/>
          <w:color w:val="333333"/>
          <w:spacing w:val="0"/>
          <w:sz w:val="21"/>
          <w:szCs w:val="21"/>
          <w:shd w:val="clear" w:fill="FFFFFF"/>
        </w:rPr>
        <w:t>：</w:t>
      </w:r>
      <w:r>
        <w:rPr>
          <w:rFonts w:hint="eastAsia" w:ascii="宋体" w:hAnsi="宋体" w:eastAsia="宋体" w:cs="宋体"/>
          <w:i w:val="0"/>
          <w:iCs w:val="0"/>
          <w:caps w:val="0"/>
          <w:color w:val="333333"/>
          <w:spacing w:val="0"/>
          <w:sz w:val="21"/>
          <w:szCs w:val="21"/>
          <w:shd w:val="clear" w:fill="FFFFFF"/>
          <w:lang w:val="en-US" w:eastAsia="zh-CN"/>
        </w:rPr>
        <w:t>合同签订后30个工作日。</w:t>
      </w:r>
    </w:p>
    <w:p w14:paraId="6D9FB0E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服务地点：</w:t>
      </w:r>
      <w:r>
        <w:rPr>
          <w:rFonts w:hint="eastAsia" w:ascii="宋体" w:hAnsi="宋体" w:eastAsia="宋体" w:cs="宋体"/>
          <w:i w:val="0"/>
          <w:iCs w:val="0"/>
          <w:caps w:val="0"/>
          <w:color w:val="333333"/>
          <w:spacing w:val="0"/>
          <w:sz w:val="21"/>
          <w:szCs w:val="21"/>
          <w:shd w:val="clear" w:fill="FFFFFF"/>
          <w:lang w:val="en-US" w:eastAsia="zh-CN"/>
        </w:rPr>
        <w:t>吉林建筑大学（新城大街5088号）。</w:t>
      </w:r>
    </w:p>
    <w:p w14:paraId="3AECCD6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服务质量：</w:t>
      </w:r>
      <w:r>
        <w:rPr>
          <w:rFonts w:hint="eastAsia" w:ascii="宋体" w:hAnsi="宋体" w:eastAsia="宋体" w:cs="宋体"/>
          <w:i w:val="0"/>
          <w:iCs w:val="0"/>
          <w:caps w:val="0"/>
          <w:color w:val="333333"/>
          <w:spacing w:val="0"/>
          <w:sz w:val="21"/>
          <w:szCs w:val="21"/>
          <w:shd w:val="clear" w:fill="FFFFFF"/>
          <w:lang w:val="en-US" w:eastAsia="zh-CN"/>
        </w:rPr>
        <w:t>符合国家及行业相关要求</w:t>
      </w:r>
      <w:r>
        <w:rPr>
          <w:rFonts w:hint="eastAsia" w:ascii="宋体" w:hAnsi="宋体" w:eastAsia="宋体" w:cs="宋体"/>
          <w:i w:val="0"/>
          <w:iCs w:val="0"/>
          <w:caps w:val="0"/>
          <w:color w:val="333333"/>
          <w:spacing w:val="0"/>
          <w:sz w:val="21"/>
          <w:szCs w:val="21"/>
          <w:shd w:val="clear" w:fill="FFFFFF"/>
          <w:lang w:eastAsia="zh-CN"/>
        </w:rPr>
        <w:t>。</w:t>
      </w:r>
    </w:p>
    <w:p w14:paraId="2E4AA40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6）中标/中选供应商数量：中标1家；注：若本项目合格投标人家数不足3家时，则该项目招标失败。</w:t>
      </w:r>
    </w:p>
    <w:p w14:paraId="5A806E2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5、投标人资格要求及报名条件：</w:t>
      </w:r>
    </w:p>
    <w:p w14:paraId="5203231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rPr>
        <w:t>1</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投标人必须是具有独立承担民事责任能力的中华人民共和国境内注册的法人或其他组织，且必须提供合法有效的营业执照；若分公司投标：投标人为非独立法人（即由合法法人依法建立的分公司），须同时提供具有法人资格的总公司的营业执照复印件及总公司对分公司出具的有效授权书</w:t>
      </w:r>
      <w:r>
        <w:rPr>
          <w:rFonts w:hint="eastAsia" w:ascii="宋体" w:hAnsi="宋体" w:eastAsia="宋体" w:cs="宋体"/>
          <w:b/>
          <w:bCs/>
          <w:i w:val="0"/>
          <w:iCs w:val="0"/>
          <w:caps w:val="0"/>
          <w:color w:val="333333"/>
          <w:spacing w:val="0"/>
          <w:sz w:val="21"/>
          <w:szCs w:val="21"/>
          <w:lang w:val="en-US" w:eastAsia="zh-CN"/>
        </w:rPr>
        <w:t>（</w:t>
      </w:r>
      <w:r>
        <w:rPr>
          <w:rFonts w:hint="eastAsia" w:ascii="宋体" w:hAnsi="宋体" w:eastAsia="宋体" w:cs="宋体"/>
          <w:b/>
          <w:bCs/>
          <w:i w:val="0"/>
          <w:iCs w:val="0"/>
          <w:caps w:val="0"/>
          <w:color w:val="333333"/>
          <w:spacing w:val="0"/>
          <w:sz w:val="21"/>
          <w:szCs w:val="21"/>
          <w:shd w:val="clear" w:fill="FFFFFF"/>
          <w:lang w:val="en-US" w:eastAsia="zh-CN"/>
        </w:rPr>
        <w:t>提供营业执照复印件及有效授权书并加盖公章）。</w:t>
      </w:r>
    </w:p>
    <w:p w14:paraId="16C052F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lang w:val="en-US" w:eastAsia="zh-CN"/>
        </w:rPr>
        <w:t>2）</w:t>
      </w:r>
      <w:r>
        <w:rPr>
          <w:rFonts w:hint="eastAsia" w:ascii="宋体" w:hAnsi="宋体" w:eastAsia="宋体" w:cs="宋体"/>
          <w:i w:val="0"/>
          <w:iCs w:val="0"/>
          <w:caps w:val="0"/>
          <w:color w:val="333333"/>
          <w:spacing w:val="0"/>
          <w:sz w:val="21"/>
          <w:szCs w:val="21"/>
        </w:rPr>
        <w:t>投标人具有良好的商业信誉，近3年内未因违约或违法行为被交通银行取消投标资格，且没有被清理退出交通银行合作单位信息库的记录。如果被列入交通银行禁用\退库投标人名单的，将取消其报名资格（</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eastAsia="zh-CN"/>
        </w:rPr>
        <w:t>。</w:t>
      </w:r>
    </w:p>
    <w:p w14:paraId="5839891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投标人须具有良好的资金实力和财务状况，财务核算规范</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须提供近3年</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2022-2024年</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财务报表</w:t>
      </w:r>
      <w:r>
        <w:rPr>
          <w:rFonts w:hint="eastAsia" w:ascii="宋体" w:hAnsi="宋体" w:eastAsia="宋体" w:cs="宋体"/>
          <w:i w:val="0"/>
          <w:iCs w:val="0"/>
          <w:caps w:val="0"/>
          <w:color w:val="333333"/>
          <w:spacing w:val="0"/>
          <w:sz w:val="21"/>
          <w:szCs w:val="21"/>
          <w:lang w:val="en-US" w:eastAsia="zh-CN"/>
        </w:rPr>
        <w:t>复印件</w:t>
      </w:r>
      <w:r>
        <w:rPr>
          <w:rFonts w:hint="eastAsia" w:ascii="宋体" w:hAnsi="宋体" w:eastAsia="宋体" w:cs="宋体"/>
          <w:i w:val="0"/>
          <w:iCs w:val="0"/>
          <w:caps w:val="0"/>
          <w:color w:val="333333"/>
          <w:spacing w:val="0"/>
          <w:sz w:val="21"/>
          <w:szCs w:val="21"/>
        </w:rPr>
        <w:t>，成立不足3年的公司须提供自成立至投标时的财务报表；</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包含资产</w:t>
      </w:r>
      <w:r>
        <w:rPr>
          <w:rFonts w:hint="eastAsia" w:ascii="宋体" w:hAnsi="宋体" w:eastAsia="宋体" w:cs="宋体"/>
          <w:i w:val="0"/>
          <w:iCs w:val="0"/>
          <w:caps w:val="0"/>
          <w:color w:val="333333"/>
          <w:spacing w:val="0"/>
          <w:sz w:val="21"/>
          <w:szCs w:val="21"/>
          <w:highlight w:val="none"/>
          <w:lang w:val="en-US" w:eastAsia="zh-CN"/>
        </w:rPr>
        <w:t>负债表、利润表、现金流量表</w:t>
      </w:r>
      <w:r>
        <w:rPr>
          <w:rFonts w:hint="eastAsia" w:ascii="宋体" w:hAnsi="宋体" w:eastAsia="宋体" w:cs="宋体"/>
          <w:i w:val="0"/>
          <w:iCs w:val="0"/>
          <w:caps w:val="0"/>
          <w:color w:val="333333"/>
          <w:spacing w:val="0"/>
          <w:sz w:val="21"/>
          <w:szCs w:val="21"/>
          <w:highlight w:val="none"/>
          <w:lang w:eastAsia="zh-CN"/>
        </w:rPr>
        <w:t>）。</w:t>
      </w:r>
    </w:p>
    <w:p w14:paraId="229B3C5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lang w:val="en-US" w:eastAsia="zh-CN"/>
        </w:rPr>
        <w:t>4）</w:t>
      </w:r>
      <w:r>
        <w:rPr>
          <w:rFonts w:hint="eastAsia" w:ascii="宋体" w:hAnsi="宋体" w:eastAsia="宋体" w:cs="宋体"/>
          <w:i w:val="0"/>
          <w:iCs w:val="0"/>
          <w:caps w:val="0"/>
          <w:color w:val="333333"/>
          <w:spacing w:val="0"/>
          <w:sz w:val="21"/>
          <w:szCs w:val="21"/>
        </w:rPr>
        <w:t>投标人须有依法缴纳税收和社会保障资金的良好记录（提供开标时间前</w:t>
      </w:r>
      <w:r>
        <w:rPr>
          <w:rFonts w:hint="eastAsia" w:ascii="宋体" w:hAnsi="宋体" w:eastAsia="宋体" w:cs="宋体"/>
          <w:i w:val="0"/>
          <w:iCs w:val="0"/>
          <w:caps w:val="0"/>
          <w:color w:val="333333"/>
          <w:spacing w:val="0"/>
          <w:sz w:val="21"/>
          <w:szCs w:val="21"/>
          <w:lang w:val="en-US" w:eastAsia="zh-CN"/>
        </w:rPr>
        <w:t>一年内至少3</w:t>
      </w:r>
      <w:r>
        <w:rPr>
          <w:rFonts w:hint="eastAsia" w:ascii="宋体" w:hAnsi="宋体" w:eastAsia="宋体" w:cs="宋体"/>
          <w:i w:val="0"/>
          <w:iCs w:val="0"/>
          <w:caps w:val="0"/>
          <w:color w:val="333333"/>
          <w:spacing w:val="0"/>
          <w:sz w:val="21"/>
          <w:szCs w:val="21"/>
        </w:rPr>
        <w:t>个月依法缴纳税收及社会保障资金的</w:t>
      </w:r>
      <w:r>
        <w:rPr>
          <w:rFonts w:hint="eastAsia" w:ascii="宋体" w:hAnsi="宋体" w:eastAsia="宋体" w:cs="宋体"/>
          <w:i w:val="0"/>
          <w:iCs w:val="0"/>
          <w:caps w:val="0"/>
          <w:color w:val="333333"/>
          <w:spacing w:val="0"/>
          <w:sz w:val="21"/>
          <w:szCs w:val="21"/>
          <w:lang w:val="en-US" w:eastAsia="zh-CN"/>
        </w:rPr>
        <w:t>证明材料</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eastAsia="zh-CN"/>
        </w:rPr>
        <w:t>如投标人存在纳税为零或免税情况，须提供由主管税务机关出具的、涵盖招标文件要求时段的《纳税证明》或《涉税信息查询结果告知书》等官方文件，该文件应能清晰显示其纳税情况（为零或免税）。</w:t>
      </w:r>
    </w:p>
    <w:p w14:paraId="0D17DCD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企业信誉良好，近3年无服务违约行为、违纪违法等不良行为记录，没有处于被责令停业，投标资格被取消，没有骗取中标和严重违约及重大质量问题，</w:t>
      </w:r>
      <w:r>
        <w:rPr>
          <w:rFonts w:hint="eastAsia" w:ascii="宋体" w:hAnsi="宋体" w:eastAsia="宋体" w:cs="宋体"/>
          <w:i w:val="0"/>
          <w:iCs w:val="0"/>
          <w:caps w:val="0"/>
          <w:color w:val="333333"/>
          <w:spacing w:val="0"/>
          <w:sz w:val="21"/>
          <w:szCs w:val="21"/>
          <w:lang w:val="en-US" w:eastAsia="zh-CN"/>
        </w:rPr>
        <w:t>提供</w:t>
      </w:r>
      <w:r>
        <w:rPr>
          <w:rFonts w:hint="eastAsia" w:ascii="宋体" w:hAnsi="宋体" w:eastAsia="宋体" w:cs="宋体"/>
          <w:i w:val="0"/>
          <w:iCs w:val="0"/>
          <w:caps w:val="0"/>
          <w:color w:val="333333"/>
          <w:spacing w:val="0"/>
          <w:sz w:val="21"/>
          <w:szCs w:val="21"/>
        </w:rPr>
        <w:t>国家企业信用信息公示系统（http://www.gsxt.gov.cn）,有关“列入严重违法失信企业名单（黑名单）信息”的截图；信用中国（http:/www.creditchina.gov.cn/）,</w:t>
      </w:r>
      <w:bookmarkStart w:id="0" w:name="_GoBack"/>
      <w:r>
        <w:rPr>
          <w:rFonts w:hint="eastAsia" w:ascii="宋体" w:hAnsi="宋体" w:eastAsia="宋体" w:cs="宋体"/>
          <w:i w:val="0"/>
          <w:iCs w:val="0"/>
          <w:caps w:val="0"/>
          <w:color w:val="333333"/>
          <w:spacing w:val="0"/>
          <w:sz w:val="21"/>
          <w:szCs w:val="21"/>
        </w:rPr>
        <w:t>有关“失信被执行人”</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“重大税收违法失信主体”</w:t>
      </w:r>
      <w:r>
        <w:rPr>
          <w:rFonts w:hint="eastAsia" w:ascii="宋体" w:hAnsi="宋体" w:eastAsia="宋体" w:cs="宋体"/>
          <w:i w:val="0"/>
          <w:iCs w:val="0"/>
          <w:caps w:val="0"/>
          <w:color w:val="333333"/>
          <w:spacing w:val="0"/>
          <w:sz w:val="21"/>
          <w:szCs w:val="21"/>
          <w:lang w:eastAsia="zh-CN"/>
        </w:rPr>
        <w:t>、“经营(活动)异常名录信息查询”</w:t>
      </w:r>
      <w:r>
        <w:rPr>
          <w:rFonts w:hint="eastAsia" w:ascii="宋体" w:hAnsi="宋体" w:eastAsia="宋体" w:cs="宋体"/>
          <w:i w:val="0"/>
          <w:iCs w:val="0"/>
          <w:caps w:val="0"/>
          <w:color w:val="333333"/>
          <w:spacing w:val="0"/>
          <w:sz w:val="21"/>
          <w:szCs w:val="21"/>
        </w:rPr>
        <w:t>的截图</w:t>
      </w:r>
      <w:bookmarkEnd w:id="0"/>
      <w:r>
        <w:rPr>
          <w:rFonts w:hint="eastAsia" w:ascii="宋体" w:hAnsi="宋体" w:eastAsia="宋体" w:cs="宋体"/>
          <w:i w:val="0"/>
          <w:iCs w:val="0"/>
          <w:caps w:val="0"/>
          <w:color w:val="333333"/>
          <w:spacing w:val="0"/>
          <w:sz w:val="21"/>
          <w:szCs w:val="21"/>
        </w:rPr>
        <w:t>；中国政府采购网（http://www.ccgp.gov.cn/search/cr/）,有关“政府采购严重违法失信行为记录名单”的截图</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rPr>
        <w:t>备注：上述资格条件网络查询事项招标人和代理机构有权根据评标需要，在评标时对本条款的相关要求进行网络查询核实，并由评标委员会根据查询情况予以评判。</w:t>
      </w:r>
    </w:p>
    <w:p w14:paraId="4E6323B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6）投标人不得将本项目采购内容以任何方式进行分包、转包</w:t>
      </w:r>
      <w:r>
        <w:rPr>
          <w:rFonts w:hint="eastAsia" w:ascii="宋体" w:hAnsi="宋体" w:eastAsia="宋体" w:cs="宋体"/>
          <w:i w:val="0"/>
          <w:iCs w:val="0"/>
          <w:caps w:val="0"/>
          <w:color w:val="333333"/>
          <w:spacing w:val="0"/>
          <w:sz w:val="21"/>
          <w:szCs w:val="21"/>
        </w:rPr>
        <w:t>（</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val="en-US" w:eastAsia="zh-CN"/>
        </w:rPr>
        <w:t>。</w:t>
      </w:r>
    </w:p>
    <w:p w14:paraId="7996EA2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7）不接受联合体参与报名，同时法定代表人为同一个人的两个及两个以上法人，母公司、全资子公司及其控股（管理）公司不得同时参与同一项目。与采购人存在利害关系可能影响招标公正性的法人、其他组织或者个人，不得参加投标</w:t>
      </w:r>
      <w:r>
        <w:rPr>
          <w:rFonts w:hint="eastAsia" w:ascii="宋体" w:hAnsi="宋体" w:eastAsia="宋体" w:cs="宋体"/>
          <w:i w:val="0"/>
          <w:iCs w:val="0"/>
          <w:caps w:val="0"/>
          <w:color w:val="333333"/>
          <w:spacing w:val="0"/>
          <w:sz w:val="21"/>
          <w:szCs w:val="21"/>
        </w:rPr>
        <w:t>（</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eastAsia="zh-CN"/>
        </w:rPr>
        <w:t>。</w:t>
      </w:r>
    </w:p>
    <w:p w14:paraId="28056F3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8）投标/响应供应商承诺遵守交通银行采购制度规定</w:t>
      </w:r>
      <w:r>
        <w:rPr>
          <w:rFonts w:hint="eastAsia" w:ascii="宋体" w:hAnsi="宋体" w:eastAsia="宋体" w:cs="宋体"/>
          <w:i w:val="0"/>
          <w:iCs w:val="0"/>
          <w:caps w:val="0"/>
          <w:color w:val="333333"/>
          <w:spacing w:val="0"/>
          <w:sz w:val="21"/>
          <w:szCs w:val="21"/>
        </w:rPr>
        <w:t>（</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eastAsia="zh-CN"/>
        </w:rPr>
        <w:t>。</w:t>
      </w:r>
    </w:p>
    <w:p w14:paraId="5AD39D4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9）投标人应保证完全遵守招标人有关安全保密条例，并保守招标人的商业机密</w:t>
      </w:r>
      <w:r>
        <w:rPr>
          <w:rFonts w:hint="eastAsia" w:ascii="宋体" w:hAnsi="宋体" w:eastAsia="宋体" w:cs="宋体"/>
          <w:i w:val="0"/>
          <w:iCs w:val="0"/>
          <w:caps w:val="0"/>
          <w:color w:val="333333"/>
          <w:spacing w:val="0"/>
          <w:sz w:val="21"/>
          <w:szCs w:val="21"/>
        </w:rPr>
        <w:t>（</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i w:val="0"/>
          <w:iCs w:val="0"/>
          <w:caps w:val="0"/>
          <w:color w:val="333333"/>
          <w:spacing w:val="0"/>
          <w:sz w:val="21"/>
          <w:szCs w:val="21"/>
        </w:rPr>
        <w:t>）</w:t>
      </w:r>
      <w:r>
        <w:rPr>
          <w:rFonts w:hint="eastAsia" w:ascii="宋体" w:hAnsi="宋体" w:eastAsia="宋体" w:cs="宋体"/>
          <w:i w:val="0"/>
          <w:iCs w:val="0"/>
          <w:caps w:val="0"/>
          <w:color w:val="333333"/>
          <w:spacing w:val="0"/>
          <w:sz w:val="21"/>
          <w:szCs w:val="21"/>
          <w:lang w:val="en-US" w:eastAsia="zh-CN"/>
        </w:rPr>
        <w:t>。</w:t>
      </w:r>
    </w:p>
    <w:p w14:paraId="20715F2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10）投标人须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w:t>
      </w:r>
      <w:r>
        <w:rPr>
          <w:rFonts w:hint="eastAsia" w:ascii="宋体" w:hAnsi="宋体" w:eastAsia="宋体" w:cs="宋体"/>
          <w:i w:val="0"/>
          <w:iCs w:val="0"/>
          <w:caps w:val="0"/>
          <w:color w:val="333333"/>
          <w:spacing w:val="0"/>
          <w:sz w:val="21"/>
          <w:szCs w:val="21"/>
        </w:rPr>
        <w:t>（</w:t>
      </w:r>
      <w:r>
        <w:rPr>
          <w:rFonts w:hint="eastAsia" w:ascii="宋体" w:hAnsi="宋体" w:eastAsia="宋体" w:cs="宋体"/>
          <w:b/>
          <w:bCs/>
          <w:i w:val="0"/>
          <w:iCs w:val="0"/>
          <w:caps w:val="0"/>
          <w:color w:val="333333"/>
          <w:spacing w:val="0"/>
          <w:sz w:val="21"/>
          <w:szCs w:val="21"/>
        </w:rPr>
        <w:t>提供承诺函并加盖公章</w:t>
      </w:r>
      <w:r>
        <w:rPr>
          <w:rFonts w:hint="eastAsia" w:ascii="宋体" w:hAnsi="宋体" w:eastAsia="宋体" w:cs="宋体"/>
          <w:b/>
          <w:bCs/>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w:t>
      </w:r>
    </w:p>
    <w:p w14:paraId="556D89E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val="en-US" w:eastAsia="zh-CN"/>
        </w:rPr>
      </w:pPr>
      <w:r>
        <w:rPr>
          <w:rFonts w:hint="eastAsia" w:ascii="宋体" w:hAnsi="宋体" w:eastAsia="宋体" w:cs="宋体"/>
          <w:i w:val="0"/>
          <w:iCs w:val="0"/>
          <w:caps w:val="0"/>
          <w:color w:val="333333"/>
          <w:spacing w:val="0"/>
          <w:sz w:val="21"/>
          <w:szCs w:val="21"/>
          <w:lang w:val="en-US" w:eastAsia="zh-CN"/>
        </w:rPr>
        <w:t>11）投标人具备中华人民共和国电信基础业务经营许可证，许可证书可为经总部正式授权，许可证业务范围包含吉林省</w:t>
      </w:r>
      <w:r>
        <w:rPr>
          <w:rFonts w:hint="eastAsia" w:ascii="宋体" w:hAnsi="宋体" w:eastAsia="宋体" w:cs="宋体"/>
          <w:b/>
          <w:bCs/>
          <w:i w:val="0"/>
          <w:iCs w:val="0"/>
          <w:caps w:val="0"/>
          <w:color w:val="333333"/>
          <w:spacing w:val="0"/>
          <w:sz w:val="21"/>
          <w:szCs w:val="21"/>
          <w:lang w:val="en-US" w:eastAsia="zh-CN"/>
        </w:rPr>
        <w:t>（提供相关证明资料复印件加盖公章）</w:t>
      </w:r>
      <w:r>
        <w:rPr>
          <w:rFonts w:hint="eastAsia" w:ascii="宋体" w:hAnsi="宋体" w:eastAsia="宋体" w:cs="宋体"/>
          <w:i w:val="0"/>
          <w:iCs w:val="0"/>
          <w:caps w:val="0"/>
          <w:color w:val="333333"/>
          <w:spacing w:val="0"/>
          <w:sz w:val="21"/>
          <w:szCs w:val="21"/>
          <w:lang w:val="en-US" w:eastAsia="zh-CN"/>
        </w:rPr>
        <w:t>。</w:t>
      </w:r>
    </w:p>
    <w:p w14:paraId="5575C7C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6</w:t>
      </w:r>
      <w:r>
        <w:rPr>
          <w:rFonts w:hint="eastAsia" w:ascii="宋体" w:hAnsi="宋体" w:eastAsia="宋体" w:cs="宋体"/>
          <w:i w:val="0"/>
          <w:iCs w:val="0"/>
          <w:caps w:val="0"/>
          <w:color w:val="333333"/>
          <w:spacing w:val="0"/>
          <w:sz w:val="21"/>
          <w:szCs w:val="21"/>
        </w:rPr>
        <w:t>、招标文件售价：人民币</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00元，招标文件售后不退。</w:t>
      </w:r>
    </w:p>
    <w:p w14:paraId="4F73182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7</w:t>
      </w:r>
      <w:r>
        <w:rPr>
          <w:rFonts w:hint="eastAsia" w:ascii="宋体" w:hAnsi="宋体" w:eastAsia="宋体" w:cs="宋体"/>
          <w:i w:val="0"/>
          <w:iCs w:val="0"/>
          <w:caps w:val="0"/>
          <w:color w:val="333333"/>
          <w:spacing w:val="0"/>
          <w:sz w:val="21"/>
          <w:szCs w:val="21"/>
        </w:rPr>
        <w:t>、购买招标文件时间：自202</w:t>
      </w: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年</w:t>
      </w: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rPr>
        <w:t>月</w:t>
      </w:r>
      <w:r>
        <w:rPr>
          <w:rFonts w:hint="eastAsia" w:ascii="宋体" w:hAnsi="宋体" w:eastAsia="宋体" w:cs="宋体"/>
          <w:i w:val="0"/>
          <w:iCs w:val="0"/>
          <w:caps w:val="0"/>
          <w:color w:val="333333"/>
          <w:spacing w:val="0"/>
          <w:sz w:val="21"/>
          <w:szCs w:val="21"/>
          <w:lang w:val="en-US" w:eastAsia="zh-CN"/>
        </w:rPr>
        <w:t>29</w:t>
      </w:r>
      <w:r>
        <w:rPr>
          <w:rFonts w:hint="eastAsia" w:ascii="宋体" w:hAnsi="宋体" w:eastAsia="宋体" w:cs="宋体"/>
          <w:i w:val="0"/>
          <w:iCs w:val="0"/>
          <w:caps w:val="0"/>
          <w:color w:val="333333"/>
          <w:spacing w:val="0"/>
          <w:sz w:val="21"/>
          <w:szCs w:val="21"/>
        </w:rPr>
        <w:t>日起至202</w:t>
      </w:r>
      <w:r>
        <w:rPr>
          <w:rFonts w:hint="eastAsia" w:ascii="宋体" w:hAnsi="宋体" w:eastAsia="宋体" w:cs="宋体"/>
          <w:i w:val="0"/>
          <w:iCs w:val="0"/>
          <w:caps w:val="0"/>
          <w:color w:val="333333"/>
          <w:spacing w:val="0"/>
          <w:sz w:val="21"/>
          <w:szCs w:val="21"/>
          <w:lang w:val="en-US" w:eastAsia="zh-CN"/>
        </w:rPr>
        <w:t>5</w:t>
      </w:r>
      <w:r>
        <w:rPr>
          <w:rFonts w:hint="eastAsia" w:ascii="宋体" w:hAnsi="宋体" w:eastAsia="宋体" w:cs="宋体"/>
          <w:i w:val="0"/>
          <w:iCs w:val="0"/>
          <w:caps w:val="0"/>
          <w:color w:val="333333"/>
          <w:spacing w:val="0"/>
          <w:sz w:val="21"/>
          <w:szCs w:val="21"/>
        </w:rPr>
        <w:t>年</w:t>
      </w:r>
      <w:r>
        <w:rPr>
          <w:rFonts w:hint="eastAsia" w:ascii="宋体" w:hAnsi="宋体" w:eastAsia="宋体" w:cs="宋体"/>
          <w:i w:val="0"/>
          <w:iCs w:val="0"/>
          <w:caps w:val="0"/>
          <w:color w:val="333333"/>
          <w:spacing w:val="0"/>
          <w:sz w:val="21"/>
          <w:szCs w:val="21"/>
          <w:lang w:val="en-US" w:eastAsia="zh-CN"/>
        </w:rPr>
        <w:t>11</w:t>
      </w:r>
      <w:r>
        <w:rPr>
          <w:rFonts w:hint="eastAsia" w:ascii="宋体" w:hAnsi="宋体" w:eastAsia="宋体" w:cs="宋体"/>
          <w:i w:val="0"/>
          <w:iCs w:val="0"/>
          <w:caps w:val="0"/>
          <w:color w:val="333333"/>
          <w:spacing w:val="0"/>
          <w:sz w:val="21"/>
          <w:szCs w:val="21"/>
        </w:rPr>
        <w:t>月</w:t>
      </w:r>
      <w:r>
        <w:rPr>
          <w:rFonts w:hint="eastAsia" w:ascii="宋体" w:hAnsi="宋体" w:eastAsia="宋体" w:cs="宋体"/>
          <w:i w:val="0"/>
          <w:iCs w:val="0"/>
          <w:caps w:val="0"/>
          <w:color w:val="333333"/>
          <w:spacing w:val="0"/>
          <w:sz w:val="21"/>
          <w:szCs w:val="21"/>
          <w:lang w:val="en-US" w:eastAsia="zh-CN"/>
        </w:rPr>
        <w:t>03</w:t>
      </w:r>
      <w:r>
        <w:rPr>
          <w:rFonts w:hint="eastAsia" w:ascii="宋体" w:hAnsi="宋体" w:eastAsia="宋体" w:cs="宋体"/>
          <w:i w:val="0"/>
          <w:iCs w:val="0"/>
          <w:caps w:val="0"/>
          <w:color w:val="333333"/>
          <w:spacing w:val="0"/>
          <w:sz w:val="21"/>
          <w:szCs w:val="21"/>
        </w:rPr>
        <w:t>日止，每天上午9:00-11:30，下午13:30-16:30（北京时间，法定节假日除外）。</w:t>
      </w:r>
    </w:p>
    <w:p w14:paraId="0591C18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8</w:t>
      </w:r>
      <w:r>
        <w:rPr>
          <w:rFonts w:hint="eastAsia" w:ascii="宋体" w:hAnsi="宋体" w:eastAsia="宋体" w:cs="宋体"/>
          <w:i w:val="0"/>
          <w:iCs w:val="0"/>
          <w:caps w:val="0"/>
          <w:color w:val="333333"/>
          <w:spacing w:val="0"/>
          <w:sz w:val="21"/>
          <w:szCs w:val="21"/>
        </w:rPr>
        <w:t>、购买招标文件方式：</w:t>
      </w:r>
    </w:p>
    <w:p w14:paraId="4B93745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（1）各投标单位须在招标文件购买截止时间前，将招标公告中对“投标人资格要求及报名条件”的资质证明材料，以扫描件形式发送至jl</w:t>
      </w:r>
      <w:r>
        <w:rPr>
          <w:rFonts w:hint="eastAsia" w:ascii="宋体" w:hAnsi="宋体" w:eastAsia="宋体" w:cs="宋体"/>
          <w:i w:val="0"/>
          <w:iCs w:val="0"/>
          <w:caps w:val="0"/>
          <w:color w:val="333333"/>
          <w:spacing w:val="0"/>
          <w:sz w:val="21"/>
          <w:szCs w:val="21"/>
          <w:lang w:val="en-US" w:eastAsia="zh-CN"/>
        </w:rPr>
        <w:t>krzb</w:t>
      </w:r>
      <w:r>
        <w:rPr>
          <w:rFonts w:hint="eastAsia" w:ascii="宋体" w:hAnsi="宋体" w:eastAsia="宋体" w:cs="宋体"/>
          <w:i w:val="0"/>
          <w:iCs w:val="0"/>
          <w:caps w:val="0"/>
          <w:color w:val="333333"/>
          <w:spacing w:val="0"/>
          <w:sz w:val="21"/>
          <w:szCs w:val="21"/>
        </w:rPr>
        <w:t>@163.com，对于不符合“投标人资格要求及报名条件”的投标人，将不对其发售招标文件。对于已获得招标文件的投标人，我们不承诺其满足了投标人资格要求及报名条件，最终评判以评标委员会的评审为准。</w:t>
      </w:r>
    </w:p>
    <w:p w14:paraId="7840D84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（2）获得购买招标文件资格的投标单位将购买招标文件款项电汇至以下账户：</w:t>
      </w:r>
    </w:p>
    <w:p w14:paraId="685E1D5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rPr>
        <w:t>账</w:t>
      </w:r>
      <w:r>
        <w:rPr>
          <w:rFonts w:hint="eastAsia" w:ascii="宋体" w:hAnsi="宋体" w:eastAsia="宋体" w:cs="宋体"/>
          <w:b w:val="0"/>
          <w:bCs w:val="0"/>
          <w:i w:val="0"/>
          <w:iCs w:val="0"/>
          <w:caps w:val="0"/>
          <w:color w:val="333333"/>
          <w:spacing w:val="0"/>
          <w:sz w:val="21"/>
          <w:szCs w:val="21"/>
        </w:rPr>
        <w:t>户名称：</w:t>
      </w:r>
      <w:r>
        <w:rPr>
          <w:rStyle w:val="12"/>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吉林省科瑞建设项目管理有限公司</w:t>
      </w:r>
    </w:p>
    <w:p w14:paraId="36DCC6C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rPr>
      </w:pPr>
      <w:r>
        <w:rPr>
          <w:rFonts w:hint="eastAsia" w:ascii="宋体" w:hAnsi="宋体" w:eastAsia="宋体" w:cs="宋体"/>
          <w:b w:val="0"/>
          <w:bCs w:val="0"/>
          <w:i w:val="0"/>
          <w:iCs w:val="0"/>
          <w:caps w:val="0"/>
          <w:color w:val="333333"/>
          <w:spacing w:val="0"/>
          <w:sz w:val="21"/>
          <w:szCs w:val="21"/>
        </w:rPr>
        <w:t>开户银行：</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中信银行长春高新支行</w:t>
      </w:r>
    </w:p>
    <w:p w14:paraId="0E7B9E23">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b w:val="0"/>
          <w:bCs w:val="0"/>
          <w:i w:val="0"/>
          <w:iCs w:val="0"/>
          <w:caps w:val="0"/>
          <w:color w:val="333333"/>
          <w:spacing w:val="0"/>
          <w:sz w:val="21"/>
          <w:szCs w:val="21"/>
        </w:rPr>
      </w:pPr>
      <w:r>
        <w:rPr>
          <w:rFonts w:hint="eastAsia" w:ascii="宋体" w:hAnsi="宋体" w:eastAsia="宋体" w:cs="宋体"/>
          <w:b w:val="0"/>
          <w:bCs w:val="0"/>
          <w:i w:val="0"/>
          <w:iCs w:val="0"/>
          <w:caps w:val="0"/>
          <w:color w:val="333333"/>
          <w:spacing w:val="0"/>
          <w:sz w:val="21"/>
          <w:szCs w:val="21"/>
        </w:rPr>
        <w:t>账    号：</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8113</w:t>
      </w:r>
      <w:r>
        <w:rPr>
          <w:rStyle w:val="12"/>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6010</w:t>
      </w:r>
      <w:r>
        <w:rPr>
          <w:rStyle w:val="12"/>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1390</w:t>
      </w:r>
      <w:r>
        <w:rPr>
          <w:rStyle w:val="12"/>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0000</w:t>
      </w:r>
      <w:r>
        <w:rPr>
          <w:rStyle w:val="12"/>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 xml:space="preserve"> </w:t>
      </w:r>
      <w:r>
        <w:rPr>
          <w:rStyle w:val="12"/>
          <w:rFonts w:hint="eastAsia" w:ascii="宋体" w:hAnsi="宋体" w:eastAsia="宋体" w:cs="宋体"/>
          <w:b w:val="0"/>
          <w:bCs w:val="0"/>
          <w:color w:val="000000" w:themeColor="text1"/>
          <w:kern w:val="2"/>
          <w:sz w:val="21"/>
          <w:szCs w:val="21"/>
          <w:highlight w:val="none"/>
          <w:lang w:val="zh-CN" w:eastAsia="zh-CN" w:bidi="ar-SA"/>
          <w14:textFill>
            <w14:solidFill>
              <w14:schemeClr w14:val="tx1"/>
            </w14:solidFill>
          </w14:textFill>
        </w:rPr>
        <w:t>663</w:t>
      </w:r>
    </w:p>
    <w:p w14:paraId="7B4B8CB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rPr>
        <w:t>注：请投标人在汇款时务必注明所投标项目的招标编号及款项用途，否则，因款项用途不明导致投标无效等后果由投标人自行承担。</w:t>
      </w:r>
    </w:p>
    <w:p w14:paraId="1DDE501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（3）获得购买招标文件资格的投标单位须将以下资料（加盖公章）的扫描件，发送至jl</w:t>
      </w:r>
      <w:r>
        <w:rPr>
          <w:rFonts w:hint="eastAsia" w:ascii="宋体" w:hAnsi="宋体" w:eastAsia="宋体" w:cs="宋体"/>
          <w:i w:val="0"/>
          <w:iCs w:val="0"/>
          <w:caps w:val="0"/>
          <w:color w:val="333333"/>
          <w:spacing w:val="0"/>
          <w:sz w:val="21"/>
          <w:szCs w:val="21"/>
          <w:lang w:val="en-US" w:eastAsia="zh-CN"/>
        </w:rPr>
        <w:t>krzb</w:t>
      </w:r>
      <w:r>
        <w:rPr>
          <w:rFonts w:hint="eastAsia" w:ascii="宋体" w:hAnsi="宋体" w:eastAsia="宋体" w:cs="宋体"/>
          <w:i w:val="0"/>
          <w:iCs w:val="0"/>
          <w:caps w:val="0"/>
          <w:color w:val="333333"/>
          <w:spacing w:val="0"/>
          <w:sz w:val="21"/>
          <w:szCs w:val="21"/>
        </w:rPr>
        <w:t>@163.com购买文件：</w:t>
      </w:r>
    </w:p>
    <w:p w14:paraId="0BA4D71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投标单位《投标单位报名登记表》、购买招标文件款项汇款凭证复印件（公司汇款，不接受个人汇款）；</w:t>
      </w:r>
    </w:p>
    <w:p w14:paraId="1E8C6A6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投标单位对购买人出具的授权书或介绍信原件；</w:t>
      </w:r>
    </w:p>
    <w:p w14:paraId="2F40A7E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购买人身份证复印件和联系方式。</w:t>
      </w:r>
    </w:p>
    <w:p w14:paraId="2890AF8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rPr>
        <w:t>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100494A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9</w:t>
      </w:r>
      <w:r>
        <w:rPr>
          <w:rFonts w:hint="eastAsia" w:ascii="宋体" w:hAnsi="宋体" w:eastAsia="宋体" w:cs="宋体"/>
          <w:i w:val="0"/>
          <w:iCs w:val="0"/>
          <w:caps w:val="0"/>
          <w:color w:val="333333"/>
          <w:spacing w:val="0"/>
          <w:sz w:val="21"/>
          <w:szCs w:val="21"/>
        </w:rPr>
        <w:t>、答疑方式：书面扫描件以电子邮件方式发送。</w:t>
      </w:r>
    </w:p>
    <w:p w14:paraId="19C43B0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10</w:t>
      </w:r>
      <w:r>
        <w:rPr>
          <w:rFonts w:hint="eastAsia" w:ascii="宋体" w:hAnsi="宋体" w:eastAsia="宋体" w:cs="宋体"/>
          <w:i w:val="0"/>
          <w:iCs w:val="0"/>
          <w:caps w:val="0"/>
          <w:color w:val="333333"/>
          <w:spacing w:val="0"/>
          <w:sz w:val="21"/>
          <w:szCs w:val="21"/>
        </w:rPr>
        <w:t>、投标截止时间和开标时间：</w:t>
      </w:r>
      <w:r>
        <w:rPr>
          <w:rFonts w:hint="eastAsia" w:ascii="宋体" w:hAnsi="宋体" w:eastAsia="宋体" w:cs="宋体"/>
          <w:i w:val="0"/>
          <w:iCs w:val="0"/>
          <w:caps w:val="0"/>
          <w:color w:val="333333"/>
          <w:spacing w:val="0"/>
          <w:sz w:val="21"/>
          <w:szCs w:val="21"/>
          <w:lang w:eastAsia="zh-CN"/>
        </w:rPr>
        <w:t>2025年</w:t>
      </w:r>
      <w:r>
        <w:rPr>
          <w:rFonts w:hint="eastAsia" w:ascii="宋体" w:hAnsi="宋体" w:eastAsia="宋体" w:cs="宋体"/>
          <w:i w:val="0"/>
          <w:iCs w:val="0"/>
          <w:caps w:val="0"/>
          <w:color w:val="333333"/>
          <w:spacing w:val="0"/>
          <w:sz w:val="21"/>
          <w:szCs w:val="21"/>
          <w:lang w:val="en-US" w:eastAsia="zh-CN"/>
        </w:rPr>
        <w:t>1</w:t>
      </w:r>
      <w:r>
        <w:rPr>
          <w:rFonts w:hint="eastAsia" w:ascii="宋体" w:hAnsi="宋体" w:eastAsia="宋体" w:cs="宋体"/>
          <w:i w:val="0"/>
          <w:iCs w:val="0"/>
          <w:caps w:val="0"/>
          <w:color w:val="333333"/>
          <w:spacing w:val="0"/>
          <w:sz w:val="21"/>
          <w:szCs w:val="21"/>
          <w:highlight w:val="none"/>
          <w:lang w:val="en-US" w:eastAsia="zh-CN"/>
        </w:rPr>
        <w:t>1</w:t>
      </w:r>
      <w:r>
        <w:rPr>
          <w:rFonts w:hint="eastAsia" w:ascii="宋体" w:hAnsi="宋体" w:eastAsia="宋体" w:cs="宋体"/>
          <w:i w:val="0"/>
          <w:iCs w:val="0"/>
          <w:caps w:val="0"/>
          <w:color w:val="333333"/>
          <w:spacing w:val="0"/>
          <w:sz w:val="21"/>
          <w:szCs w:val="21"/>
          <w:highlight w:val="none"/>
          <w:lang w:eastAsia="zh-CN"/>
        </w:rPr>
        <w:t>月</w:t>
      </w:r>
      <w:r>
        <w:rPr>
          <w:rFonts w:hint="eastAsia" w:ascii="宋体" w:hAnsi="宋体" w:eastAsia="宋体" w:cs="宋体"/>
          <w:i w:val="0"/>
          <w:iCs w:val="0"/>
          <w:caps w:val="0"/>
          <w:color w:val="333333"/>
          <w:spacing w:val="0"/>
          <w:sz w:val="21"/>
          <w:szCs w:val="21"/>
          <w:highlight w:val="none"/>
          <w:lang w:val="en-US" w:eastAsia="zh-CN"/>
        </w:rPr>
        <w:t>19</w:t>
      </w:r>
      <w:r>
        <w:rPr>
          <w:rFonts w:hint="eastAsia" w:ascii="宋体" w:hAnsi="宋体" w:eastAsia="宋体" w:cs="宋体"/>
          <w:i w:val="0"/>
          <w:iCs w:val="0"/>
          <w:caps w:val="0"/>
          <w:color w:val="333333"/>
          <w:spacing w:val="0"/>
          <w:sz w:val="21"/>
          <w:szCs w:val="21"/>
          <w:highlight w:val="none"/>
          <w:lang w:eastAsia="zh-CN"/>
        </w:rPr>
        <w:t>日</w:t>
      </w:r>
      <w:r>
        <w:rPr>
          <w:rFonts w:hint="eastAsia" w:ascii="宋体" w:hAnsi="宋体" w:eastAsia="宋体" w:cs="宋体"/>
          <w:i w:val="0"/>
          <w:iCs w:val="0"/>
          <w:caps w:val="0"/>
          <w:color w:val="333333"/>
          <w:spacing w:val="0"/>
          <w:sz w:val="21"/>
          <w:szCs w:val="21"/>
          <w:highlight w:val="none"/>
          <w:lang w:val="en-US" w:eastAsia="zh-CN"/>
        </w:rPr>
        <w:t>上午0</w:t>
      </w:r>
      <w:r>
        <w:rPr>
          <w:rFonts w:hint="eastAsia" w:ascii="宋体" w:hAnsi="宋体" w:eastAsia="宋体" w:cs="宋体"/>
          <w:i w:val="0"/>
          <w:iCs w:val="0"/>
          <w:caps w:val="0"/>
          <w:color w:val="333333"/>
          <w:spacing w:val="0"/>
          <w:sz w:val="21"/>
          <w:szCs w:val="21"/>
          <w:lang w:val="en-US" w:eastAsia="zh-CN"/>
        </w:rPr>
        <w:t>9</w:t>
      </w:r>
      <w:r>
        <w:rPr>
          <w:rFonts w:hint="eastAsia" w:ascii="宋体" w:hAnsi="宋体" w:eastAsia="宋体" w:cs="宋体"/>
          <w:i w:val="0"/>
          <w:iCs w:val="0"/>
          <w:caps w:val="0"/>
          <w:color w:val="333333"/>
          <w:spacing w:val="0"/>
          <w:sz w:val="21"/>
          <w:szCs w:val="21"/>
          <w:lang w:eastAsia="zh-CN"/>
        </w:rPr>
        <w:t>:</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lang w:eastAsia="zh-CN"/>
        </w:rPr>
        <w:t>0</w:t>
      </w:r>
      <w:r>
        <w:rPr>
          <w:rFonts w:hint="eastAsia" w:ascii="宋体" w:hAnsi="宋体" w:eastAsia="宋体" w:cs="宋体"/>
          <w:i w:val="0"/>
          <w:iCs w:val="0"/>
          <w:caps w:val="0"/>
          <w:color w:val="333333"/>
          <w:spacing w:val="0"/>
          <w:sz w:val="21"/>
          <w:szCs w:val="21"/>
        </w:rPr>
        <w:t>（北京时间）。逾期递交的投标文件恕不接受。</w:t>
      </w:r>
    </w:p>
    <w:p w14:paraId="73447EF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11</w:t>
      </w:r>
      <w:r>
        <w:rPr>
          <w:rFonts w:hint="eastAsia" w:ascii="宋体" w:hAnsi="宋体" w:eastAsia="宋体" w:cs="宋体"/>
          <w:i w:val="0"/>
          <w:iCs w:val="0"/>
          <w:caps w:val="0"/>
          <w:color w:val="333333"/>
          <w:spacing w:val="0"/>
          <w:sz w:val="21"/>
          <w:szCs w:val="21"/>
        </w:rPr>
        <w:t>、递交投标文件地点和开标地点：</w:t>
      </w:r>
      <w:r>
        <w:rPr>
          <w:rFonts w:hint="eastAsia" w:ascii="宋体" w:hAnsi="宋体" w:eastAsia="宋体" w:cs="宋体"/>
          <w:color w:val="000000" w:themeColor="text1"/>
          <w:sz w:val="21"/>
          <w:szCs w:val="21"/>
          <w:highlight w:val="none"/>
          <w:u w:val="none"/>
          <w:shd w:val="clear" w:color="auto" w:fill="FFFFFF"/>
          <w:lang w:val="en-US" w:eastAsia="zh-CN"/>
          <w14:textFill>
            <w14:solidFill>
              <w14:schemeClr w14:val="tx1"/>
            </w14:solidFill>
          </w14:textFill>
        </w:rPr>
        <w:t>吉林省科瑞建设项目管理有限公司（长春市高新区博才路168号吉大科技园A座15楼开标室）</w:t>
      </w:r>
      <w:r>
        <w:rPr>
          <w:rFonts w:hint="eastAsia" w:ascii="宋体" w:hAnsi="宋体" w:eastAsia="宋体" w:cs="宋体"/>
          <w:i w:val="0"/>
          <w:iCs w:val="0"/>
          <w:caps w:val="0"/>
          <w:color w:val="333333"/>
          <w:spacing w:val="0"/>
          <w:sz w:val="21"/>
          <w:szCs w:val="21"/>
          <w:shd w:val="clear" w:fill="FFFFFF"/>
        </w:rPr>
        <w:t>。</w:t>
      </w:r>
    </w:p>
    <w:p w14:paraId="41239CC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lang w:val="en-US" w:eastAsia="zh-CN"/>
        </w:rPr>
        <w:t>12</w:t>
      </w:r>
      <w:r>
        <w:rPr>
          <w:rFonts w:hint="eastAsia" w:ascii="宋体" w:hAnsi="宋体" w:eastAsia="宋体" w:cs="宋体"/>
          <w:i w:val="0"/>
          <w:iCs w:val="0"/>
          <w:caps w:val="0"/>
          <w:color w:val="333333"/>
          <w:spacing w:val="0"/>
          <w:sz w:val="21"/>
          <w:szCs w:val="21"/>
        </w:rPr>
        <w:t>、投标文件请于开标当日投标截止时间前递交至开标地点，届时请参加投标的单位派授权代表出席开标仪式。</w:t>
      </w:r>
    </w:p>
    <w:p w14:paraId="4B3AD54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w:t>
      </w:r>
      <w:r>
        <w:rPr>
          <w:rFonts w:hint="eastAsia" w:ascii="宋体" w:hAnsi="宋体" w:eastAsia="宋体" w:cs="宋体"/>
          <w:i w:val="0"/>
          <w:iCs w:val="0"/>
          <w:caps w:val="0"/>
          <w:color w:val="333333"/>
          <w:spacing w:val="0"/>
          <w:sz w:val="21"/>
          <w:szCs w:val="21"/>
          <w:lang w:val="en-US" w:eastAsia="zh-CN"/>
        </w:rPr>
        <w:t>3</w:t>
      </w:r>
      <w:r>
        <w:rPr>
          <w:rFonts w:hint="eastAsia" w:ascii="宋体" w:hAnsi="宋体" w:eastAsia="宋体" w:cs="宋体"/>
          <w:i w:val="0"/>
          <w:iCs w:val="0"/>
          <w:caps w:val="0"/>
          <w:color w:val="333333"/>
          <w:spacing w:val="0"/>
          <w:sz w:val="21"/>
          <w:szCs w:val="21"/>
        </w:rPr>
        <w:t>、招标公告发布：本次招标公告同时在《中国采购与招标网》、《交通银行智采平台》、《中国招标投标公共服务平台》、《金采网》上发布。</w:t>
      </w:r>
    </w:p>
    <w:p w14:paraId="29ECF4D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shd w:val="clear" w:fill="FFFFFF"/>
        </w:rPr>
        <w:t>招标代理机构：</w:t>
      </w:r>
      <w:r>
        <w:rPr>
          <w:rFonts w:hint="eastAsia" w:ascii="宋体" w:hAnsi="宋体" w:eastAsia="宋体" w:cs="宋体"/>
          <w:b/>
          <w:bCs/>
          <w:color w:val="000000" w:themeColor="text1"/>
          <w:sz w:val="21"/>
          <w:szCs w:val="21"/>
          <w:highlight w:val="none"/>
          <w:u w:val="none"/>
          <w:shd w:val="clear" w:color="auto" w:fill="FFFFFF"/>
          <w:lang w:val="en-US" w:eastAsia="zh-CN"/>
          <w14:textFill>
            <w14:solidFill>
              <w14:schemeClr w14:val="tx1"/>
            </w14:solidFill>
          </w14:textFill>
        </w:rPr>
        <w:t>吉林省科瑞建设项目管理有限公司</w:t>
      </w:r>
    </w:p>
    <w:p w14:paraId="130F8CE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地址：</w:t>
      </w:r>
      <w:r>
        <w:rPr>
          <w:rFonts w:hint="eastAsia" w:ascii="宋体" w:hAnsi="宋体" w:eastAsia="宋体" w:cs="宋体"/>
          <w:color w:val="000000" w:themeColor="text1"/>
          <w:sz w:val="21"/>
          <w:szCs w:val="21"/>
          <w:highlight w:val="none"/>
          <w:u w:val="none"/>
          <w:shd w:val="clear" w:color="auto" w:fill="FFFFFF"/>
          <w:lang w:val="en-US" w:eastAsia="zh-CN"/>
          <w14:textFill>
            <w14:solidFill>
              <w14:schemeClr w14:val="tx1"/>
            </w14:solidFill>
          </w14:textFill>
        </w:rPr>
        <w:t>长春市高新区博才路168号吉大科技园A座15楼</w:t>
      </w:r>
    </w:p>
    <w:p w14:paraId="782BDEC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rPr>
        <w:t>联系人：</w:t>
      </w:r>
      <w:r>
        <w:rPr>
          <w:rFonts w:hint="eastAsia" w:ascii="宋体" w:hAnsi="宋体" w:eastAsia="宋体" w:cs="宋体"/>
          <w:i w:val="0"/>
          <w:iCs w:val="0"/>
          <w:caps w:val="0"/>
          <w:color w:val="333333"/>
          <w:spacing w:val="0"/>
          <w:sz w:val="21"/>
          <w:szCs w:val="21"/>
          <w:shd w:val="clear" w:fill="FFFFFF"/>
          <w:lang w:eastAsia="zh-CN"/>
        </w:rPr>
        <w:t>李佳航</w:t>
      </w:r>
    </w:p>
    <w:p w14:paraId="727F96C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eastAsia="zh-CN"/>
        </w:rPr>
        <w:t>联系电话：0431-8</w:t>
      </w:r>
      <w:r>
        <w:rPr>
          <w:rFonts w:hint="eastAsia" w:ascii="宋体" w:hAnsi="宋体" w:eastAsia="宋体" w:cs="宋体"/>
          <w:i w:val="0"/>
          <w:iCs w:val="0"/>
          <w:caps w:val="0"/>
          <w:color w:val="333333"/>
          <w:spacing w:val="0"/>
          <w:sz w:val="21"/>
          <w:szCs w:val="21"/>
          <w:shd w:val="clear" w:fill="FFFFFF"/>
          <w:lang w:val="en-US" w:eastAsia="zh-CN"/>
        </w:rPr>
        <w:t>0514561</w:t>
      </w:r>
    </w:p>
    <w:p w14:paraId="1FDAD41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eastAsia="zh-CN"/>
        </w:rPr>
        <w:t>电子邮箱：jl</w:t>
      </w:r>
      <w:r>
        <w:rPr>
          <w:rFonts w:hint="eastAsia" w:ascii="宋体" w:hAnsi="宋体" w:eastAsia="宋体" w:cs="宋体"/>
          <w:i w:val="0"/>
          <w:iCs w:val="0"/>
          <w:caps w:val="0"/>
          <w:color w:val="333333"/>
          <w:spacing w:val="0"/>
          <w:sz w:val="21"/>
          <w:szCs w:val="21"/>
          <w:shd w:val="clear" w:fill="FFFFFF"/>
          <w:lang w:val="en-US" w:eastAsia="zh-CN"/>
        </w:rPr>
        <w:t>krzb</w:t>
      </w:r>
      <w:r>
        <w:rPr>
          <w:rFonts w:hint="eastAsia" w:ascii="宋体" w:hAnsi="宋体" w:eastAsia="宋体" w:cs="宋体"/>
          <w:i w:val="0"/>
          <w:iCs w:val="0"/>
          <w:caps w:val="0"/>
          <w:color w:val="333333"/>
          <w:spacing w:val="0"/>
          <w:sz w:val="21"/>
          <w:szCs w:val="21"/>
          <w:shd w:val="clear" w:fill="FFFFFF"/>
          <w:lang w:eastAsia="zh-CN"/>
        </w:rPr>
        <w:t>@163.com</w:t>
      </w:r>
    </w:p>
    <w:p w14:paraId="79E32E2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2" w:firstLineChars="200"/>
        <w:rPr>
          <w:rFonts w:hint="eastAsia" w:ascii="宋体" w:hAnsi="宋体" w:eastAsia="宋体" w:cs="宋体"/>
          <w:b/>
          <w:bCs/>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shd w:val="clear" w:fill="FFFFFF"/>
        </w:rPr>
        <w:t>招标人：交通银行股份有限公司吉林省分行</w:t>
      </w:r>
    </w:p>
    <w:p w14:paraId="18981BE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地址：吉林省长春市朝阳区人民大街3515号</w:t>
      </w:r>
    </w:p>
    <w:p w14:paraId="54DF755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联系人：田丽丽</w:t>
      </w:r>
    </w:p>
    <w:p w14:paraId="371A109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420" w:firstLineChars="200"/>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电话：0431-85578724</w:t>
      </w:r>
    </w:p>
    <w:p w14:paraId="610BA31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20" w:firstLineChars="200"/>
        <w:rPr>
          <w:rFonts w:hint="eastAsia" w:ascii="宋体" w:hAnsi="宋体" w:eastAsia="宋体" w:cs="宋体"/>
          <w:i w:val="0"/>
          <w:iCs w:val="0"/>
          <w:caps w:val="0"/>
          <w:color w:val="333333"/>
          <w:spacing w:val="0"/>
          <w:sz w:val="21"/>
          <w:szCs w:val="21"/>
          <w:shd w:val="clear" w:fill="FFFFFF"/>
        </w:rPr>
      </w:pPr>
    </w:p>
    <w:p w14:paraId="52598C76">
      <w:pPr>
        <w:rPr>
          <w:rFonts w:hint="eastAsia" w:ascii="宋体" w:hAnsi="宋体" w:eastAsia="宋体" w:cs="宋体"/>
        </w:rPr>
      </w:pPr>
    </w:p>
    <w:sectPr>
      <w:pgSz w:w="11906" w:h="16838"/>
      <w:pgMar w:top="1440" w:right="142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59126E"/>
    <w:rsid w:val="06771B90"/>
    <w:rsid w:val="0A74547D"/>
    <w:rsid w:val="126357B9"/>
    <w:rsid w:val="15365CEF"/>
    <w:rsid w:val="1B6C42AF"/>
    <w:rsid w:val="1C3B6665"/>
    <w:rsid w:val="222241E4"/>
    <w:rsid w:val="251D69B2"/>
    <w:rsid w:val="2E2274A4"/>
    <w:rsid w:val="3201033B"/>
    <w:rsid w:val="325321D8"/>
    <w:rsid w:val="3AF85078"/>
    <w:rsid w:val="3EC13B69"/>
    <w:rsid w:val="5BA82460"/>
    <w:rsid w:val="67312BBD"/>
    <w:rsid w:val="692D7211"/>
    <w:rsid w:val="6C950BB0"/>
    <w:rsid w:val="6E791C31"/>
    <w:rsid w:val="70587444"/>
    <w:rsid w:val="71456753"/>
    <w:rsid w:val="7A315709"/>
    <w:rsid w:val="7D0C5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99"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宋体" w:asciiTheme="minorHAnsi" w:hAnsiTheme="minorHAnsi" w:eastAsiaTheme="minorEastAsia"/>
      <w:kern w:val="2"/>
      <w:sz w:val="28"/>
      <w:szCs w:val="28"/>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line="360" w:lineRule="auto"/>
    </w:pPr>
  </w:style>
  <w:style w:type="paragraph" w:styleId="4">
    <w:name w:val="List 3"/>
    <w:basedOn w:val="1"/>
    <w:next w:val="2"/>
    <w:qFormat/>
    <w:uiPriority w:val="99"/>
    <w:pPr>
      <w:ind w:left="100" w:leftChars="400" w:hanging="200" w:hangingChars="200"/>
    </w:pPr>
  </w:style>
  <w:style w:type="paragraph" w:styleId="5">
    <w:name w:val="List 2"/>
    <w:basedOn w:val="1"/>
    <w:next w:val="4"/>
    <w:qFormat/>
    <w:uiPriority w:val="0"/>
    <w:pPr>
      <w:ind w:left="100" w:leftChars="200" w:hanging="200" w:hangingChars="200"/>
    </w:pPr>
    <w:rPr>
      <w:rFonts w:cs="Times New Roman"/>
      <w:szCs w:val="24"/>
    </w:rPr>
  </w:style>
  <w:style w:type="paragraph" w:styleId="6">
    <w:name w:val="Date"/>
    <w:basedOn w:val="1"/>
    <w:next w:val="1"/>
    <w:qFormat/>
    <w:uiPriority w:val="0"/>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next w:val="6"/>
    <w:qFormat/>
    <w:uiPriority w:val="0"/>
    <w:pPr>
      <w:widowControl w:val="0"/>
      <w:autoSpaceDE w:val="0"/>
      <w:autoSpaceDN w:val="0"/>
      <w:adjustRightInd w:val="0"/>
      <w:jc w:val="both"/>
    </w:pPr>
    <w:rPr>
      <w:rFonts w:ascii="Times New Roman" w:hAnsi="Times New Roman" w:eastAsia="宋体" w:cs="Times New Roman"/>
      <w:color w:val="000000"/>
      <w:sz w:val="24"/>
      <w:szCs w:val="24"/>
      <w:lang w:val="en-US" w:eastAsia="zh-CN" w:bidi="ar-SA"/>
    </w:rPr>
  </w:style>
  <w:style w:type="character" w:customStyle="1" w:styleId="12">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4</Pages>
  <Words>2663</Words>
  <Characters>2948</Characters>
  <Lines>0</Lines>
  <Paragraphs>0</Paragraphs>
  <TotalTime>0</TotalTime>
  <ScaleCrop>false</ScaleCrop>
  <LinksUpToDate>false</LinksUpToDate>
  <CharactersWithSpaces>2956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2025-10-29T02:26:01Z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eyJoZGlkIjoiNmU0MGM5MTNiODRiNTc3NGI1OTg0MDlhZDA4ZDU0NDkiLCJ1c2VySWQiOiI1MzU0MDMyODMifQ==</vt:lpwstr>
  </property>
  <property fmtid="{D5CDD505-2E9C-101B-9397-08002B2CF9AE}" pid="4" name="ICV">
    <vt:lpwstr>4C0B8981254349BC9BF8EAF30251F490_13</vt:lpwstr>
  </property>
</Properties>
</file>