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44"/>
          <w:szCs w:val="44"/>
        </w:rPr>
      </w:pPr>
      <w:r>
        <w:rPr>
          <w:rFonts w:hint="eastAsia" w:ascii="黑体" w:hAnsi="黑体" w:eastAsia="黑体"/>
          <w:sz w:val="44"/>
          <w:szCs w:val="44"/>
        </w:rPr>
        <w:t>采购需求</w:t>
      </w:r>
    </w:p>
    <w:p>
      <w:pPr>
        <w:rPr>
          <w:rFonts w:asciiTheme="majorEastAsia" w:hAnsiTheme="majorEastAsia" w:eastAsiaTheme="majorEastAsia"/>
          <w:sz w:val="32"/>
          <w:szCs w:val="32"/>
        </w:rPr>
      </w:pPr>
    </w:p>
    <w:p>
      <w:pPr>
        <w:spacing w:line="560" w:lineRule="exact"/>
        <w:outlineLvl w:val="0"/>
        <w:rPr>
          <w:rFonts w:ascii="彩虹小标宋" w:hAnsi="宋体" w:eastAsia="彩虹小标宋" w:cs="彩虹小标宋"/>
          <w:b/>
          <w:sz w:val="32"/>
          <w:szCs w:val="32"/>
        </w:rPr>
      </w:pPr>
      <w:r>
        <w:rPr>
          <w:rFonts w:hint="eastAsia" w:ascii="彩虹小标宋" w:hAnsi="宋体" w:eastAsia="彩虹小标宋" w:cs="彩虹小标宋"/>
          <w:b/>
          <w:sz w:val="32"/>
          <w:szCs w:val="32"/>
          <w:lang w:bidi="ar"/>
        </w:rPr>
        <w:t>【服务供应商要求】</w:t>
      </w:r>
    </w:p>
    <w:p>
      <w:pPr>
        <w:spacing w:line="560" w:lineRule="exact"/>
        <w:outlineLvl w:val="0"/>
        <w:rPr>
          <w:rFonts w:ascii="彩虹小标宋" w:hAnsi="宋体" w:eastAsia="彩虹小标宋" w:cs="彩虹小标宋"/>
          <w:b/>
          <w:sz w:val="32"/>
          <w:szCs w:val="32"/>
        </w:rPr>
      </w:pPr>
      <w:r>
        <w:rPr>
          <w:rFonts w:hint="eastAsia" w:ascii="彩虹粗仿宋" w:hAnsi="宋体" w:eastAsia="彩虹粗仿宋" w:cs="彩虹粗仿宋"/>
          <w:sz w:val="32"/>
          <w:szCs w:val="32"/>
          <w:lang w:bidi="ar"/>
        </w:rPr>
        <w:t>具体见供应商征集公告。</w:t>
      </w:r>
      <w:r>
        <w:rPr>
          <w:rFonts w:hint="eastAsia" w:ascii="彩虹粗仿宋" w:hAnsi="宋体" w:eastAsia="彩虹粗仿宋" w:cs="彩虹粗仿宋"/>
          <w:sz w:val="32"/>
          <w:szCs w:val="32"/>
          <w:lang w:bidi="ar"/>
        </w:rPr>
        <w:cr/>
      </w:r>
      <w:r>
        <w:rPr>
          <w:rFonts w:hint="eastAsia" w:ascii="彩虹小标宋" w:hAnsi="宋体" w:eastAsia="彩虹小标宋" w:cs="彩虹小标宋"/>
          <w:b/>
          <w:sz w:val="32"/>
          <w:szCs w:val="32"/>
          <w:lang w:bidi="ar"/>
        </w:rPr>
        <w:t>【服务品类】</w:t>
      </w:r>
    </w:p>
    <w:p>
      <w:pPr>
        <w:rPr>
          <w:rFonts w:ascii="彩虹粗仿宋" w:hAnsi="宋体" w:eastAsia="彩虹粗仿宋" w:cs="彩虹粗仿宋"/>
          <w:sz w:val="32"/>
          <w:szCs w:val="32"/>
          <w:lang w:bidi="ar"/>
        </w:rPr>
      </w:pPr>
      <w:r>
        <w:rPr>
          <w:rFonts w:hint="eastAsia" w:ascii="彩虹粗仿宋" w:hAnsi="宋体" w:eastAsia="彩虹粗仿宋" w:cs="彩虹粗仿宋"/>
          <w:sz w:val="32"/>
          <w:szCs w:val="32"/>
          <w:lang w:bidi="ar"/>
        </w:rPr>
        <w:t>补充医疗商业保险</w:t>
      </w:r>
    </w:p>
    <w:p>
      <w:pPr>
        <w:spacing w:line="560" w:lineRule="exact"/>
        <w:outlineLvl w:val="0"/>
        <w:rPr>
          <w:rFonts w:ascii="彩虹小标宋" w:hAnsi="宋体" w:eastAsia="彩虹小标宋" w:cs="彩虹小标宋"/>
          <w:b/>
          <w:sz w:val="32"/>
          <w:szCs w:val="32"/>
        </w:rPr>
      </w:pPr>
      <w:r>
        <w:rPr>
          <w:rFonts w:hint="eastAsia" w:ascii="彩虹小标宋" w:hAnsi="宋体" w:eastAsia="彩虹小标宋" w:cs="彩虹小标宋"/>
          <w:b/>
          <w:sz w:val="32"/>
          <w:szCs w:val="32"/>
          <w:lang w:bidi="ar"/>
        </w:rPr>
        <w:t>【服务内容】</w:t>
      </w:r>
    </w:p>
    <w:p>
      <w:pPr>
        <w:adjustRightInd w:val="0"/>
        <w:snapToGrid w:val="0"/>
        <w:spacing w:line="560" w:lineRule="exact"/>
        <w:ind w:firstLine="640" w:firstLineChars="200"/>
        <w:rPr>
          <w:rFonts w:ascii="彩虹粗仿宋" w:hAnsi="宋体" w:eastAsia="彩虹粗仿宋" w:cs="彩虹粗仿宋"/>
          <w:sz w:val="32"/>
          <w:szCs w:val="32"/>
        </w:rPr>
      </w:pPr>
      <w:r>
        <w:rPr>
          <w:rFonts w:hint="eastAsia" w:ascii="彩虹粗仿宋" w:hAnsi="宋体" w:eastAsia="彩虹粗仿宋" w:cs="彩虹粗仿宋"/>
          <w:sz w:val="32"/>
          <w:szCs w:val="32"/>
          <w:lang w:bidi="ar"/>
        </w:rPr>
        <w:t>员工医疗保险包括</w:t>
      </w:r>
      <w:r>
        <w:rPr>
          <w:rFonts w:hint="eastAsia" w:ascii="彩虹粗仿宋" w:hAnsi="宋体" w:eastAsia="彩虹粗仿宋" w:cs="彩虹粗仿宋"/>
          <w:bCs/>
          <w:sz w:val="32"/>
          <w:szCs w:val="32"/>
          <w:lang w:bidi="ar"/>
        </w:rPr>
        <w:t>医疗保险、重大疾病保险、意外伤害保险</w:t>
      </w:r>
      <w:r>
        <w:rPr>
          <w:rFonts w:hint="eastAsia" w:ascii="彩虹粗仿宋" w:hAnsi="宋体" w:eastAsia="彩虹粗仿宋" w:cs="彩虹粗仿宋"/>
          <w:sz w:val="32"/>
          <w:szCs w:val="32"/>
          <w:lang w:bidi="ar"/>
        </w:rPr>
        <w:t>、员工健康管理和保险基金五部分。</w:t>
      </w:r>
    </w:p>
    <w:p>
      <w:pPr>
        <w:adjustRightInd w:val="0"/>
        <w:snapToGrid w:val="0"/>
        <w:spacing w:line="560" w:lineRule="exact"/>
        <w:outlineLvl w:val="1"/>
        <w:rPr>
          <w:rFonts w:ascii="彩虹黑体" w:hAnsi="宋体" w:eastAsia="彩虹黑体" w:cs="彩虹黑体"/>
          <w:sz w:val="32"/>
          <w:szCs w:val="32"/>
        </w:rPr>
      </w:pPr>
      <w:r>
        <w:rPr>
          <w:rFonts w:hint="eastAsia" w:ascii="彩虹粗仿宋" w:hAnsi="宋体" w:eastAsia="彩虹粗仿宋" w:cs="彩虹粗仿宋"/>
          <w:b/>
          <w:sz w:val="32"/>
          <w:szCs w:val="32"/>
          <w:lang w:bidi="ar"/>
        </w:rPr>
        <w:t xml:space="preserve">   </w:t>
      </w:r>
      <w:r>
        <w:rPr>
          <w:rFonts w:hint="eastAsia" w:ascii="彩虹黑体" w:hAnsi="宋体" w:eastAsia="彩虹黑体" w:cs="彩虹黑体"/>
          <w:sz w:val="32"/>
          <w:szCs w:val="32"/>
          <w:lang w:bidi="ar"/>
        </w:rPr>
        <w:t xml:space="preserve"> 一、医疗保险</w:t>
      </w:r>
    </w:p>
    <w:p>
      <w:pPr>
        <w:spacing w:line="560" w:lineRule="exact"/>
        <w:ind w:firstLine="643" w:firstLineChars="200"/>
        <w:outlineLvl w:val="2"/>
        <w:rPr>
          <w:rFonts w:ascii="彩虹粗仿宋" w:hAnsi="宋体" w:eastAsia="彩虹粗仿宋" w:cs="彩虹粗仿宋"/>
          <w:b/>
          <w:sz w:val="32"/>
          <w:szCs w:val="32"/>
        </w:rPr>
      </w:pPr>
      <w:r>
        <w:rPr>
          <w:rFonts w:hint="eastAsia" w:ascii="彩虹粗仿宋" w:hAnsi="宋体" w:eastAsia="彩虹粗仿宋" w:cs="彩虹粗仿宋"/>
          <w:b/>
          <w:sz w:val="32"/>
          <w:szCs w:val="32"/>
          <w:lang w:bidi="ar"/>
        </w:rPr>
        <w:t>（一）在职员工</w:t>
      </w:r>
    </w:p>
    <w:p>
      <w:pPr>
        <w:spacing w:line="560" w:lineRule="exact"/>
        <w:ind w:firstLine="643" w:firstLineChars="200"/>
        <w:outlineLvl w:val="3"/>
        <w:rPr>
          <w:rFonts w:ascii="彩虹粗仿宋" w:hAnsi="宋体" w:eastAsia="彩虹粗仿宋" w:cs="彩虹粗仿宋"/>
          <w:bCs/>
          <w:sz w:val="32"/>
          <w:szCs w:val="32"/>
        </w:rPr>
      </w:pPr>
      <w:r>
        <w:rPr>
          <w:rFonts w:hint="eastAsia" w:ascii="彩虹粗仿宋" w:hAnsi="宋体" w:eastAsia="彩虹粗仿宋" w:cs="彩虹粗仿宋"/>
          <w:b/>
          <w:sz w:val="32"/>
          <w:szCs w:val="32"/>
          <w:lang w:bidi="ar"/>
        </w:rPr>
        <w:t>1.门诊、急诊医疗保障：</w:t>
      </w:r>
      <w:r>
        <w:rPr>
          <w:rFonts w:hint="eastAsia" w:ascii="彩虹粗仿宋" w:hAnsi="宋体" w:eastAsia="彩虹粗仿宋" w:cs="彩虹粗仿宋"/>
          <w:bCs/>
          <w:sz w:val="32"/>
          <w:szCs w:val="32"/>
          <w:lang w:bidi="ar"/>
        </w:rPr>
        <w:t>在保险有效期间内，被保险人发生符合基本医保参保机构规定范围内的门诊医疗费用，按95％赔付，支行和网点员工限额2万元；其他员工限额1.5万元（</w:t>
      </w:r>
      <w:r>
        <w:rPr>
          <w:rFonts w:hint="eastAsia" w:ascii="彩虹粗仿宋" w:hAnsi="宋体" w:eastAsia="彩虹粗仿宋" w:cs="Times New Roman"/>
          <w:bCs/>
          <w:sz w:val="32"/>
          <w:szCs w:val="32"/>
          <w:lang w:bidi="ar"/>
        </w:rPr>
        <w:t>含50%丙类药费用报销</w:t>
      </w:r>
      <w:r>
        <w:rPr>
          <w:rFonts w:hint="eastAsia" w:ascii="彩虹粗仿宋" w:hAnsi="宋体" w:eastAsia="彩虹粗仿宋" w:cs="彩虹粗仿宋"/>
          <w:bCs/>
          <w:sz w:val="32"/>
          <w:szCs w:val="32"/>
          <w:lang w:bidi="ar"/>
        </w:rPr>
        <w:t>）。</w:t>
      </w:r>
    </w:p>
    <w:p>
      <w:pPr>
        <w:spacing w:line="560" w:lineRule="exact"/>
        <w:ind w:firstLine="643" w:firstLineChars="200"/>
        <w:outlineLvl w:val="3"/>
        <w:rPr>
          <w:rFonts w:ascii="彩虹粗仿宋" w:hAnsi="宋体" w:eastAsia="彩虹粗仿宋" w:cs="彩虹粗仿宋"/>
          <w:bCs/>
          <w:sz w:val="32"/>
          <w:szCs w:val="32"/>
        </w:rPr>
      </w:pPr>
      <w:r>
        <w:rPr>
          <w:rFonts w:hint="eastAsia" w:ascii="彩虹粗仿宋" w:hAnsi="宋体" w:eastAsia="彩虹粗仿宋" w:cs="彩虹粗仿宋"/>
          <w:b/>
          <w:sz w:val="32"/>
          <w:szCs w:val="32"/>
          <w:lang w:bidi="ar"/>
        </w:rPr>
        <w:t>2.住院医疗保障：</w:t>
      </w:r>
      <w:r>
        <w:rPr>
          <w:rFonts w:hint="eastAsia" w:ascii="彩虹粗仿宋" w:hAnsi="宋体" w:eastAsia="彩虹粗仿宋" w:cs="彩虹粗仿宋"/>
          <w:bCs/>
          <w:sz w:val="32"/>
          <w:szCs w:val="32"/>
          <w:lang w:bidi="ar"/>
        </w:rPr>
        <w:t>在保险有效期间内，被保险人发生符合基本医保参保机构规定范围内的住院医疗费用（包括家庭病床及规定病种门诊医疗费用），除基本医疗保险统筹基金承担外，剩余符合省级基本医疗保险范围的部分按95％赔付，住院医疗费用赔付金额不设上限，</w:t>
      </w:r>
      <w:r>
        <w:rPr>
          <w:rFonts w:hint="eastAsia" w:ascii="彩虹粗仿宋" w:hAnsi="宋体" w:eastAsia="彩虹粗仿宋" w:cs="Times New Roman"/>
          <w:bCs/>
          <w:sz w:val="32"/>
          <w:szCs w:val="32"/>
          <w:lang w:bidi="ar"/>
        </w:rPr>
        <w:t>含50%丙类药费用报销</w:t>
      </w:r>
      <w:r>
        <w:rPr>
          <w:rFonts w:hint="eastAsia" w:ascii="彩虹粗仿宋" w:hAnsi="宋体" w:eastAsia="彩虹粗仿宋" w:cs="彩虹粗仿宋"/>
          <w:bCs/>
          <w:sz w:val="32"/>
          <w:szCs w:val="32"/>
          <w:lang w:bidi="ar"/>
        </w:rPr>
        <w:t>。</w:t>
      </w:r>
    </w:p>
    <w:p>
      <w:pPr>
        <w:spacing w:line="560" w:lineRule="exact"/>
        <w:ind w:firstLine="643" w:firstLineChars="200"/>
        <w:outlineLvl w:val="3"/>
        <w:rPr>
          <w:rFonts w:ascii="彩虹粗仿宋" w:hAnsi="宋体" w:eastAsia="彩虹粗仿宋" w:cs="彩虹粗仿宋"/>
          <w:bCs/>
          <w:sz w:val="32"/>
          <w:szCs w:val="32"/>
        </w:rPr>
      </w:pPr>
      <w:r>
        <w:rPr>
          <w:rFonts w:hint="eastAsia" w:ascii="彩虹粗仿宋" w:hAnsi="宋体" w:eastAsia="彩虹粗仿宋" w:cs="彩虹粗仿宋"/>
          <w:b/>
          <w:sz w:val="32"/>
          <w:szCs w:val="32"/>
          <w:lang w:bidi="ar"/>
        </w:rPr>
        <w:t>3.疾病住院津贴保障：</w:t>
      </w:r>
      <w:r>
        <w:rPr>
          <w:rFonts w:hint="eastAsia" w:ascii="彩虹粗仿宋" w:hAnsi="宋体" w:eastAsia="彩虹粗仿宋" w:cs="彩虹粗仿宋"/>
          <w:bCs/>
          <w:sz w:val="32"/>
          <w:szCs w:val="32"/>
          <w:lang w:bidi="ar"/>
        </w:rPr>
        <w:t>被保险人患疾病经医疗确诊必须住院治疗的，保险人对被保险人按住院天数给付住院津贴，津贴标准：500元/天，每次疾病住院给付天数按照医院出院小结记录的住院天数,最多不超过180天。</w:t>
      </w:r>
    </w:p>
    <w:p>
      <w:pPr>
        <w:spacing w:line="560" w:lineRule="exact"/>
        <w:ind w:firstLine="643" w:firstLineChars="200"/>
        <w:outlineLvl w:val="2"/>
        <w:rPr>
          <w:rFonts w:ascii="彩虹粗仿宋" w:hAnsi="宋体" w:eastAsia="彩虹粗仿宋" w:cs="彩虹粗仿宋"/>
          <w:b/>
          <w:sz w:val="32"/>
          <w:szCs w:val="32"/>
        </w:rPr>
      </w:pPr>
      <w:r>
        <w:rPr>
          <w:rFonts w:hint="eastAsia" w:ascii="彩虹粗仿宋" w:hAnsi="宋体" w:eastAsia="彩虹粗仿宋" w:cs="彩虹粗仿宋"/>
          <w:b/>
          <w:sz w:val="32"/>
          <w:szCs w:val="32"/>
          <w:lang w:bidi="ar"/>
        </w:rPr>
        <w:t>（二）退休员工</w:t>
      </w:r>
    </w:p>
    <w:p>
      <w:pPr>
        <w:spacing w:line="560" w:lineRule="exact"/>
        <w:ind w:firstLine="643" w:firstLineChars="200"/>
        <w:outlineLvl w:val="3"/>
        <w:rPr>
          <w:rFonts w:ascii="彩虹粗仿宋" w:hAnsi="宋体" w:eastAsia="彩虹粗仿宋" w:cs="彩虹粗仿宋"/>
          <w:sz w:val="32"/>
          <w:szCs w:val="32"/>
        </w:rPr>
      </w:pPr>
      <w:r>
        <w:rPr>
          <w:rFonts w:hint="eastAsia" w:ascii="彩虹粗仿宋" w:hAnsi="宋体" w:eastAsia="彩虹粗仿宋" w:cs="彩虹粗仿宋"/>
          <w:b/>
          <w:sz w:val="32"/>
          <w:szCs w:val="32"/>
          <w:lang w:bidi="ar"/>
        </w:rPr>
        <w:t>1.门诊、急诊医疗保障：</w:t>
      </w:r>
      <w:r>
        <w:rPr>
          <w:rFonts w:hint="eastAsia" w:ascii="彩虹粗仿宋" w:hAnsi="宋体" w:eastAsia="彩虹粗仿宋" w:cs="彩虹粗仿宋"/>
          <w:bCs/>
          <w:sz w:val="32"/>
          <w:szCs w:val="32"/>
          <w:lang w:bidi="ar"/>
        </w:rPr>
        <w:t>在保险有效期间内，被保险人发生符合基本医保参保机构规定范围内的门诊医疗费用，当年个人账户使用完毕后，除基本医疗保险统筹基金承担外，剩余部分按95%比例赔付，门诊医疗费用赔付限额2万元（</w:t>
      </w:r>
      <w:r>
        <w:rPr>
          <w:rFonts w:hint="eastAsia" w:ascii="彩虹粗仿宋" w:hAnsi="宋体" w:eastAsia="彩虹粗仿宋" w:cs="Times New Roman"/>
          <w:bCs/>
          <w:sz w:val="32"/>
          <w:szCs w:val="32"/>
          <w:lang w:bidi="ar"/>
        </w:rPr>
        <w:t>含50%丙类药费用报销</w:t>
      </w:r>
      <w:r>
        <w:rPr>
          <w:rFonts w:hint="eastAsia" w:ascii="彩虹粗仿宋" w:hAnsi="宋体" w:eastAsia="彩虹粗仿宋" w:cs="彩虹粗仿宋"/>
          <w:bCs/>
          <w:sz w:val="32"/>
          <w:szCs w:val="32"/>
          <w:lang w:bidi="ar"/>
        </w:rPr>
        <w:t>）。</w:t>
      </w:r>
    </w:p>
    <w:p>
      <w:pPr>
        <w:spacing w:line="560" w:lineRule="exact"/>
        <w:ind w:firstLine="643" w:firstLineChars="200"/>
        <w:outlineLvl w:val="3"/>
        <w:rPr>
          <w:rFonts w:ascii="彩虹粗仿宋" w:hAnsi="宋体" w:eastAsia="彩虹粗仿宋" w:cs="彩虹粗仿宋"/>
          <w:bCs/>
          <w:sz w:val="32"/>
          <w:szCs w:val="32"/>
        </w:rPr>
      </w:pPr>
      <w:r>
        <w:rPr>
          <w:rFonts w:hint="eastAsia" w:ascii="彩虹粗仿宋" w:hAnsi="宋体" w:eastAsia="彩虹粗仿宋" w:cs="彩虹粗仿宋"/>
          <w:b/>
          <w:sz w:val="32"/>
          <w:szCs w:val="32"/>
          <w:lang w:bidi="ar"/>
        </w:rPr>
        <w:t>2.住院医疗保障：</w:t>
      </w:r>
      <w:r>
        <w:rPr>
          <w:rFonts w:hint="eastAsia" w:ascii="彩虹粗仿宋" w:hAnsi="宋体" w:eastAsia="彩虹粗仿宋" w:cs="彩虹粗仿宋"/>
          <w:bCs/>
          <w:sz w:val="32"/>
          <w:szCs w:val="32"/>
          <w:lang w:bidi="ar"/>
        </w:rPr>
        <w:t>在保险有效期间内，被保险人发生符合基本医保参保机构规定范围内的住院医疗费用（包括家庭病床及规定病种门诊医疗费用），当年个人账户使用完毕后，除基本医疗保险统筹基金承担外，剩余符合省级基本医疗保险范围的部分按95％赔付，住院医疗费用赔付金额不设上限，</w:t>
      </w:r>
      <w:r>
        <w:rPr>
          <w:rFonts w:hint="eastAsia" w:ascii="彩虹粗仿宋" w:hAnsi="宋体" w:eastAsia="彩虹粗仿宋" w:cs="Times New Roman"/>
          <w:bCs/>
          <w:sz w:val="32"/>
          <w:szCs w:val="32"/>
          <w:lang w:bidi="ar"/>
        </w:rPr>
        <w:t>含50%丙类药费用报销</w:t>
      </w:r>
      <w:r>
        <w:rPr>
          <w:rFonts w:hint="eastAsia" w:ascii="彩虹粗仿宋" w:hAnsi="宋体" w:eastAsia="彩虹粗仿宋" w:cs="彩虹粗仿宋"/>
          <w:bCs/>
          <w:sz w:val="32"/>
          <w:szCs w:val="32"/>
          <w:lang w:bidi="ar"/>
        </w:rPr>
        <w:t>。</w:t>
      </w:r>
    </w:p>
    <w:p>
      <w:pPr>
        <w:adjustRightInd w:val="0"/>
        <w:snapToGrid w:val="0"/>
        <w:spacing w:line="560" w:lineRule="exact"/>
        <w:ind w:firstLine="640" w:firstLineChars="200"/>
        <w:rPr>
          <w:rFonts w:ascii="彩虹粗仿宋" w:hAnsi="宋体" w:eastAsia="彩虹粗仿宋" w:cs="彩虹粗仿宋"/>
          <w:sz w:val="32"/>
          <w:szCs w:val="32"/>
        </w:rPr>
      </w:pPr>
      <w:r>
        <w:rPr>
          <w:rFonts w:hint="eastAsia" w:ascii="彩虹粗仿宋" w:hAnsi="宋体" w:eastAsia="彩虹粗仿宋" w:cs="彩虹粗仿宋"/>
          <w:sz w:val="32"/>
          <w:szCs w:val="32"/>
          <w:lang w:bidi="ar"/>
        </w:rPr>
        <w:t>以上在职和退休员工中对于获得省及省以上劳动模范称号，和按规定享受劳动模范待遇的个人，其他条件不变，门急诊和住院医疗赔付比例均为</w:t>
      </w:r>
      <w:r>
        <w:rPr>
          <w:rFonts w:hint="eastAsia" w:ascii="彩虹粗仿宋" w:hAnsi="宋体" w:eastAsia="彩虹粗仿宋" w:cs="彩虹粗仿宋"/>
          <w:bCs/>
          <w:sz w:val="32"/>
          <w:szCs w:val="32"/>
          <w:lang w:bidi="ar"/>
        </w:rPr>
        <w:t>100％，</w:t>
      </w:r>
      <w:r>
        <w:rPr>
          <w:rFonts w:hint="eastAsia" w:ascii="彩虹粗仿宋" w:hAnsi="宋体" w:eastAsia="彩虹粗仿宋" w:cs="彩虹粗仿宋"/>
          <w:sz w:val="32"/>
          <w:szCs w:val="32"/>
          <w:lang w:bidi="ar"/>
        </w:rPr>
        <w:t>门急诊医疗费用限额提高至2.5万元。</w:t>
      </w:r>
    </w:p>
    <w:p>
      <w:pPr>
        <w:spacing w:line="560" w:lineRule="exact"/>
        <w:ind w:firstLine="643" w:firstLineChars="200"/>
        <w:outlineLvl w:val="2"/>
        <w:rPr>
          <w:rFonts w:ascii="彩虹粗仿宋" w:hAnsi="宋体" w:eastAsia="彩虹粗仿宋" w:cs="彩虹粗仿宋"/>
          <w:b/>
          <w:sz w:val="32"/>
          <w:szCs w:val="32"/>
        </w:rPr>
      </w:pPr>
      <w:r>
        <w:rPr>
          <w:rFonts w:hint="eastAsia" w:ascii="彩虹粗仿宋" w:hAnsi="宋体" w:eastAsia="彩虹粗仿宋" w:cs="彩虹粗仿宋"/>
          <w:b/>
          <w:sz w:val="32"/>
          <w:szCs w:val="32"/>
          <w:lang w:bidi="ar"/>
        </w:rPr>
        <w:t>（三）员工子女</w:t>
      </w:r>
    </w:p>
    <w:p>
      <w:pPr>
        <w:spacing w:line="560" w:lineRule="exact"/>
        <w:ind w:firstLine="643" w:firstLineChars="200"/>
        <w:outlineLvl w:val="3"/>
        <w:rPr>
          <w:rFonts w:ascii="彩虹粗仿宋" w:hAnsi="宋体" w:eastAsia="彩虹粗仿宋" w:cs="彩虹粗仿宋"/>
          <w:bCs/>
          <w:sz w:val="32"/>
          <w:szCs w:val="32"/>
        </w:rPr>
      </w:pPr>
      <w:r>
        <w:rPr>
          <w:rFonts w:hint="eastAsia" w:ascii="彩虹粗仿宋" w:hAnsi="宋体" w:eastAsia="彩虹粗仿宋" w:cs="彩虹粗仿宋"/>
          <w:b/>
          <w:sz w:val="32"/>
          <w:szCs w:val="32"/>
          <w:lang w:bidi="ar"/>
        </w:rPr>
        <w:t>1.门诊、急诊医疗保障：</w:t>
      </w:r>
      <w:r>
        <w:rPr>
          <w:rFonts w:hint="eastAsia" w:ascii="彩虹粗仿宋" w:hAnsi="宋体" w:eastAsia="彩虹粗仿宋" w:cs="彩虹粗仿宋"/>
          <w:bCs/>
          <w:sz w:val="32"/>
          <w:szCs w:val="32"/>
          <w:lang w:bidi="ar"/>
        </w:rPr>
        <w:t>在保险有效期间内，被保险人发生符合基本医保参保机构规定范围内的门诊医疗费用，按发生费用的90％赔付，限额1万元；</w:t>
      </w:r>
    </w:p>
    <w:p>
      <w:pPr>
        <w:spacing w:line="560" w:lineRule="exact"/>
        <w:ind w:firstLine="643" w:firstLineChars="200"/>
        <w:outlineLvl w:val="3"/>
        <w:rPr>
          <w:rFonts w:ascii="彩虹粗仿宋" w:hAnsi="宋体" w:eastAsia="彩虹粗仿宋" w:cs="彩虹粗仿宋"/>
          <w:bCs/>
          <w:sz w:val="32"/>
          <w:szCs w:val="32"/>
        </w:rPr>
      </w:pPr>
      <w:r>
        <w:rPr>
          <w:rFonts w:hint="eastAsia" w:ascii="彩虹粗仿宋" w:hAnsi="宋体" w:eastAsia="彩虹粗仿宋" w:cs="彩虹粗仿宋"/>
          <w:b/>
          <w:sz w:val="32"/>
          <w:szCs w:val="32"/>
          <w:lang w:bidi="ar"/>
        </w:rPr>
        <w:t>2.住院医疗保障：</w:t>
      </w:r>
      <w:r>
        <w:rPr>
          <w:rFonts w:hint="eastAsia" w:ascii="彩虹粗仿宋" w:hAnsi="宋体" w:eastAsia="彩虹粗仿宋" w:cs="彩虹粗仿宋"/>
          <w:bCs/>
          <w:sz w:val="32"/>
          <w:szCs w:val="32"/>
          <w:lang w:bidi="ar"/>
        </w:rPr>
        <w:t>在保险有效期间内，被保险人发生符合浙江省基本医疗保险规定范围内的住院医疗费用（包括家庭病床及规定病种门诊医疗费用），除基本医疗保险统筹基金承担外，剩余部分按发生费用的90％赔付，限额3万元。</w:t>
      </w:r>
    </w:p>
    <w:p>
      <w:pPr>
        <w:adjustRightInd w:val="0"/>
        <w:snapToGrid w:val="0"/>
        <w:spacing w:line="560" w:lineRule="exact"/>
        <w:ind w:firstLine="640" w:firstLineChars="200"/>
        <w:outlineLvl w:val="1"/>
        <w:rPr>
          <w:rFonts w:ascii="彩虹黑体" w:hAnsi="宋体" w:eastAsia="彩虹黑体" w:cs="彩虹黑体"/>
          <w:sz w:val="32"/>
          <w:szCs w:val="32"/>
        </w:rPr>
      </w:pPr>
      <w:bookmarkStart w:id="0" w:name="OLE_LINK2"/>
      <w:bookmarkStart w:id="1" w:name="OLE_LINK1"/>
      <w:r>
        <w:rPr>
          <w:rFonts w:hint="eastAsia" w:ascii="彩虹黑体" w:hAnsi="宋体" w:eastAsia="彩虹黑体" w:cs="彩虹黑体"/>
          <w:sz w:val="32"/>
          <w:szCs w:val="32"/>
          <w:lang w:bidi="ar"/>
        </w:rPr>
        <w:t>二、重大疾病保险</w:t>
      </w:r>
    </w:p>
    <w:p>
      <w:pPr>
        <w:spacing w:line="560" w:lineRule="exact"/>
        <w:ind w:firstLine="643" w:firstLineChars="200"/>
        <w:outlineLvl w:val="2"/>
        <w:rPr>
          <w:rFonts w:ascii="彩虹粗仿宋" w:hAnsi="宋体" w:eastAsia="彩虹粗仿宋" w:cs="彩虹粗仿宋"/>
          <w:b/>
          <w:sz w:val="32"/>
          <w:szCs w:val="32"/>
        </w:rPr>
      </w:pPr>
      <w:r>
        <w:rPr>
          <w:rFonts w:hint="eastAsia" w:ascii="彩虹粗仿宋" w:hAnsi="宋体" w:eastAsia="彩虹粗仿宋" w:cs="彩虹粗仿宋"/>
          <w:b/>
          <w:sz w:val="32"/>
          <w:szCs w:val="32"/>
          <w:lang w:bidi="ar"/>
        </w:rPr>
        <w:t>（一）在职员工</w:t>
      </w:r>
    </w:p>
    <w:p>
      <w:pPr>
        <w:spacing w:line="560" w:lineRule="exact"/>
        <w:ind w:firstLine="643" w:firstLineChars="200"/>
        <w:outlineLvl w:val="3"/>
        <w:rPr>
          <w:rFonts w:ascii="彩虹粗仿宋" w:hAnsi="宋体" w:eastAsia="彩虹粗仿宋" w:cs="彩虹粗仿宋"/>
          <w:bCs/>
          <w:sz w:val="32"/>
          <w:szCs w:val="32"/>
        </w:rPr>
      </w:pPr>
      <w:r>
        <w:rPr>
          <w:rFonts w:hint="eastAsia" w:ascii="彩虹粗仿宋" w:hAnsi="宋体" w:eastAsia="彩虹粗仿宋" w:cs="彩虹粗仿宋"/>
          <w:b/>
          <w:sz w:val="32"/>
          <w:szCs w:val="32"/>
          <w:lang w:bidi="ar"/>
        </w:rPr>
        <w:t>1.重大疾病保障（一次性给付）：</w:t>
      </w:r>
      <w:r>
        <w:rPr>
          <w:rFonts w:hint="eastAsia" w:ascii="彩虹粗仿宋" w:hAnsi="宋体" w:eastAsia="彩虹粗仿宋" w:cs="彩虹粗仿宋"/>
          <w:bCs/>
          <w:sz w:val="32"/>
          <w:szCs w:val="32"/>
          <w:lang w:bidi="ar"/>
        </w:rPr>
        <w:t>在保险有效期间内，被保险人经医院诊断初次患病确诊为本协议所附重大疾病的，保险人按约定保险金额给付重疾保险金。</w:t>
      </w:r>
    </w:p>
    <w:p>
      <w:pPr>
        <w:adjustRightInd w:val="0"/>
        <w:snapToGrid w:val="0"/>
        <w:spacing w:line="560" w:lineRule="exact"/>
        <w:ind w:firstLine="640" w:firstLineChars="200"/>
        <w:rPr>
          <w:rFonts w:ascii="彩虹粗仿宋" w:hAnsi="宋体" w:eastAsia="彩虹粗仿宋" w:cs="彩虹粗仿宋"/>
          <w:bCs/>
          <w:sz w:val="32"/>
          <w:szCs w:val="32"/>
        </w:rPr>
      </w:pPr>
      <w:r>
        <w:rPr>
          <w:rFonts w:hint="eastAsia" w:ascii="彩虹粗仿宋" w:hAnsi="宋体" w:eastAsia="彩虹粗仿宋" w:cs="彩虹粗仿宋"/>
          <w:bCs/>
          <w:sz w:val="32"/>
          <w:szCs w:val="32"/>
          <w:lang w:bidi="ar"/>
        </w:rPr>
        <w:t>其中，确诊为</w:t>
      </w:r>
      <w:r>
        <w:rPr>
          <w:rFonts w:hint="eastAsia" w:ascii="彩虹粗仿宋" w:hAnsi="彩虹粗仿宋" w:eastAsia="彩虹粗仿宋" w:cs="彩虹粗仿宋"/>
          <w:sz w:val="32"/>
          <w:szCs w:val="32"/>
          <w:lang w:bidi="ar"/>
        </w:rPr>
        <w:t>中国保险行业协会定义的轻度重疾的一次性赔付金额为：15万元；其余的一次性赔付金额为：50万元</w:t>
      </w:r>
      <w:r>
        <w:rPr>
          <w:rFonts w:hint="eastAsia" w:ascii="彩虹粗仿宋" w:hAnsi="宋体" w:eastAsia="彩虹粗仿宋" w:cs="彩虹粗仿宋"/>
          <w:bCs/>
          <w:sz w:val="32"/>
          <w:szCs w:val="32"/>
          <w:lang w:bidi="ar"/>
        </w:rPr>
        <w:t>。协议所附重大疾病种类不低于</w:t>
      </w:r>
      <w:r>
        <w:rPr>
          <w:rFonts w:hint="eastAsia" w:ascii="彩虹粗仿宋" w:hAnsi="彩虹粗仿宋" w:eastAsia="彩虹粗仿宋" w:cs="彩虹粗仿宋"/>
          <w:sz w:val="32"/>
          <w:szCs w:val="32"/>
          <w:lang w:bidi="ar"/>
        </w:rPr>
        <w:t>中国保险行业协会规定的种类。</w:t>
      </w:r>
    </w:p>
    <w:p>
      <w:pPr>
        <w:spacing w:line="560" w:lineRule="exact"/>
        <w:ind w:firstLine="643" w:firstLineChars="200"/>
        <w:outlineLvl w:val="3"/>
        <w:rPr>
          <w:rFonts w:ascii="彩虹粗仿宋" w:hAnsi="宋体" w:eastAsia="彩虹粗仿宋" w:cs="彩虹粗仿宋"/>
          <w:bCs/>
          <w:sz w:val="32"/>
          <w:szCs w:val="32"/>
        </w:rPr>
      </w:pPr>
      <w:r>
        <w:rPr>
          <w:rFonts w:hint="eastAsia" w:ascii="彩虹粗仿宋" w:hAnsi="宋体" w:eastAsia="彩虹粗仿宋" w:cs="彩虹粗仿宋"/>
          <w:b/>
          <w:sz w:val="32"/>
          <w:szCs w:val="32"/>
          <w:lang w:bidi="ar"/>
        </w:rPr>
        <w:t>2.重大疾病保障（医疗报销型）：</w:t>
      </w:r>
      <w:r>
        <w:rPr>
          <w:rFonts w:hint="eastAsia" w:ascii="彩虹粗仿宋" w:hAnsi="宋体" w:eastAsia="彩虹粗仿宋" w:cs="彩虹粗仿宋"/>
          <w:bCs/>
          <w:sz w:val="32"/>
          <w:szCs w:val="32"/>
          <w:lang w:bidi="ar"/>
        </w:rPr>
        <w:t>在保险有效期间内，被保险人经医院诊断初次或既往患病确诊为本协议所附重大疾病，被保险人在医院发生所有医疗费用（含门急诊和住院等）100%赔付，院外购药（凭处方，医院盖章）50%赔付，合计限额100万元。</w:t>
      </w:r>
    </w:p>
    <w:p>
      <w:pPr>
        <w:spacing w:line="560" w:lineRule="exact"/>
        <w:ind w:firstLine="643" w:firstLineChars="200"/>
        <w:outlineLvl w:val="2"/>
        <w:rPr>
          <w:rFonts w:ascii="彩虹粗仿宋" w:hAnsi="宋体" w:eastAsia="彩虹粗仿宋" w:cs="彩虹粗仿宋"/>
          <w:b/>
          <w:sz w:val="32"/>
          <w:szCs w:val="32"/>
        </w:rPr>
      </w:pPr>
      <w:r>
        <w:rPr>
          <w:rFonts w:hint="eastAsia" w:ascii="彩虹粗仿宋" w:hAnsi="宋体" w:eastAsia="彩虹粗仿宋" w:cs="彩虹粗仿宋"/>
          <w:b/>
          <w:sz w:val="32"/>
          <w:szCs w:val="32"/>
          <w:lang w:bidi="ar"/>
        </w:rPr>
        <w:t>（二）退休员工</w:t>
      </w:r>
    </w:p>
    <w:p>
      <w:pPr>
        <w:spacing w:line="560" w:lineRule="exact"/>
        <w:ind w:firstLine="643" w:firstLineChars="200"/>
        <w:outlineLvl w:val="3"/>
        <w:rPr>
          <w:rFonts w:ascii="彩虹粗仿宋" w:hAnsi="宋体" w:eastAsia="彩虹粗仿宋" w:cs="彩虹粗仿宋"/>
          <w:bCs/>
          <w:sz w:val="32"/>
          <w:szCs w:val="32"/>
          <w:lang w:bidi="ar"/>
        </w:rPr>
      </w:pPr>
      <w:r>
        <w:rPr>
          <w:rFonts w:hint="eastAsia" w:ascii="彩虹粗仿宋" w:hAnsi="宋体" w:eastAsia="彩虹粗仿宋" w:cs="彩虹粗仿宋"/>
          <w:b/>
          <w:sz w:val="32"/>
          <w:szCs w:val="32"/>
          <w:lang w:bidi="ar"/>
        </w:rPr>
        <w:t>1.重大疾病保障（一次性给付）：</w:t>
      </w:r>
      <w:r>
        <w:rPr>
          <w:rFonts w:hint="eastAsia" w:ascii="彩虹粗仿宋" w:hAnsi="宋体" w:eastAsia="彩虹粗仿宋" w:cs="彩虹粗仿宋"/>
          <w:bCs/>
          <w:sz w:val="32"/>
          <w:szCs w:val="32"/>
          <w:lang w:bidi="ar"/>
        </w:rPr>
        <w:t>在保险有效期间内，被保险人经医院诊断初次患病确诊为本协议所附重大疾病的，保险人按约定保险金额给付重疾保险金。</w:t>
      </w:r>
    </w:p>
    <w:p>
      <w:pPr>
        <w:adjustRightInd w:val="0"/>
        <w:snapToGrid w:val="0"/>
        <w:spacing w:line="560" w:lineRule="exact"/>
        <w:ind w:firstLine="640" w:firstLineChars="200"/>
        <w:rPr>
          <w:rFonts w:ascii="彩虹粗仿宋" w:hAnsi="宋体" w:eastAsia="彩虹粗仿宋" w:cs="彩虹粗仿宋"/>
          <w:bCs/>
          <w:sz w:val="32"/>
          <w:szCs w:val="32"/>
        </w:rPr>
      </w:pPr>
      <w:r>
        <w:rPr>
          <w:rFonts w:hint="eastAsia" w:ascii="彩虹粗仿宋" w:hAnsi="宋体" w:eastAsia="彩虹粗仿宋" w:cs="彩虹粗仿宋"/>
          <w:bCs/>
          <w:sz w:val="32"/>
          <w:szCs w:val="32"/>
          <w:lang w:bidi="ar"/>
        </w:rPr>
        <w:t>其中，确诊为</w:t>
      </w:r>
      <w:r>
        <w:rPr>
          <w:rFonts w:hint="eastAsia" w:ascii="彩虹粗仿宋" w:hAnsi="彩虹粗仿宋" w:eastAsia="彩虹粗仿宋" w:cs="彩虹粗仿宋"/>
          <w:sz w:val="32"/>
          <w:szCs w:val="32"/>
          <w:lang w:bidi="ar"/>
        </w:rPr>
        <w:t>中国保险行业协会定义的轻度重疾的一次性赔付金额为：3万；其余的一次性赔付金额为：10万元</w:t>
      </w:r>
      <w:r>
        <w:rPr>
          <w:rFonts w:hint="eastAsia" w:ascii="彩虹粗仿宋" w:hAnsi="宋体" w:eastAsia="彩虹粗仿宋" w:cs="彩虹粗仿宋"/>
          <w:bCs/>
          <w:sz w:val="32"/>
          <w:szCs w:val="32"/>
          <w:lang w:bidi="ar"/>
        </w:rPr>
        <w:t>。协议所附重大疾病种类不低于</w:t>
      </w:r>
      <w:r>
        <w:rPr>
          <w:rFonts w:hint="eastAsia" w:ascii="彩虹粗仿宋" w:hAnsi="彩虹粗仿宋" w:eastAsia="彩虹粗仿宋" w:cs="彩虹粗仿宋"/>
          <w:sz w:val="32"/>
          <w:szCs w:val="32"/>
          <w:lang w:bidi="ar"/>
        </w:rPr>
        <w:t>中国保险行业协会规定的种类。</w:t>
      </w:r>
    </w:p>
    <w:p>
      <w:pPr>
        <w:spacing w:line="560" w:lineRule="exact"/>
        <w:ind w:firstLine="643" w:firstLineChars="200"/>
        <w:outlineLvl w:val="3"/>
        <w:rPr>
          <w:rFonts w:ascii="彩虹粗仿宋" w:hAnsi="宋体" w:eastAsia="彩虹粗仿宋" w:cs="彩虹粗仿宋"/>
          <w:bCs/>
          <w:sz w:val="32"/>
          <w:szCs w:val="32"/>
        </w:rPr>
      </w:pPr>
      <w:r>
        <w:rPr>
          <w:rFonts w:hint="eastAsia" w:ascii="彩虹粗仿宋" w:hAnsi="宋体" w:eastAsia="彩虹粗仿宋" w:cs="彩虹粗仿宋"/>
          <w:b/>
          <w:sz w:val="32"/>
          <w:szCs w:val="32"/>
          <w:lang w:bidi="ar"/>
        </w:rPr>
        <w:t>2.重大疾病保障（医疗报销型）：</w:t>
      </w:r>
      <w:r>
        <w:rPr>
          <w:rFonts w:hint="eastAsia" w:ascii="彩虹粗仿宋" w:hAnsi="宋体" w:eastAsia="彩虹粗仿宋" w:cs="彩虹粗仿宋"/>
          <w:bCs/>
          <w:sz w:val="32"/>
          <w:szCs w:val="32"/>
          <w:lang w:bidi="ar"/>
        </w:rPr>
        <w:t>在保险有效期间内，被保险人经医院诊断初次或既往患病确诊为本协议所附重大疾病，被保险人在医院发生所有医疗费用（含门急诊和住院等）100%赔付，院外购药（凭处方，医院盖章）50%赔付，合计限额100万元。</w:t>
      </w:r>
    </w:p>
    <w:p>
      <w:pPr>
        <w:spacing w:line="560" w:lineRule="exact"/>
        <w:ind w:firstLine="643" w:firstLineChars="200"/>
        <w:outlineLvl w:val="2"/>
        <w:rPr>
          <w:rFonts w:ascii="彩虹粗仿宋" w:hAnsi="宋体" w:eastAsia="彩虹粗仿宋" w:cs="彩虹粗仿宋"/>
          <w:b/>
          <w:sz w:val="32"/>
          <w:szCs w:val="32"/>
        </w:rPr>
      </w:pPr>
      <w:r>
        <w:rPr>
          <w:rFonts w:hint="eastAsia" w:ascii="彩虹粗仿宋" w:hAnsi="宋体" w:eastAsia="彩虹粗仿宋" w:cs="彩虹粗仿宋"/>
          <w:b/>
          <w:sz w:val="32"/>
          <w:szCs w:val="32"/>
          <w:lang w:bidi="ar"/>
        </w:rPr>
        <w:t>（三）员工子女</w:t>
      </w:r>
    </w:p>
    <w:tbl>
      <w:tblPr>
        <w:tblStyle w:val="4"/>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3917"/>
        <w:gridCol w:w="343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07" w:hRule="atLeast"/>
          <w:jc w:val="center"/>
        </w:trPr>
        <w:tc>
          <w:tcPr>
            <w:tcW w:w="3917" w:type="dxa"/>
            <w:tcBorders>
              <w:top w:val="single" w:color="auto" w:sz="2" w:space="0"/>
              <w:left w:val="single" w:color="auto" w:sz="2" w:space="0"/>
              <w:bottom w:val="single" w:color="auto" w:sz="2" w:space="0"/>
              <w:right w:val="single" w:color="auto" w:sz="2" w:space="0"/>
            </w:tcBorders>
            <w:shd w:val="clear" w:color="auto" w:fill="auto"/>
          </w:tcPr>
          <w:p>
            <w:pPr>
              <w:spacing w:line="560" w:lineRule="exact"/>
              <w:jc w:val="center"/>
              <w:rPr>
                <w:rFonts w:ascii="彩虹粗仿宋" w:hAnsi="宋体" w:eastAsia="彩虹粗仿宋" w:cs="彩虹粗仿宋"/>
                <w:b/>
                <w:sz w:val="28"/>
                <w:szCs w:val="28"/>
              </w:rPr>
            </w:pPr>
            <w:r>
              <w:rPr>
                <w:rFonts w:hint="eastAsia" w:ascii="彩虹粗仿宋" w:hAnsi="宋体" w:eastAsia="彩虹粗仿宋" w:cs="彩虹粗仿宋"/>
                <w:b/>
                <w:sz w:val="28"/>
                <w:szCs w:val="28"/>
              </w:rPr>
              <w:t>保险责任</w:t>
            </w:r>
          </w:p>
        </w:tc>
        <w:tc>
          <w:tcPr>
            <w:tcW w:w="3432" w:type="dxa"/>
            <w:tcBorders>
              <w:top w:val="single" w:color="auto" w:sz="2" w:space="0"/>
              <w:left w:val="single" w:color="auto" w:sz="2" w:space="0"/>
              <w:bottom w:val="single" w:color="auto" w:sz="2" w:space="0"/>
              <w:right w:val="single" w:color="auto" w:sz="2" w:space="0"/>
            </w:tcBorders>
            <w:shd w:val="clear" w:color="auto" w:fill="auto"/>
          </w:tcPr>
          <w:p>
            <w:pPr>
              <w:spacing w:line="560" w:lineRule="exact"/>
              <w:jc w:val="center"/>
              <w:rPr>
                <w:rFonts w:ascii="彩虹粗仿宋" w:hAnsi="宋体" w:eastAsia="彩虹粗仿宋" w:cs="彩虹粗仿宋"/>
                <w:b/>
                <w:sz w:val="28"/>
                <w:szCs w:val="28"/>
              </w:rPr>
            </w:pPr>
            <w:r>
              <w:rPr>
                <w:rFonts w:hint="eastAsia" w:ascii="彩虹粗仿宋" w:hAnsi="宋体" w:eastAsia="彩虹粗仿宋" w:cs="彩虹粗仿宋"/>
                <w:b/>
                <w:sz w:val="28"/>
                <w:szCs w:val="28"/>
              </w:rPr>
              <w:t>保额</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3917" w:type="dxa"/>
            <w:tcBorders>
              <w:top w:val="single" w:color="auto" w:sz="2" w:space="0"/>
              <w:left w:val="single" w:color="auto" w:sz="2" w:space="0"/>
              <w:bottom w:val="single" w:color="auto" w:sz="2" w:space="0"/>
              <w:right w:val="single" w:color="auto" w:sz="2" w:space="0"/>
            </w:tcBorders>
            <w:shd w:val="clear" w:color="auto" w:fill="auto"/>
          </w:tcPr>
          <w:p>
            <w:pPr>
              <w:spacing w:line="560" w:lineRule="exact"/>
              <w:rPr>
                <w:rFonts w:ascii="彩虹粗仿宋" w:hAnsi="宋体" w:eastAsia="彩虹粗仿宋" w:cs="彩虹粗仿宋"/>
                <w:bCs/>
                <w:sz w:val="28"/>
                <w:szCs w:val="28"/>
              </w:rPr>
            </w:pPr>
            <w:r>
              <w:rPr>
                <w:rFonts w:hint="eastAsia" w:ascii="彩虹粗仿宋" w:hAnsi="宋体" w:eastAsia="彩虹粗仿宋" w:cs="彩虹粗仿宋"/>
                <w:bCs/>
                <w:sz w:val="28"/>
                <w:szCs w:val="28"/>
              </w:rPr>
              <w:t>重大疾病保障（一次性给付）</w:t>
            </w:r>
          </w:p>
        </w:tc>
        <w:tc>
          <w:tcPr>
            <w:tcW w:w="3432" w:type="dxa"/>
            <w:tcBorders>
              <w:top w:val="single" w:color="auto" w:sz="2" w:space="0"/>
              <w:left w:val="single" w:color="auto" w:sz="2" w:space="0"/>
              <w:bottom w:val="single" w:color="auto" w:sz="2" w:space="0"/>
              <w:right w:val="single" w:color="auto" w:sz="2" w:space="0"/>
            </w:tcBorders>
            <w:shd w:val="clear" w:color="auto" w:fill="auto"/>
            <w:vAlign w:val="center"/>
          </w:tcPr>
          <w:p>
            <w:pPr>
              <w:spacing w:line="560" w:lineRule="exact"/>
              <w:jc w:val="center"/>
              <w:rPr>
                <w:rFonts w:ascii="彩虹粗仿宋" w:hAnsi="宋体" w:eastAsia="彩虹粗仿宋" w:cs="彩虹粗仿宋"/>
                <w:bCs/>
                <w:sz w:val="28"/>
                <w:szCs w:val="28"/>
              </w:rPr>
            </w:pPr>
            <w:r>
              <w:rPr>
                <w:rFonts w:hint="eastAsia" w:ascii="彩虹粗仿宋" w:hAnsi="宋体" w:eastAsia="彩虹粗仿宋" w:cs="彩虹粗仿宋"/>
                <w:bCs/>
                <w:sz w:val="28"/>
                <w:szCs w:val="28"/>
              </w:rPr>
              <w:t>10万元</w:t>
            </w:r>
          </w:p>
        </w:tc>
      </w:tr>
    </w:tbl>
    <w:p>
      <w:pPr>
        <w:adjustRightInd w:val="0"/>
        <w:snapToGrid w:val="0"/>
        <w:spacing w:line="560" w:lineRule="exact"/>
        <w:ind w:firstLine="640" w:firstLineChars="200"/>
        <w:rPr>
          <w:rFonts w:ascii="彩虹粗仿宋" w:hAnsi="宋体" w:eastAsia="彩虹粗仿宋" w:cs="彩虹粗仿宋"/>
          <w:b/>
          <w:sz w:val="32"/>
          <w:szCs w:val="32"/>
        </w:rPr>
      </w:pPr>
      <w:r>
        <w:rPr>
          <w:rFonts w:hint="eastAsia" w:ascii="彩虹粗仿宋" w:hAnsi="宋体" w:eastAsia="彩虹粗仿宋" w:cs="彩虹粗仿宋"/>
          <w:bCs/>
          <w:sz w:val="32"/>
          <w:szCs w:val="32"/>
          <w:lang w:bidi="ar"/>
        </w:rPr>
        <w:t>在保险有效期间内，被保险人经医院诊断初次患病确诊为本协议所附重大疾病，保险人按保险金额一次性给付全额重大疾病保险金10万元。协议所附重大疾病种类不低于</w:t>
      </w:r>
      <w:r>
        <w:rPr>
          <w:rFonts w:hint="eastAsia" w:ascii="彩虹粗仿宋" w:hAnsi="彩虹粗仿宋" w:eastAsia="彩虹粗仿宋" w:cs="彩虹粗仿宋"/>
          <w:sz w:val="32"/>
          <w:szCs w:val="32"/>
          <w:lang w:bidi="ar"/>
        </w:rPr>
        <w:t>中国保险行业协会规定的种类。单一被保险人保障期间内给付金额以全额重疾保险金为限。</w:t>
      </w:r>
    </w:p>
    <w:bookmarkEnd w:id="0"/>
    <w:bookmarkEnd w:id="1"/>
    <w:p>
      <w:pPr>
        <w:adjustRightInd w:val="0"/>
        <w:snapToGrid w:val="0"/>
        <w:spacing w:line="560" w:lineRule="exact"/>
        <w:ind w:firstLine="640" w:firstLineChars="200"/>
        <w:outlineLvl w:val="1"/>
        <w:rPr>
          <w:rFonts w:ascii="彩虹黑体" w:hAnsi="宋体" w:eastAsia="彩虹黑体" w:cs="彩虹黑体"/>
          <w:sz w:val="32"/>
          <w:szCs w:val="32"/>
        </w:rPr>
      </w:pPr>
      <w:r>
        <w:rPr>
          <w:rFonts w:hint="eastAsia" w:ascii="彩虹黑体" w:hAnsi="宋体" w:eastAsia="彩虹黑体" w:cs="彩虹黑体"/>
          <w:sz w:val="32"/>
          <w:szCs w:val="32"/>
          <w:lang w:bidi="ar"/>
        </w:rPr>
        <w:t>三、意外伤害保险</w:t>
      </w:r>
    </w:p>
    <w:p>
      <w:pPr>
        <w:spacing w:line="560" w:lineRule="exact"/>
        <w:ind w:firstLine="643" w:firstLineChars="200"/>
        <w:outlineLvl w:val="2"/>
        <w:rPr>
          <w:rFonts w:ascii="彩虹粗仿宋" w:hAnsi="宋体" w:eastAsia="彩虹粗仿宋" w:cs="彩虹粗仿宋"/>
          <w:b/>
          <w:sz w:val="32"/>
          <w:szCs w:val="32"/>
        </w:rPr>
      </w:pPr>
      <w:r>
        <w:rPr>
          <w:rFonts w:hint="eastAsia" w:ascii="彩虹粗仿宋" w:hAnsi="宋体" w:eastAsia="彩虹粗仿宋" w:cs="彩虹粗仿宋"/>
          <w:b/>
          <w:sz w:val="32"/>
          <w:szCs w:val="32"/>
          <w:lang w:bidi="ar"/>
        </w:rPr>
        <w:t>（一）在职员工、退休员工</w:t>
      </w:r>
    </w:p>
    <w:tbl>
      <w:tblPr>
        <w:tblStyle w:val="4"/>
        <w:tblW w:w="5001" w:type="pct"/>
        <w:tblInd w:w="0" w:type="dxa"/>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
      <w:tblGrid>
        <w:gridCol w:w="4248"/>
        <w:gridCol w:w="2140"/>
        <w:gridCol w:w="2136"/>
      </w:tblGrid>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0" w:hRule="atLeast"/>
        </w:trPr>
        <w:tc>
          <w:tcPr>
            <w:tcW w:w="2492" w:type="pct"/>
            <w:tcBorders>
              <w:top w:val="single" w:color="auto" w:sz="2" w:space="0"/>
              <w:left w:val="single" w:color="auto" w:sz="2" w:space="0"/>
              <w:bottom w:val="single" w:color="auto" w:sz="6" w:space="0"/>
              <w:right w:val="single" w:color="auto" w:sz="6" w:space="0"/>
            </w:tcBorders>
            <w:shd w:val="clear" w:color="auto" w:fill="auto"/>
            <w:vAlign w:val="center"/>
          </w:tcPr>
          <w:p>
            <w:pPr>
              <w:widowControl/>
              <w:spacing w:line="560" w:lineRule="exact"/>
              <w:jc w:val="center"/>
              <w:rPr>
                <w:rFonts w:ascii="彩虹粗仿宋" w:hAnsi="华文细黑" w:eastAsia="彩虹粗仿宋" w:cs="宋体"/>
                <w:b/>
                <w:kern w:val="0"/>
                <w:sz w:val="28"/>
                <w:szCs w:val="28"/>
              </w:rPr>
            </w:pPr>
            <w:r>
              <w:rPr>
                <w:rFonts w:hint="eastAsia" w:ascii="彩虹粗仿宋" w:hAnsi="华文细黑" w:eastAsia="彩虹粗仿宋" w:cs="宋体"/>
                <w:b/>
                <w:kern w:val="0"/>
                <w:sz w:val="28"/>
                <w:szCs w:val="28"/>
                <w:lang w:bidi="ar"/>
              </w:rPr>
              <w:t>保险责任</w:t>
            </w:r>
          </w:p>
        </w:tc>
        <w:tc>
          <w:tcPr>
            <w:tcW w:w="1255" w:type="pct"/>
            <w:tcBorders>
              <w:top w:val="single" w:color="auto" w:sz="2" w:space="0"/>
              <w:left w:val="single" w:color="auto" w:sz="6" w:space="0"/>
              <w:bottom w:val="single" w:color="auto" w:sz="6" w:space="0"/>
              <w:right w:val="single" w:color="auto" w:sz="2" w:space="0"/>
            </w:tcBorders>
            <w:shd w:val="clear" w:color="auto" w:fill="auto"/>
            <w:vAlign w:val="center"/>
          </w:tcPr>
          <w:p>
            <w:pPr>
              <w:widowControl/>
              <w:spacing w:line="560" w:lineRule="exact"/>
              <w:jc w:val="center"/>
              <w:rPr>
                <w:rFonts w:ascii="彩虹粗仿宋" w:hAnsi="华文细黑" w:eastAsia="彩虹粗仿宋" w:cs="宋体"/>
                <w:b/>
                <w:kern w:val="0"/>
                <w:sz w:val="28"/>
                <w:szCs w:val="28"/>
              </w:rPr>
            </w:pPr>
            <w:r>
              <w:rPr>
                <w:rFonts w:hint="eastAsia" w:ascii="彩虹粗仿宋" w:hAnsi="华文细黑" w:eastAsia="彩虹粗仿宋" w:cs="宋体"/>
                <w:b/>
                <w:kern w:val="0"/>
                <w:sz w:val="28"/>
                <w:szCs w:val="28"/>
                <w:lang w:bidi="ar"/>
              </w:rPr>
              <w:t>在职员工保额</w:t>
            </w:r>
          </w:p>
        </w:tc>
        <w:tc>
          <w:tcPr>
            <w:tcW w:w="1253" w:type="pct"/>
            <w:tcBorders>
              <w:top w:val="single" w:color="auto" w:sz="2" w:space="0"/>
              <w:left w:val="single" w:color="auto" w:sz="6" w:space="0"/>
              <w:bottom w:val="single" w:color="auto" w:sz="6" w:space="0"/>
              <w:right w:val="single" w:color="auto" w:sz="6" w:space="0"/>
            </w:tcBorders>
            <w:vAlign w:val="center"/>
          </w:tcPr>
          <w:p>
            <w:pPr>
              <w:widowControl/>
              <w:spacing w:line="560" w:lineRule="exact"/>
              <w:jc w:val="center"/>
              <w:rPr>
                <w:rFonts w:ascii="彩虹粗仿宋" w:hAnsi="华文细黑" w:eastAsia="彩虹粗仿宋" w:cs="宋体"/>
                <w:b/>
                <w:kern w:val="0"/>
                <w:sz w:val="28"/>
                <w:szCs w:val="28"/>
              </w:rPr>
            </w:pPr>
            <w:r>
              <w:rPr>
                <w:rFonts w:hint="eastAsia" w:ascii="彩虹粗仿宋" w:hAnsi="华文细黑" w:eastAsia="彩虹粗仿宋" w:cs="宋体"/>
                <w:b/>
                <w:kern w:val="0"/>
                <w:sz w:val="28"/>
                <w:szCs w:val="28"/>
                <w:lang w:bidi="ar"/>
              </w:rPr>
              <w:t>退休员工保额</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0" w:hRule="atLeast"/>
        </w:trPr>
        <w:tc>
          <w:tcPr>
            <w:tcW w:w="2492" w:type="pct"/>
            <w:tcBorders>
              <w:top w:val="single" w:color="auto" w:sz="6" w:space="0"/>
              <w:left w:val="single" w:color="auto" w:sz="2" w:space="0"/>
              <w:bottom w:val="single" w:color="auto" w:sz="6" w:space="0"/>
              <w:right w:val="single" w:color="auto" w:sz="6" w:space="0"/>
            </w:tcBorders>
            <w:shd w:val="clear" w:color="auto" w:fill="auto"/>
            <w:noWrap/>
            <w:vAlign w:val="center"/>
          </w:tcPr>
          <w:p>
            <w:pPr>
              <w:widowControl/>
              <w:spacing w:line="460" w:lineRule="exact"/>
              <w:jc w:val="center"/>
              <w:rPr>
                <w:rFonts w:ascii="彩虹粗仿宋" w:hAnsi="华文细黑" w:eastAsia="彩虹粗仿宋" w:cs="宋体"/>
                <w:kern w:val="0"/>
                <w:sz w:val="28"/>
                <w:szCs w:val="28"/>
              </w:rPr>
            </w:pPr>
            <w:r>
              <w:rPr>
                <w:rFonts w:hint="eastAsia" w:ascii="彩虹粗仿宋" w:hAnsi="华文细黑" w:eastAsia="彩虹粗仿宋" w:cs="宋体"/>
                <w:kern w:val="0"/>
                <w:sz w:val="28"/>
                <w:szCs w:val="28"/>
                <w:lang w:bidi="ar"/>
              </w:rPr>
              <w:t>意外身故、残疾保障（最高额）</w:t>
            </w:r>
          </w:p>
        </w:tc>
        <w:tc>
          <w:tcPr>
            <w:tcW w:w="1255" w:type="pct"/>
            <w:tcBorders>
              <w:top w:val="single" w:color="auto" w:sz="6" w:space="0"/>
              <w:left w:val="single" w:color="auto" w:sz="6" w:space="0"/>
              <w:bottom w:val="single" w:color="auto" w:sz="6" w:space="0"/>
              <w:right w:val="single" w:color="auto" w:sz="2" w:space="0"/>
            </w:tcBorders>
            <w:shd w:val="clear" w:color="auto" w:fill="auto"/>
            <w:noWrap/>
            <w:vAlign w:val="center"/>
          </w:tcPr>
          <w:p>
            <w:pPr>
              <w:widowControl/>
              <w:spacing w:line="460" w:lineRule="exact"/>
              <w:jc w:val="center"/>
              <w:rPr>
                <w:rFonts w:ascii="彩虹粗仿宋" w:hAnsi="华文细黑" w:eastAsia="彩虹粗仿宋" w:cs="宋体"/>
                <w:kern w:val="0"/>
                <w:sz w:val="28"/>
                <w:szCs w:val="28"/>
              </w:rPr>
            </w:pPr>
            <w:r>
              <w:rPr>
                <w:rFonts w:hint="eastAsia" w:ascii="彩虹粗仿宋" w:hAnsi="华文细黑" w:eastAsia="彩虹粗仿宋" w:cs="宋体"/>
                <w:kern w:val="0"/>
                <w:sz w:val="28"/>
                <w:szCs w:val="28"/>
                <w:lang w:bidi="ar"/>
              </w:rPr>
              <w:t>50万元（含猝死）</w:t>
            </w:r>
          </w:p>
        </w:tc>
        <w:tc>
          <w:tcPr>
            <w:tcW w:w="1253" w:type="pct"/>
            <w:tcBorders>
              <w:top w:val="single" w:color="auto" w:sz="6" w:space="0"/>
              <w:left w:val="single" w:color="auto" w:sz="6" w:space="0"/>
              <w:bottom w:val="single" w:color="auto" w:sz="6" w:space="0"/>
              <w:right w:val="single" w:color="auto" w:sz="6" w:space="0"/>
            </w:tcBorders>
            <w:vAlign w:val="center"/>
          </w:tcPr>
          <w:p>
            <w:pPr>
              <w:widowControl/>
              <w:spacing w:line="460" w:lineRule="exact"/>
              <w:jc w:val="center"/>
              <w:rPr>
                <w:rFonts w:ascii="彩虹粗仿宋" w:hAnsi="华文细黑" w:eastAsia="彩虹粗仿宋" w:cs="宋体"/>
                <w:kern w:val="0"/>
                <w:sz w:val="28"/>
                <w:szCs w:val="28"/>
              </w:rPr>
            </w:pPr>
            <w:r>
              <w:rPr>
                <w:rFonts w:hint="eastAsia" w:ascii="彩虹粗仿宋" w:hAnsi="华文细黑" w:eastAsia="彩虹粗仿宋" w:cs="宋体"/>
                <w:kern w:val="0"/>
                <w:sz w:val="28"/>
                <w:szCs w:val="28"/>
                <w:lang w:bidi="ar"/>
              </w:rPr>
              <w:t>20万元（不含猝死）</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0" w:hRule="atLeast"/>
        </w:trPr>
        <w:tc>
          <w:tcPr>
            <w:tcW w:w="2492" w:type="pct"/>
            <w:tcBorders>
              <w:top w:val="single" w:color="auto" w:sz="6" w:space="0"/>
              <w:left w:val="single" w:color="auto" w:sz="2" w:space="0"/>
              <w:bottom w:val="single" w:color="auto" w:sz="6" w:space="0"/>
              <w:right w:val="single" w:color="auto" w:sz="6" w:space="0"/>
            </w:tcBorders>
            <w:shd w:val="clear" w:color="auto" w:fill="auto"/>
            <w:noWrap/>
            <w:vAlign w:val="center"/>
          </w:tcPr>
          <w:p>
            <w:pPr>
              <w:widowControl/>
              <w:spacing w:line="460" w:lineRule="exact"/>
              <w:jc w:val="center"/>
              <w:rPr>
                <w:rFonts w:ascii="彩虹粗仿宋" w:hAnsi="华文细黑" w:eastAsia="彩虹粗仿宋" w:cs="宋体"/>
                <w:kern w:val="0"/>
                <w:sz w:val="28"/>
                <w:szCs w:val="28"/>
              </w:rPr>
            </w:pPr>
            <w:r>
              <w:rPr>
                <w:rFonts w:hint="eastAsia" w:ascii="彩虹粗仿宋" w:hAnsi="华文细黑" w:eastAsia="彩虹粗仿宋" w:cs="宋体"/>
                <w:kern w:val="0"/>
                <w:sz w:val="28"/>
                <w:szCs w:val="28"/>
                <w:lang w:bidi="ar"/>
              </w:rPr>
              <w:t>驾乘人员意外伤害保险</w:t>
            </w:r>
          </w:p>
        </w:tc>
        <w:tc>
          <w:tcPr>
            <w:tcW w:w="1255" w:type="pct"/>
            <w:tcBorders>
              <w:top w:val="single" w:color="auto" w:sz="6" w:space="0"/>
              <w:left w:val="single" w:color="auto" w:sz="6" w:space="0"/>
              <w:bottom w:val="single" w:color="auto" w:sz="6" w:space="0"/>
              <w:right w:val="single" w:color="auto" w:sz="2" w:space="0"/>
            </w:tcBorders>
            <w:shd w:val="clear" w:color="auto" w:fill="auto"/>
            <w:noWrap/>
            <w:vAlign w:val="center"/>
          </w:tcPr>
          <w:p>
            <w:pPr>
              <w:widowControl/>
              <w:spacing w:line="460" w:lineRule="exact"/>
              <w:jc w:val="center"/>
              <w:rPr>
                <w:rFonts w:ascii="彩虹粗仿宋" w:hAnsi="华文细黑" w:eastAsia="彩虹粗仿宋" w:cs="宋体"/>
                <w:kern w:val="0"/>
                <w:sz w:val="28"/>
                <w:szCs w:val="28"/>
              </w:rPr>
            </w:pPr>
            <w:r>
              <w:rPr>
                <w:rFonts w:hint="eastAsia" w:ascii="彩虹粗仿宋" w:hAnsi="华文细黑" w:eastAsia="彩虹粗仿宋" w:cs="宋体"/>
                <w:kern w:val="0"/>
                <w:sz w:val="28"/>
                <w:szCs w:val="28"/>
                <w:lang w:bidi="ar"/>
              </w:rPr>
              <w:t>50万元</w:t>
            </w:r>
          </w:p>
        </w:tc>
        <w:tc>
          <w:tcPr>
            <w:tcW w:w="1253" w:type="pct"/>
            <w:tcBorders>
              <w:top w:val="single" w:color="auto" w:sz="6" w:space="0"/>
              <w:left w:val="single" w:color="auto" w:sz="6" w:space="0"/>
              <w:bottom w:val="single" w:color="auto" w:sz="6" w:space="0"/>
              <w:right w:val="single" w:color="auto" w:sz="6" w:space="0"/>
            </w:tcBorders>
            <w:vAlign w:val="center"/>
          </w:tcPr>
          <w:p>
            <w:pPr>
              <w:widowControl/>
              <w:spacing w:line="460" w:lineRule="exact"/>
              <w:jc w:val="center"/>
              <w:rPr>
                <w:rFonts w:ascii="彩虹粗仿宋" w:hAnsi="华文细黑" w:eastAsia="彩虹粗仿宋" w:cs="宋体"/>
                <w:kern w:val="0"/>
                <w:sz w:val="28"/>
                <w:szCs w:val="28"/>
              </w:rPr>
            </w:pPr>
            <w:r>
              <w:rPr>
                <w:rFonts w:hint="eastAsia" w:ascii="彩虹粗仿宋" w:hAnsi="华文细黑" w:eastAsia="彩虹粗仿宋" w:cs="宋体"/>
                <w:kern w:val="0"/>
                <w:sz w:val="28"/>
                <w:szCs w:val="28"/>
                <w:lang w:bidi="ar"/>
              </w:rPr>
              <w:t>50万元</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0" w:hRule="atLeast"/>
        </w:trPr>
        <w:tc>
          <w:tcPr>
            <w:tcW w:w="2492" w:type="pct"/>
            <w:tcBorders>
              <w:top w:val="single" w:color="auto" w:sz="6" w:space="0"/>
              <w:left w:val="single" w:color="auto" w:sz="2" w:space="0"/>
              <w:bottom w:val="single" w:color="auto" w:sz="6" w:space="0"/>
              <w:right w:val="single" w:color="auto" w:sz="6" w:space="0"/>
            </w:tcBorders>
            <w:shd w:val="clear" w:color="auto" w:fill="auto"/>
            <w:noWrap/>
            <w:vAlign w:val="center"/>
          </w:tcPr>
          <w:p>
            <w:pPr>
              <w:widowControl/>
              <w:spacing w:line="460" w:lineRule="exact"/>
              <w:jc w:val="center"/>
              <w:rPr>
                <w:rFonts w:ascii="彩虹粗仿宋" w:hAnsi="华文细黑" w:eastAsia="彩虹粗仿宋" w:cs="宋体"/>
                <w:kern w:val="0"/>
                <w:sz w:val="28"/>
                <w:szCs w:val="28"/>
              </w:rPr>
            </w:pPr>
            <w:r>
              <w:rPr>
                <w:rFonts w:hint="eastAsia" w:ascii="彩虹粗仿宋" w:hAnsi="华文细黑" w:eastAsia="彩虹粗仿宋" w:cs="宋体"/>
                <w:kern w:val="0"/>
                <w:sz w:val="28"/>
                <w:szCs w:val="28"/>
                <w:lang w:bidi="ar"/>
              </w:rPr>
              <w:t>公共交通意外伤害保险（列车、轮船、汽车）</w:t>
            </w:r>
          </w:p>
        </w:tc>
        <w:tc>
          <w:tcPr>
            <w:tcW w:w="1255" w:type="pct"/>
            <w:tcBorders>
              <w:top w:val="single" w:color="auto" w:sz="6" w:space="0"/>
              <w:left w:val="single" w:color="auto" w:sz="6" w:space="0"/>
              <w:bottom w:val="single" w:color="auto" w:sz="6" w:space="0"/>
              <w:right w:val="single" w:color="auto" w:sz="2" w:space="0"/>
            </w:tcBorders>
            <w:shd w:val="clear" w:color="auto" w:fill="auto"/>
            <w:noWrap/>
            <w:vAlign w:val="center"/>
          </w:tcPr>
          <w:p>
            <w:pPr>
              <w:widowControl/>
              <w:spacing w:line="460" w:lineRule="exact"/>
              <w:jc w:val="center"/>
              <w:rPr>
                <w:rFonts w:ascii="彩虹粗仿宋" w:hAnsi="华文细黑" w:eastAsia="彩虹粗仿宋" w:cs="宋体"/>
                <w:kern w:val="0"/>
                <w:sz w:val="28"/>
                <w:szCs w:val="28"/>
              </w:rPr>
            </w:pPr>
            <w:r>
              <w:rPr>
                <w:rFonts w:hint="eastAsia" w:ascii="彩虹粗仿宋" w:hAnsi="华文细黑" w:eastAsia="彩虹粗仿宋" w:cs="宋体"/>
                <w:kern w:val="0"/>
                <w:sz w:val="28"/>
                <w:szCs w:val="28"/>
                <w:lang w:bidi="ar"/>
              </w:rPr>
              <w:t>50万元</w:t>
            </w:r>
          </w:p>
        </w:tc>
        <w:tc>
          <w:tcPr>
            <w:tcW w:w="1253" w:type="pct"/>
            <w:tcBorders>
              <w:top w:val="single" w:color="auto" w:sz="6" w:space="0"/>
              <w:left w:val="single" w:color="auto" w:sz="6" w:space="0"/>
              <w:bottom w:val="single" w:color="auto" w:sz="6" w:space="0"/>
              <w:right w:val="single" w:color="auto" w:sz="6" w:space="0"/>
            </w:tcBorders>
            <w:vAlign w:val="center"/>
          </w:tcPr>
          <w:p>
            <w:pPr>
              <w:widowControl/>
              <w:spacing w:line="460" w:lineRule="exact"/>
              <w:jc w:val="center"/>
              <w:rPr>
                <w:rFonts w:ascii="彩虹粗仿宋" w:hAnsi="华文细黑" w:eastAsia="彩虹粗仿宋" w:cs="宋体"/>
                <w:kern w:val="0"/>
                <w:sz w:val="28"/>
                <w:szCs w:val="28"/>
              </w:rPr>
            </w:pPr>
            <w:r>
              <w:rPr>
                <w:rFonts w:hint="eastAsia" w:ascii="彩虹粗仿宋" w:hAnsi="华文细黑" w:eastAsia="彩虹粗仿宋" w:cs="宋体"/>
                <w:kern w:val="0"/>
                <w:sz w:val="28"/>
                <w:szCs w:val="28"/>
                <w:lang w:bidi="ar"/>
              </w:rPr>
              <w:t>50万元</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trHeight w:val="450" w:hRule="atLeast"/>
        </w:trPr>
        <w:tc>
          <w:tcPr>
            <w:tcW w:w="2492" w:type="pct"/>
            <w:tcBorders>
              <w:top w:val="single" w:color="auto" w:sz="6" w:space="0"/>
              <w:left w:val="single" w:color="auto" w:sz="2" w:space="0"/>
              <w:bottom w:val="single" w:color="auto" w:sz="2" w:space="0"/>
              <w:right w:val="single" w:color="auto" w:sz="6" w:space="0"/>
            </w:tcBorders>
            <w:shd w:val="clear" w:color="auto" w:fill="auto"/>
            <w:noWrap/>
            <w:vAlign w:val="center"/>
          </w:tcPr>
          <w:p>
            <w:pPr>
              <w:widowControl/>
              <w:spacing w:line="460" w:lineRule="exact"/>
              <w:jc w:val="center"/>
              <w:rPr>
                <w:rFonts w:ascii="彩虹粗仿宋" w:hAnsi="华文细黑" w:eastAsia="彩虹粗仿宋" w:cs="宋体"/>
                <w:kern w:val="0"/>
                <w:sz w:val="28"/>
                <w:szCs w:val="28"/>
              </w:rPr>
            </w:pPr>
            <w:r>
              <w:rPr>
                <w:rFonts w:hint="eastAsia" w:ascii="彩虹粗仿宋" w:hAnsi="华文细黑" w:eastAsia="彩虹粗仿宋" w:cs="宋体"/>
                <w:kern w:val="0"/>
                <w:sz w:val="28"/>
                <w:szCs w:val="28"/>
                <w:lang w:bidi="ar"/>
              </w:rPr>
              <w:t>公共交通意外伤害保险（航空）</w:t>
            </w:r>
          </w:p>
        </w:tc>
        <w:tc>
          <w:tcPr>
            <w:tcW w:w="1255" w:type="pct"/>
            <w:tcBorders>
              <w:top w:val="single" w:color="auto" w:sz="6" w:space="0"/>
              <w:left w:val="single" w:color="auto" w:sz="6" w:space="0"/>
              <w:bottom w:val="single" w:color="auto" w:sz="2" w:space="0"/>
              <w:right w:val="single" w:color="auto" w:sz="2" w:space="0"/>
            </w:tcBorders>
            <w:shd w:val="clear" w:color="auto" w:fill="auto"/>
            <w:noWrap/>
            <w:vAlign w:val="center"/>
          </w:tcPr>
          <w:p>
            <w:pPr>
              <w:widowControl/>
              <w:spacing w:line="460" w:lineRule="exact"/>
              <w:jc w:val="center"/>
              <w:rPr>
                <w:rFonts w:ascii="彩虹粗仿宋" w:hAnsi="华文细黑" w:eastAsia="彩虹粗仿宋" w:cs="宋体"/>
                <w:kern w:val="0"/>
                <w:sz w:val="28"/>
                <w:szCs w:val="28"/>
              </w:rPr>
            </w:pPr>
            <w:r>
              <w:rPr>
                <w:rFonts w:hint="eastAsia" w:ascii="彩虹粗仿宋" w:hAnsi="华文细黑" w:eastAsia="彩虹粗仿宋" w:cs="宋体"/>
                <w:kern w:val="0"/>
                <w:sz w:val="28"/>
                <w:szCs w:val="28"/>
                <w:lang w:bidi="ar"/>
              </w:rPr>
              <w:t>100万元</w:t>
            </w:r>
          </w:p>
        </w:tc>
        <w:tc>
          <w:tcPr>
            <w:tcW w:w="1253" w:type="pct"/>
            <w:tcBorders>
              <w:top w:val="single" w:color="auto" w:sz="6" w:space="0"/>
              <w:left w:val="single" w:color="auto" w:sz="6" w:space="0"/>
              <w:bottom w:val="single" w:color="auto" w:sz="2" w:space="0"/>
              <w:right w:val="single" w:color="auto" w:sz="6" w:space="0"/>
            </w:tcBorders>
            <w:vAlign w:val="center"/>
          </w:tcPr>
          <w:p>
            <w:pPr>
              <w:widowControl/>
              <w:spacing w:line="460" w:lineRule="exact"/>
              <w:jc w:val="center"/>
              <w:rPr>
                <w:rFonts w:ascii="彩虹粗仿宋" w:hAnsi="华文细黑" w:eastAsia="彩虹粗仿宋" w:cs="宋体"/>
                <w:kern w:val="0"/>
                <w:sz w:val="28"/>
                <w:szCs w:val="28"/>
              </w:rPr>
            </w:pPr>
            <w:r>
              <w:rPr>
                <w:rFonts w:hint="eastAsia" w:ascii="彩虹粗仿宋" w:hAnsi="华文细黑" w:eastAsia="彩虹粗仿宋" w:cs="宋体"/>
                <w:kern w:val="0"/>
                <w:sz w:val="28"/>
                <w:szCs w:val="28"/>
                <w:lang w:bidi="ar"/>
              </w:rPr>
              <w:t>100万元</w:t>
            </w:r>
          </w:p>
        </w:tc>
      </w:tr>
    </w:tbl>
    <w:p>
      <w:pPr>
        <w:spacing w:line="560" w:lineRule="exact"/>
        <w:ind w:firstLine="643" w:firstLineChars="200"/>
        <w:outlineLvl w:val="3"/>
        <w:rPr>
          <w:rFonts w:ascii="彩虹粗仿宋" w:hAnsi="宋体" w:eastAsia="彩虹粗仿宋" w:cs="彩虹粗仿宋"/>
          <w:bCs/>
          <w:sz w:val="32"/>
          <w:szCs w:val="32"/>
          <w:lang w:bidi="ar"/>
        </w:rPr>
      </w:pPr>
      <w:r>
        <w:rPr>
          <w:rFonts w:hint="eastAsia" w:ascii="彩虹粗仿宋" w:hAnsi="宋体" w:eastAsia="彩虹粗仿宋" w:cs="彩虹粗仿宋"/>
          <w:b/>
          <w:sz w:val="32"/>
          <w:szCs w:val="32"/>
          <w:lang w:bidi="ar"/>
        </w:rPr>
        <w:t>1.意外残疾保障：</w:t>
      </w:r>
      <w:r>
        <w:rPr>
          <w:rFonts w:hint="eastAsia" w:ascii="彩虹粗仿宋" w:hAnsi="宋体" w:eastAsia="彩虹粗仿宋" w:cs="彩虹粗仿宋"/>
          <w:bCs/>
          <w:sz w:val="32"/>
          <w:szCs w:val="32"/>
          <w:lang w:bidi="ar"/>
        </w:rPr>
        <w:t>在保险有效期间内，被保险人因遭受意外伤害事故，并自事故发生之日起一百八十日内造成本协议所附《人身伤残保险评定标准及代码》（附件1）所列残疾程度之一者，保险人按该表所列比例乘以其保险金额给付意外伤害残疾保险金。如第一百八十日治疗仍未结束，则按第一百八十日的身体情况进行伤残程度等级鉴定，并据《人身伤残保险评定标准及代码》给付意外伤害残疾保险金。</w:t>
      </w:r>
    </w:p>
    <w:p>
      <w:pPr>
        <w:spacing w:line="560" w:lineRule="exact"/>
        <w:ind w:firstLine="640" w:firstLineChars="200"/>
        <w:outlineLvl w:val="3"/>
        <w:rPr>
          <w:rFonts w:ascii="彩虹粗仿宋" w:hAnsi="宋体" w:eastAsia="彩虹粗仿宋" w:cs="彩虹粗仿宋"/>
          <w:bCs/>
          <w:sz w:val="32"/>
          <w:szCs w:val="32"/>
        </w:rPr>
      </w:pPr>
      <w:r>
        <w:rPr>
          <w:rFonts w:hint="eastAsia" w:ascii="彩虹粗仿宋" w:hAnsi="宋体" w:eastAsia="彩虹粗仿宋" w:cs="彩虹粗仿宋"/>
          <w:bCs/>
          <w:sz w:val="32"/>
          <w:szCs w:val="32"/>
        </w:rPr>
        <w:t>伤残程度等级与保险金给付比例表如下：</w:t>
      </w:r>
    </w:p>
    <w:tbl>
      <w:tblPr>
        <w:tblStyle w:val="5"/>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3"/>
        <w:gridCol w:w="775"/>
        <w:gridCol w:w="775"/>
        <w:gridCol w:w="775"/>
        <w:gridCol w:w="775"/>
        <w:gridCol w:w="774"/>
        <w:gridCol w:w="774"/>
        <w:gridCol w:w="774"/>
        <w:gridCol w:w="775"/>
        <w:gridCol w:w="775"/>
        <w:gridCol w:w="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093"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伤残程度等级</w:t>
            </w:r>
          </w:p>
        </w:tc>
        <w:tc>
          <w:tcPr>
            <w:tcW w:w="775"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1级</w:t>
            </w:r>
          </w:p>
        </w:tc>
        <w:tc>
          <w:tcPr>
            <w:tcW w:w="775"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2级</w:t>
            </w:r>
          </w:p>
        </w:tc>
        <w:tc>
          <w:tcPr>
            <w:tcW w:w="775"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3级</w:t>
            </w:r>
          </w:p>
        </w:tc>
        <w:tc>
          <w:tcPr>
            <w:tcW w:w="775"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4级</w:t>
            </w:r>
          </w:p>
        </w:tc>
        <w:tc>
          <w:tcPr>
            <w:tcW w:w="774"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5级</w:t>
            </w:r>
          </w:p>
        </w:tc>
        <w:tc>
          <w:tcPr>
            <w:tcW w:w="774"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6级</w:t>
            </w:r>
          </w:p>
        </w:tc>
        <w:tc>
          <w:tcPr>
            <w:tcW w:w="774"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7级</w:t>
            </w:r>
          </w:p>
        </w:tc>
        <w:tc>
          <w:tcPr>
            <w:tcW w:w="775"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8级</w:t>
            </w:r>
          </w:p>
        </w:tc>
        <w:tc>
          <w:tcPr>
            <w:tcW w:w="775"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9级</w:t>
            </w:r>
          </w:p>
        </w:tc>
        <w:tc>
          <w:tcPr>
            <w:tcW w:w="775"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10级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093"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保险金给付比例</w:t>
            </w:r>
          </w:p>
        </w:tc>
        <w:tc>
          <w:tcPr>
            <w:tcW w:w="775"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100%</w:t>
            </w:r>
          </w:p>
        </w:tc>
        <w:tc>
          <w:tcPr>
            <w:tcW w:w="775"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90%</w:t>
            </w:r>
          </w:p>
        </w:tc>
        <w:tc>
          <w:tcPr>
            <w:tcW w:w="775"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80%</w:t>
            </w:r>
          </w:p>
        </w:tc>
        <w:tc>
          <w:tcPr>
            <w:tcW w:w="775"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70%</w:t>
            </w:r>
          </w:p>
        </w:tc>
        <w:tc>
          <w:tcPr>
            <w:tcW w:w="774"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60%</w:t>
            </w:r>
          </w:p>
        </w:tc>
        <w:tc>
          <w:tcPr>
            <w:tcW w:w="774"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50%</w:t>
            </w:r>
          </w:p>
        </w:tc>
        <w:tc>
          <w:tcPr>
            <w:tcW w:w="774"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40%</w:t>
            </w:r>
          </w:p>
        </w:tc>
        <w:tc>
          <w:tcPr>
            <w:tcW w:w="775"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30%</w:t>
            </w:r>
          </w:p>
        </w:tc>
        <w:tc>
          <w:tcPr>
            <w:tcW w:w="775"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20%</w:t>
            </w:r>
          </w:p>
        </w:tc>
        <w:tc>
          <w:tcPr>
            <w:tcW w:w="775" w:type="dxa"/>
            <w:vAlign w:val="center"/>
          </w:tcPr>
          <w:p>
            <w:pPr>
              <w:jc w:val="center"/>
              <w:rPr>
                <w:rFonts w:cs="宋体" w:asciiTheme="minorEastAsia" w:hAnsiTheme="minorEastAsia"/>
                <w:color w:val="000000"/>
                <w:szCs w:val="21"/>
              </w:rPr>
            </w:pPr>
            <w:r>
              <w:rPr>
                <w:rFonts w:hint="eastAsia" w:asciiTheme="minorEastAsia" w:hAnsiTheme="minorEastAsia"/>
                <w:color w:val="000000"/>
                <w:szCs w:val="21"/>
              </w:rPr>
              <w:t>10%</w:t>
            </w:r>
          </w:p>
        </w:tc>
      </w:tr>
    </w:tbl>
    <w:p>
      <w:pPr>
        <w:spacing w:line="560" w:lineRule="exact"/>
        <w:ind w:firstLine="643" w:firstLineChars="200"/>
        <w:outlineLvl w:val="3"/>
        <w:rPr>
          <w:rFonts w:ascii="彩虹粗仿宋" w:hAnsi="宋体" w:eastAsia="彩虹粗仿宋" w:cs="彩虹粗仿宋"/>
          <w:b/>
          <w:sz w:val="32"/>
          <w:szCs w:val="32"/>
        </w:rPr>
      </w:pPr>
      <w:r>
        <w:rPr>
          <w:rFonts w:hint="eastAsia" w:ascii="彩虹粗仿宋" w:hAnsi="宋体" w:eastAsia="彩虹粗仿宋" w:cs="彩虹粗仿宋"/>
          <w:b/>
          <w:sz w:val="32"/>
          <w:szCs w:val="32"/>
          <w:lang w:bidi="ar"/>
        </w:rPr>
        <w:t>2.交通意外伤害保险具体根据相关条例执行。</w:t>
      </w:r>
    </w:p>
    <w:p>
      <w:pPr>
        <w:spacing w:line="560" w:lineRule="exact"/>
        <w:ind w:firstLine="643" w:firstLineChars="200"/>
        <w:outlineLvl w:val="2"/>
        <w:rPr>
          <w:rFonts w:ascii="彩虹粗仿宋" w:hAnsi="宋体" w:eastAsia="彩虹粗仿宋" w:cs="彩虹粗仿宋"/>
          <w:b/>
          <w:sz w:val="32"/>
          <w:szCs w:val="32"/>
        </w:rPr>
      </w:pPr>
      <w:r>
        <w:rPr>
          <w:rFonts w:hint="eastAsia" w:ascii="彩虹粗仿宋" w:hAnsi="宋体" w:eastAsia="彩虹粗仿宋" w:cs="彩虹粗仿宋"/>
          <w:b/>
          <w:sz w:val="32"/>
          <w:szCs w:val="32"/>
          <w:lang w:bidi="ar"/>
        </w:rPr>
        <w:t>（二）员工子女</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68"/>
        <w:gridCol w:w="3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316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60" w:lineRule="exact"/>
              <w:jc w:val="center"/>
              <w:rPr>
                <w:rFonts w:ascii="彩虹粗仿宋" w:hAnsi="宋体" w:eastAsia="彩虹粗仿宋" w:cs="彩虹粗仿宋"/>
                <w:b/>
                <w:sz w:val="28"/>
                <w:szCs w:val="28"/>
              </w:rPr>
            </w:pPr>
            <w:r>
              <w:rPr>
                <w:rFonts w:hint="eastAsia" w:ascii="彩虹粗仿宋" w:hAnsi="宋体" w:eastAsia="彩虹粗仿宋" w:cs="彩虹粗仿宋"/>
                <w:b/>
                <w:sz w:val="28"/>
                <w:szCs w:val="28"/>
                <w:lang w:bidi="ar"/>
              </w:rPr>
              <w:t>保险责任</w:t>
            </w:r>
          </w:p>
        </w:tc>
        <w:tc>
          <w:tcPr>
            <w:tcW w:w="39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rFonts w:ascii="彩虹粗仿宋" w:hAnsi="宋体" w:eastAsia="彩虹粗仿宋" w:cs="彩虹粗仿宋"/>
                <w:b/>
                <w:sz w:val="28"/>
                <w:szCs w:val="28"/>
              </w:rPr>
            </w:pPr>
            <w:r>
              <w:rPr>
                <w:rFonts w:hint="eastAsia" w:ascii="彩虹粗仿宋" w:hAnsi="宋体" w:eastAsia="彩虹粗仿宋" w:cs="彩虹粗仿宋"/>
                <w:b/>
                <w:sz w:val="28"/>
                <w:szCs w:val="28"/>
                <w:lang w:bidi="ar"/>
              </w:rPr>
              <w:t>保额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6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60" w:lineRule="exact"/>
              <w:jc w:val="center"/>
              <w:rPr>
                <w:rFonts w:ascii="彩虹粗仿宋" w:hAnsi="宋体" w:eastAsia="彩虹粗仿宋" w:cs="彩虹粗仿宋"/>
                <w:bCs/>
                <w:sz w:val="28"/>
                <w:szCs w:val="28"/>
              </w:rPr>
            </w:pPr>
            <w:r>
              <w:rPr>
                <w:rFonts w:hint="eastAsia" w:ascii="彩虹粗仿宋" w:hAnsi="宋体" w:eastAsia="彩虹粗仿宋" w:cs="彩虹粗仿宋"/>
                <w:bCs/>
                <w:sz w:val="28"/>
                <w:szCs w:val="28"/>
                <w:lang w:bidi="ar"/>
              </w:rPr>
              <w:t>意外残疾保障</w:t>
            </w:r>
          </w:p>
        </w:tc>
        <w:tc>
          <w:tcPr>
            <w:tcW w:w="39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560" w:lineRule="exact"/>
              <w:jc w:val="center"/>
              <w:rPr>
                <w:rFonts w:ascii="彩虹粗仿宋" w:hAnsi="宋体" w:eastAsia="彩虹粗仿宋" w:cs="彩虹粗仿宋"/>
                <w:bCs/>
                <w:sz w:val="28"/>
                <w:szCs w:val="28"/>
              </w:rPr>
            </w:pPr>
            <w:r>
              <w:rPr>
                <w:rFonts w:hint="eastAsia" w:ascii="彩虹粗仿宋" w:hAnsi="宋体" w:eastAsia="彩虹粗仿宋" w:cs="彩虹粗仿宋"/>
                <w:bCs/>
                <w:sz w:val="28"/>
                <w:szCs w:val="28"/>
                <w:lang w:bidi="ar"/>
              </w:rPr>
              <w:t>共用保额10万元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6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60" w:lineRule="exact"/>
              <w:jc w:val="center"/>
              <w:rPr>
                <w:rFonts w:ascii="彩虹粗仿宋" w:hAnsi="宋体" w:eastAsia="彩虹粗仿宋" w:cs="彩虹粗仿宋"/>
                <w:bCs/>
                <w:sz w:val="28"/>
                <w:szCs w:val="28"/>
              </w:rPr>
            </w:pPr>
            <w:r>
              <w:rPr>
                <w:rFonts w:hint="eastAsia" w:ascii="彩虹粗仿宋" w:hAnsi="宋体" w:eastAsia="彩虹粗仿宋" w:cs="彩虹粗仿宋"/>
                <w:bCs/>
                <w:sz w:val="28"/>
                <w:szCs w:val="28"/>
                <w:lang w:bidi="ar"/>
              </w:rPr>
              <w:t>意外身故保障</w:t>
            </w:r>
          </w:p>
        </w:tc>
        <w:tc>
          <w:tcPr>
            <w:tcW w:w="39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Calibri" w:hAnsi="Calibri" w:cs="Times New Roman"/>
              </w:rPr>
            </w:pPr>
          </w:p>
        </w:tc>
      </w:tr>
    </w:tbl>
    <w:p>
      <w:pPr>
        <w:spacing w:line="560" w:lineRule="exact"/>
        <w:ind w:firstLine="643" w:firstLineChars="200"/>
        <w:outlineLvl w:val="3"/>
        <w:rPr>
          <w:rFonts w:ascii="彩虹粗仿宋" w:hAnsi="宋体" w:eastAsia="彩虹粗仿宋" w:cs="彩虹粗仿宋"/>
          <w:bCs/>
          <w:sz w:val="32"/>
          <w:szCs w:val="32"/>
          <w:lang w:bidi="ar"/>
        </w:rPr>
      </w:pPr>
      <w:r>
        <w:rPr>
          <w:rFonts w:hint="eastAsia" w:ascii="彩虹粗仿宋" w:hAnsi="宋体" w:eastAsia="彩虹粗仿宋" w:cs="彩虹粗仿宋"/>
          <w:b/>
          <w:sz w:val="32"/>
          <w:szCs w:val="32"/>
          <w:lang w:bidi="ar"/>
        </w:rPr>
        <w:t>1.意外残疾保障：</w:t>
      </w:r>
      <w:r>
        <w:rPr>
          <w:rFonts w:hint="eastAsia" w:ascii="彩虹粗仿宋" w:hAnsi="宋体" w:eastAsia="彩虹粗仿宋" w:cs="彩虹粗仿宋"/>
          <w:bCs/>
          <w:sz w:val="32"/>
          <w:szCs w:val="32"/>
          <w:lang w:bidi="ar"/>
        </w:rPr>
        <w:t>在保险有效期间内，被保险人因遭受意外伤害事故，并自事故发生之日起一百八十日内造成本协议所附《人身伤残保险评定标准及代码》（附件1）所列残疾程度之一者，保险人按该表所列比例乘以其保险金额给付意外伤害残疾保险金。如第一百八十日治疗仍未结束，则按第一百八十日的身体情况进行伤残程度等级鉴定，并据《人身伤残保险评定标准及代码》给付意外伤害残疾保险金。</w:t>
      </w:r>
    </w:p>
    <w:p>
      <w:pPr>
        <w:spacing w:line="560" w:lineRule="exact"/>
        <w:ind w:firstLine="640" w:firstLineChars="200"/>
        <w:outlineLvl w:val="3"/>
        <w:rPr>
          <w:rFonts w:ascii="彩虹粗仿宋" w:hAnsi="宋体" w:eastAsia="彩虹粗仿宋" w:cs="彩虹粗仿宋"/>
          <w:bCs/>
          <w:sz w:val="32"/>
          <w:szCs w:val="32"/>
        </w:rPr>
      </w:pPr>
      <w:r>
        <w:rPr>
          <w:rFonts w:hint="eastAsia" w:ascii="彩虹粗仿宋" w:hAnsi="宋体" w:eastAsia="彩虹粗仿宋" w:cs="彩虹粗仿宋"/>
          <w:bCs/>
          <w:sz w:val="32"/>
          <w:szCs w:val="32"/>
        </w:rPr>
        <w:t>伤残程度等级与保险金给付比例表同员工给付比例表。</w:t>
      </w:r>
    </w:p>
    <w:p>
      <w:pPr>
        <w:spacing w:line="560" w:lineRule="exact"/>
        <w:ind w:firstLine="643" w:firstLineChars="200"/>
        <w:outlineLvl w:val="3"/>
        <w:rPr>
          <w:rFonts w:ascii="彩虹粗仿宋" w:hAnsi="宋体" w:eastAsia="彩虹粗仿宋" w:cs="彩虹粗仿宋"/>
          <w:bCs/>
          <w:sz w:val="32"/>
          <w:szCs w:val="32"/>
        </w:rPr>
      </w:pPr>
      <w:r>
        <w:rPr>
          <w:rFonts w:hint="eastAsia" w:ascii="彩虹粗仿宋" w:hAnsi="宋体" w:eastAsia="彩虹粗仿宋" w:cs="彩虹粗仿宋"/>
          <w:b/>
          <w:sz w:val="32"/>
          <w:szCs w:val="32"/>
          <w:lang w:bidi="ar"/>
        </w:rPr>
        <w:t>2.意外身故保障：</w:t>
      </w:r>
      <w:r>
        <w:rPr>
          <w:rFonts w:hint="eastAsia" w:ascii="彩虹粗仿宋" w:hAnsi="宋体" w:eastAsia="彩虹粗仿宋" w:cs="彩虹粗仿宋"/>
          <w:bCs/>
          <w:sz w:val="32"/>
          <w:szCs w:val="32"/>
          <w:lang w:bidi="ar"/>
        </w:rPr>
        <w:t>在保险有效期间内，被保险人因遭受意外伤害事故，并自事故发生之日起一百八十日内身故的，保险人给付意外身故保险金，对该被保险人的责任终止。若该被保险人在保险期间内已获得意外伤害残疾保险金，以外身故保障与意外残疾保障共用保额10万元。</w:t>
      </w:r>
    </w:p>
    <w:p>
      <w:pPr>
        <w:adjustRightInd w:val="0"/>
        <w:snapToGrid w:val="0"/>
        <w:spacing w:line="560" w:lineRule="exact"/>
        <w:ind w:firstLine="640" w:firstLineChars="200"/>
        <w:outlineLvl w:val="1"/>
        <w:rPr>
          <w:rFonts w:ascii="彩虹黑体" w:hAnsi="宋体" w:eastAsia="彩虹黑体" w:cs="彩虹黑体"/>
          <w:sz w:val="32"/>
          <w:szCs w:val="32"/>
        </w:rPr>
      </w:pPr>
      <w:r>
        <w:rPr>
          <w:rFonts w:hint="eastAsia" w:ascii="彩虹黑体" w:hAnsi="宋体" w:eastAsia="彩虹黑体" w:cs="彩虹黑体"/>
          <w:sz w:val="32"/>
          <w:szCs w:val="32"/>
          <w:lang w:bidi="ar"/>
        </w:rPr>
        <w:t>四、员工健康管理</w:t>
      </w:r>
    </w:p>
    <w:p>
      <w:pPr>
        <w:adjustRightInd w:val="0"/>
        <w:snapToGrid w:val="0"/>
        <w:spacing w:line="587" w:lineRule="exact"/>
        <w:ind w:firstLine="641"/>
        <w:rPr>
          <w:rFonts w:ascii="彩虹粗仿宋" w:hAnsi="等线" w:eastAsia="彩虹粗仿宋"/>
          <w:sz w:val="32"/>
          <w:szCs w:val="32"/>
        </w:rPr>
      </w:pPr>
      <w:r>
        <w:rPr>
          <w:rFonts w:hint="eastAsia" w:ascii="彩虹粗仿宋" w:hAnsi="宋体" w:eastAsia="彩虹粗仿宋" w:cs="彩虹粗仿宋"/>
          <w:b/>
          <w:sz w:val="32"/>
          <w:szCs w:val="32"/>
          <w:lang w:bidi="ar"/>
        </w:rPr>
        <w:t>1.就医协助服务：</w:t>
      </w:r>
      <w:r>
        <w:rPr>
          <w:rFonts w:hint="eastAsia" w:ascii="彩虹粗仿宋" w:hAnsi="等线" w:eastAsia="彩虹粗仿宋"/>
          <w:sz w:val="32"/>
          <w:szCs w:val="32"/>
        </w:rPr>
        <w:t>为员工提供就医协助、就医陪诊等服务，包括就医推荐和预约挂号等。</w:t>
      </w:r>
    </w:p>
    <w:p>
      <w:pPr>
        <w:adjustRightInd w:val="0"/>
        <w:snapToGrid w:val="0"/>
        <w:spacing w:line="587" w:lineRule="exact"/>
        <w:ind w:firstLine="641"/>
        <w:rPr>
          <w:rFonts w:ascii="彩虹粗仿宋" w:hAnsi="等线" w:eastAsia="彩虹粗仿宋"/>
          <w:sz w:val="32"/>
          <w:szCs w:val="32"/>
        </w:rPr>
      </w:pPr>
      <w:r>
        <w:rPr>
          <w:rFonts w:hint="eastAsia" w:ascii="彩虹粗仿宋" w:hAnsi="宋体" w:eastAsia="彩虹粗仿宋" w:cs="彩虹粗仿宋"/>
          <w:b/>
          <w:sz w:val="32"/>
          <w:szCs w:val="32"/>
          <w:lang w:bidi="ar"/>
        </w:rPr>
        <w:t>2.心理健康服务：</w:t>
      </w:r>
      <w:r>
        <w:rPr>
          <w:rFonts w:hint="eastAsia" w:ascii="彩虹粗仿宋" w:hAnsi="等线" w:eastAsia="彩虹粗仿宋"/>
          <w:sz w:val="32"/>
          <w:szCs w:val="32"/>
        </w:rPr>
        <w:t>为员工提供心理测评、心理咨询，协助提供一对一现场心理疏导等服务。</w:t>
      </w:r>
    </w:p>
    <w:p>
      <w:pPr>
        <w:adjustRightInd w:val="0"/>
        <w:snapToGrid w:val="0"/>
        <w:spacing w:line="587" w:lineRule="exact"/>
        <w:ind w:firstLine="641"/>
        <w:rPr>
          <w:rFonts w:ascii="彩虹粗仿宋" w:hAnsi="等线" w:eastAsia="彩虹粗仿宋"/>
          <w:sz w:val="32"/>
          <w:szCs w:val="32"/>
        </w:rPr>
      </w:pPr>
      <w:r>
        <w:rPr>
          <w:rFonts w:hint="eastAsia" w:ascii="彩虹粗仿宋" w:hAnsi="宋体" w:eastAsia="彩虹粗仿宋" w:cs="彩虹粗仿宋"/>
          <w:b/>
          <w:sz w:val="32"/>
          <w:szCs w:val="32"/>
          <w:lang w:bidi="ar"/>
        </w:rPr>
        <w:t>3.线上问诊服务：</w:t>
      </w:r>
      <w:r>
        <w:rPr>
          <w:rFonts w:hint="eastAsia" w:ascii="彩虹粗仿宋" w:hAnsi="等线" w:eastAsia="彩虹粗仿宋"/>
          <w:sz w:val="32"/>
          <w:szCs w:val="32"/>
        </w:rPr>
        <w:t>为员工提供专业的线上问诊，包括但不限于：医疗咨询、病情分析、病情指导、健康饮食等服务。</w:t>
      </w:r>
    </w:p>
    <w:p>
      <w:pPr>
        <w:adjustRightInd w:val="0"/>
        <w:snapToGrid w:val="0"/>
        <w:spacing w:line="587" w:lineRule="exact"/>
        <w:ind w:firstLine="641"/>
        <w:rPr>
          <w:rFonts w:ascii="彩虹粗仿宋" w:hAnsi="等线" w:eastAsia="彩虹粗仿宋"/>
          <w:sz w:val="32"/>
          <w:szCs w:val="32"/>
        </w:rPr>
      </w:pPr>
      <w:r>
        <w:rPr>
          <w:rFonts w:hint="eastAsia" w:ascii="彩虹粗仿宋" w:hAnsi="宋体" w:eastAsia="彩虹粗仿宋" w:cs="彩虹粗仿宋"/>
          <w:b/>
          <w:sz w:val="32"/>
          <w:szCs w:val="32"/>
          <w:lang w:bidi="ar"/>
        </w:rPr>
        <w:t>4.开展专项活动：</w:t>
      </w:r>
      <w:r>
        <w:rPr>
          <w:rFonts w:hint="eastAsia" w:ascii="彩虹粗仿宋" w:hAnsi="等线" w:eastAsia="彩虹粗仿宋"/>
          <w:sz w:val="32"/>
          <w:szCs w:val="32"/>
        </w:rPr>
        <w:t>安排健康专题讲座，开展腰椎、肩颈按摩，中医问诊等活动。</w:t>
      </w:r>
    </w:p>
    <w:p>
      <w:pPr>
        <w:adjustRightInd w:val="0"/>
        <w:snapToGrid w:val="0"/>
        <w:spacing w:line="560" w:lineRule="exact"/>
        <w:ind w:firstLine="640" w:firstLineChars="200"/>
        <w:outlineLvl w:val="1"/>
        <w:rPr>
          <w:rFonts w:ascii="彩虹黑体" w:hAnsi="宋体" w:eastAsia="彩虹黑体" w:cs="彩虹黑体"/>
          <w:sz w:val="32"/>
          <w:szCs w:val="32"/>
        </w:rPr>
      </w:pPr>
      <w:r>
        <w:rPr>
          <w:rFonts w:hint="eastAsia" w:ascii="彩虹黑体" w:hAnsi="宋体" w:eastAsia="彩虹黑体" w:cs="彩虹黑体"/>
          <w:sz w:val="32"/>
          <w:szCs w:val="32"/>
          <w:lang w:bidi="ar"/>
        </w:rPr>
        <w:t>五、保险基金</w:t>
      </w:r>
    </w:p>
    <w:p>
      <w:pPr>
        <w:spacing w:line="560" w:lineRule="exact"/>
        <w:ind w:firstLine="561"/>
        <w:rPr>
          <w:rFonts w:ascii="彩虹粗仿宋" w:hAnsi="宋体" w:eastAsia="彩虹粗仿宋" w:cs="彩虹粗仿宋"/>
          <w:sz w:val="32"/>
          <w:szCs w:val="32"/>
          <w:lang w:bidi="ar"/>
        </w:rPr>
      </w:pPr>
      <w:r>
        <w:rPr>
          <w:rFonts w:hint="eastAsia" w:ascii="彩虹粗仿宋" w:hAnsi="宋体" w:eastAsia="彩虹粗仿宋" w:cs="彩虹粗仿宋"/>
          <w:sz w:val="32"/>
          <w:szCs w:val="32"/>
          <w:lang w:bidi="ar"/>
        </w:rPr>
        <w:t>对往年员工附加保险基金尚余存量进行管理，保险公司可收取一定的服务手续费。主要用于员工及直系亲属发生疾病时上述补充医疗保险不能保障的医疗费用、每年除正常体检以外自主选择的深入检查费用、牙医费用等。根据往年员工附加保险基金存量的明细，建立台账和进行理赔。</w:t>
      </w:r>
    </w:p>
    <w:p>
      <w:pPr>
        <w:spacing w:line="560" w:lineRule="exact"/>
        <w:outlineLvl w:val="0"/>
        <w:rPr>
          <w:rFonts w:ascii="彩虹小标宋" w:hAnsi="宋体" w:eastAsia="彩虹小标宋" w:cs="彩虹小标宋"/>
          <w:b/>
          <w:sz w:val="32"/>
          <w:szCs w:val="32"/>
        </w:rPr>
      </w:pPr>
      <w:r>
        <w:rPr>
          <w:rFonts w:hint="eastAsia" w:ascii="彩虹小标宋" w:hAnsi="宋体" w:eastAsia="彩虹小标宋" w:cs="彩虹小标宋"/>
          <w:b/>
          <w:sz w:val="32"/>
          <w:szCs w:val="32"/>
          <w:lang w:bidi="ar"/>
        </w:rPr>
        <w:t>【服务团队】</w:t>
      </w:r>
    </w:p>
    <w:p>
      <w:pPr>
        <w:spacing w:line="560" w:lineRule="exact"/>
        <w:ind w:firstLine="640" w:firstLineChars="200"/>
        <w:outlineLvl w:val="0"/>
        <w:rPr>
          <w:rFonts w:ascii="彩虹粗仿宋" w:hAnsi="宋体" w:eastAsia="彩虹粗仿宋" w:cs="彩虹粗仿宋"/>
          <w:sz w:val="32"/>
          <w:szCs w:val="32"/>
          <w:lang w:bidi="ar"/>
        </w:rPr>
      </w:pPr>
      <w:r>
        <w:rPr>
          <w:rFonts w:hint="eastAsia" w:ascii="彩虹粗仿宋" w:hAnsi="宋体" w:eastAsia="彩虹粗仿宋" w:cs="彩虹粗仿宋"/>
          <w:sz w:val="32"/>
          <w:szCs w:val="32"/>
          <w:lang w:bidi="ar"/>
        </w:rPr>
        <w:t>本项目需配备专业团队，设置一名项目经理，全省协调联络员至少 1 人与省行经办部门对接服务，浙江各地市（除宁波）每市至少 1 名专职服务人员，主要负责对接业务咨询、人员增减、定期上门理赔等事宜。</w:t>
      </w:r>
    </w:p>
    <w:p>
      <w:pPr>
        <w:spacing w:line="560" w:lineRule="exact"/>
        <w:outlineLvl w:val="0"/>
        <w:rPr>
          <w:rFonts w:ascii="彩虹小标宋" w:hAnsi="宋体" w:eastAsia="彩虹小标宋" w:cs="彩虹小标宋"/>
          <w:b/>
          <w:sz w:val="32"/>
          <w:szCs w:val="32"/>
          <w:lang w:bidi="ar"/>
        </w:rPr>
      </w:pPr>
      <w:r>
        <w:rPr>
          <w:rFonts w:hint="eastAsia" w:ascii="彩虹小标宋" w:hAnsi="宋体" w:eastAsia="彩虹小标宋" w:cs="彩虹小标宋"/>
          <w:b/>
          <w:sz w:val="32"/>
          <w:szCs w:val="32"/>
          <w:lang w:bidi="ar"/>
        </w:rPr>
        <w:t>【服务质量要求】</w:t>
      </w:r>
    </w:p>
    <w:p>
      <w:pPr>
        <w:spacing w:line="560" w:lineRule="exact"/>
        <w:ind w:firstLine="566" w:firstLineChars="177"/>
        <w:outlineLvl w:val="0"/>
        <w:rPr>
          <w:rFonts w:ascii="彩虹粗仿宋" w:hAnsi="宋体" w:eastAsia="彩虹粗仿宋" w:cs="彩虹粗仿宋"/>
          <w:bCs/>
          <w:sz w:val="32"/>
          <w:szCs w:val="32"/>
          <w:lang w:bidi="ar"/>
        </w:rPr>
      </w:pPr>
      <w:r>
        <w:rPr>
          <w:rFonts w:hint="eastAsia" w:ascii="彩虹粗仿宋" w:hAnsi="宋体" w:eastAsia="彩虹粗仿宋" w:cs="彩虹粗仿宋"/>
          <w:bCs/>
          <w:sz w:val="32"/>
          <w:szCs w:val="32"/>
          <w:lang w:bidi="ar"/>
        </w:rPr>
        <w:t>1.免健康告知、免体检。不限制投保年龄。</w:t>
      </w:r>
    </w:p>
    <w:p>
      <w:pPr>
        <w:spacing w:line="560" w:lineRule="exact"/>
        <w:ind w:firstLine="566" w:firstLineChars="177"/>
        <w:outlineLvl w:val="0"/>
        <w:rPr>
          <w:rFonts w:ascii="彩虹粗仿宋" w:hAnsi="宋体" w:eastAsia="彩虹粗仿宋" w:cs="彩虹粗仿宋"/>
          <w:bCs/>
          <w:sz w:val="32"/>
          <w:szCs w:val="32"/>
          <w:lang w:bidi="ar"/>
        </w:rPr>
      </w:pPr>
      <w:r>
        <w:rPr>
          <w:rFonts w:hint="eastAsia" w:ascii="彩虹粗仿宋" w:hAnsi="宋体" w:eastAsia="彩虹粗仿宋" w:cs="彩虹粗仿宋"/>
          <w:bCs/>
          <w:sz w:val="32"/>
          <w:szCs w:val="32"/>
          <w:lang w:bidi="ar"/>
        </w:rPr>
        <w:t>2.各险种均免除等待期，承担既往症的赔付情况。</w:t>
      </w:r>
    </w:p>
    <w:p>
      <w:pPr>
        <w:spacing w:line="560" w:lineRule="exact"/>
        <w:ind w:firstLine="566" w:firstLineChars="177"/>
        <w:outlineLvl w:val="0"/>
        <w:rPr>
          <w:rFonts w:ascii="彩虹粗仿宋" w:hAnsi="宋体" w:eastAsia="彩虹粗仿宋" w:cs="彩虹粗仿宋"/>
          <w:b/>
          <w:sz w:val="32"/>
          <w:szCs w:val="32"/>
        </w:rPr>
      </w:pPr>
      <w:r>
        <w:rPr>
          <w:rFonts w:hint="eastAsia" w:ascii="彩虹粗仿宋" w:hAnsi="宋体" w:eastAsia="彩虹粗仿宋" w:cs="彩虹粗仿宋"/>
          <w:bCs/>
          <w:sz w:val="32"/>
          <w:szCs w:val="32"/>
          <w:lang w:bidi="ar"/>
        </w:rPr>
        <w:t>3.当地基本医疗保险定点医疗机构能刷卡使用的医疗费用；外地就医时符合当地基本医疗保险规定的医疗费用等，需当地医保中心先结算的以当地医保中心结算后的单据作为报销凭证。（以上费用保险公司不得以任何理由拒赔，不得擅自增加国家统一规定外的任何免责条款（如：因遗传性疾病、先天性疾病、精神疾病、心身疾病、不孕不育症等），如出现有争议的医疗费用的理赔，需及时告知建行商议确定。</w:t>
      </w:r>
    </w:p>
    <w:p>
      <w:pPr>
        <w:adjustRightInd w:val="0"/>
        <w:snapToGrid w:val="0"/>
        <w:spacing w:line="560" w:lineRule="exact"/>
        <w:ind w:firstLine="640" w:firstLineChars="200"/>
        <w:rPr>
          <w:rFonts w:ascii="彩虹粗仿宋" w:hAnsi="宋体" w:eastAsia="彩虹粗仿宋" w:cs="彩虹粗仿宋"/>
          <w:bCs/>
          <w:sz w:val="32"/>
          <w:szCs w:val="32"/>
        </w:rPr>
      </w:pPr>
      <w:r>
        <w:rPr>
          <w:rFonts w:hint="eastAsia" w:ascii="彩虹粗仿宋" w:hAnsi="宋体" w:eastAsia="彩虹粗仿宋" w:cs="彩虹粗仿宋"/>
          <w:bCs/>
          <w:sz w:val="32"/>
          <w:szCs w:val="32"/>
        </w:rPr>
        <w:t>4.保险期间如发生人员变动（如员工入职、离职、保险项目变更等），由省分行向供应商提出加保、退保、变更等操作，并支持一定时间内回溯申请。</w:t>
      </w:r>
    </w:p>
    <w:p>
      <w:pPr>
        <w:adjustRightInd w:val="0"/>
        <w:snapToGrid w:val="0"/>
        <w:spacing w:line="560" w:lineRule="exact"/>
        <w:ind w:firstLine="640" w:firstLineChars="200"/>
        <w:rPr>
          <w:rFonts w:ascii="彩虹粗仿宋" w:hAnsi="宋体" w:eastAsia="彩虹粗仿宋" w:cs="彩虹粗仿宋"/>
          <w:bCs/>
          <w:sz w:val="32"/>
          <w:szCs w:val="32"/>
        </w:rPr>
      </w:pPr>
      <w:r>
        <w:rPr>
          <w:rFonts w:hint="eastAsia" w:ascii="彩虹粗仿宋" w:hAnsi="宋体" w:eastAsia="彩虹粗仿宋" w:cs="彩虹粗仿宋"/>
          <w:bCs/>
          <w:sz w:val="32"/>
          <w:szCs w:val="32"/>
        </w:rPr>
        <w:t>5.承诺理赔时效，能够为我行员工报销提供多种理赔渠道，能够根据浙江省医保中心提取的员工就医数据开展理赔，也包括但不限于：安排人员定期到指定地点领取纸质报销凭证、通过微信、APP 程序报销等。</w:t>
      </w:r>
    </w:p>
    <w:p>
      <w:pPr>
        <w:adjustRightInd w:val="0"/>
        <w:snapToGrid w:val="0"/>
        <w:spacing w:line="560" w:lineRule="exact"/>
        <w:ind w:firstLine="640" w:firstLineChars="200"/>
        <w:rPr>
          <w:rFonts w:ascii="彩虹粗仿宋" w:hAnsi="宋体" w:eastAsia="彩虹粗仿宋" w:cs="彩虹粗仿宋"/>
          <w:sz w:val="32"/>
          <w:szCs w:val="32"/>
        </w:rPr>
      </w:pPr>
      <w:r>
        <w:rPr>
          <w:rFonts w:hint="eastAsia" w:ascii="彩虹粗仿宋" w:hAnsi="宋体" w:eastAsia="彩虹粗仿宋" w:cs="彩虹粗仿宋"/>
          <w:bCs/>
          <w:sz w:val="32"/>
          <w:szCs w:val="32"/>
          <w:lang w:bidi="ar"/>
        </w:rPr>
        <w:t>6.要求供应商收到医疗单证10个工作日内，将理赔款划入建行指定的员工个人银行账户。并</w:t>
      </w:r>
      <w:r>
        <w:rPr>
          <w:rFonts w:hint="eastAsia" w:ascii="彩虹粗仿宋" w:hAnsi="宋体" w:eastAsia="彩虹粗仿宋" w:cs="彩虹粗仿宋"/>
          <w:sz w:val="32"/>
          <w:szCs w:val="32"/>
          <w:lang w:bidi="ar"/>
        </w:rPr>
        <w:t>要求供应商提供理赔明细查询，并明确理赔完成后15个工作日内，员工就能进行线上查询。</w:t>
      </w:r>
    </w:p>
    <w:p>
      <w:pPr>
        <w:adjustRightInd w:val="0"/>
        <w:snapToGrid w:val="0"/>
        <w:spacing w:line="560" w:lineRule="exact"/>
        <w:ind w:firstLine="640" w:firstLineChars="200"/>
        <w:rPr>
          <w:rFonts w:ascii="彩虹粗仿宋" w:hAnsi="宋体" w:eastAsia="彩虹粗仿宋" w:cs="彩虹粗仿宋"/>
          <w:bCs/>
          <w:sz w:val="32"/>
          <w:szCs w:val="32"/>
          <w:lang w:bidi="ar"/>
        </w:rPr>
      </w:pPr>
      <w:r>
        <w:rPr>
          <w:rFonts w:hint="eastAsia" w:ascii="彩虹粗仿宋" w:hAnsi="宋体" w:eastAsia="彩虹粗仿宋" w:cs="彩虹粗仿宋"/>
          <w:bCs/>
          <w:sz w:val="32"/>
          <w:szCs w:val="32"/>
          <w:lang w:bidi="ar"/>
        </w:rPr>
        <w:t>7.代理审核服务：免费代理审核全省离休干部的医疗单据审核、大病救助员工医疗单据审核服务。</w:t>
      </w:r>
    </w:p>
    <w:p>
      <w:pPr>
        <w:spacing w:line="560" w:lineRule="exact"/>
        <w:ind w:firstLine="640" w:firstLineChars="200"/>
        <w:rPr>
          <w:rFonts w:ascii="彩虹粗仿宋" w:hAnsi="宋体" w:eastAsia="彩虹粗仿宋" w:cs="彩虹粗仿宋"/>
          <w:sz w:val="32"/>
          <w:szCs w:val="32"/>
          <w:lang w:bidi="ar"/>
        </w:rPr>
      </w:pPr>
      <w:r>
        <w:rPr>
          <w:rFonts w:hint="eastAsia" w:ascii="彩虹粗仿宋" w:hAnsi="宋体" w:eastAsia="彩虹粗仿宋" w:cs="彩虹粗仿宋"/>
          <w:sz w:val="32"/>
          <w:szCs w:val="32"/>
          <w:lang w:bidi="ar"/>
        </w:rPr>
        <w:t>8.其他服务要求根据建设银行的需要双方协商解决。</w:t>
      </w:r>
    </w:p>
    <w:p>
      <w:pPr>
        <w:spacing w:line="560" w:lineRule="exact"/>
        <w:ind w:firstLine="562"/>
        <w:outlineLvl w:val="0"/>
        <w:rPr>
          <w:rFonts w:ascii="彩虹小标宋" w:hAnsi="宋体" w:eastAsia="彩虹小标宋" w:cs="彩虹小标宋"/>
          <w:b/>
          <w:sz w:val="32"/>
          <w:szCs w:val="32"/>
          <w:lang w:bidi="ar"/>
        </w:rPr>
      </w:pPr>
      <w:r>
        <w:rPr>
          <w:rFonts w:hint="eastAsia" w:ascii="黑体" w:hAnsi="宋体" w:eastAsia="黑体" w:cs="黑体"/>
          <w:b/>
          <w:sz w:val="32"/>
          <w:szCs w:val="32"/>
          <w:lang w:bidi="ar"/>
        </w:rPr>
        <w:t>【</w:t>
      </w:r>
      <w:r>
        <w:rPr>
          <w:rFonts w:hint="eastAsia" w:ascii="彩虹小标宋" w:hAnsi="宋体" w:eastAsia="彩虹小标宋" w:cs="彩虹小标宋"/>
          <w:b/>
          <w:sz w:val="32"/>
          <w:szCs w:val="32"/>
          <w:lang w:bidi="ar"/>
        </w:rPr>
        <w:t>服务数量要求】</w:t>
      </w:r>
    </w:p>
    <w:p>
      <w:pPr>
        <w:spacing w:line="560" w:lineRule="exact"/>
        <w:ind w:firstLine="562"/>
        <w:outlineLvl w:val="0"/>
        <w:rPr>
          <w:rFonts w:ascii="彩虹粗仿宋" w:hAnsi="宋体" w:eastAsia="彩虹粗仿宋" w:cs="彩虹粗仿宋"/>
          <w:sz w:val="32"/>
          <w:szCs w:val="32"/>
          <w:lang w:bidi="ar"/>
        </w:rPr>
      </w:pPr>
      <w:r>
        <w:rPr>
          <w:rFonts w:hint="eastAsia" w:ascii="彩虹粗仿宋" w:hAnsi="宋体" w:eastAsia="彩虹粗仿宋" w:cs="彩虹粗仿宋"/>
          <w:sz w:val="32"/>
          <w:szCs w:val="32"/>
          <w:lang w:bidi="ar"/>
        </w:rPr>
        <w:t>2026-2028年参保人数预估22377人、23127人、23877人，其中退休人员人数占比24%左右，具体人数以保险期开始时的实际人数为准。</w:t>
      </w:r>
    </w:p>
    <w:p>
      <w:pPr>
        <w:spacing w:line="560" w:lineRule="exact"/>
        <w:ind w:firstLine="562"/>
        <w:outlineLvl w:val="0"/>
        <w:rPr>
          <w:rFonts w:ascii="彩虹粗仿宋" w:hAnsi="宋体" w:eastAsia="彩虹粗仿宋" w:cs="彩虹粗仿宋"/>
          <w:sz w:val="32"/>
          <w:szCs w:val="32"/>
          <w:lang w:bidi="ar"/>
        </w:rPr>
      </w:pPr>
      <w:r>
        <w:rPr>
          <w:rFonts w:hint="eastAsia" w:ascii="彩虹粗仿宋" w:hAnsi="宋体" w:eastAsia="彩虹粗仿宋" w:cs="彩虹粗仿宋"/>
          <w:sz w:val="32"/>
          <w:szCs w:val="32"/>
          <w:lang w:bidi="ar"/>
        </w:rPr>
        <w:t>保险合同生效后，如发生员工入职、离职、信息变更等情况的，能进行加保、减保或者变更。</w:t>
      </w:r>
    </w:p>
    <w:p>
      <w:pPr>
        <w:spacing w:line="560" w:lineRule="exact"/>
        <w:ind w:firstLine="562"/>
        <w:outlineLvl w:val="0"/>
        <w:rPr>
          <w:rFonts w:ascii="黑体" w:hAnsi="宋体" w:eastAsia="黑体" w:cs="黑体"/>
          <w:b/>
          <w:sz w:val="32"/>
          <w:szCs w:val="32"/>
        </w:rPr>
      </w:pPr>
      <w:r>
        <w:rPr>
          <w:rFonts w:hint="eastAsia" w:ascii="黑体" w:hAnsi="宋体" w:eastAsia="黑体" w:cs="黑体"/>
          <w:b/>
          <w:sz w:val="32"/>
          <w:szCs w:val="32"/>
          <w:lang w:bidi="ar"/>
        </w:rPr>
        <w:t>【</w:t>
      </w:r>
      <w:r>
        <w:rPr>
          <w:rFonts w:hint="eastAsia" w:ascii="彩虹小标宋" w:hAnsi="宋体" w:eastAsia="彩虹小标宋" w:cs="彩虹小标宋"/>
          <w:b/>
          <w:sz w:val="32"/>
          <w:szCs w:val="32"/>
          <w:lang w:bidi="ar"/>
        </w:rPr>
        <w:t>服务供应安排】</w:t>
      </w:r>
    </w:p>
    <w:p>
      <w:pPr>
        <w:spacing w:line="560" w:lineRule="exact"/>
        <w:ind w:firstLine="562"/>
        <w:outlineLvl w:val="0"/>
        <w:rPr>
          <w:rFonts w:ascii="彩虹粗仿宋" w:hAnsi="宋体" w:eastAsia="彩虹粗仿宋" w:cs="彩虹粗仿宋"/>
          <w:sz w:val="32"/>
          <w:szCs w:val="32"/>
          <w:lang w:bidi="ar"/>
        </w:rPr>
      </w:pPr>
      <w:r>
        <w:rPr>
          <w:rFonts w:hint="eastAsia" w:ascii="彩虹粗仿宋" w:hAnsi="宋体" w:eastAsia="彩虹粗仿宋" w:cs="彩虹粗仿宋"/>
          <w:sz w:val="32"/>
          <w:szCs w:val="32"/>
          <w:lang w:bidi="ar"/>
        </w:rPr>
        <w:t>根据双方签订的保险合同，由保险公司根据合同约定做好相关服务。</w:t>
      </w:r>
    </w:p>
    <w:p>
      <w:pPr>
        <w:spacing w:line="560" w:lineRule="exact"/>
        <w:ind w:firstLine="562"/>
        <w:outlineLvl w:val="0"/>
        <w:rPr>
          <w:rFonts w:ascii="彩虹粗仿宋" w:hAnsi="宋体" w:eastAsia="彩虹粗仿宋" w:cs="彩虹粗仿宋"/>
          <w:sz w:val="32"/>
          <w:szCs w:val="32"/>
          <w:lang w:bidi="ar"/>
        </w:rPr>
      </w:pPr>
      <w:r>
        <w:rPr>
          <w:rFonts w:hint="eastAsia" w:ascii="彩虹粗仿宋" w:hAnsi="宋体" w:eastAsia="彩虹粗仿宋" w:cs="彩虹粗仿宋"/>
          <w:sz w:val="32"/>
          <w:szCs w:val="32"/>
          <w:lang w:bidi="ar"/>
        </w:rPr>
        <w:t>本次采购项目的服务期限：2026年1月1日零时-2028年12月31日24时。</w:t>
      </w:r>
    </w:p>
    <w:p>
      <w:pPr>
        <w:spacing w:line="560" w:lineRule="exact"/>
        <w:ind w:firstLine="562"/>
        <w:outlineLvl w:val="0"/>
        <w:rPr>
          <w:rFonts w:ascii="彩虹粗仿宋" w:hAnsi="宋体" w:eastAsia="彩虹粗仿宋" w:cs="彩虹粗仿宋"/>
          <w:sz w:val="32"/>
          <w:szCs w:val="32"/>
          <w:lang w:bidi="ar"/>
        </w:rPr>
      </w:pPr>
      <w:r>
        <w:rPr>
          <w:rFonts w:hint="eastAsia" w:ascii="彩虹粗仿宋" w:hAnsi="宋体" w:eastAsia="彩虹粗仿宋" w:cs="彩虹粗仿宋"/>
          <w:sz w:val="32"/>
          <w:szCs w:val="32"/>
          <w:lang w:bidi="ar"/>
        </w:rPr>
        <w:t>若保险期间开始时尚未完成采购，保单生效时间可以追溯到 2026年1月1日零时。</w:t>
      </w:r>
    </w:p>
    <w:p>
      <w:pPr>
        <w:spacing w:line="560" w:lineRule="exact"/>
        <w:ind w:firstLine="562"/>
        <w:outlineLvl w:val="0"/>
        <w:rPr>
          <w:rFonts w:ascii="彩虹小标宋" w:hAnsi="宋体" w:eastAsia="彩虹小标宋" w:cs="彩虹小标宋"/>
          <w:b/>
          <w:sz w:val="32"/>
          <w:szCs w:val="32"/>
          <w:lang w:bidi="ar"/>
        </w:rPr>
      </w:pPr>
      <w:r>
        <w:rPr>
          <w:rFonts w:hint="eastAsia" w:ascii="黑体" w:hAnsi="宋体" w:eastAsia="黑体" w:cs="黑体"/>
          <w:b/>
          <w:sz w:val="32"/>
          <w:szCs w:val="32"/>
          <w:lang w:bidi="ar"/>
        </w:rPr>
        <w:t>【</w:t>
      </w:r>
      <w:r>
        <w:rPr>
          <w:rFonts w:hint="eastAsia" w:ascii="彩虹小标宋" w:hAnsi="宋体" w:eastAsia="彩虹小标宋" w:cs="彩虹小标宋"/>
          <w:b/>
          <w:sz w:val="32"/>
          <w:szCs w:val="32"/>
          <w:lang w:bidi="ar"/>
        </w:rPr>
        <w:t>款项支付要求】</w:t>
      </w:r>
    </w:p>
    <w:p>
      <w:pPr>
        <w:spacing w:line="560" w:lineRule="exact"/>
        <w:ind w:firstLine="562"/>
        <w:outlineLvl w:val="0"/>
        <w:rPr>
          <w:rFonts w:ascii="彩虹粗仿宋" w:hAnsi="宋体" w:eastAsia="彩虹粗仿宋" w:cs="彩虹粗仿宋"/>
          <w:sz w:val="32"/>
          <w:szCs w:val="32"/>
          <w:lang w:bidi="ar"/>
        </w:rPr>
      </w:pPr>
      <w:r>
        <w:rPr>
          <w:rFonts w:hint="eastAsia" w:ascii="彩虹粗仿宋" w:hAnsi="宋体" w:eastAsia="彩虹粗仿宋" w:cs="彩虹粗仿宋"/>
          <w:sz w:val="32"/>
          <w:szCs w:val="32"/>
          <w:lang w:bidi="ar"/>
        </w:rPr>
        <w:t>双方签订三年（2026-2028年）的保险合同，每年按实际投保人数签订保险单，保费按年支付：2026年在完成所有投保流程后一个月内一次性支付2026年保费，2027-2028年在</w:t>
      </w:r>
      <w:r>
        <w:rPr>
          <w:rFonts w:hint="eastAsia" w:ascii="彩虹粗仿宋" w:hAnsi="宋体" w:eastAsia="彩虹粗仿宋" w:cs="彩虹粗仿宋"/>
          <w:sz w:val="32"/>
          <w:szCs w:val="32"/>
          <w:lang w:eastAsia="zh-CN" w:bidi="ar"/>
        </w:rPr>
        <w:t>当年</w:t>
      </w:r>
      <w:bookmarkStart w:id="2" w:name="_GoBack"/>
      <w:bookmarkEnd w:id="2"/>
      <w:r>
        <w:rPr>
          <w:rFonts w:hint="eastAsia" w:ascii="彩虹粗仿宋" w:hAnsi="宋体" w:eastAsia="彩虹粗仿宋" w:cs="彩虹粗仿宋"/>
          <w:sz w:val="32"/>
          <w:szCs w:val="32"/>
          <w:lang w:bidi="ar"/>
        </w:rPr>
        <w:t>完成所有投保流程后一个月内一次性支付当年保费。</w:t>
      </w:r>
    </w:p>
    <w:p>
      <w:pPr>
        <w:spacing w:line="560" w:lineRule="exact"/>
        <w:ind w:firstLine="562"/>
        <w:outlineLvl w:val="0"/>
        <w:rPr>
          <w:rFonts w:ascii="彩虹小标宋" w:hAnsi="宋体" w:eastAsia="彩虹小标宋" w:cs="彩虹小标宋"/>
          <w:b/>
          <w:sz w:val="32"/>
          <w:szCs w:val="32"/>
          <w:lang w:bidi="ar"/>
        </w:rPr>
      </w:pPr>
      <w:r>
        <w:rPr>
          <w:rFonts w:hint="eastAsia" w:ascii="黑体" w:hAnsi="宋体" w:eastAsia="黑体" w:cs="黑体"/>
          <w:b/>
          <w:sz w:val="32"/>
          <w:szCs w:val="32"/>
          <w:lang w:bidi="ar"/>
        </w:rPr>
        <w:t>【</w:t>
      </w:r>
      <w:r>
        <w:rPr>
          <w:rFonts w:hint="eastAsia" w:ascii="彩虹小标宋" w:hAnsi="宋体" w:eastAsia="彩虹小标宋" w:cs="彩虹小标宋"/>
          <w:b/>
          <w:sz w:val="32"/>
          <w:szCs w:val="32"/>
          <w:lang w:bidi="ar"/>
        </w:rPr>
        <w:t>售后服务要求】</w:t>
      </w:r>
    </w:p>
    <w:p>
      <w:pPr>
        <w:spacing w:line="560" w:lineRule="exact"/>
        <w:ind w:firstLine="562"/>
        <w:outlineLvl w:val="0"/>
        <w:rPr>
          <w:rFonts w:ascii="彩虹粗仿宋" w:hAnsi="宋体" w:eastAsia="彩虹粗仿宋" w:cs="彩虹粗仿宋"/>
          <w:sz w:val="32"/>
          <w:szCs w:val="32"/>
          <w:lang w:bidi="ar"/>
        </w:rPr>
      </w:pPr>
      <w:r>
        <w:rPr>
          <w:rFonts w:hint="eastAsia" w:ascii="彩虹粗仿宋" w:hAnsi="宋体" w:eastAsia="彩虹粗仿宋" w:cs="彩虹粗仿宋"/>
          <w:sz w:val="32"/>
          <w:szCs w:val="32"/>
          <w:lang w:bidi="ar"/>
        </w:rPr>
        <w:t>根据双方签订的保险合同，由供应商根据合同约定做好受理员工理赔申请、赔付及解释工作，合同到期后需反馈全年理赔情况。</w:t>
      </w:r>
    </w:p>
    <w:p>
      <w:pPr>
        <w:spacing w:line="560" w:lineRule="exact"/>
        <w:ind w:firstLine="562"/>
        <w:outlineLvl w:val="0"/>
        <w:rPr>
          <w:rFonts w:ascii="彩虹小标宋" w:hAnsi="宋体" w:eastAsia="彩虹小标宋" w:cs="彩虹小标宋"/>
          <w:b/>
          <w:sz w:val="32"/>
          <w:szCs w:val="32"/>
          <w:lang w:bidi="ar"/>
        </w:rPr>
      </w:pPr>
      <w:r>
        <w:rPr>
          <w:rFonts w:hint="eastAsia" w:ascii="黑体" w:hAnsi="宋体" w:eastAsia="黑体" w:cs="黑体"/>
          <w:b/>
          <w:sz w:val="32"/>
          <w:szCs w:val="32"/>
          <w:lang w:bidi="ar"/>
        </w:rPr>
        <w:t>【</w:t>
      </w:r>
      <w:r>
        <w:rPr>
          <w:rFonts w:hint="eastAsia" w:ascii="彩虹小标宋" w:hAnsi="宋体" w:eastAsia="彩虹小标宋" w:cs="彩虹小标宋"/>
          <w:b/>
          <w:sz w:val="32"/>
          <w:szCs w:val="32"/>
          <w:lang w:bidi="ar"/>
        </w:rPr>
        <w:t>其他要求】</w:t>
      </w:r>
    </w:p>
    <w:p>
      <w:pPr>
        <w:spacing w:line="560" w:lineRule="exact"/>
        <w:ind w:firstLine="562"/>
        <w:outlineLvl w:val="0"/>
        <w:rPr>
          <w:rFonts w:ascii="彩虹粗仿宋" w:hAnsi="宋体" w:eastAsia="彩虹粗仿宋" w:cs="彩虹粗仿宋"/>
          <w:sz w:val="32"/>
          <w:szCs w:val="32"/>
          <w:lang w:bidi="ar"/>
        </w:rPr>
      </w:pPr>
      <w:r>
        <w:rPr>
          <w:rFonts w:hint="eastAsia" w:ascii="彩虹粗仿宋" w:hAnsi="宋体" w:eastAsia="彩虹粗仿宋" w:cs="彩虹粗仿宋"/>
          <w:sz w:val="32"/>
          <w:szCs w:val="32"/>
          <w:lang w:bidi="ar"/>
        </w:rPr>
        <w:t>对我单位提供的承保信息严格保密。</w:t>
      </w:r>
    </w:p>
    <w:p>
      <w:pPr>
        <w:spacing w:line="560" w:lineRule="exact"/>
        <w:ind w:firstLine="562"/>
        <w:outlineLvl w:val="0"/>
        <w:rPr>
          <w:rFonts w:ascii="彩虹粗仿宋" w:hAnsi="宋体" w:eastAsia="彩虹粗仿宋" w:cs="彩虹粗仿宋"/>
          <w:sz w:val="32"/>
          <w:szCs w:val="32"/>
          <w:lang w:bidi="ar"/>
        </w:rPr>
      </w:pPr>
    </w:p>
    <w:p>
      <w:pPr>
        <w:tabs>
          <w:tab w:val="left" w:pos="6765"/>
        </w:tabs>
        <w:adjustRightInd w:val="0"/>
        <w:snapToGrid w:val="0"/>
        <w:spacing w:line="560" w:lineRule="exact"/>
        <w:ind w:firstLine="640" w:firstLineChars="200"/>
        <w:rPr>
          <w:rFonts w:ascii="彩虹粗仿宋" w:hAnsi="宋体" w:eastAsia="彩虹粗仿宋" w:cs="彩虹粗仿宋"/>
          <w:bCs/>
          <w:sz w:val="32"/>
          <w:szCs w:val="32"/>
        </w:rPr>
      </w:pPr>
      <w:r>
        <w:rPr>
          <w:rFonts w:hint="eastAsia" w:ascii="彩虹粗仿宋" w:hAnsi="宋体" w:eastAsia="彩虹粗仿宋" w:cs="彩虹粗仿宋"/>
          <w:bCs/>
          <w:sz w:val="32"/>
          <w:szCs w:val="32"/>
          <w:lang w:bidi="ar"/>
        </w:rPr>
        <w:t>附件</w:t>
      </w:r>
      <w:r>
        <w:rPr>
          <w:rFonts w:hint="eastAsia" w:ascii="彩虹粗仿宋" w:hAnsi="宋体" w:eastAsia="彩虹粗仿宋" w:cs="彩虹粗仿宋"/>
          <w:bCs/>
          <w:sz w:val="32"/>
          <w:szCs w:val="32"/>
          <w:lang w:val="en-US" w:eastAsia="zh-CN" w:bidi="ar"/>
        </w:rPr>
        <w:t>2</w:t>
      </w:r>
      <w:r>
        <w:rPr>
          <w:rFonts w:hint="eastAsia" w:ascii="彩虹粗仿宋" w:hAnsi="宋体" w:eastAsia="彩虹粗仿宋" w:cs="彩虹粗仿宋"/>
          <w:bCs/>
          <w:sz w:val="32"/>
          <w:szCs w:val="32"/>
          <w:lang w:bidi="ar"/>
        </w:rPr>
        <w:t>.人身伤残保险评定标准及代码</w:t>
      </w:r>
    </w:p>
    <w:p>
      <w:pPr>
        <w:tabs>
          <w:tab w:val="left" w:pos="6765"/>
        </w:tabs>
        <w:adjustRightInd w:val="0"/>
        <w:snapToGrid w:val="0"/>
        <w:spacing w:line="560" w:lineRule="exact"/>
        <w:ind w:firstLine="1417" w:firstLineChars="443"/>
        <w:jc w:val="left"/>
        <w:rPr>
          <w:rFonts w:ascii="宋体" w:hAnsi="宋体" w:cs="宋体"/>
        </w:rPr>
      </w:pPr>
      <w:r>
        <w:rPr>
          <w:rFonts w:hint="eastAsia" w:ascii="彩虹粗仿宋" w:hAnsi="宋体" w:eastAsia="彩虹粗仿宋" w:cs="彩虹粗仿宋"/>
          <w:bCs/>
          <w:sz w:val="32"/>
          <w:szCs w:val="32"/>
          <w:lang w:val="en-US" w:eastAsia="zh-CN" w:bidi="ar"/>
        </w:rPr>
        <w:t>3</w:t>
      </w:r>
      <w:r>
        <w:rPr>
          <w:rFonts w:hint="eastAsia" w:ascii="彩虹粗仿宋" w:hAnsi="宋体" w:eastAsia="彩虹粗仿宋" w:cs="彩虹粗仿宋"/>
          <w:bCs/>
          <w:sz w:val="32"/>
          <w:szCs w:val="32"/>
          <w:lang w:bidi="ar"/>
        </w:rPr>
        <w:t>.重大疾病保险的疾病定义使用规范（2020年修订版）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3"/>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Wingdings 3"/>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Verdana">
    <w:altName w:val="Ubuntu Light"/>
    <w:panose1 w:val="020B0604030504040204"/>
    <w:charset w:val="00"/>
    <w:family w:val="swiss"/>
    <w:pitch w:val="default"/>
    <w:sig w:usb0="00000000" w:usb1="00000000" w:usb2="00000010" w:usb3="00000000" w:csb0="0000019F" w:csb1="00000000"/>
  </w:font>
  <w:font w:name="Ubuntu Light">
    <w:panose1 w:val="020B0604030602030204"/>
    <w:charset w:val="00"/>
    <w:family w:val="auto"/>
    <w:pitch w:val="default"/>
    <w:sig w:usb0="E00002FF" w:usb1="5000205B" w:usb2="00000000" w:usb3="00000000" w:csb0="2000009F" w:csb1="56010000"/>
  </w:font>
  <w:font w:name="仿宋_GB2312">
    <w:altName w:val="宋体"/>
    <w:panose1 w:val="00000000000000000000"/>
    <w:charset w:val="86"/>
    <w:family w:val="modern"/>
    <w:pitch w:val="default"/>
    <w:sig w:usb0="00000000" w:usb1="00000000" w:usb2="00000010" w:usb3="00000000" w:csb0="00040000"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等线">
    <w:altName w:val="宋体"/>
    <w:panose1 w:val="02010600030101010101"/>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A87"/>
    <w:rsid w:val="000012F8"/>
    <w:rsid w:val="000076B2"/>
    <w:rsid w:val="00020EA7"/>
    <w:rsid w:val="000346C2"/>
    <w:rsid w:val="000361B0"/>
    <w:rsid w:val="00042DAF"/>
    <w:rsid w:val="000549AD"/>
    <w:rsid w:val="000747A0"/>
    <w:rsid w:val="00083B87"/>
    <w:rsid w:val="0009462A"/>
    <w:rsid w:val="000A27DB"/>
    <w:rsid w:val="000B1DB9"/>
    <w:rsid w:val="000B2B83"/>
    <w:rsid w:val="000B345D"/>
    <w:rsid w:val="000B7630"/>
    <w:rsid w:val="000D585A"/>
    <w:rsid w:val="000F1FBB"/>
    <w:rsid w:val="0010689D"/>
    <w:rsid w:val="00110DBD"/>
    <w:rsid w:val="00114FC8"/>
    <w:rsid w:val="001301B8"/>
    <w:rsid w:val="001304E2"/>
    <w:rsid w:val="00132CB6"/>
    <w:rsid w:val="001366BE"/>
    <w:rsid w:val="00176B25"/>
    <w:rsid w:val="00192D9B"/>
    <w:rsid w:val="0019577C"/>
    <w:rsid w:val="001B49B8"/>
    <w:rsid w:val="001E5099"/>
    <w:rsid w:val="001F6B0A"/>
    <w:rsid w:val="00200A6C"/>
    <w:rsid w:val="00214074"/>
    <w:rsid w:val="00221E36"/>
    <w:rsid w:val="00223BBE"/>
    <w:rsid w:val="00233B7A"/>
    <w:rsid w:val="00233EE3"/>
    <w:rsid w:val="00247E42"/>
    <w:rsid w:val="002533A7"/>
    <w:rsid w:val="00253771"/>
    <w:rsid w:val="00282727"/>
    <w:rsid w:val="0028309E"/>
    <w:rsid w:val="00285AF6"/>
    <w:rsid w:val="00293EDD"/>
    <w:rsid w:val="002A0DD7"/>
    <w:rsid w:val="002A25EA"/>
    <w:rsid w:val="002A559F"/>
    <w:rsid w:val="002B5752"/>
    <w:rsid w:val="002C6377"/>
    <w:rsid w:val="002D1EF9"/>
    <w:rsid w:val="002D73AE"/>
    <w:rsid w:val="002E7B86"/>
    <w:rsid w:val="002F7FBB"/>
    <w:rsid w:val="00301FFE"/>
    <w:rsid w:val="00305AAD"/>
    <w:rsid w:val="00315214"/>
    <w:rsid w:val="00323676"/>
    <w:rsid w:val="00363DC8"/>
    <w:rsid w:val="00366D70"/>
    <w:rsid w:val="00387BFB"/>
    <w:rsid w:val="00391DE8"/>
    <w:rsid w:val="003B0E64"/>
    <w:rsid w:val="003B60D7"/>
    <w:rsid w:val="003B7BC6"/>
    <w:rsid w:val="003D2348"/>
    <w:rsid w:val="003E7240"/>
    <w:rsid w:val="003E7CAE"/>
    <w:rsid w:val="003F29A4"/>
    <w:rsid w:val="004032BA"/>
    <w:rsid w:val="00416D2E"/>
    <w:rsid w:val="004373B9"/>
    <w:rsid w:val="00445A20"/>
    <w:rsid w:val="00456159"/>
    <w:rsid w:val="00456A38"/>
    <w:rsid w:val="00456F3F"/>
    <w:rsid w:val="00471CA9"/>
    <w:rsid w:val="00476FAB"/>
    <w:rsid w:val="004820B4"/>
    <w:rsid w:val="004A146F"/>
    <w:rsid w:val="004B1A76"/>
    <w:rsid w:val="004B74B1"/>
    <w:rsid w:val="004C27C5"/>
    <w:rsid w:val="004D65E4"/>
    <w:rsid w:val="004D723B"/>
    <w:rsid w:val="004E0379"/>
    <w:rsid w:val="004E1486"/>
    <w:rsid w:val="004F6F6B"/>
    <w:rsid w:val="005155CA"/>
    <w:rsid w:val="00536DDA"/>
    <w:rsid w:val="0054164C"/>
    <w:rsid w:val="00542624"/>
    <w:rsid w:val="00544A87"/>
    <w:rsid w:val="00545223"/>
    <w:rsid w:val="0054670E"/>
    <w:rsid w:val="00551696"/>
    <w:rsid w:val="00555C4B"/>
    <w:rsid w:val="00591157"/>
    <w:rsid w:val="005A2855"/>
    <w:rsid w:val="005B0A84"/>
    <w:rsid w:val="005B7147"/>
    <w:rsid w:val="005B7BE0"/>
    <w:rsid w:val="005C7E73"/>
    <w:rsid w:val="005D5E86"/>
    <w:rsid w:val="005D6BEC"/>
    <w:rsid w:val="005E6602"/>
    <w:rsid w:val="005E6D30"/>
    <w:rsid w:val="005E7E4B"/>
    <w:rsid w:val="00605743"/>
    <w:rsid w:val="00613914"/>
    <w:rsid w:val="00631E88"/>
    <w:rsid w:val="00642179"/>
    <w:rsid w:val="00650BED"/>
    <w:rsid w:val="00652DD9"/>
    <w:rsid w:val="006533DA"/>
    <w:rsid w:val="00653BA2"/>
    <w:rsid w:val="00657F8B"/>
    <w:rsid w:val="00661631"/>
    <w:rsid w:val="006811BD"/>
    <w:rsid w:val="00681731"/>
    <w:rsid w:val="00683B7D"/>
    <w:rsid w:val="00685260"/>
    <w:rsid w:val="00686196"/>
    <w:rsid w:val="006A034F"/>
    <w:rsid w:val="006B38C4"/>
    <w:rsid w:val="006E273F"/>
    <w:rsid w:val="006E470E"/>
    <w:rsid w:val="006F08F9"/>
    <w:rsid w:val="006F4B82"/>
    <w:rsid w:val="007105B3"/>
    <w:rsid w:val="00713E15"/>
    <w:rsid w:val="00720E87"/>
    <w:rsid w:val="00724794"/>
    <w:rsid w:val="00733AE6"/>
    <w:rsid w:val="00735247"/>
    <w:rsid w:val="00737CD6"/>
    <w:rsid w:val="00743DCB"/>
    <w:rsid w:val="0074603C"/>
    <w:rsid w:val="00747535"/>
    <w:rsid w:val="00750803"/>
    <w:rsid w:val="0078040F"/>
    <w:rsid w:val="007A177D"/>
    <w:rsid w:val="007C0AF4"/>
    <w:rsid w:val="007D50F5"/>
    <w:rsid w:val="007E0431"/>
    <w:rsid w:val="007F0072"/>
    <w:rsid w:val="007F7BA6"/>
    <w:rsid w:val="00824FA4"/>
    <w:rsid w:val="008268F0"/>
    <w:rsid w:val="00862B75"/>
    <w:rsid w:val="00872321"/>
    <w:rsid w:val="00872EF2"/>
    <w:rsid w:val="00891FD5"/>
    <w:rsid w:val="008955EE"/>
    <w:rsid w:val="00895C6E"/>
    <w:rsid w:val="008C0708"/>
    <w:rsid w:val="008C355E"/>
    <w:rsid w:val="008D4255"/>
    <w:rsid w:val="008F75EB"/>
    <w:rsid w:val="00921F87"/>
    <w:rsid w:val="0093441B"/>
    <w:rsid w:val="009531BD"/>
    <w:rsid w:val="00957C63"/>
    <w:rsid w:val="00984422"/>
    <w:rsid w:val="009A02C3"/>
    <w:rsid w:val="009A47A2"/>
    <w:rsid w:val="009B2CD4"/>
    <w:rsid w:val="009C50C4"/>
    <w:rsid w:val="009F1B38"/>
    <w:rsid w:val="009F3041"/>
    <w:rsid w:val="00A02FBA"/>
    <w:rsid w:val="00A041A2"/>
    <w:rsid w:val="00A1214A"/>
    <w:rsid w:val="00A23A87"/>
    <w:rsid w:val="00A2538B"/>
    <w:rsid w:val="00A4104B"/>
    <w:rsid w:val="00A4632A"/>
    <w:rsid w:val="00A52523"/>
    <w:rsid w:val="00A56B6A"/>
    <w:rsid w:val="00A621F3"/>
    <w:rsid w:val="00A671D3"/>
    <w:rsid w:val="00A77396"/>
    <w:rsid w:val="00A8580D"/>
    <w:rsid w:val="00A928A2"/>
    <w:rsid w:val="00A94812"/>
    <w:rsid w:val="00AD1C4C"/>
    <w:rsid w:val="00AF0967"/>
    <w:rsid w:val="00B0207F"/>
    <w:rsid w:val="00B25121"/>
    <w:rsid w:val="00B26C20"/>
    <w:rsid w:val="00B40216"/>
    <w:rsid w:val="00B41284"/>
    <w:rsid w:val="00B545D7"/>
    <w:rsid w:val="00B71AF6"/>
    <w:rsid w:val="00B87E87"/>
    <w:rsid w:val="00B9219E"/>
    <w:rsid w:val="00BA243E"/>
    <w:rsid w:val="00BB2680"/>
    <w:rsid w:val="00BD339F"/>
    <w:rsid w:val="00BE14BF"/>
    <w:rsid w:val="00BE6177"/>
    <w:rsid w:val="00BF6D71"/>
    <w:rsid w:val="00C07578"/>
    <w:rsid w:val="00C214D4"/>
    <w:rsid w:val="00C31E6B"/>
    <w:rsid w:val="00C44AEA"/>
    <w:rsid w:val="00C56D90"/>
    <w:rsid w:val="00C65BCA"/>
    <w:rsid w:val="00C80C06"/>
    <w:rsid w:val="00CA34CF"/>
    <w:rsid w:val="00CA4F48"/>
    <w:rsid w:val="00CE06AF"/>
    <w:rsid w:val="00CE3669"/>
    <w:rsid w:val="00CE3C59"/>
    <w:rsid w:val="00CE654E"/>
    <w:rsid w:val="00CF119A"/>
    <w:rsid w:val="00CF25B4"/>
    <w:rsid w:val="00CF3BBE"/>
    <w:rsid w:val="00CF5093"/>
    <w:rsid w:val="00D01B99"/>
    <w:rsid w:val="00D14DA8"/>
    <w:rsid w:val="00D1617C"/>
    <w:rsid w:val="00D325B6"/>
    <w:rsid w:val="00D3553B"/>
    <w:rsid w:val="00D42926"/>
    <w:rsid w:val="00D572FB"/>
    <w:rsid w:val="00D63DB4"/>
    <w:rsid w:val="00D675C7"/>
    <w:rsid w:val="00D73F5A"/>
    <w:rsid w:val="00D75548"/>
    <w:rsid w:val="00D85019"/>
    <w:rsid w:val="00D86EC3"/>
    <w:rsid w:val="00D90C50"/>
    <w:rsid w:val="00D96477"/>
    <w:rsid w:val="00DA04FA"/>
    <w:rsid w:val="00DA6D8C"/>
    <w:rsid w:val="00DC22AA"/>
    <w:rsid w:val="00DC48B9"/>
    <w:rsid w:val="00DC5A8F"/>
    <w:rsid w:val="00DD6C78"/>
    <w:rsid w:val="00DE6F80"/>
    <w:rsid w:val="00E0279A"/>
    <w:rsid w:val="00E056D3"/>
    <w:rsid w:val="00E104B8"/>
    <w:rsid w:val="00E255A7"/>
    <w:rsid w:val="00E27A19"/>
    <w:rsid w:val="00E30650"/>
    <w:rsid w:val="00E44895"/>
    <w:rsid w:val="00E96DA0"/>
    <w:rsid w:val="00EB580C"/>
    <w:rsid w:val="00EC314A"/>
    <w:rsid w:val="00ED74E1"/>
    <w:rsid w:val="00EE32F3"/>
    <w:rsid w:val="00EE5E68"/>
    <w:rsid w:val="00F01CAA"/>
    <w:rsid w:val="00F156CC"/>
    <w:rsid w:val="00F17E8E"/>
    <w:rsid w:val="00F241DB"/>
    <w:rsid w:val="00F32380"/>
    <w:rsid w:val="00F518CD"/>
    <w:rsid w:val="00F52E0D"/>
    <w:rsid w:val="00F53839"/>
    <w:rsid w:val="00F64371"/>
    <w:rsid w:val="00F8037D"/>
    <w:rsid w:val="00F84268"/>
    <w:rsid w:val="00F91F46"/>
    <w:rsid w:val="00F97ED4"/>
    <w:rsid w:val="00FC750E"/>
    <w:rsid w:val="00FE118A"/>
    <w:rsid w:val="00FF0051"/>
    <w:rsid w:val="00FF79A7"/>
    <w:rsid w:val="11F54766"/>
    <w:rsid w:val="E2F65C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 w:type="paragraph" w:styleId="9">
    <w:name w:val="List Paragraph"/>
    <w:basedOn w:val="1"/>
    <w:qFormat/>
    <w:uiPriority w:val="34"/>
    <w:pPr>
      <w:ind w:firstLine="420" w:firstLineChars="200"/>
    </w:pPr>
  </w:style>
  <w:style w:type="paragraph" w:customStyle="1" w:styleId="10">
    <w:name w:val="Char Char Char1 Char"/>
    <w:basedOn w:val="1"/>
    <w:qFormat/>
    <w:uiPriority w:val="0"/>
    <w:pPr>
      <w:spacing w:line="360" w:lineRule="auto"/>
      <w:ind w:firstLine="200" w:firstLineChars="200"/>
    </w:pPr>
    <w:rPr>
      <w:rFonts w:ascii="Verdana" w:hAnsi="Verdana" w:eastAsia="仿宋_GB2312" w:cs="Verdana"/>
      <w:kern w:val="0"/>
      <w:sz w:val="24"/>
      <w:szCs w:val="20"/>
      <w:lang w:eastAsia="en-US"/>
    </w:rPr>
  </w:style>
  <w:style w:type="paragraph" w:customStyle="1" w:styleId="11">
    <w:name w:val="样式 左侧:  0.74 厘米"/>
    <w:basedOn w:val="1"/>
    <w:qFormat/>
    <w:uiPriority w:val="0"/>
    <w:pPr>
      <w:spacing w:line="360" w:lineRule="auto"/>
      <w:ind w:left="620" w:hanging="200" w:hangingChars="200"/>
    </w:pPr>
    <w:rPr>
      <w:rFonts w:ascii="Calibri" w:hAnsi="Calibri" w:eastAsia="宋体" w:cs="Times New Roman"/>
      <w:kern w:val="0"/>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8</Pages>
  <Words>599</Words>
  <Characters>3420</Characters>
  <Lines>28</Lines>
  <Paragraphs>8</Paragraphs>
  <TotalTime>3</TotalTime>
  <ScaleCrop>false</ScaleCrop>
  <LinksUpToDate>false</LinksUpToDate>
  <CharactersWithSpaces>4011</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2025-03-03T23:47:00Z</dcterms:created>
  <dc:creator>ccb</dc:creator>
  <cp:lastModifiedBy>ccb</cp:lastModifiedBy>
  <dcterms:modified xsi:type="dcterms:W3CDTF">2025-12-19T10:39:48Z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C564E060476428F727CB436929E9D2B7_42</vt:lpwstr>
  </property>
</Properties>
</file>