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05D46B">
      <w:pPr>
        <w:keepNext/>
        <w:keepLines/>
        <w:numPr>
          <w:ilvl w:val="0"/>
          <w:numId w:val="1"/>
        </w:numPr>
        <w:snapToGrid w:val="0"/>
        <w:spacing w:line="360" w:lineRule="auto"/>
        <w:jc w:val="center"/>
        <w:outlineLvl w:val="1"/>
        <w:rPr>
          <w:rFonts w:hAnsi="宋体" w:cs="宋体"/>
          <w:b/>
          <w:color w:val="auto"/>
          <w:sz w:val="21"/>
          <w:szCs w:val="21"/>
          <w:highlight w:val="none"/>
        </w:rPr>
      </w:pPr>
      <w:bookmarkStart w:id="0" w:name="_Toc468194717"/>
      <w:bookmarkStart w:id="1" w:name="_Toc5458"/>
      <w:bookmarkStart w:id="2" w:name="_Toc13315822"/>
      <w:bookmarkStart w:id="3" w:name="_Toc50409372"/>
      <w:bookmarkStart w:id="4" w:name="_Toc36644693"/>
      <w:bookmarkStart w:id="5" w:name="_Toc464502570"/>
      <w:bookmarkStart w:id="6" w:name="_Toc446481636"/>
      <w:bookmarkStart w:id="7" w:name="_Toc515457902"/>
      <w:r>
        <w:rPr>
          <w:rFonts w:hint="eastAsia" w:hAnsi="宋体"/>
          <w:b/>
          <w:bCs/>
          <w:color w:val="auto"/>
          <w:sz w:val="24"/>
          <w:szCs w:val="24"/>
          <w:highlight w:val="none"/>
          <w:lang w:eastAsia="zh-CN"/>
        </w:rPr>
        <w:t>三亚分行三年现金型设备装清钞、现金清分、上门收款服务外包（第二次）</w:t>
      </w:r>
    </w:p>
    <w:p w14:paraId="549C2BD6">
      <w:pPr>
        <w:keepNext/>
        <w:keepLines/>
        <w:numPr>
          <w:ilvl w:val="0"/>
          <w:numId w:val="1"/>
        </w:numPr>
        <w:snapToGrid w:val="0"/>
        <w:spacing w:line="360" w:lineRule="auto"/>
        <w:jc w:val="center"/>
        <w:outlineLvl w:val="1"/>
        <w:rPr>
          <w:rFonts w:hAnsi="宋体" w:cs="宋体"/>
          <w:b/>
          <w:color w:val="auto"/>
          <w:sz w:val="21"/>
          <w:szCs w:val="21"/>
          <w:highlight w:val="none"/>
        </w:rPr>
      </w:pPr>
      <w:r>
        <w:rPr>
          <w:rFonts w:hint="eastAsia" w:hAnsi="宋体"/>
          <w:b/>
          <w:bCs/>
          <w:color w:val="auto"/>
          <w:sz w:val="24"/>
          <w:szCs w:val="24"/>
          <w:highlight w:val="none"/>
          <w:lang w:val="en-US" w:eastAsia="zh-CN"/>
        </w:rPr>
        <w:t>竞争性磋商公告</w:t>
      </w:r>
    </w:p>
    <w:p w14:paraId="3F78736A">
      <w:pPr>
        <w:keepNext/>
        <w:keepLines/>
        <w:numPr>
          <w:ilvl w:val="0"/>
          <w:numId w:val="1"/>
        </w:numPr>
        <w:snapToGrid w:val="0"/>
        <w:spacing w:line="360" w:lineRule="auto"/>
        <w:outlineLvl w:val="1"/>
        <w:rPr>
          <w:rFonts w:hAnsi="宋体" w:cs="宋体"/>
          <w:b/>
          <w:color w:val="auto"/>
          <w:sz w:val="21"/>
          <w:szCs w:val="21"/>
          <w:highlight w:val="none"/>
        </w:rPr>
      </w:pPr>
      <w:r>
        <w:rPr>
          <w:rFonts w:hint="eastAsia" w:hAnsi="宋体" w:cs="宋体"/>
          <w:b/>
          <w:color w:val="auto"/>
          <w:sz w:val="21"/>
          <w:szCs w:val="21"/>
          <w:highlight w:val="none"/>
        </w:rPr>
        <w:t>1.磋商条件</w:t>
      </w:r>
      <w:bookmarkEnd w:id="0"/>
      <w:bookmarkEnd w:id="1"/>
      <w:bookmarkEnd w:id="2"/>
      <w:bookmarkEnd w:id="3"/>
      <w:bookmarkEnd w:id="4"/>
      <w:bookmarkEnd w:id="5"/>
      <w:bookmarkEnd w:id="6"/>
      <w:bookmarkEnd w:id="7"/>
    </w:p>
    <w:p w14:paraId="23435F90">
      <w:pPr>
        <w:numPr>
          <w:ilvl w:val="0"/>
          <w:numId w:val="1"/>
        </w:numPr>
        <w:snapToGrid w:val="0"/>
        <w:spacing w:line="360" w:lineRule="auto"/>
        <w:rPr>
          <w:rFonts w:hAnsi="宋体"/>
          <w:color w:val="auto"/>
          <w:sz w:val="21"/>
          <w:szCs w:val="21"/>
          <w:highlight w:val="none"/>
        </w:rPr>
      </w:pPr>
      <w:bookmarkStart w:id="8" w:name="_Toc152047192"/>
      <w:bookmarkStart w:id="9" w:name="_Toc144974395"/>
      <w:r>
        <w:rPr>
          <w:rFonts w:hint="eastAsia" w:hAnsi="宋体"/>
          <w:color w:val="auto"/>
          <w:sz w:val="21"/>
          <w:szCs w:val="21"/>
          <w:highlight w:val="none"/>
        </w:rPr>
        <w:t xml:space="preserve"> </w:t>
      </w:r>
      <w:r>
        <w:rPr>
          <w:rFonts w:hAnsi="宋体"/>
          <w:color w:val="auto"/>
          <w:sz w:val="21"/>
          <w:szCs w:val="21"/>
          <w:highlight w:val="none"/>
        </w:rPr>
        <w:t xml:space="preserve">   </w:t>
      </w:r>
      <w:r>
        <w:rPr>
          <w:rFonts w:hint="eastAsia" w:hAnsi="宋体"/>
          <w:color w:val="auto"/>
          <w:sz w:val="21"/>
          <w:szCs w:val="21"/>
          <w:highlight w:val="none"/>
        </w:rPr>
        <w:t>本项目为</w:t>
      </w:r>
      <w:r>
        <w:rPr>
          <w:rFonts w:hint="eastAsia" w:hAnsi="宋体"/>
          <w:color w:val="auto"/>
          <w:sz w:val="21"/>
          <w:szCs w:val="21"/>
          <w:highlight w:val="none"/>
          <w:lang w:eastAsia="zh-CN"/>
        </w:rPr>
        <w:t>三亚分行三年现金型设备装清钞、现金清分、上门收款服务外包（第二次）</w:t>
      </w:r>
      <w:r>
        <w:rPr>
          <w:rFonts w:hint="eastAsia" w:hAnsi="宋体"/>
          <w:color w:val="auto"/>
          <w:sz w:val="21"/>
          <w:szCs w:val="21"/>
          <w:highlight w:val="none"/>
        </w:rPr>
        <w:t>（采购代理编号：</w:t>
      </w:r>
      <w:r>
        <w:rPr>
          <w:rFonts w:hint="eastAsia" w:hAnsi="宋体"/>
          <w:color w:val="auto"/>
          <w:sz w:val="21"/>
          <w:szCs w:val="21"/>
          <w:highlight w:val="none"/>
          <w:lang w:eastAsia="zh-CN"/>
        </w:rPr>
        <w:t>07-10-04F-2025-D-F-E22334C01</w:t>
      </w:r>
      <w:r>
        <w:rPr>
          <w:rFonts w:hint="eastAsia" w:hAnsi="宋体"/>
          <w:color w:val="auto"/>
          <w:sz w:val="21"/>
          <w:szCs w:val="21"/>
          <w:highlight w:val="none"/>
        </w:rPr>
        <w:t>），已由</w:t>
      </w:r>
      <w:r>
        <w:rPr>
          <w:rFonts w:hint="eastAsia" w:hAnsi="宋体"/>
          <w:color w:val="auto"/>
          <w:sz w:val="21"/>
          <w:szCs w:val="21"/>
          <w:highlight w:val="none"/>
          <w:lang w:eastAsia="zh-CN"/>
        </w:rPr>
        <w:t>交通银行股份有限公司海南省分行</w:t>
      </w:r>
      <w:r>
        <w:rPr>
          <w:rFonts w:hint="eastAsia" w:hAnsi="宋体"/>
          <w:color w:val="auto"/>
          <w:sz w:val="21"/>
          <w:szCs w:val="21"/>
          <w:highlight w:val="none"/>
        </w:rPr>
        <w:t>批准,资金已落实，采购人为</w:t>
      </w:r>
      <w:r>
        <w:rPr>
          <w:rFonts w:hint="eastAsia" w:hAnsi="宋体"/>
          <w:color w:val="auto"/>
          <w:sz w:val="21"/>
          <w:szCs w:val="21"/>
          <w:highlight w:val="none"/>
          <w:lang w:eastAsia="zh-CN"/>
        </w:rPr>
        <w:t>交通银行股份有限公司海南省分行</w:t>
      </w:r>
      <w:r>
        <w:rPr>
          <w:rFonts w:hint="eastAsia" w:hAnsi="宋体"/>
          <w:color w:val="auto"/>
          <w:sz w:val="21"/>
          <w:szCs w:val="21"/>
          <w:highlight w:val="none"/>
        </w:rPr>
        <w:t>,项目已具备磋商条件，现委托公诚管理咨询有限公司进行竞争性磋商，欢迎有兴趣的供应商参与本项目磋商。</w:t>
      </w:r>
      <w:bookmarkStart w:id="10" w:name="_Hlt84933744"/>
      <w:bookmarkEnd w:id="10"/>
    </w:p>
    <w:p w14:paraId="3A9321B8">
      <w:pPr>
        <w:keepNext/>
        <w:keepLines/>
        <w:numPr>
          <w:ilvl w:val="0"/>
          <w:numId w:val="1"/>
        </w:numPr>
        <w:tabs>
          <w:tab w:val="left" w:pos="2955"/>
        </w:tabs>
        <w:snapToGrid w:val="0"/>
        <w:spacing w:line="360" w:lineRule="auto"/>
        <w:outlineLvl w:val="1"/>
        <w:rPr>
          <w:rFonts w:hAnsi="宋体" w:cs="宋体"/>
          <w:b/>
          <w:color w:val="auto"/>
          <w:sz w:val="21"/>
          <w:szCs w:val="21"/>
          <w:highlight w:val="none"/>
        </w:rPr>
      </w:pPr>
      <w:bookmarkStart w:id="11" w:name="_Toc468194718"/>
      <w:bookmarkStart w:id="12" w:name="_Toc515457903"/>
      <w:bookmarkStart w:id="13" w:name="_Toc24913"/>
      <w:bookmarkStart w:id="14" w:name="_Toc50409373"/>
      <w:bookmarkStart w:id="15" w:name="_Toc13315823"/>
      <w:bookmarkStart w:id="16" w:name="_Toc464502571"/>
      <w:bookmarkStart w:id="17" w:name="_Toc415642784"/>
      <w:bookmarkStart w:id="18" w:name="_Toc416782700"/>
      <w:bookmarkStart w:id="19" w:name="_Toc416262704"/>
      <w:bookmarkStart w:id="20" w:name="_Toc446481637"/>
      <w:bookmarkStart w:id="21" w:name="_Toc419709609"/>
      <w:bookmarkStart w:id="22" w:name="_Toc419439249"/>
      <w:bookmarkStart w:id="23" w:name="_Toc36644694"/>
      <w:r>
        <w:rPr>
          <w:rFonts w:hint="eastAsia" w:hAnsi="宋体" w:cs="宋体"/>
          <w:b/>
          <w:color w:val="auto"/>
          <w:sz w:val="21"/>
          <w:szCs w:val="21"/>
          <w:highlight w:val="none"/>
        </w:rPr>
        <w:t>2.项目概况与磋商范围</w:t>
      </w:r>
      <w:bookmarkEnd w:id="8"/>
      <w:bookmarkEnd w:id="9"/>
      <w:bookmarkEnd w:id="11"/>
      <w:bookmarkEnd w:id="12"/>
      <w:bookmarkEnd w:id="13"/>
      <w:bookmarkEnd w:id="14"/>
      <w:bookmarkEnd w:id="15"/>
      <w:bookmarkEnd w:id="16"/>
      <w:bookmarkEnd w:id="17"/>
      <w:bookmarkEnd w:id="18"/>
      <w:bookmarkEnd w:id="19"/>
      <w:bookmarkEnd w:id="20"/>
      <w:bookmarkEnd w:id="21"/>
      <w:bookmarkEnd w:id="22"/>
      <w:bookmarkEnd w:id="23"/>
    </w:p>
    <w:p w14:paraId="393D90F8">
      <w:pPr>
        <w:snapToGrid w:val="0"/>
        <w:spacing w:line="360" w:lineRule="auto"/>
        <w:rPr>
          <w:rFonts w:hAnsi="宋体"/>
          <w:color w:val="auto"/>
          <w:sz w:val="21"/>
          <w:szCs w:val="21"/>
          <w:highlight w:val="none"/>
        </w:rPr>
      </w:pPr>
      <w:r>
        <w:rPr>
          <w:rFonts w:hint="eastAsia" w:hAnsi="宋体"/>
          <w:color w:val="auto"/>
          <w:sz w:val="21"/>
          <w:szCs w:val="21"/>
          <w:highlight w:val="none"/>
        </w:rPr>
        <w:t>2.1项目名称：</w:t>
      </w:r>
      <w:bookmarkStart w:id="124" w:name="_GoBack"/>
      <w:r>
        <w:rPr>
          <w:rFonts w:hint="eastAsia" w:hAnsi="宋体"/>
          <w:color w:val="auto"/>
          <w:sz w:val="21"/>
          <w:szCs w:val="21"/>
          <w:highlight w:val="none"/>
          <w:lang w:eastAsia="zh-CN"/>
        </w:rPr>
        <w:t>三亚分行三年现金型设备装清钞、现金清分、上门收款服务外包（第二次）</w:t>
      </w:r>
      <w:bookmarkEnd w:id="124"/>
      <w:r>
        <w:rPr>
          <w:rFonts w:hint="eastAsia" w:hAnsi="宋体"/>
          <w:color w:val="auto"/>
          <w:sz w:val="21"/>
          <w:szCs w:val="21"/>
          <w:highlight w:val="none"/>
        </w:rPr>
        <w:t>。</w:t>
      </w:r>
    </w:p>
    <w:p w14:paraId="54A5BA3F">
      <w:pPr>
        <w:snapToGrid w:val="0"/>
        <w:spacing w:line="360" w:lineRule="auto"/>
        <w:rPr>
          <w:rFonts w:hAnsi="宋体"/>
          <w:color w:val="auto"/>
          <w:sz w:val="21"/>
          <w:szCs w:val="21"/>
          <w:highlight w:val="none"/>
        </w:rPr>
      </w:pPr>
      <w:r>
        <w:rPr>
          <w:rFonts w:hint="eastAsia" w:hAnsi="宋体"/>
          <w:color w:val="auto"/>
          <w:sz w:val="21"/>
          <w:szCs w:val="21"/>
          <w:highlight w:val="none"/>
        </w:rPr>
        <w:t>2.2服务地点：</w:t>
      </w:r>
      <w:r>
        <w:rPr>
          <w:rFonts w:hint="eastAsia" w:hAnsi="宋体"/>
          <w:color w:val="auto"/>
          <w:sz w:val="21"/>
          <w:szCs w:val="21"/>
          <w:highlight w:val="none"/>
          <w:lang w:eastAsia="zh-CN"/>
        </w:rPr>
        <w:t>海南省三亚市（采购人指定地点）</w:t>
      </w:r>
      <w:r>
        <w:rPr>
          <w:rFonts w:hint="eastAsia" w:hAnsi="宋体"/>
          <w:color w:val="auto"/>
          <w:sz w:val="21"/>
          <w:szCs w:val="21"/>
          <w:highlight w:val="none"/>
        </w:rPr>
        <w:t>。</w:t>
      </w:r>
    </w:p>
    <w:p w14:paraId="37BF9375">
      <w:pPr>
        <w:snapToGrid w:val="0"/>
        <w:spacing w:line="360" w:lineRule="auto"/>
        <w:jc w:val="left"/>
        <w:rPr>
          <w:rFonts w:hAnsi="宋体"/>
          <w:color w:val="auto"/>
          <w:sz w:val="21"/>
          <w:szCs w:val="21"/>
          <w:highlight w:val="none"/>
        </w:rPr>
      </w:pPr>
      <w:r>
        <w:rPr>
          <w:rFonts w:hint="eastAsia" w:hAnsi="宋体"/>
          <w:color w:val="auto"/>
          <w:sz w:val="21"/>
          <w:szCs w:val="21"/>
          <w:highlight w:val="none"/>
        </w:rPr>
        <w:t>2</w:t>
      </w:r>
      <w:r>
        <w:rPr>
          <w:rFonts w:hAnsi="宋体"/>
          <w:color w:val="auto"/>
          <w:sz w:val="21"/>
          <w:szCs w:val="21"/>
          <w:highlight w:val="none"/>
        </w:rPr>
        <w:t>.</w:t>
      </w:r>
      <w:r>
        <w:rPr>
          <w:rFonts w:hint="eastAsia" w:hAnsi="宋体"/>
          <w:color w:val="auto"/>
          <w:sz w:val="21"/>
          <w:szCs w:val="21"/>
          <w:highlight w:val="none"/>
        </w:rPr>
        <w:t>3服务期</w:t>
      </w:r>
      <w:r>
        <w:rPr>
          <w:rFonts w:hint="eastAsia" w:hAnsi="宋体"/>
          <w:color w:val="auto"/>
          <w:sz w:val="21"/>
          <w:szCs w:val="21"/>
          <w:highlight w:val="none"/>
          <w:lang w:val="en-US" w:eastAsia="zh-CN"/>
        </w:rPr>
        <w:t>:</w:t>
      </w:r>
      <w:r>
        <w:rPr>
          <w:rFonts w:hint="eastAsia" w:hAnsi="宋体"/>
          <w:color w:val="auto"/>
          <w:sz w:val="21"/>
          <w:szCs w:val="21"/>
          <w:highlight w:val="none"/>
          <w:lang w:eastAsia="zh-CN"/>
        </w:rPr>
        <w:t>自2025年9月30日至2028年9月30日，合同一年一签</w:t>
      </w:r>
      <w:r>
        <w:rPr>
          <w:rFonts w:hint="eastAsia" w:hAnsi="宋体"/>
          <w:color w:val="auto"/>
          <w:sz w:val="21"/>
          <w:szCs w:val="21"/>
          <w:highlight w:val="none"/>
        </w:rPr>
        <w:t>。</w:t>
      </w:r>
    </w:p>
    <w:p w14:paraId="7D2D28A9">
      <w:pPr>
        <w:snapToGrid w:val="0"/>
        <w:spacing w:line="360" w:lineRule="auto"/>
        <w:rPr>
          <w:rFonts w:hint="eastAsia" w:hAnsi="宋体" w:eastAsia="宋体"/>
          <w:color w:val="auto"/>
          <w:sz w:val="21"/>
          <w:szCs w:val="21"/>
          <w:highlight w:val="none"/>
          <w:lang w:eastAsia="zh-CN"/>
        </w:rPr>
      </w:pPr>
      <w:r>
        <w:rPr>
          <w:rFonts w:hAnsi="宋体"/>
          <w:color w:val="auto"/>
          <w:sz w:val="21"/>
          <w:szCs w:val="21"/>
          <w:highlight w:val="none"/>
        </w:rPr>
        <w:t>2.</w:t>
      </w:r>
      <w:r>
        <w:rPr>
          <w:rFonts w:hint="eastAsia" w:hAnsi="宋体"/>
          <w:color w:val="auto"/>
          <w:sz w:val="21"/>
          <w:szCs w:val="21"/>
          <w:highlight w:val="none"/>
        </w:rPr>
        <w:t>4采购</w:t>
      </w:r>
      <w:r>
        <w:rPr>
          <w:rFonts w:hint="eastAsia" w:hAnsi="宋体"/>
          <w:color w:val="auto"/>
          <w:sz w:val="21"/>
          <w:szCs w:val="21"/>
          <w:highlight w:val="none"/>
          <w:lang w:val="en-US" w:eastAsia="zh-CN"/>
        </w:rPr>
        <w:t>内容及范围</w:t>
      </w:r>
      <w:r>
        <w:rPr>
          <w:rFonts w:hint="eastAsia" w:hAnsi="宋体"/>
          <w:color w:val="auto"/>
          <w:sz w:val="21"/>
          <w:szCs w:val="21"/>
          <w:highlight w:val="none"/>
        </w:rPr>
        <w:t>：</w:t>
      </w:r>
      <w:r>
        <w:rPr>
          <w:rFonts w:hint="eastAsia" w:hAnsi="宋体"/>
          <w:color w:val="auto"/>
          <w:sz w:val="21"/>
          <w:szCs w:val="21"/>
          <w:highlight w:val="none"/>
          <w:lang w:eastAsia="zh-CN"/>
        </w:rPr>
        <w:t>三亚分行三年现金型设备装清钞、现金清分、上门收款服务外包（第二次），（</w:t>
      </w:r>
      <w:r>
        <w:rPr>
          <w:rFonts w:hint="eastAsia" w:hAnsi="宋体"/>
          <w:color w:val="auto"/>
          <w:sz w:val="21"/>
          <w:szCs w:val="21"/>
          <w:highlight w:val="none"/>
          <w:lang w:val="en-US" w:eastAsia="zh-CN"/>
        </w:rPr>
        <w:t>1</w:t>
      </w:r>
      <w:r>
        <w:rPr>
          <w:rFonts w:hint="eastAsia" w:hAnsi="宋体"/>
          <w:color w:val="auto"/>
          <w:sz w:val="21"/>
          <w:szCs w:val="21"/>
          <w:highlight w:val="none"/>
          <w:lang w:eastAsia="zh-CN"/>
        </w:rPr>
        <w:t>）现金型设备装清钞及日常维护外包服务。</w:t>
      </w:r>
      <w:r>
        <w:rPr>
          <w:rFonts w:hint="eastAsia" w:hAnsi="宋体"/>
          <w:color w:val="auto"/>
          <w:sz w:val="21"/>
          <w:szCs w:val="21"/>
          <w:highlight w:val="none"/>
          <w:lang w:val="en-US" w:eastAsia="zh-CN"/>
        </w:rPr>
        <w:t>当前</w:t>
      </w:r>
      <w:r>
        <w:rPr>
          <w:rFonts w:hint="eastAsia" w:hAnsi="宋体"/>
          <w:color w:val="auto"/>
          <w:sz w:val="21"/>
          <w:szCs w:val="21"/>
          <w:highlight w:val="none"/>
          <w:lang w:eastAsia="zh-CN"/>
        </w:rPr>
        <w:t>现金型设备台数为1</w:t>
      </w:r>
      <w:r>
        <w:rPr>
          <w:rFonts w:hint="eastAsia" w:hAnsi="宋体"/>
          <w:color w:val="auto"/>
          <w:sz w:val="21"/>
          <w:szCs w:val="21"/>
          <w:highlight w:val="none"/>
          <w:lang w:val="en-US" w:eastAsia="zh-CN"/>
        </w:rPr>
        <w:t>8</w:t>
      </w:r>
      <w:r>
        <w:rPr>
          <w:rFonts w:hint="eastAsia" w:hAnsi="宋体"/>
          <w:color w:val="auto"/>
          <w:sz w:val="21"/>
          <w:szCs w:val="21"/>
          <w:highlight w:val="none"/>
          <w:lang w:eastAsia="zh-CN"/>
        </w:rPr>
        <w:t>台，</w:t>
      </w:r>
      <w:r>
        <w:rPr>
          <w:rFonts w:hint="eastAsia" w:hAnsi="宋体"/>
          <w:color w:val="auto"/>
          <w:sz w:val="21"/>
          <w:szCs w:val="21"/>
          <w:highlight w:val="none"/>
          <w:lang w:val="en-US" w:eastAsia="zh-CN"/>
        </w:rPr>
        <w:t>后续机具若有变动，总服务机具台数不超过30台（含）时服务价格不变</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2</w:t>
      </w:r>
      <w:r>
        <w:rPr>
          <w:rFonts w:hint="eastAsia" w:hAnsi="宋体"/>
          <w:color w:val="auto"/>
          <w:sz w:val="21"/>
          <w:szCs w:val="21"/>
          <w:highlight w:val="none"/>
          <w:lang w:eastAsia="zh-CN"/>
        </w:rPr>
        <w:t>）现金清分服务；（</w:t>
      </w:r>
      <w:r>
        <w:rPr>
          <w:rFonts w:hint="eastAsia" w:hAnsi="宋体"/>
          <w:color w:val="auto"/>
          <w:sz w:val="21"/>
          <w:szCs w:val="21"/>
          <w:highlight w:val="none"/>
          <w:lang w:val="en-US" w:eastAsia="zh-CN"/>
        </w:rPr>
        <w:t>3</w:t>
      </w:r>
      <w:r>
        <w:rPr>
          <w:rFonts w:hint="eastAsia" w:hAnsi="宋体"/>
          <w:color w:val="auto"/>
          <w:sz w:val="21"/>
          <w:szCs w:val="21"/>
          <w:highlight w:val="none"/>
          <w:lang w:eastAsia="zh-CN"/>
        </w:rPr>
        <w:t>）上门收款服务。三个外包项目需严格执行银行不相容岗位的相关制度规定，至少需要配备</w:t>
      </w:r>
      <w:r>
        <w:rPr>
          <w:rFonts w:hint="eastAsia" w:hAnsi="宋体"/>
          <w:color w:val="auto"/>
          <w:sz w:val="21"/>
          <w:szCs w:val="21"/>
          <w:highlight w:val="none"/>
          <w:lang w:val="en-US" w:eastAsia="zh-CN"/>
        </w:rPr>
        <w:t>6名人员。本次择优选取1家外包服务供应商，</w:t>
      </w:r>
      <w:r>
        <w:rPr>
          <w:rFonts w:hint="eastAsia" w:hAnsi="宋体"/>
          <w:color w:val="auto"/>
          <w:sz w:val="21"/>
          <w:szCs w:val="21"/>
          <w:highlight w:val="none"/>
        </w:rPr>
        <w:t>具体要求详见《用户需求书》</w:t>
      </w:r>
      <w:r>
        <w:rPr>
          <w:rFonts w:hint="eastAsia" w:hAnsi="宋体"/>
          <w:color w:val="auto"/>
          <w:sz w:val="21"/>
          <w:szCs w:val="21"/>
          <w:highlight w:val="none"/>
          <w:lang w:eastAsia="zh-CN"/>
        </w:rPr>
        <w:t>。</w:t>
      </w:r>
    </w:p>
    <w:p w14:paraId="212FA307">
      <w:pPr>
        <w:numPr>
          <w:ilvl w:val="0"/>
          <w:numId w:val="0"/>
        </w:numPr>
        <w:snapToGrid w:val="0"/>
        <w:spacing w:line="360" w:lineRule="auto"/>
        <w:ind w:leftChars="0"/>
        <w:rPr>
          <w:rFonts w:hAnsi="宋体"/>
          <w:color w:val="auto"/>
          <w:sz w:val="21"/>
          <w:szCs w:val="21"/>
          <w:highlight w:val="none"/>
        </w:rPr>
      </w:pPr>
      <w:r>
        <w:rPr>
          <w:rFonts w:hint="eastAsia" w:hAnsi="宋体"/>
          <w:color w:val="auto"/>
          <w:sz w:val="21"/>
          <w:szCs w:val="21"/>
          <w:highlight w:val="none"/>
        </w:rPr>
        <w:t>2.5项目预算：</w:t>
      </w:r>
      <w:r>
        <w:rPr>
          <w:rFonts w:hint="eastAsia" w:hAnsi="宋体"/>
          <w:color w:val="auto"/>
          <w:sz w:val="21"/>
          <w:szCs w:val="21"/>
          <w:highlight w:val="none"/>
          <w:lang w:val="en-US" w:eastAsia="zh-CN"/>
        </w:rPr>
        <w:t>现金型设备装清钞：</w:t>
      </w:r>
      <w:r>
        <w:rPr>
          <w:rFonts w:hint="eastAsia" w:ascii="宋体" w:hAnsi="宋体" w:eastAsia="宋体" w:cs="宋体"/>
          <w:color w:val="auto"/>
          <w:sz w:val="21"/>
          <w:szCs w:val="21"/>
          <w:highlight w:val="none"/>
          <w:lang w:val="en-US" w:eastAsia="zh-CN"/>
        </w:rPr>
        <w:t>250054元/年</w:t>
      </w:r>
      <w:r>
        <w:rPr>
          <w:rFonts w:hint="eastAsia" w:hAnsi="宋体" w:eastAsia="宋体" w:cs="宋体"/>
          <w:color w:val="auto"/>
          <w:sz w:val="21"/>
          <w:szCs w:val="21"/>
          <w:highlight w:val="none"/>
          <w:lang w:val="en-US" w:eastAsia="zh-CN"/>
        </w:rPr>
        <w:t>（含税）；现金清分：74200元/年。</w:t>
      </w:r>
      <w:r>
        <w:rPr>
          <w:rFonts w:hint="eastAsia" w:hAnsi="宋体"/>
          <w:color w:val="auto"/>
          <w:sz w:val="21"/>
          <w:szCs w:val="21"/>
          <w:highlight w:val="none"/>
          <w:lang w:val="en-US" w:eastAsia="zh-CN"/>
        </w:rPr>
        <w:t>据实结算</w:t>
      </w:r>
      <w:r>
        <w:rPr>
          <w:rFonts w:hint="eastAsia"/>
          <w:color w:val="auto"/>
          <w:sz w:val="21"/>
          <w:szCs w:val="21"/>
          <w:lang w:eastAsia="zh-CN"/>
        </w:rPr>
        <w:t>，</w:t>
      </w:r>
      <w:r>
        <w:rPr>
          <w:rFonts w:hint="eastAsia"/>
          <w:color w:val="auto"/>
          <w:sz w:val="21"/>
          <w:szCs w:val="21"/>
          <w:lang w:val="en-US" w:eastAsia="zh-CN"/>
        </w:rPr>
        <w:t>本项目预算为预估量，实际任务量以采购人实际需求为准，采购人对成交人后期任务量不作出任何承诺，若采购人后期下达的任务量不足采购数额，或入库成交人未竞争中选获得项目任务，成交人不得追究采购人的违约责任，所有本项目的应答及服务成本风险由成交人自行承担</w:t>
      </w:r>
      <w:r>
        <w:rPr>
          <w:rFonts w:hint="eastAsia" w:hAnsi="宋体"/>
          <w:color w:val="auto"/>
          <w:sz w:val="21"/>
          <w:szCs w:val="21"/>
          <w:highlight w:val="none"/>
        </w:rPr>
        <w:t>。</w:t>
      </w:r>
    </w:p>
    <w:p w14:paraId="7717FD13">
      <w:pPr>
        <w:numPr>
          <w:ilvl w:val="0"/>
          <w:numId w:val="0"/>
        </w:numPr>
        <w:snapToGrid w:val="0"/>
        <w:spacing w:line="360" w:lineRule="auto"/>
        <w:ind w:leftChars="0"/>
        <w:rPr>
          <w:rFonts w:hAnsi="宋体"/>
          <w:color w:val="auto"/>
          <w:sz w:val="21"/>
          <w:szCs w:val="21"/>
          <w:highlight w:val="none"/>
        </w:rPr>
      </w:pPr>
      <w:r>
        <w:rPr>
          <w:rFonts w:hint="eastAsia" w:hAnsi="宋体"/>
          <w:color w:val="auto"/>
          <w:sz w:val="21"/>
          <w:szCs w:val="21"/>
          <w:highlight w:val="none"/>
        </w:rPr>
        <w:t>2.</w:t>
      </w:r>
      <w:r>
        <w:rPr>
          <w:rFonts w:hAnsi="宋体"/>
          <w:color w:val="auto"/>
          <w:sz w:val="21"/>
          <w:szCs w:val="21"/>
          <w:highlight w:val="none"/>
        </w:rPr>
        <w:t>6</w:t>
      </w:r>
      <w:r>
        <w:rPr>
          <w:rFonts w:hint="eastAsia" w:hAnsi="宋体"/>
          <w:color w:val="auto"/>
          <w:sz w:val="21"/>
          <w:szCs w:val="21"/>
          <w:highlight w:val="none"/>
        </w:rPr>
        <w:t>采购方式：竞争性</w:t>
      </w:r>
      <w:r>
        <w:rPr>
          <w:rFonts w:hAnsi="宋体"/>
          <w:color w:val="auto"/>
          <w:sz w:val="21"/>
          <w:szCs w:val="21"/>
          <w:highlight w:val="none"/>
        </w:rPr>
        <w:t>磋商</w:t>
      </w:r>
      <w:r>
        <w:rPr>
          <w:rFonts w:hint="eastAsia" w:hAnsi="宋体"/>
          <w:color w:val="auto"/>
          <w:sz w:val="21"/>
          <w:szCs w:val="21"/>
          <w:highlight w:val="none"/>
        </w:rPr>
        <w:t>。</w:t>
      </w:r>
    </w:p>
    <w:p w14:paraId="7C174BAA">
      <w:pPr>
        <w:keepNext/>
        <w:keepLines/>
        <w:numPr>
          <w:ilvl w:val="0"/>
          <w:numId w:val="1"/>
        </w:numPr>
        <w:snapToGrid w:val="0"/>
        <w:spacing w:line="360" w:lineRule="auto"/>
        <w:outlineLvl w:val="1"/>
        <w:rPr>
          <w:rFonts w:hAnsi="宋体" w:cs="宋体"/>
          <w:b/>
          <w:color w:val="auto"/>
          <w:sz w:val="21"/>
          <w:szCs w:val="21"/>
          <w:highlight w:val="none"/>
        </w:rPr>
      </w:pPr>
      <w:bookmarkStart w:id="24" w:name="_Hlt85012738"/>
      <w:bookmarkEnd w:id="24"/>
      <w:bookmarkStart w:id="25" w:name="_Hlt85015347"/>
      <w:bookmarkEnd w:id="25"/>
      <w:bookmarkStart w:id="26" w:name="_Toc468194719"/>
      <w:bookmarkStart w:id="27" w:name="_Toc416782701"/>
      <w:bookmarkStart w:id="28" w:name="_Toc446481638"/>
      <w:bookmarkStart w:id="29" w:name="_Toc13315824"/>
      <w:bookmarkStart w:id="30" w:name="_Toc515457904"/>
      <w:bookmarkStart w:id="31" w:name="_Toc464502572"/>
      <w:bookmarkStart w:id="32" w:name="_Toc36644695"/>
      <w:bookmarkStart w:id="33" w:name="_Toc419439250"/>
      <w:bookmarkStart w:id="34" w:name="_Toc144974396"/>
      <w:bookmarkStart w:id="35" w:name="_Toc419709610"/>
      <w:bookmarkStart w:id="36" w:name="_Toc416262705"/>
      <w:bookmarkStart w:id="37" w:name="_Toc152047193"/>
      <w:bookmarkStart w:id="38" w:name="_Toc12714"/>
      <w:bookmarkStart w:id="39" w:name="_Toc50409374"/>
      <w:bookmarkStart w:id="40" w:name="_Toc415642785"/>
      <w:r>
        <w:rPr>
          <w:rFonts w:hint="eastAsia" w:hAnsi="宋体" w:cs="宋体"/>
          <w:b/>
          <w:color w:val="auto"/>
          <w:sz w:val="21"/>
          <w:szCs w:val="21"/>
          <w:highlight w:val="none"/>
        </w:rPr>
        <w:t>3.资格要求</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7E914B5A">
      <w:pPr>
        <w:numPr>
          <w:ilvl w:val="0"/>
          <w:numId w:val="0"/>
        </w:numPr>
        <w:snapToGrid w:val="0"/>
        <w:spacing w:line="360" w:lineRule="auto"/>
        <w:ind w:leftChars="0"/>
        <w:rPr>
          <w:rFonts w:hAnsi="宋体"/>
          <w:bCs/>
          <w:color w:val="auto"/>
          <w:sz w:val="21"/>
          <w:szCs w:val="21"/>
          <w:highlight w:val="none"/>
        </w:rPr>
      </w:pPr>
      <w:bookmarkStart w:id="41" w:name="_Toc152047194"/>
      <w:r>
        <w:rPr>
          <w:rFonts w:hint="eastAsia" w:hAnsi="宋体"/>
          <w:bCs/>
          <w:color w:val="auto"/>
          <w:sz w:val="21"/>
          <w:szCs w:val="21"/>
          <w:highlight w:val="none"/>
        </w:rPr>
        <w:t>所有符合资格的潜在供应商均可参加磋商，资格要求如下：</w:t>
      </w:r>
    </w:p>
    <w:p w14:paraId="0DF32ED1">
      <w:pPr>
        <w:snapToGrid w:val="0"/>
        <w:spacing w:line="360" w:lineRule="auto"/>
        <w:rPr>
          <w:rFonts w:hAnsi="宋体"/>
          <w:color w:val="auto"/>
          <w:sz w:val="21"/>
          <w:szCs w:val="21"/>
          <w:highlight w:val="none"/>
        </w:rPr>
      </w:pPr>
      <w:r>
        <w:rPr>
          <w:rFonts w:hAnsi="宋体"/>
          <w:color w:val="auto"/>
          <w:sz w:val="21"/>
          <w:szCs w:val="21"/>
          <w:highlight w:val="none"/>
        </w:rPr>
        <w:t>3.</w:t>
      </w:r>
      <w:r>
        <w:rPr>
          <w:rFonts w:hint="eastAsia" w:hAnsi="宋体"/>
          <w:color w:val="auto"/>
          <w:sz w:val="21"/>
          <w:szCs w:val="21"/>
          <w:highlight w:val="none"/>
        </w:rPr>
        <w:t>1</w:t>
      </w:r>
      <w:r>
        <w:rPr>
          <w:rFonts w:hint="eastAsia" w:hAnsi="宋体"/>
          <w:color w:val="auto"/>
          <w:sz w:val="21"/>
          <w:szCs w:val="21"/>
          <w:highlight w:val="none"/>
          <w:lang w:eastAsia="zh-CN"/>
        </w:rPr>
        <w:t>在中华人民共和国境内注册、具有独立承担民事责任能力的法人或其他组织（提供在有效期内的工商营业执照副本、组织机构代码证、税务登记证或三证合一的营业执照复印件，加盖公章）。</w:t>
      </w:r>
    </w:p>
    <w:p w14:paraId="5380FBBB">
      <w:pPr>
        <w:snapToGrid w:val="0"/>
        <w:spacing w:line="360" w:lineRule="auto"/>
        <w:rPr>
          <w:rFonts w:hint="eastAsia" w:hAnsi="宋体" w:eastAsia="宋体"/>
          <w:color w:val="auto"/>
          <w:sz w:val="21"/>
          <w:szCs w:val="21"/>
          <w:highlight w:val="none"/>
          <w:lang w:eastAsia="zh-CN"/>
        </w:rPr>
      </w:pPr>
      <w:r>
        <w:rPr>
          <w:rFonts w:hAnsi="宋体"/>
          <w:color w:val="auto"/>
          <w:sz w:val="21"/>
          <w:szCs w:val="21"/>
          <w:highlight w:val="none"/>
        </w:rPr>
        <w:t>3.2</w:t>
      </w:r>
      <w:r>
        <w:rPr>
          <w:rFonts w:hint="eastAsia" w:hAnsi="宋体"/>
          <w:color w:val="auto"/>
          <w:sz w:val="21"/>
          <w:szCs w:val="21"/>
          <w:highlight w:val="none"/>
        </w:rPr>
        <w:t>具有良好的商业信誉和健全的财务会计制度（</w:t>
      </w:r>
      <w:r>
        <w:rPr>
          <w:rFonts w:hint="eastAsia" w:hAnsi="宋体"/>
          <w:color w:val="auto"/>
          <w:sz w:val="21"/>
          <w:szCs w:val="21"/>
          <w:highlight w:val="none"/>
          <w:lang w:eastAsia="zh-CN"/>
        </w:rPr>
        <w:t>提供承诺</w:t>
      </w:r>
      <w:r>
        <w:rPr>
          <w:rFonts w:hint="eastAsia" w:hAnsi="宋体"/>
          <w:color w:val="auto"/>
          <w:sz w:val="21"/>
          <w:szCs w:val="21"/>
          <w:highlight w:val="none"/>
        </w:rPr>
        <w:t>）</w:t>
      </w:r>
      <w:r>
        <w:rPr>
          <w:rFonts w:hint="eastAsia" w:hAnsi="宋体"/>
          <w:color w:val="auto"/>
          <w:sz w:val="21"/>
          <w:szCs w:val="21"/>
          <w:highlight w:val="none"/>
          <w:lang w:eastAsia="zh-CN"/>
        </w:rPr>
        <w:t>。</w:t>
      </w:r>
    </w:p>
    <w:p w14:paraId="00AEC831">
      <w:pPr>
        <w:snapToGrid w:val="0"/>
        <w:spacing w:line="360" w:lineRule="auto"/>
        <w:rPr>
          <w:rFonts w:hint="eastAsia" w:hAnsi="宋体" w:eastAsia="宋体"/>
          <w:color w:val="auto"/>
          <w:sz w:val="21"/>
          <w:szCs w:val="21"/>
          <w:highlight w:val="none"/>
          <w:lang w:eastAsia="zh-CN"/>
        </w:rPr>
      </w:pPr>
      <w:r>
        <w:rPr>
          <w:rFonts w:hAnsi="宋体"/>
          <w:color w:val="auto"/>
          <w:sz w:val="21"/>
          <w:szCs w:val="21"/>
          <w:highlight w:val="none"/>
        </w:rPr>
        <w:t>3.</w:t>
      </w:r>
      <w:r>
        <w:rPr>
          <w:rFonts w:hint="eastAsia" w:hAnsi="宋体"/>
          <w:color w:val="auto"/>
          <w:sz w:val="21"/>
          <w:szCs w:val="21"/>
          <w:highlight w:val="none"/>
          <w:lang w:val="en-US" w:eastAsia="zh-CN"/>
        </w:rPr>
        <w:t>3</w:t>
      </w:r>
      <w:r>
        <w:rPr>
          <w:rFonts w:hint="eastAsia" w:hAnsi="宋体"/>
          <w:color w:val="auto"/>
          <w:sz w:val="21"/>
          <w:szCs w:val="21"/>
          <w:highlight w:val="none"/>
          <w:lang w:eastAsia="zh-CN"/>
        </w:rPr>
        <w:t>具有依法缴纳税收和社保的良好记录</w:t>
      </w:r>
      <w:r>
        <w:rPr>
          <w:rFonts w:hint="eastAsia" w:hAnsi="宋体"/>
          <w:color w:val="auto"/>
          <w:sz w:val="21"/>
          <w:szCs w:val="21"/>
          <w:highlight w:val="none"/>
        </w:rPr>
        <w:t>（</w:t>
      </w:r>
      <w:r>
        <w:rPr>
          <w:rFonts w:hint="eastAsia" w:hAnsi="宋体"/>
          <w:color w:val="auto"/>
          <w:sz w:val="21"/>
          <w:szCs w:val="21"/>
          <w:highlight w:val="none"/>
          <w:lang w:val="en-US" w:eastAsia="zh-CN"/>
        </w:rPr>
        <w:t>提供承诺</w:t>
      </w:r>
      <w:r>
        <w:rPr>
          <w:rFonts w:hint="eastAsia" w:hAnsi="宋体"/>
          <w:color w:val="auto"/>
          <w:sz w:val="21"/>
          <w:szCs w:val="21"/>
          <w:highlight w:val="none"/>
        </w:rPr>
        <w:t>）</w:t>
      </w:r>
      <w:r>
        <w:rPr>
          <w:rFonts w:hint="eastAsia" w:hAnsi="宋体"/>
          <w:color w:val="auto"/>
          <w:sz w:val="21"/>
          <w:szCs w:val="21"/>
          <w:highlight w:val="none"/>
          <w:lang w:eastAsia="zh-CN"/>
        </w:rPr>
        <w:t>。</w:t>
      </w:r>
    </w:p>
    <w:p w14:paraId="5A122395">
      <w:pPr>
        <w:snapToGrid w:val="0"/>
        <w:spacing w:line="360" w:lineRule="auto"/>
        <w:rPr>
          <w:rFonts w:hint="eastAsia" w:hAnsi="宋体"/>
          <w:color w:val="auto"/>
          <w:sz w:val="21"/>
          <w:szCs w:val="21"/>
          <w:highlight w:val="none"/>
        </w:rPr>
      </w:pPr>
      <w:r>
        <w:rPr>
          <w:rFonts w:hint="eastAsia" w:hAnsi="宋体"/>
          <w:color w:val="auto"/>
          <w:sz w:val="21"/>
          <w:szCs w:val="21"/>
          <w:highlight w:val="none"/>
        </w:rPr>
        <w:t>3.</w:t>
      </w:r>
      <w:r>
        <w:rPr>
          <w:rFonts w:hint="eastAsia" w:hAnsi="宋体"/>
          <w:color w:val="auto"/>
          <w:sz w:val="21"/>
          <w:szCs w:val="21"/>
          <w:highlight w:val="none"/>
          <w:lang w:val="en-US" w:eastAsia="zh-CN"/>
        </w:rPr>
        <w:t>4</w:t>
      </w:r>
      <w:r>
        <w:rPr>
          <w:rFonts w:hint="eastAsia" w:hAnsi="宋体"/>
          <w:color w:val="auto"/>
          <w:sz w:val="21"/>
          <w:szCs w:val="21"/>
          <w:highlight w:val="none"/>
          <w:lang w:eastAsia="zh-CN"/>
        </w:rPr>
        <w:t>供应商在“信用中国”网站（https://www.creditchina.gov.cn/）查询，未被列入失信被执行人名单、重大税收违法失信主体、异常经营名录、政府采购严重违法失信行为记录名单（</w:t>
      </w:r>
      <w:r>
        <w:rPr>
          <w:rFonts w:hint="eastAsia" w:hAnsi="宋体"/>
          <w:color w:val="auto"/>
          <w:sz w:val="21"/>
          <w:szCs w:val="21"/>
          <w:highlight w:val="none"/>
          <w:lang w:val="en-US" w:eastAsia="zh-CN"/>
        </w:rPr>
        <w:t>提供相关查询截图</w:t>
      </w:r>
      <w:r>
        <w:rPr>
          <w:rFonts w:hint="eastAsia" w:hAnsi="宋体"/>
          <w:color w:val="auto"/>
          <w:sz w:val="21"/>
          <w:szCs w:val="21"/>
          <w:highlight w:val="none"/>
          <w:lang w:eastAsia="zh-CN"/>
        </w:rPr>
        <w:t>）。</w:t>
      </w:r>
    </w:p>
    <w:p w14:paraId="025D7B75">
      <w:pPr>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3.5为严防不当利益输送，供应商企业不得为交通银行股份有限公司及各分行的干部配偶、子女及其配偶所办企业（提供保证函加盖本单位公章）。如采购人通过正当媒介获得供应商企业为交行干部、子女及其配偶所办企业的证明，采购人有权取消供应商成交候选人资格）。</w:t>
      </w:r>
    </w:p>
    <w:p w14:paraId="6894417C">
      <w:pPr>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3.6有清装钞业务外包服务业绩（提供合同关键页，包含但不限于合同首页、采购内容、签字盖章页或中标（成交）通知书）。</w:t>
      </w:r>
    </w:p>
    <w:p w14:paraId="62B9FBB2">
      <w:pPr>
        <w:snapToGrid w:val="0"/>
        <w:spacing w:line="360" w:lineRule="auto"/>
        <w:rPr>
          <w:rFonts w:hint="eastAsia" w:hAnsi="宋体" w:eastAsia="宋体"/>
          <w:color w:val="auto"/>
          <w:sz w:val="21"/>
          <w:szCs w:val="21"/>
          <w:highlight w:val="none"/>
          <w:lang w:eastAsia="zh-CN"/>
        </w:rPr>
      </w:pPr>
      <w:r>
        <w:rPr>
          <w:rFonts w:hint="eastAsia" w:hAnsi="宋体"/>
          <w:color w:val="auto"/>
          <w:sz w:val="21"/>
          <w:szCs w:val="21"/>
          <w:highlight w:val="none"/>
        </w:rPr>
        <w:t>3.</w:t>
      </w:r>
      <w:r>
        <w:rPr>
          <w:rFonts w:hint="eastAsia" w:hAnsi="宋体"/>
          <w:color w:val="auto"/>
          <w:sz w:val="21"/>
          <w:szCs w:val="21"/>
          <w:highlight w:val="none"/>
          <w:lang w:val="en-US" w:eastAsia="zh-CN"/>
        </w:rPr>
        <w:t>7法定代表人/</w:t>
      </w:r>
      <w:r>
        <w:rPr>
          <w:rFonts w:hint="eastAsia" w:hAnsi="宋体"/>
          <w:color w:val="auto"/>
          <w:sz w:val="21"/>
          <w:szCs w:val="21"/>
          <w:highlight w:val="none"/>
        </w:rPr>
        <w:t>单位负责人为同一人或者存在控股、管理关系的不同单位，不得同时参加本项目磋商（提供响应文件格式中的“供应商关联企业情况声明”）</w:t>
      </w:r>
      <w:r>
        <w:rPr>
          <w:rFonts w:hint="eastAsia" w:hAnsi="宋体"/>
          <w:color w:val="auto"/>
          <w:sz w:val="21"/>
          <w:szCs w:val="21"/>
          <w:highlight w:val="none"/>
          <w:lang w:eastAsia="zh-CN"/>
        </w:rPr>
        <w:t>。</w:t>
      </w:r>
    </w:p>
    <w:p w14:paraId="3303AA94">
      <w:pPr>
        <w:snapToGrid w:val="0"/>
        <w:spacing w:line="360" w:lineRule="auto"/>
        <w:rPr>
          <w:rFonts w:hint="eastAsia" w:hAnsi="宋体"/>
          <w:color w:val="auto"/>
          <w:sz w:val="21"/>
          <w:szCs w:val="21"/>
          <w:highlight w:val="none"/>
        </w:rPr>
      </w:pPr>
      <w:r>
        <w:rPr>
          <w:rFonts w:hint="eastAsia" w:hAnsi="宋体"/>
          <w:color w:val="auto"/>
          <w:sz w:val="21"/>
          <w:szCs w:val="21"/>
          <w:highlight w:val="none"/>
        </w:rPr>
        <w:t>3.</w:t>
      </w:r>
      <w:r>
        <w:rPr>
          <w:rFonts w:hint="eastAsia" w:hAnsi="宋体"/>
          <w:color w:val="auto"/>
          <w:sz w:val="21"/>
          <w:szCs w:val="21"/>
          <w:highlight w:val="none"/>
          <w:lang w:val="en-US" w:eastAsia="zh-CN"/>
        </w:rPr>
        <w:t>8</w:t>
      </w:r>
      <w:r>
        <w:rPr>
          <w:rFonts w:hint="eastAsia" w:hAnsi="宋体"/>
          <w:color w:val="auto"/>
          <w:sz w:val="21"/>
          <w:szCs w:val="21"/>
          <w:highlight w:val="none"/>
          <w:lang w:eastAsia="zh-CN"/>
        </w:rPr>
        <w:t>本项目不接受联合体磋商，不接受项目需求局部响应</w:t>
      </w:r>
      <w:r>
        <w:rPr>
          <w:rFonts w:hint="eastAsia" w:hAnsi="宋体"/>
          <w:color w:val="auto"/>
          <w:sz w:val="21"/>
          <w:szCs w:val="21"/>
          <w:highlight w:val="none"/>
        </w:rPr>
        <w:t>。</w:t>
      </w:r>
    </w:p>
    <w:bookmarkEnd w:id="41"/>
    <w:p w14:paraId="0C3CEDB4">
      <w:pPr>
        <w:keepNext/>
        <w:keepLines/>
        <w:numPr>
          <w:ilvl w:val="0"/>
          <w:numId w:val="1"/>
        </w:numPr>
        <w:spacing w:before="100" w:line="360" w:lineRule="auto"/>
        <w:outlineLvl w:val="1"/>
        <w:rPr>
          <w:rFonts w:hAnsi="宋体" w:cs="宋体"/>
          <w:b/>
          <w:color w:val="auto"/>
          <w:sz w:val="21"/>
          <w:szCs w:val="21"/>
          <w:highlight w:val="none"/>
        </w:rPr>
      </w:pPr>
      <w:bookmarkStart w:id="42" w:name="_Toc415642786"/>
      <w:bookmarkStart w:id="43" w:name="_Toc419709611"/>
      <w:bookmarkStart w:id="44" w:name="_Toc446481639"/>
      <w:bookmarkStart w:id="45" w:name="_Toc13315825"/>
      <w:bookmarkStart w:id="46" w:name="_Toc25617"/>
      <w:bookmarkStart w:id="47" w:name="_Toc468194720"/>
      <w:bookmarkStart w:id="48" w:name="_Toc416262706"/>
      <w:bookmarkStart w:id="49" w:name="_Toc515457905"/>
      <w:bookmarkStart w:id="50" w:name="_Toc464502573"/>
      <w:bookmarkStart w:id="51" w:name="_Toc416782702"/>
      <w:bookmarkStart w:id="52" w:name="_Toc50409375"/>
      <w:bookmarkStart w:id="53" w:name="_Toc419439251"/>
      <w:r>
        <w:rPr>
          <w:rFonts w:hint="eastAsia" w:hAnsi="宋体" w:cs="宋体"/>
          <w:b/>
          <w:color w:val="auto"/>
          <w:sz w:val="21"/>
          <w:szCs w:val="21"/>
          <w:highlight w:val="none"/>
        </w:rPr>
        <w:t>4</w:t>
      </w:r>
      <w:bookmarkEnd w:id="42"/>
      <w:r>
        <w:rPr>
          <w:rFonts w:hint="eastAsia" w:hAnsi="宋体" w:cs="宋体"/>
          <w:b/>
          <w:color w:val="auto"/>
          <w:sz w:val="21"/>
          <w:szCs w:val="21"/>
          <w:highlight w:val="none"/>
        </w:rPr>
        <w:t>.磋商注意事项</w:t>
      </w:r>
      <w:bookmarkEnd w:id="43"/>
      <w:bookmarkEnd w:id="44"/>
      <w:bookmarkEnd w:id="45"/>
      <w:bookmarkEnd w:id="46"/>
      <w:bookmarkEnd w:id="47"/>
      <w:bookmarkEnd w:id="48"/>
      <w:bookmarkEnd w:id="49"/>
      <w:bookmarkEnd w:id="50"/>
      <w:bookmarkEnd w:id="51"/>
      <w:bookmarkEnd w:id="52"/>
      <w:bookmarkEnd w:id="53"/>
    </w:p>
    <w:p w14:paraId="7998B6BC">
      <w:pPr>
        <w:numPr>
          <w:ilvl w:val="0"/>
          <w:numId w:val="1"/>
        </w:numPr>
        <w:spacing w:line="360" w:lineRule="auto"/>
        <w:rPr>
          <w:rFonts w:hAnsi="宋体"/>
          <w:color w:val="auto"/>
          <w:sz w:val="21"/>
          <w:szCs w:val="21"/>
          <w:highlight w:val="none"/>
        </w:rPr>
      </w:pPr>
      <w:bookmarkStart w:id="54" w:name="_Toc152047195"/>
      <w:bookmarkStart w:id="55" w:name="_Toc144974398"/>
      <w:r>
        <w:rPr>
          <w:rFonts w:hint="eastAsia" w:hAnsi="宋体"/>
          <w:color w:val="auto"/>
          <w:sz w:val="21"/>
          <w:szCs w:val="21"/>
          <w:highlight w:val="none"/>
        </w:rPr>
        <w:t>4.1采购代理服务费由成交供应商支付。</w:t>
      </w:r>
    </w:p>
    <w:p w14:paraId="173195C3">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4.2本项目采取资格后审。</w:t>
      </w:r>
    </w:p>
    <w:bookmarkEnd w:id="54"/>
    <w:bookmarkEnd w:id="55"/>
    <w:p w14:paraId="68721634">
      <w:pPr>
        <w:keepNext/>
        <w:keepLines/>
        <w:numPr>
          <w:ilvl w:val="0"/>
          <w:numId w:val="1"/>
        </w:numPr>
        <w:spacing w:before="100" w:line="360" w:lineRule="auto"/>
        <w:outlineLvl w:val="1"/>
        <w:rPr>
          <w:rFonts w:hAnsi="宋体" w:cs="宋体"/>
          <w:b/>
          <w:color w:val="auto"/>
          <w:sz w:val="21"/>
          <w:szCs w:val="21"/>
          <w:highlight w:val="none"/>
        </w:rPr>
      </w:pPr>
      <w:bookmarkStart w:id="56" w:name="_Toc13315826"/>
      <w:bookmarkStart w:id="57" w:name="_Toc515457906"/>
      <w:bookmarkStart w:id="58" w:name="_Toc468194721"/>
      <w:bookmarkStart w:id="59" w:name="_Toc24892"/>
      <w:bookmarkStart w:id="60" w:name="_Toc464502574"/>
      <w:bookmarkStart w:id="61" w:name="_Toc419709612"/>
      <w:bookmarkStart w:id="62" w:name="_Toc50409376"/>
      <w:bookmarkStart w:id="63" w:name="_Toc419465398"/>
      <w:bookmarkStart w:id="64" w:name="_Toc446481640"/>
      <w:bookmarkStart w:id="65" w:name="_Toc419467989"/>
      <w:bookmarkStart w:id="66" w:name="_Toc415642791"/>
      <w:bookmarkStart w:id="67" w:name="_Toc144974401"/>
      <w:bookmarkStart w:id="68" w:name="_Toc152047197"/>
      <w:bookmarkStart w:id="69" w:name="_Toc416782707"/>
      <w:bookmarkStart w:id="70" w:name="_Toc416262711"/>
      <w:r>
        <w:rPr>
          <w:rFonts w:hint="eastAsia" w:hAnsi="宋体" w:cs="宋体"/>
          <w:b/>
          <w:color w:val="auto"/>
          <w:sz w:val="21"/>
          <w:szCs w:val="21"/>
          <w:highlight w:val="none"/>
        </w:rPr>
        <w:t>5.磋商文件的获取</w:t>
      </w:r>
      <w:bookmarkEnd w:id="56"/>
      <w:bookmarkEnd w:id="57"/>
      <w:bookmarkEnd w:id="58"/>
      <w:bookmarkEnd w:id="59"/>
      <w:bookmarkEnd w:id="60"/>
      <w:bookmarkEnd w:id="61"/>
      <w:bookmarkEnd w:id="62"/>
      <w:bookmarkEnd w:id="63"/>
      <w:bookmarkEnd w:id="64"/>
      <w:bookmarkEnd w:id="65"/>
    </w:p>
    <w:p w14:paraId="1A6E4D96">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5.1请于202</w:t>
      </w:r>
      <w:r>
        <w:rPr>
          <w:rFonts w:hint="eastAsia" w:hAnsi="宋体"/>
          <w:color w:val="auto"/>
          <w:sz w:val="21"/>
          <w:szCs w:val="21"/>
          <w:highlight w:val="none"/>
          <w:lang w:val="en-US" w:eastAsia="zh-CN"/>
        </w:rPr>
        <w:t>5</w:t>
      </w:r>
      <w:r>
        <w:rPr>
          <w:rFonts w:hint="eastAsia" w:hAnsi="宋体"/>
          <w:color w:val="auto"/>
          <w:sz w:val="21"/>
          <w:szCs w:val="21"/>
          <w:highlight w:val="none"/>
        </w:rPr>
        <w:t>年</w:t>
      </w:r>
      <w:r>
        <w:rPr>
          <w:rFonts w:hint="eastAsia" w:hAnsi="宋体"/>
          <w:color w:val="auto"/>
          <w:sz w:val="21"/>
          <w:szCs w:val="21"/>
          <w:highlight w:val="none"/>
          <w:lang w:val="en-US" w:eastAsia="zh-CN"/>
        </w:rPr>
        <w:t>9</w:t>
      </w:r>
      <w:r>
        <w:rPr>
          <w:rFonts w:hint="eastAsia" w:hAnsi="宋体"/>
          <w:color w:val="auto"/>
          <w:sz w:val="21"/>
          <w:szCs w:val="21"/>
          <w:highlight w:val="none"/>
        </w:rPr>
        <w:t>月</w:t>
      </w:r>
      <w:r>
        <w:rPr>
          <w:rFonts w:hint="eastAsia" w:hAnsi="宋体"/>
          <w:color w:val="auto"/>
          <w:sz w:val="21"/>
          <w:szCs w:val="21"/>
          <w:highlight w:val="none"/>
          <w:lang w:val="en-US" w:eastAsia="zh-CN"/>
        </w:rPr>
        <w:t>8</w:t>
      </w:r>
      <w:r>
        <w:rPr>
          <w:rFonts w:hint="eastAsia" w:hAnsi="宋体"/>
          <w:color w:val="auto"/>
          <w:sz w:val="21"/>
          <w:szCs w:val="21"/>
          <w:highlight w:val="none"/>
        </w:rPr>
        <w:t>日至202</w:t>
      </w:r>
      <w:r>
        <w:rPr>
          <w:rFonts w:hint="eastAsia" w:hAnsi="宋体"/>
          <w:color w:val="auto"/>
          <w:sz w:val="21"/>
          <w:szCs w:val="21"/>
          <w:highlight w:val="none"/>
          <w:lang w:val="en-US" w:eastAsia="zh-CN"/>
        </w:rPr>
        <w:t>5</w:t>
      </w:r>
      <w:r>
        <w:rPr>
          <w:rFonts w:hint="eastAsia" w:hAnsi="宋体"/>
          <w:color w:val="auto"/>
          <w:sz w:val="21"/>
          <w:szCs w:val="21"/>
          <w:highlight w:val="none"/>
        </w:rPr>
        <w:t>年</w:t>
      </w:r>
      <w:r>
        <w:rPr>
          <w:rFonts w:hint="eastAsia" w:hAnsi="宋体"/>
          <w:color w:val="auto"/>
          <w:sz w:val="21"/>
          <w:szCs w:val="21"/>
          <w:highlight w:val="none"/>
          <w:lang w:val="en-US" w:eastAsia="zh-CN"/>
        </w:rPr>
        <w:t>9</w:t>
      </w:r>
      <w:r>
        <w:rPr>
          <w:rFonts w:hint="eastAsia" w:hAnsi="宋体"/>
          <w:color w:val="auto"/>
          <w:sz w:val="21"/>
          <w:szCs w:val="21"/>
          <w:highlight w:val="none"/>
        </w:rPr>
        <w:t>月</w:t>
      </w:r>
      <w:r>
        <w:rPr>
          <w:rFonts w:hint="eastAsia" w:hAnsi="宋体"/>
          <w:color w:val="auto"/>
          <w:sz w:val="21"/>
          <w:szCs w:val="21"/>
          <w:highlight w:val="none"/>
          <w:lang w:val="en-US" w:eastAsia="zh-CN"/>
        </w:rPr>
        <w:t>14</w:t>
      </w:r>
      <w:r>
        <w:rPr>
          <w:rFonts w:hint="eastAsia" w:hAnsi="宋体"/>
          <w:color w:val="auto"/>
          <w:sz w:val="21"/>
          <w:szCs w:val="21"/>
          <w:highlight w:val="none"/>
        </w:rPr>
        <w:t>日，每日上午9：00时至12：00时，下午14：30时至17：00时（北京时间，工作日，下同），向采购代理机构了解有关信息并购买磋商文件，购买磋商文件需要材料</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报名时请上传资格要求3.1-3.6相关要求的材料</w:t>
      </w:r>
      <w:r>
        <w:rPr>
          <w:rFonts w:hint="eastAsia" w:hAnsi="宋体"/>
          <w:color w:val="auto"/>
          <w:sz w:val="21"/>
          <w:szCs w:val="21"/>
          <w:highlight w:val="none"/>
          <w:lang w:eastAsia="zh-CN"/>
        </w:rPr>
        <w:t>】</w:t>
      </w:r>
      <w:r>
        <w:rPr>
          <w:rFonts w:hint="eastAsia" w:hAnsi="宋体"/>
          <w:color w:val="auto"/>
          <w:sz w:val="21"/>
          <w:szCs w:val="21"/>
          <w:highlight w:val="none"/>
        </w:rPr>
        <w:t>。</w:t>
      </w:r>
    </w:p>
    <w:p w14:paraId="1243DF3D">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5.2磋商文件售价</w:t>
      </w:r>
      <w:r>
        <w:rPr>
          <w:rFonts w:hint="eastAsia" w:hAnsi="宋体"/>
          <w:color w:val="auto"/>
          <w:sz w:val="21"/>
          <w:szCs w:val="21"/>
          <w:highlight w:val="none"/>
          <w:u w:val="single"/>
          <w:lang w:val="en-US" w:eastAsia="zh-CN"/>
        </w:rPr>
        <w:t>45</w:t>
      </w:r>
      <w:r>
        <w:rPr>
          <w:rFonts w:hAnsi="宋体"/>
          <w:color w:val="auto"/>
          <w:sz w:val="21"/>
          <w:szCs w:val="21"/>
          <w:highlight w:val="none"/>
          <w:u w:val="single"/>
        </w:rPr>
        <w:t>0</w:t>
      </w:r>
      <w:r>
        <w:rPr>
          <w:rFonts w:hint="eastAsia" w:hAnsi="宋体"/>
          <w:color w:val="auto"/>
          <w:sz w:val="21"/>
          <w:szCs w:val="21"/>
          <w:highlight w:val="none"/>
        </w:rPr>
        <w:t>元，售后不退。未在报名截止时间前按要求购买及支付磋商文件费用的潜在供应商不具备参与本项目报价的资格。</w:t>
      </w:r>
    </w:p>
    <w:p w14:paraId="548F0BB6">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5.3供应商通过“诚E招电子采购交易平台”（网址：https://www.chengezhao.com/）完成本项目的报名、磋商文件的购买与下载。</w:t>
      </w:r>
    </w:p>
    <w:p w14:paraId="4AA41FC2">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(1)注册：</w:t>
      </w:r>
    </w:p>
    <w:p w14:paraId="581180CD">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输入网址，点击【新用户注册】（注册步骤详见门户网站：【供应商操作指南】-【注册指引】）。</w:t>
      </w:r>
      <w:r>
        <w:rPr>
          <w:rFonts w:hint="eastAsia" w:hAnsi="宋体"/>
          <w:color w:val="auto"/>
          <w:sz w:val="21"/>
          <w:szCs w:val="21"/>
          <w:highlight w:val="none"/>
          <w:lang w:eastAsia="zh-CN"/>
        </w:rPr>
        <w:t>登录</w:t>
      </w:r>
      <w:r>
        <w:rPr>
          <w:rFonts w:hint="eastAsia" w:hAnsi="宋体"/>
          <w:color w:val="auto"/>
          <w:sz w:val="21"/>
          <w:szCs w:val="21"/>
          <w:highlight w:val="none"/>
        </w:rPr>
        <w:t>账号后点击【常用文件】，下载《供应商&amp;供应商操作手册》。</w:t>
      </w:r>
    </w:p>
    <w:p w14:paraId="3DC804BD">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(2)报名、购买与下载：</w:t>
      </w:r>
    </w:p>
    <w:p w14:paraId="39C684C2">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注册成功后登录平台，点击【商机发现】，报名需上传下列材料：</w:t>
      </w:r>
    </w:p>
    <w:p w14:paraId="5CFE04B6">
      <w:pPr>
        <w:numPr>
          <w:ilvl w:val="0"/>
          <w:numId w:val="1"/>
        </w:numPr>
        <w:spacing w:line="360" w:lineRule="auto"/>
        <w:rPr>
          <w:rFonts w:hAnsi="宋体"/>
          <w:color w:val="auto"/>
          <w:sz w:val="21"/>
          <w:szCs w:val="21"/>
          <w:highlight w:val="none"/>
        </w:rPr>
      </w:pPr>
      <w:r>
        <w:rPr>
          <w:rFonts w:hint="eastAsia" w:hAnsi="宋体"/>
          <w:color w:val="auto"/>
          <w:sz w:val="21"/>
          <w:szCs w:val="21"/>
          <w:highlight w:val="none"/>
          <w:lang w:val="en-US" w:eastAsia="zh-CN"/>
        </w:rPr>
        <w:t>请上传资格要求3.1-3.6相关要求的材料</w:t>
      </w:r>
      <w:r>
        <w:rPr>
          <w:rFonts w:hint="eastAsia" w:hAnsi="宋体"/>
          <w:color w:val="auto"/>
          <w:sz w:val="21"/>
          <w:szCs w:val="21"/>
          <w:highlight w:val="none"/>
        </w:rPr>
        <w:t>。</w:t>
      </w:r>
    </w:p>
    <w:p w14:paraId="68AAF5C3">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上传成功后，请等待报名审核。（</w:t>
      </w:r>
      <w:r>
        <w:rPr>
          <w:rFonts w:hint="eastAsia" w:hAnsi="宋体"/>
          <w:color w:val="auto"/>
          <w:sz w:val="21"/>
          <w:szCs w:val="21"/>
          <w:highlight w:val="none"/>
          <w:lang w:eastAsia="zh-CN"/>
        </w:rPr>
        <w:t>采购代理机构</w:t>
      </w:r>
      <w:r>
        <w:rPr>
          <w:rFonts w:hint="eastAsia" w:hAnsi="宋体"/>
          <w:color w:val="auto"/>
          <w:sz w:val="21"/>
          <w:szCs w:val="21"/>
          <w:highlight w:val="none"/>
        </w:rPr>
        <w:t>审核人：</w:t>
      </w:r>
      <w:r>
        <w:rPr>
          <w:rFonts w:hint="eastAsia" w:hAnsi="宋体"/>
          <w:color w:val="auto"/>
          <w:sz w:val="21"/>
          <w:szCs w:val="21"/>
          <w:highlight w:val="none"/>
          <w:lang w:val="en-US" w:eastAsia="zh-CN"/>
        </w:rPr>
        <w:t>邓家福</w:t>
      </w:r>
      <w:r>
        <w:rPr>
          <w:rFonts w:hint="eastAsia" w:hAnsi="宋体"/>
          <w:color w:val="auto"/>
          <w:sz w:val="21"/>
          <w:szCs w:val="21"/>
          <w:highlight w:val="none"/>
        </w:rPr>
        <w:t>，联系电话：</w:t>
      </w:r>
      <w:r>
        <w:rPr>
          <w:rFonts w:hint="eastAsia" w:hAnsi="宋体"/>
          <w:color w:val="auto"/>
          <w:sz w:val="21"/>
          <w:szCs w:val="21"/>
          <w:highlight w:val="none"/>
          <w:lang w:eastAsia="zh-CN"/>
        </w:rPr>
        <w:t>18708926210</w:t>
      </w:r>
      <w:r>
        <w:rPr>
          <w:rFonts w:hint="eastAsia" w:hAnsi="宋体"/>
          <w:color w:val="auto"/>
          <w:sz w:val="21"/>
          <w:szCs w:val="21"/>
          <w:highlight w:val="none"/>
        </w:rPr>
        <w:t>）</w:t>
      </w:r>
    </w:p>
    <w:p w14:paraId="5AECA4BF">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(3)支付方式（</w:t>
      </w:r>
      <w:r>
        <w:rPr>
          <w:rFonts w:hint="eastAsia" w:hAnsi="宋体"/>
          <w:color w:val="auto"/>
          <w:sz w:val="21"/>
          <w:szCs w:val="21"/>
          <w:highlight w:val="none"/>
          <w:lang w:val="en-US" w:eastAsia="zh-CN"/>
        </w:rPr>
        <w:t>二</w:t>
      </w:r>
      <w:r>
        <w:rPr>
          <w:rFonts w:hint="eastAsia" w:hAnsi="宋体"/>
          <w:color w:val="auto"/>
          <w:sz w:val="21"/>
          <w:szCs w:val="21"/>
          <w:highlight w:val="none"/>
        </w:rPr>
        <w:t>选一）：①网上支付（微信/支付宝扫码）、②电汇（须上传汇款凭证）。支付完成后请及时下载磋商文件。</w:t>
      </w:r>
    </w:p>
    <w:p w14:paraId="198B2A6D">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(4)疑问反馈：具体操作若有疑问，可致电客服热线：020-89524219。服务时间8:30-17:30（工作日）。</w:t>
      </w:r>
    </w:p>
    <w:p w14:paraId="5DEF9475">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(5) 免责声明：</w:t>
      </w:r>
    </w:p>
    <w:p w14:paraId="2B1E01C7">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“诚E招电子采购交易平台”（网址：https://www.chengezhao.com/）为本项目报名的唯一网络渠道，其他平台的报名及支付均属无效。</w:t>
      </w:r>
    </w:p>
    <w:p w14:paraId="57682036">
      <w:pPr>
        <w:keepNext/>
        <w:keepLines/>
        <w:numPr>
          <w:ilvl w:val="0"/>
          <w:numId w:val="1"/>
        </w:numPr>
        <w:spacing w:before="100" w:line="360" w:lineRule="auto"/>
        <w:outlineLvl w:val="1"/>
        <w:rPr>
          <w:rFonts w:hAnsi="宋体" w:cs="宋体"/>
          <w:b/>
          <w:color w:val="auto"/>
          <w:sz w:val="21"/>
          <w:szCs w:val="21"/>
          <w:highlight w:val="none"/>
        </w:rPr>
      </w:pPr>
      <w:bookmarkStart w:id="71" w:name="_Toc419465399"/>
      <w:bookmarkStart w:id="72" w:name="_Toc419467990"/>
      <w:bookmarkStart w:id="73" w:name="_Toc326652312"/>
      <w:bookmarkStart w:id="74" w:name="_Toc179632540"/>
      <w:bookmarkStart w:id="75" w:name="_Toc50409377"/>
      <w:bookmarkStart w:id="76" w:name="_Toc247085684"/>
      <w:bookmarkStart w:id="77" w:name="_Toc152042299"/>
      <w:bookmarkStart w:id="78" w:name="_Toc446481641"/>
      <w:bookmarkStart w:id="79" w:name="_Toc144974491"/>
      <w:bookmarkStart w:id="80" w:name="_Toc327827255"/>
      <w:bookmarkStart w:id="81" w:name="_Toc28808"/>
      <w:bookmarkStart w:id="82" w:name="_Toc246996170"/>
      <w:bookmarkStart w:id="83" w:name="_Toc327739933"/>
      <w:bookmarkStart w:id="84" w:name="_Toc419709613"/>
      <w:bookmarkStart w:id="85" w:name="_Toc152045523"/>
      <w:bookmarkStart w:id="86" w:name="_Toc468194722"/>
      <w:bookmarkStart w:id="87" w:name="_Toc13315827"/>
      <w:bookmarkStart w:id="88" w:name="_Toc464502575"/>
      <w:bookmarkStart w:id="89" w:name="_Toc246996913"/>
      <w:r>
        <w:rPr>
          <w:rFonts w:hint="eastAsia" w:hAnsi="宋体" w:cs="宋体"/>
          <w:b/>
          <w:color w:val="auto"/>
          <w:sz w:val="21"/>
          <w:szCs w:val="21"/>
          <w:highlight w:val="none"/>
        </w:rPr>
        <w:t>6.</w:t>
      </w:r>
      <w:r>
        <w:rPr>
          <w:rFonts w:hint="eastAsia" w:hAnsi="宋体" w:cs="宋体"/>
          <w:b/>
          <w:color w:val="auto"/>
          <w:sz w:val="21"/>
          <w:szCs w:val="21"/>
          <w:highlight w:val="none"/>
          <w:lang w:eastAsia="zh-CN"/>
        </w:rPr>
        <w:t>响应文件</w:t>
      </w:r>
      <w:r>
        <w:rPr>
          <w:rFonts w:hint="eastAsia" w:hAnsi="宋体" w:cs="宋体"/>
          <w:b/>
          <w:color w:val="auto"/>
          <w:sz w:val="21"/>
          <w:szCs w:val="21"/>
          <w:highlight w:val="none"/>
        </w:rPr>
        <w:t>的递交</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36EFC27F">
      <w:pPr>
        <w:numPr>
          <w:ilvl w:val="0"/>
          <w:numId w:val="1"/>
        </w:numPr>
        <w:spacing w:line="360" w:lineRule="auto"/>
        <w:rPr>
          <w:rFonts w:hAnsi="宋体"/>
          <w:color w:val="auto"/>
          <w:sz w:val="21"/>
          <w:szCs w:val="21"/>
          <w:highlight w:val="none"/>
        </w:rPr>
      </w:pPr>
      <w:bookmarkStart w:id="90" w:name="_Toc326652812"/>
      <w:bookmarkStart w:id="91" w:name="_Toc179632542"/>
      <w:bookmarkStart w:id="92" w:name="_Toc246996172"/>
      <w:bookmarkStart w:id="93" w:name="_Toc246996915"/>
      <w:bookmarkStart w:id="94" w:name="_Toc152042301"/>
      <w:bookmarkStart w:id="95" w:name="_Toc152045525"/>
      <w:bookmarkStart w:id="96" w:name="_Toc247085686"/>
      <w:bookmarkStart w:id="97" w:name="_Toc327827257"/>
      <w:bookmarkStart w:id="98" w:name="_Toc327739935"/>
      <w:bookmarkStart w:id="99" w:name="_Toc144974493"/>
      <w:bookmarkStart w:id="100" w:name="_Toc326652314"/>
      <w:r>
        <w:rPr>
          <w:rFonts w:hint="eastAsia" w:hAnsi="宋体"/>
          <w:color w:val="auto"/>
          <w:sz w:val="21"/>
          <w:szCs w:val="21"/>
          <w:highlight w:val="none"/>
        </w:rPr>
        <w:t xml:space="preserve">6.1 </w:t>
      </w:r>
      <w:r>
        <w:rPr>
          <w:rFonts w:hint="eastAsia" w:hAnsi="宋体"/>
          <w:color w:val="auto"/>
          <w:sz w:val="21"/>
          <w:szCs w:val="21"/>
          <w:highlight w:val="none"/>
          <w:lang w:eastAsia="zh-CN"/>
        </w:rPr>
        <w:t>响应文件</w:t>
      </w:r>
      <w:r>
        <w:rPr>
          <w:rFonts w:hint="eastAsia" w:hAnsi="宋体"/>
          <w:color w:val="auto"/>
          <w:sz w:val="21"/>
          <w:szCs w:val="21"/>
          <w:highlight w:val="none"/>
        </w:rPr>
        <w:t>递交的截止时间（报价截止时间，下同）为</w:t>
      </w:r>
      <w:r>
        <w:rPr>
          <w:rFonts w:hint="eastAsia" w:hAnsi="宋体"/>
          <w:b/>
          <w:bCs/>
          <w:color w:val="auto"/>
          <w:sz w:val="21"/>
          <w:szCs w:val="21"/>
          <w:highlight w:val="none"/>
        </w:rPr>
        <w:t>202</w:t>
      </w:r>
      <w:r>
        <w:rPr>
          <w:rFonts w:hint="eastAsia" w:hAnsi="宋体"/>
          <w:b/>
          <w:bCs/>
          <w:color w:val="auto"/>
          <w:sz w:val="21"/>
          <w:szCs w:val="21"/>
          <w:highlight w:val="none"/>
          <w:lang w:val="en-US" w:eastAsia="zh-CN"/>
        </w:rPr>
        <w:t>5</w:t>
      </w:r>
      <w:r>
        <w:rPr>
          <w:rFonts w:hint="eastAsia" w:hAnsi="宋体"/>
          <w:b/>
          <w:bCs/>
          <w:color w:val="auto"/>
          <w:sz w:val="21"/>
          <w:szCs w:val="21"/>
          <w:highlight w:val="none"/>
        </w:rPr>
        <w:t>年</w:t>
      </w:r>
      <w:r>
        <w:rPr>
          <w:rFonts w:hint="eastAsia" w:hAnsi="宋体"/>
          <w:b/>
          <w:bCs/>
          <w:color w:val="auto"/>
          <w:sz w:val="21"/>
          <w:szCs w:val="21"/>
          <w:highlight w:val="none"/>
          <w:lang w:val="en-US" w:eastAsia="zh-CN"/>
        </w:rPr>
        <w:t>9</w:t>
      </w:r>
      <w:r>
        <w:rPr>
          <w:rFonts w:hint="eastAsia" w:hAnsi="宋体"/>
          <w:b/>
          <w:bCs/>
          <w:color w:val="auto"/>
          <w:sz w:val="21"/>
          <w:szCs w:val="21"/>
          <w:highlight w:val="none"/>
        </w:rPr>
        <w:t>月</w:t>
      </w:r>
      <w:r>
        <w:rPr>
          <w:rFonts w:hint="eastAsia" w:hAnsi="宋体"/>
          <w:b/>
          <w:bCs/>
          <w:color w:val="auto"/>
          <w:sz w:val="21"/>
          <w:szCs w:val="21"/>
          <w:highlight w:val="none"/>
          <w:lang w:val="en-US" w:eastAsia="zh-CN"/>
        </w:rPr>
        <w:t>22</w:t>
      </w:r>
      <w:r>
        <w:rPr>
          <w:rFonts w:hint="eastAsia" w:hAnsi="宋体"/>
          <w:b/>
          <w:bCs/>
          <w:color w:val="auto"/>
          <w:sz w:val="21"/>
          <w:szCs w:val="21"/>
          <w:highlight w:val="none"/>
        </w:rPr>
        <w:t>日</w:t>
      </w:r>
      <w:r>
        <w:rPr>
          <w:rFonts w:hint="eastAsia" w:hAnsi="宋体"/>
          <w:b/>
          <w:bCs/>
          <w:color w:val="auto"/>
          <w:sz w:val="21"/>
          <w:szCs w:val="21"/>
          <w:highlight w:val="none"/>
          <w:lang w:val="en-US" w:eastAsia="zh-CN"/>
        </w:rPr>
        <w:t>09</w:t>
      </w:r>
      <w:r>
        <w:rPr>
          <w:rFonts w:hint="eastAsia" w:hAnsi="宋体"/>
          <w:b/>
          <w:bCs/>
          <w:color w:val="auto"/>
          <w:sz w:val="21"/>
          <w:szCs w:val="21"/>
          <w:highlight w:val="none"/>
        </w:rPr>
        <w:t>时</w:t>
      </w:r>
      <w:r>
        <w:rPr>
          <w:rFonts w:hAnsi="宋体"/>
          <w:b/>
          <w:bCs/>
          <w:color w:val="auto"/>
          <w:sz w:val="21"/>
          <w:szCs w:val="21"/>
          <w:highlight w:val="none"/>
        </w:rPr>
        <w:t>30</w:t>
      </w:r>
      <w:r>
        <w:rPr>
          <w:rFonts w:hint="eastAsia" w:hAnsi="宋体"/>
          <w:b/>
          <w:bCs/>
          <w:color w:val="auto"/>
          <w:sz w:val="21"/>
          <w:szCs w:val="21"/>
          <w:highlight w:val="none"/>
        </w:rPr>
        <w:t>分</w:t>
      </w:r>
      <w:r>
        <w:rPr>
          <w:rFonts w:hint="eastAsia" w:hAnsi="宋体"/>
          <w:color w:val="auto"/>
          <w:sz w:val="21"/>
          <w:szCs w:val="21"/>
          <w:highlight w:val="none"/>
        </w:rPr>
        <w:t>，地点为</w:t>
      </w:r>
      <w:r>
        <w:rPr>
          <w:rFonts w:hint="eastAsia" w:hAnsi="宋体"/>
          <w:b/>
          <w:color w:val="auto"/>
          <w:sz w:val="21"/>
          <w:szCs w:val="21"/>
          <w:highlight w:val="none"/>
        </w:rPr>
        <w:t>海口市龙华区滨海大道103号财富广场写字楼25楼（公诚管理咨询有限公司）</w:t>
      </w:r>
      <w:r>
        <w:rPr>
          <w:rFonts w:hint="eastAsia" w:hAnsi="宋体"/>
          <w:b/>
          <w:color w:val="auto"/>
          <w:sz w:val="21"/>
          <w:szCs w:val="21"/>
          <w:highlight w:val="none"/>
          <w:lang w:val="en-US" w:eastAsia="zh-CN"/>
        </w:rPr>
        <w:t>会议室</w:t>
      </w:r>
      <w:r>
        <w:rPr>
          <w:rFonts w:hAnsi="宋体"/>
          <w:color w:val="auto"/>
          <w:sz w:val="21"/>
          <w:szCs w:val="21"/>
          <w:highlight w:val="none"/>
        </w:rPr>
        <w:t>。</w:t>
      </w:r>
    </w:p>
    <w:p w14:paraId="71E93A3F">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6.2 逾期送达的或者未送达指定地点或未按要求密封的</w:t>
      </w:r>
      <w:r>
        <w:rPr>
          <w:rFonts w:hint="eastAsia" w:hAnsi="宋体"/>
          <w:color w:val="auto"/>
          <w:sz w:val="21"/>
          <w:szCs w:val="21"/>
          <w:highlight w:val="none"/>
          <w:lang w:eastAsia="zh-CN"/>
        </w:rPr>
        <w:t>响应文件</w:t>
      </w:r>
      <w:r>
        <w:rPr>
          <w:rFonts w:hint="eastAsia" w:hAnsi="宋体"/>
          <w:color w:val="auto"/>
          <w:sz w:val="21"/>
          <w:szCs w:val="21"/>
          <w:highlight w:val="none"/>
        </w:rPr>
        <w:t>，采购人不予受理。</w:t>
      </w:r>
    </w:p>
    <w:p w14:paraId="55672A89">
      <w:pPr>
        <w:numPr>
          <w:ilvl w:val="0"/>
          <w:numId w:val="1"/>
        </w:numPr>
        <w:adjustRightInd w:val="0"/>
        <w:snapToGrid w:val="0"/>
        <w:spacing w:line="360" w:lineRule="auto"/>
        <w:rPr>
          <w:rFonts w:hAnsi="宋体"/>
          <w:color w:val="auto"/>
          <w:sz w:val="21"/>
          <w:szCs w:val="21"/>
          <w:highlight w:val="none"/>
        </w:rPr>
      </w:pPr>
      <w:r>
        <w:rPr>
          <w:rFonts w:hint="eastAsia" w:hAnsi="宋体"/>
          <w:bCs/>
          <w:color w:val="auto"/>
          <w:sz w:val="21"/>
          <w:szCs w:val="21"/>
          <w:highlight w:val="none"/>
        </w:rPr>
        <w:t>6.3本次竞争性磋商项目开标将于上述递交</w:t>
      </w:r>
      <w:r>
        <w:rPr>
          <w:rFonts w:hint="eastAsia" w:hAnsi="宋体"/>
          <w:bCs/>
          <w:color w:val="auto"/>
          <w:sz w:val="21"/>
          <w:szCs w:val="21"/>
          <w:highlight w:val="none"/>
          <w:lang w:eastAsia="zh-CN"/>
        </w:rPr>
        <w:t>响应文件</w:t>
      </w:r>
      <w:r>
        <w:rPr>
          <w:rFonts w:hint="eastAsia" w:hAnsi="宋体"/>
          <w:bCs/>
          <w:color w:val="auto"/>
          <w:sz w:val="21"/>
          <w:szCs w:val="21"/>
          <w:highlight w:val="none"/>
        </w:rPr>
        <w:t>截止的同一时间在</w:t>
      </w:r>
      <w:r>
        <w:rPr>
          <w:rFonts w:hint="eastAsia" w:hAnsi="宋体"/>
          <w:b/>
          <w:color w:val="auto"/>
          <w:sz w:val="21"/>
          <w:szCs w:val="21"/>
          <w:highlight w:val="none"/>
        </w:rPr>
        <w:t>海口市龙华区滨海大道103号财富广场写字楼25楼（公诚管理咨询有限公司）</w:t>
      </w:r>
      <w:r>
        <w:rPr>
          <w:rFonts w:hint="eastAsia" w:hAnsi="宋体"/>
          <w:b/>
          <w:color w:val="auto"/>
          <w:sz w:val="21"/>
          <w:szCs w:val="21"/>
          <w:highlight w:val="none"/>
          <w:lang w:val="en-US" w:eastAsia="zh-CN"/>
        </w:rPr>
        <w:t>会议室</w:t>
      </w:r>
      <w:r>
        <w:rPr>
          <w:rFonts w:hint="eastAsia" w:hAnsi="宋体"/>
          <w:bCs/>
          <w:color w:val="auto"/>
          <w:sz w:val="21"/>
          <w:szCs w:val="21"/>
          <w:highlight w:val="none"/>
        </w:rPr>
        <w:t>进行</w:t>
      </w:r>
      <w:r>
        <w:rPr>
          <w:rFonts w:hint="eastAsia" w:hAnsi="宋体"/>
          <w:color w:val="auto"/>
          <w:sz w:val="21"/>
          <w:szCs w:val="21"/>
          <w:highlight w:val="none"/>
        </w:rPr>
        <w:t>，</w:t>
      </w:r>
      <w:r>
        <w:rPr>
          <w:rFonts w:hAnsi="宋体"/>
          <w:color w:val="auto"/>
          <w:sz w:val="21"/>
          <w:szCs w:val="21"/>
          <w:highlight w:val="none"/>
        </w:rPr>
        <w:t>欢迎各</w:t>
      </w:r>
      <w:r>
        <w:rPr>
          <w:rFonts w:hint="eastAsia" w:hAnsi="宋体"/>
          <w:color w:val="auto"/>
          <w:sz w:val="21"/>
          <w:szCs w:val="21"/>
          <w:highlight w:val="none"/>
        </w:rPr>
        <w:t>供应商代表</w:t>
      </w:r>
      <w:r>
        <w:rPr>
          <w:rFonts w:hAnsi="宋体"/>
          <w:color w:val="auto"/>
          <w:sz w:val="21"/>
          <w:szCs w:val="21"/>
          <w:highlight w:val="none"/>
        </w:rPr>
        <w:t>准时参加</w:t>
      </w:r>
      <w:r>
        <w:rPr>
          <w:rFonts w:hint="eastAsia" w:hAnsi="宋体"/>
          <w:color w:val="auto"/>
          <w:sz w:val="21"/>
          <w:szCs w:val="21"/>
          <w:highlight w:val="none"/>
        </w:rPr>
        <w:t>唱价</w:t>
      </w:r>
      <w:r>
        <w:rPr>
          <w:rFonts w:hAnsi="宋体"/>
          <w:color w:val="auto"/>
          <w:sz w:val="21"/>
          <w:szCs w:val="21"/>
          <w:highlight w:val="none"/>
        </w:rPr>
        <w:t>会议</w:t>
      </w:r>
      <w:r>
        <w:rPr>
          <w:rFonts w:hint="eastAsia" w:hAnsi="宋体"/>
          <w:bCs/>
          <w:color w:val="auto"/>
          <w:sz w:val="21"/>
          <w:szCs w:val="21"/>
          <w:highlight w:val="none"/>
        </w:rPr>
        <w:t>。</w:t>
      </w:r>
    </w:p>
    <w:p w14:paraId="4FB2611A">
      <w:pPr>
        <w:keepNext/>
        <w:keepLines/>
        <w:numPr>
          <w:ilvl w:val="0"/>
          <w:numId w:val="1"/>
        </w:numPr>
        <w:spacing w:before="100" w:line="360" w:lineRule="auto"/>
        <w:outlineLvl w:val="1"/>
        <w:rPr>
          <w:rFonts w:hAnsi="宋体" w:cs="宋体"/>
          <w:b/>
          <w:color w:val="auto"/>
          <w:sz w:val="21"/>
          <w:szCs w:val="21"/>
          <w:highlight w:val="none"/>
        </w:rPr>
      </w:pPr>
      <w:bookmarkStart w:id="101" w:name="_Toc419465400"/>
      <w:bookmarkStart w:id="102" w:name="_Toc419467991"/>
      <w:bookmarkStart w:id="103" w:name="_Toc50409378"/>
      <w:bookmarkStart w:id="104" w:name="_Toc13315828"/>
      <w:bookmarkStart w:id="105" w:name="_Toc8808"/>
      <w:bookmarkStart w:id="106" w:name="_Toc419709614"/>
      <w:bookmarkStart w:id="107" w:name="_Toc468194723"/>
      <w:bookmarkStart w:id="108" w:name="_Toc464502576"/>
      <w:bookmarkStart w:id="109" w:name="_Toc446481642"/>
      <w:bookmarkStart w:id="110" w:name="_Toc515457907"/>
      <w:r>
        <w:rPr>
          <w:rFonts w:hint="eastAsia" w:hAnsi="宋体" w:cs="宋体"/>
          <w:b/>
          <w:color w:val="auto"/>
          <w:sz w:val="21"/>
          <w:szCs w:val="21"/>
          <w:highlight w:val="none"/>
        </w:rPr>
        <w:t>7.发布公告的媒介</w:t>
      </w:r>
      <w:bookmarkEnd w:id="90"/>
      <w:bookmarkEnd w:id="101"/>
      <w:bookmarkEnd w:id="102"/>
      <w:bookmarkEnd w:id="103"/>
      <w:bookmarkEnd w:id="104"/>
      <w:bookmarkEnd w:id="105"/>
      <w:bookmarkEnd w:id="106"/>
      <w:bookmarkEnd w:id="107"/>
      <w:bookmarkEnd w:id="108"/>
      <w:bookmarkEnd w:id="109"/>
      <w:bookmarkEnd w:id="110"/>
    </w:p>
    <w:p w14:paraId="40D38AF3">
      <w:pPr>
        <w:numPr>
          <w:ilvl w:val="0"/>
          <w:numId w:val="1"/>
        </w:numPr>
        <w:adjustRightInd w:val="0"/>
        <w:snapToGrid w:val="0"/>
        <w:spacing w:line="360" w:lineRule="auto"/>
        <w:rPr>
          <w:rFonts w:hAnsi="宋体"/>
          <w:color w:val="auto"/>
          <w:sz w:val="21"/>
          <w:szCs w:val="21"/>
          <w:highlight w:val="none"/>
        </w:rPr>
      </w:pPr>
      <w:r>
        <w:rPr>
          <w:rFonts w:hint="eastAsia" w:hAnsi="宋体"/>
          <w:color w:val="auto"/>
          <w:sz w:val="21"/>
          <w:szCs w:val="21"/>
          <w:highlight w:val="none"/>
        </w:rPr>
        <w:t>7.1本次磋商公告只在</w:t>
      </w:r>
      <w:r>
        <w:rPr>
          <w:rFonts w:hint="eastAsia" w:hAnsi="宋体"/>
          <w:color w:val="auto"/>
          <w:sz w:val="21"/>
          <w:szCs w:val="21"/>
          <w:highlight w:val="none"/>
          <w:lang w:eastAsia="zh-CN"/>
        </w:rPr>
        <w:t>中国招标投标公共服务平台</w:t>
      </w:r>
      <w:r>
        <w:rPr>
          <w:rFonts w:hint="eastAsia" w:hAnsi="宋体"/>
          <w:color w:val="auto"/>
          <w:sz w:val="21"/>
          <w:szCs w:val="21"/>
          <w:highlight w:val="none"/>
        </w:rPr>
        <w:t>（http://www.cebpubservice.com/）、</w:t>
      </w:r>
      <w:r>
        <w:rPr>
          <w:rFonts w:hint="eastAsia" w:hAnsi="宋体"/>
          <w:color w:val="auto"/>
          <w:sz w:val="21"/>
          <w:szCs w:val="21"/>
          <w:highlight w:val="none"/>
          <w:lang w:eastAsia="zh-CN"/>
        </w:rPr>
        <w:t>交通银行智采平台供应商门户网站（https://bocom-gys.bankcomm.com）、金采网（http://www.cfcpn.com）</w:t>
      </w:r>
      <w:r>
        <w:rPr>
          <w:rFonts w:hint="eastAsia" w:hAnsi="宋体"/>
          <w:color w:val="auto"/>
          <w:sz w:val="21"/>
          <w:szCs w:val="21"/>
          <w:highlight w:val="none"/>
        </w:rPr>
        <w:t>上发布。</w:t>
      </w:r>
    </w:p>
    <w:p w14:paraId="7ACC07AD">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7.2 除上述</w:t>
      </w:r>
      <w:r>
        <w:rPr>
          <w:rFonts w:hint="eastAsia" w:hAnsi="宋体"/>
          <w:color w:val="auto"/>
          <w:sz w:val="21"/>
          <w:szCs w:val="21"/>
          <w:highlight w:val="none"/>
          <w:lang w:val="en-US" w:eastAsia="zh-CN"/>
        </w:rPr>
        <w:t>3</w:t>
      </w:r>
      <w:r>
        <w:rPr>
          <w:rFonts w:hint="eastAsia" w:hAnsi="宋体"/>
          <w:color w:val="auto"/>
          <w:sz w:val="21"/>
          <w:szCs w:val="21"/>
          <w:highlight w:val="none"/>
        </w:rPr>
        <w:t>家媒介之外我公司不会在其他任何网站、论坛等媒体上发布该项目公告，对于非法转载、篡改招标信息内容的组织或个人，我公司保留追究其法律责任的权利。</w:t>
      </w:r>
    </w:p>
    <w:p w14:paraId="3FD0B0FB">
      <w:pPr>
        <w:numPr>
          <w:ilvl w:val="0"/>
          <w:numId w:val="1"/>
        </w:numPr>
        <w:spacing w:line="360" w:lineRule="auto"/>
        <w:rPr>
          <w:rFonts w:hAnsi="宋体"/>
          <w:color w:val="auto"/>
          <w:sz w:val="21"/>
          <w:szCs w:val="21"/>
          <w:highlight w:val="none"/>
        </w:rPr>
      </w:pPr>
      <w:r>
        <w:rPr>
          <w:rFonts w:hint="eastAsia" w:hAnsi="宋体"/>
          <w:color w:val="auto"/>
          <w:sz w:val="21"/>
          <w:szCs w:val="21"/>
          <w:highlight w:val="none"/>
        </w:rPr>
        <w:t>7.3 请各供应商提高警惕，不要向其他组织、个人支付相关款项，避免上当受骗。供应商由此而造成的经济损失，我公司不承担任何责任。</w:t>
      </w:r>
    </w:p>
    <w:bookmarkEnd w:id="91"/>
    <w:bookmarkEnd w:id="92"/>
    <w:bookmarkEnd w:id="93"/>
    <w:bookmarkEnd w:id="94"/>
    <w:bookmarkEnd w:id="95"/>
    <w:bookmarkEnd w:id="96"/>
    <w:bookmarkEnd w:id="97"/>
    <w:bookmarkEnd w:id="98"/>
    <w:bookmarkEnd w:id="99"/>
    <w:bookmarkEnd w:id="100"/>
    <w:p w14:paraId="606B4313">
      <w:pPr>
        <w:pStyle w:val="5"/>
        <w:spacing w:line="360" w:lineRule="auto"/>
        <w:rPr>
          <w:rFonts w:hint="default" w:ascii="宋体" w:hAnsi="宋体" w:eastAsia="宋体"/>
          <w:b/>
          <w:color w:val="auto"/>
          <w:sz w:val="24"/>
          <w:szCs w:val="24"/>
          <w:highlight w:val="none"/>
          <w:lang w:val="en-US" w:eastAsia="zh-CN"/>
        </w:rPr>
      </w:pPr>
      <w:bookmarkStart w:id="111" w:name="_Toc20722"/>
      <w:bookmarkStart w:id="112" w:name="_Toc20867"/>
      <w:bookmarkStart w:id="113" w:name="_Toc468194724"/>
      <w:bookmarkStart w:id="114" w:name="_Toc419465401"/>
      <w:bookmarkStart w:id="115" w:name="_Toc446481643"/>
      <w:bookmarkStart w:id="116" w:name="_Toc50409379"/>
      <w:bookmarkStart w:id="117" w:name="_Toc419709615"/>
      <w:bookmarkStart w:id="118" w:name="_Toc419467992"/>
      <w:bookmarkStart w:id="119" w:name="_Toc464502577"/>
      <w:bookmarkStart w:id="120" w:name="_Toc13315829"/>
      <w:bookmarkStart w:id="121" w:name="_Toc419465298"/>
      <w:bookmarkStart w:id="122" w:name="_Toc515457908"/>
      <w:r>
        <w:rPr>
          <w:rFonts w:hint="eastAsia" w:ascii="宋体" w:hAnsi="宋体" w:eastAsia="宋体"/>
          <w:b/>
          <w:color w:val="auto"/>
          <w:sz w:val="24"/>
          <w:szCs w:val="24"/>
          <w:highlight w:val="none"/>
          <w:lang w:val="en-US" w:eastAsia="zh-CN"/>
        </w:rPr>
        <w:t>8. 其他重要说明</w:t>
      </w:r>
      <w:bookmarkEnd w:id="111"/>
      <w:bookmarkEnd w:id="112"/>
    </w:p>
    <w:p w14:paraId="74A6C796">
      <w:pPr>
        <w:keepNext/>
        <w:keepLines/>
        <w:pageBreakBefore w:val="0"/>
        <w:widowControl w:val="0"/>
        <w:numPr>
          <w:ilvl w:val="0"/>
          <w:numId w:val="0"/>
        </w:numPr>
        <w:kinsoku/>
        <w:wordWrap w:val="0"/>
        <w:overflowPunct/>
        <w:topLinePunct w:val="0"/>
        <w:autoSpaceDE/>
        <w:autoSpaceDN/>
        <w:bidi w:val="0"/>
        <w:adjustRightInd/>
        <w:snapToGrid/>
        <w:spacing w:before="100" w:line="360" w:lineRule="auto"/>
        <w:ind w:leftChars="0"/>
        <w:textAlignment w:val="auto"/>
        <w:outlineLvl w:val="9"/>
        <w:rPr>
          <w:rFonts w:hAnsi="宋体" w:cs="宋体"/>
          <w:b/>
          <w:color w:val="auto"/>
          <w:sz w:val="21"/>
          <w:szCs w:val="21"/>
          <w:highlight w:val="none"/>
        </w:rPr>
      </w:pPr>
      <w:r>
        <w:rPr>
          <w:rFonts w:hint="eastAsia" w:ascii="宋体" w:hAnsi="宋体" w:eastAsia="宋体" w:cs="宋体"/>
          <w:color w:val="auto"/>
          <w:sz w:val="21"/>
          <w:szCs w:val="16"/>
          <w:highlight w:val="none"/>
          <w:lang w:eastAsia="zh-CN"/>
        </w:rPr>
        <w:t>供应商</w:t>
      </w:r>
      <w:r>
        <w:rPr>
          <w:rFonts w:hint="eastAsia" w:ascii="宋体" w:hAnsi="宋体" w:eastAsia="宋体" w:cs="宋体"/>
          <w:color w:val="auto"/>
          <w:sz w:val="21"/>
          <w:szCs w:val="16"/>
          <w:highlight w:val="none"/>
        </w:rPr>
        <w:t>须在</w:t>
      </w:r>
      <w:r>
        <w:rPr>
          <w:rFonts w:hint="eastAsia" w:hAnsi="宋体"/>
          <w:color w:val="auto"/>
          <w:sz w:val="21"/>
          <w:szCs w:val="21"/>
          <w:highlight w:val="none"/>
          <w:lang w:eastAsia="zh-CN"/>
        </w:rPr>
        <w:t>响应文件</w:t>
      </w:r>
      <w:r>
        <w:rPr>
          <w:rFonts w:hint="eastAsia" w:hAnsi="宋体"/>
          <w:color w:val="auto"/>
          <w:sz w:val="21"/>
          <w:szCs w:val="21"/>
          <w:highlight w:val="none"/>
        </w:rPr>
        <w:t>递交截止时间</w:t>
      </w:r>
      <w:r>
        <w:rPr>
          <w:rFonts w:hint="eastAsia" w:hAnsi="宋体"/>
          <w:color w:val="auto"/>
          <w:sz w:val="21"/>
          <w:szCs w:val="21"/>
          <w:highlight w:val="none"/>
          <w:lang w:val="en-US" w:eastAsia="zh-CN"/>
        </w:rPr>
        <w:t>3个工作日前</w:t>
      </w:r>
      <w:r>
        <w:rPr>
          <w:rFonts w:hint="eastAsia" w:ascii="宋体" w:hAnsi="宋体" w:eastAsia="宋体" w:cs="宋体"/>
          <w:color w:val="auto"/>
          <w:sz w:val="21"/>
          <w:szCs w:val="16"/>
          <w:highlight w:val="none"/>
        </w:rPr>
        <w:t>在交通银行智采平台供应商门户网站（https://bocom-gys.bankcomm.com）完成供应商注册登记（要求：注册时填报的企业基本资料/基本信息中“服务分行”必须包含“海南省分行”，已经注册登记的企业，如基本信息中“服务分行”未包含“海南省分行”，应申请修改企业基本信息，在“服务分行”中增加“海南省分行”）。</w:t>
      </w:r>
      <w:r>
        <w:rPr>
          <w:rFonts w:hint="eastAsia" w:ascii="宋体" w:hAnsi="宋体" w:eastAsia="宋体" w:cs="宋体"/>
          <w:color w:val="auto"/>
          <w:sz w:val="21"/>
          <w:szCs w:val="16"/>
          <w:highlight w:val="none"/>
          <w:lang w:eastAsia="zh-CN"/>
        </w:rPr>
        <w:t>供应商</w:t>
      </w:r>
      <w:r>
        <w:rPr>
          <w:rFonts w:hint="eastAsia" w:ascii="宋体" w:hAnsi="宋体" w:eastAsia="宋体" w:cs="宋体"/>
          <w:color w:val="auto"/>
          <w:sz w:val="21"/>
          <w:szCs w:val="16"/>
          <w:highlight w:val="none"/>
        </w:rPr>
        <w:t>需及时向</w:t>
      </w:r>
      <w:r>
        <w:rPr>
          <w:rFonts w:hint="eastAsia" w:ascii="宋体" w:hAnsi="宋体" w:eastAsia="宋体" w:cs="宋体"/>
          <w:color w:val="auto"/>
          <w:sz w:val="21"/>
          <w:szCs w:val="16"/>
          <w:highlight w:val="none"/>
          <w:lang w:eastAsia="zh-CN"/>
        </w:rPr>
        <w:t>采购代理机构</w:t>
      </w:r>
      <w:r>
        <w:rPr>
          <w:rFonts w:hint="eastAsia" w:ascii="宋体" w:hAnsi="宋体" w:eastAsia="宋体" w:cs="宋体"/>
          <w:color w:val="auto"/>
          <w:sz w:val="21"/>
          <w:szCs w:val="16"/>
          <w:highlight w:val="none"/>
        </w:rPr>
        <w:t>反馈注册结果（</w:t>
      </w:r>
      <w:r>
        <w:rPr>
          <w:rFonts w:hint="eastAsia" w:ascii="宋体" w:hAnsi="宋体" w:eastAsia="宋体" w:cs="宋体"/>
          <w:color w:val="auto"/>
          <w:sz w:val="21"/>
          <w:szCs w:val="16"/>
          <w:highlight w:val="none"/>
          <w:lang w:val="en-US" w:eastAsia="zh-CN"/>
        </w:rPr>
        <w:t>请将</w:t>
      </w:r>
      <w:r>
        <w:rPr>
          <w:rFonts w:hint="eastAsia" w:ascii="宋体" w:hAnsi="宋体" w:eastAsia="宋体" w:cs="宋体"/>
          <w:color w:val="auto"/>
          <w:sz w:val="21"/>
          <w:szCs w:val="16"/>
          <w:highlight w:val="none"/>
        </w:rPr>
        <w:t>智采平台网站中通过注册审批的截图</w:t>
      </w:r>
      <w:r>
        <w:rPr>
          <w:rFonts w:hint="eastAsia" w:ascii="宋体" w:hAnsi="宋体" w:eastAsia="宋体" w:cs="宋体"/>
          <w:color w:val="auto"/>
          <w:sz w:val="21"/>
          <w:szCs w:val="16"/>
          <w:highlight w:val="none"/>
          <w:lang w:val="en-US" w:eastAsia="zh-CN"/>
        </w:rPr>
        <w:t>发送至</w:t>
      </w:r>
      <w:r>
        <w:rPr>
          <w:rFonts w:hint="eastAsia" w:ascii="宋体" w:hAnsi="宋体" w:eastAsia="宋体" w:cs="宋体"/>
          <w:color w:val="auto"/>
          <w:sz w:val="21"/>
          <w:szCs w:val="16"/>
          <w:highlight w:val="none"/>
        </w:rPr>
        <w:t>gczbhn@163.com）</w:t>
      </w:r>
      <w:r>
        <w:rPr>
          <w:rFonts w:hint="eastAsia" w:ascii="宋体" w:hAnsi="宋体" w:eastAsia="宋体" w:cs="宋体"/>
          <w:color w:val="auto"/>
          <w:sz w:val="21"/>
          <w:szCs w:val="16"/>
          <w:highlight w:val="none"/>
          <w:lang w:eastAsia="zh-CN"/>
        </w:rPr>
        <w:t>。</w:t>
      </w:r>
    </w:p>
    <w:p w14:paraId="3B8B3B5C">
      <w:pPr>
        <w:keepNext/>
        <w:keepLines/>
        <w:numPr>
          <w:ilvl w:val="0"/>
          <w:numId w:val="1"/>
        </w:numPr>
        <w:spacing w:before="100" w:line="360" w:lineRule="auto"/>
        <w:outlineLvl w:val="1"/>
        <w:rPr>
          <w:rFonts w:hAnsi="宋体" w:cs="宋体"/>
          <w:b/>
          <w:color w:val="auto"/>
          <w:sz w:val="21"/>
          <w:szCs w:val="21"/>
          <w:highlight w:val="none"/>
        </w:rPr>
      </w:pPr>
      <w:bookmarkStart w:id="123" w:name="_Toc3718"/>
      <w:r>
        <w:rPr>
          <w:rFonts w:hint="eastAsia" w:hAnsi="宋体" w:cs="宋体"/>
          <w:b/>
          <w:color w:val="auto"/>
          <w:sz w:val="21"/>
          <w:szCs w:val="21"/>
          <w:highlight w:val="none"/>
          <w:lang w:val="en-US" w:eastAsia="zh-CN"/>
        </w:rPr>
        <w:t>9</w:t>
      </w:r>
      <w:r>
        <w:rPr>
          <w:rFonts w:hint="eastAsia" w:hAnsi="宋体" w:cs="宋体"/>
          <w:b/>
          <w:color w:val="auto"/>
          <w:sz w:val="21"/>
          <w:szCs w:val="21"/>
          <w:highlight w:val="none"/>
        </w:rPr>
        <w:t>.联系方式</w:t>
      </w:r>
      <w:bookmarkEnd w:id="66"/>
      <w:bookmarkEnd w:id="67"/>
      <w:bookmarkEnd w:id="68"/>
      <w:bookmarkEnd w:id="69"/>
      <w:bookmarkEnd w:id="70"/>
      <w:bookmarkEnd w:id="113"/>
      <w:bookmarkEnd w:id="114"/>
      <w:bookmarkEnd w:id="115"/>
      <w:bookmarkEnd w:id="116"/>
      <w:bookmarkEnd w:id="117"/>
      <w:bookmarkEnd w:id="118"/>
      <w:bookmarkEnd w:id="119"/>
      <w:bookmarkEnd w:id="120"/>
      <w:bookmarkEnd w:id="121"/>
      <w:bookmarkEnd w:id="122"/>
      <w:bookmarkEnd w:id="123"/>
    </w:p>
    <w:p w14:paraId="7CF08576">
      <w:pPr>
        <w:numPr>
          <w:ilvl w:val="0"/>
          <w:numId w:val="1"/>
        </w:numPr>
        <w:wordWrap w:val="0"/>
        <w:snapToGrid w:val="0"/>
        <w:spacing w:line="360" w:lineRule="auto"/>
        <w:rPr>
          <w:rFonts w:hint="eastAsia" w:hAnsi="宋体"/>
          <w:color w:val="auto"/>
          <w:sz w:val="21"/>
          <w:szCs w:val="21"/>
          <w:highlight w:val="none"/>
          <w:lang w:eastAsia="zh-CN"/>
        </w:rPr>
      </w:pPr>
      <w:r>
        <w:rPr>
          <w:rFonts w:hint="eastAsia" w:hAnsi="宋体"/>
          <w:color w:val="auto"/>
          <w:sz w:val="21"/>
          <w:szCs w:val="21"/>
          <w:highlight w:val="none"/>
          <w:lang w:val="en-US" w:eastAsia="zh-CN"/>
        </w:rPr>
        <w:t>采 购</w:t>
      </w:r>
      <w:r>
        <w:rPr>
          <w:rFonts w:hint="eastAsia" w:hAnsi="宋体"/>
          <w:color w:val="auto"/>
          <w:sz w:val="21"/>
          <w:szCs w:val="21"/>
          <w:highlight w:val="none"/>
        </w:rPr>
        <w:t xml:space="preserve"> 人：</w:t>
      </w:r>
      <w:r>
        <w:rPr>
          <w:rFonts w:hint="eastAsia" w:hAnsi="宋体"/>
          <w:color w:val="auto"/>
          <w:sz w:val="21"/>
          <w:szCs w:val="21"/>
          <w:highlight w:val="none"/>
          <w:lang w:eastAsia="zh-CN"/>
        </w:rPr>
        <w:t>交通银行股份有限公司海南省分行</w:t>
      </w:r>
    </w:p>
    <w:p w14:paraId="530B2945">
      <w:pPr>
        <w:numPr>
          <w:ilvl w:val="0"/>
          <w:numId w:val="1"/>
        </w:numPr>
        <w:wordWrap w:val="0"/>
        <w:snapToGrid w:val="0"/>
        <w:spacing w:line="360" w:lineRule="auto"/>
        <w:rPr>
          <w:rFonts w:hint="eastAsia" w:hAnsi="宋体"/>
          <w:color w:val="auto"/>
          <w:sz w:val="21"/>
          <w:szCs w:val="21"/>
          <w:highlight w:val="none"/>
          <w:lang w:eastAsia="zh-CN"/>
        </w:rPr>
      </w:pPr>
      <w:r>
        <w:rPr>
          <w:rFonts w:hint="eastAsia" w:hAnsi="宋体"/>
          <w:color w:val="auto"/>
          <w:sz w:val="21"/>
          <w:szCs w:val="21"/>
          <w:highlight w:val="none"/>
        </w:rPr>
        <w:t>地    址：</w:t>
      </w:r>
      <w:r>
        <w:rPr>
          <w:rFonts w:hint="eastAsia" w:hAnsi="宋体"/>
          <w:color w:val="auto"/>
          <w:sz w:val="21"/>
          <w:szCs w:val="21"/>
          <w:highlight w:val="none"/>
          <w:lang w:eastAsia="zh-CN"/>
        </w:rPr>
        <w:t>海南省海口市龙华区国贸路45号</w:t>
      </w:r>
    </w:p>
    <w:p w14:paraId="65FE2632">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rPr>
        <w:t>联</w:t>
      </w:r>
      <w:r>
        <w:rPr>
          <w:rFonts w:hint="eastAsia" w:hAnsi="宋体"/>
          <w:color w:val="auto"/>
          <w:sz w:val="21"/>
          <w:szCs w:val="21"/>
          <w:highlight w:val="none"/>
          <w:lang w:val="en-US" w:eastAsia="zh-CN"/>
        </w:rPr>
        <w:t xml:space="preserve"> </w:t>
      </w:r>
      <w:r>
        <w:rPr>
          <w:rFonts w:hint="eastAsia" w:hAnsi="宋体"/>
          <w:color w:val="auto"/>
          <w:sz w:val="21"/>
          <w:szCs w:val="21"/>
          <w:highlight w:val="none"/>
        </w:rPr>
        <w:t>系</w:t>
      </w:r>
      <w:r>
        <w:rPr>
          <w:rFonts w:hint="eastAsia" w:hAnsi="宋体"/>
          <w:color w:val="auto"/>
          <w:sz w:val="21"/>
          <w:szCs w:val="21"/>
          <w:highlight w:val="none"/>
          <w:lang w:val="en-US" w:eastAsia="zh-CN"/>
        </w:rPr>
        <w:t xml:space="preserve"> </w:t>
      </w:r>
      <w:r>
        <w:rPr>
          <w:rFonts w:hint="eastAsia" w:hAnsi="宋体"/>
          <w:color w:val="auto"/>
          <w:sz w:val="21"/>
          <w:szCs w:val="21"/>
          <w:highlight w:val="none"/>
        </w:rPr>
        <w:t>人：郭</w:t>
      </w:r>
      <w:r>
        <w:rPr>
          <w:rFonts w:hint="eastAsia" w:hAnsi="宋体"/>
          <w:color w:val="auto"/>
          <w:sz w:val="21"/>
          <w:szCs w:val="21"/>
          <w:highlight w:val="none"/>
          <w:lang w:val="en-US" w:eastAsia="zh-CN"/>
        </w:rPr>
        <w:t>女士</w:t>
      </w:r>
    </w:p>
    <w:p w14:paraId="1A846AD1">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rPr>
        <w:t>联系人电话：0898-68538235</w:t>
      </w:r>
    </w:p>
    <w:p w14:paraId="6DF15ACE">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lang w:eastAsia="zh-CN"/>
        </w:rPr>
        <w:t>采购代理</w:t>
      </w:r>
      <w:r>
        <w:rPr>
          <w:rFonts w:hint="eastAsia" w:hAnsi="宋体"/>
          <w:color w:val="auto"/>
          <w:sz w:val="21"/>
          <w:szCs w:val="21"/>
          <w:highlight w:val="none"/>
        </w:rPr>
        <w:t>机构：公诚管理咨询有限公司</w:t>
      </w:r>
    </w:p>
    <w:p w14:paraId="4F180EE6">
      <w:pPr>
        <w:numPr>
          <w:ilvl w:val="0"/>
          <w:numId w:val="1"/>
        </w:numPr>
        <w:wordWrap w:val="0"/>
        <w:snapToGrid w:val="0"/>
        <w:spacing w:line="360" w:lineRule="auto"/>
        <w:rPr>
          <w:rFonts w:hint="eastAsia" w:hAnsi="宋体"/>
          <w:color w:val="auto"/>
          <w:sz w:val="21"/>
          <w:szCs w:val="21"/>
          <w:highlight w:val="none"/>
          <w:lang w:eastAsia="zh-CN"/>
        </w:rPr>
      </w:pPr>
      <w:r>
        <w:rPr>
          <w:rFonts w:hint="eastAsia" w:hAnsi="宋体"/>
          <w:color w:val="auto"/>
          <w:sz w:val="21"/>
          <w:szCs w:val="21"/>
          <w:highlight w:val="none"/>
        </w:rPr>
        <w:t>地    址：</w:t>
      </w:r>
      <w:r>
        <w:rPr>
          <w:rFonts w:hint="eastAsia" w:hAnsi="宋体"/>
          <w:color w:val="auto"/>
          <w:sz w:val="21"/>
          <w:szCs w:val="21"/>
          <w:highlight w:val="none"/>
          <w:lang w:eastAsia="zh-CN"/>
        </w:rPr>
        <w:t>海南省海口市龙华区滨海大道103号财富广场写字楼25楼</w:t>
      </w:r>
    </w:p>
    <w:p w14:paraId="0B86FDFA">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rPr>
        <w:t>项目负责人：</w:t>
      </w:r>
      <w:r>
        <w:rPr>
          <w:rFonts w:hint="eastAsia" w:hAnsi="宋体"/>
          <w:color w:val="auto"/>
          <w:sz w:val="21"/>
          <w:szCs w:val="21"/>
          <w:highlight w:val="none"/>
          <w:lang w:val="en-US" w:eastAsia="zh-CN"/>
        </w:rPr>
        <w:t>邓家福</w:t>
      </w:r>
      <w:r>
        <w:rPr>
          <w:rFonts w:hint="eastAsia" w:hAnsi="宋体"/>
          <w:color w:val="auto"/>
          <w:sz w:val="21"/>
          <w:szCs w:val="21"/>
          <w:highlight w:val="none"/>
        </w:rPr>
        <w:t>、覃阿丽：18708926210</w:t>
      </w:r>
    </w:p>
    <w:p w14:paraId="1EC6F652">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rPr>
        <w:t>标书售卖联系人</w:t>
      </w:r>
      <w:r>
        <w:rPr>
          <w:rFonts w:hint="eastAsia" w:hAnsi="宋体"/>
          <w:color w:val="auto"/>
          <w:sz w:val="21"/>
          <w:szCs w:val="21"/>
          <w:highlight w:val="none"/>
          <w:lang w:eastAsia="zh-CN"/>
        </w:rPr>
        <w:t>：</w:t>
      </w:r>
      <w:r>
        <w:rPr>
          <w:rFonts w:hint="eastAsia" w:hAnsi="宋体"/>
          <w:color w:val="auto"/>
          <w:sz w:val="21"/>
          <w:szCs w:val="21"/>
          <w:highlight w:val="none"/>
        </w:rPr>
        <w:t>邓家福：18708926210</w:t>
      </w:r>
      <w:r>
        <w:rPr>
          <w:rFonts w:hint="eastAsia" w:hAnsi="宋体"/>
          <w:color w:val="auto"/>
          <w:sz w:val="21"/>
          <w:szCs w:val="21"/>
          <w:highlight w:val="none"/>
          <w:lang w:val="en-US" w:eastAsia="zh-CN"/>
        </w:rPr>
        <w:tab/>
      </w:r>
    </w:p>
    <w:p w14:paraId="12CE433E">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rPr>
        <w:t>电子邮件：gczbhn@163.com</w:t>
      </w:r>
    </w:p>
    <w:p w14:paraId="26A7AE23">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rPr>
        <w:t>开 户 名：公诚管理咨询有限公司</w:t>
      </w:r>
    </w:p>
    <w:p w14:paraId="10466B74">
      <w:pPr>
        <w:numPr>
          <w:ilvl w:val="0"/>
          <w:numId w:val="1"/>
        </w:numPr>
        <w:wordWrap w:val="0"/>
        <w:snapToGrid w:val="0"/>
        <w:spacing w:line="360" w:lineRule="auto"/>
        <w:rPr>
          <w:rFonts w:hint="eastAsia" w:hAnsi="宋体"/>
          <w:color w:val="auto"/>
          <w:sz w:val="21"/>
          <w:szCs w:val="21"/>
          <w:highlight w:val="none"/>
          <w:lang w:eastAsia="zh-CN"/>
        </w:rPr>
      </w:pPr>
      <w:r>
        <w:rPr>
          <w:rFonts w:hint="eastAsia" w:hAnsi="宋体"/>
          <w:color w:val="auto"/>
          <w:sz w:val="21"/>
          <w:szCs w:val="21"/>
          <w:highlight w:val="none"/>
        </w:rPr>
        <w:t>账    号：</w:t>
      </w:r>
      <w:r>
        <w:rPr>
          <w:rFonts w:hint="eastAsia" w:hAnsi="宋体"/>
          <w:color w:val="auto"/>
          <w:sz w:val="21"/>
          <w:szCs w:val="21"/>
          <w:highlight w:val="none"/>
          <w:lang w:eastAsia="zh-CN"/>
        </w:rPr>
        <w:t>3110910037672522334</w:t>
      </w:r>
    </w:p>
    <w:p w14:paraId="43E66073">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rPr>
        <w:t>开户银行：中信银行广州花园支行</w:t>
      </w:r>
    </w:p>
    <w:p w14:paraId="5E7C2A54">
      <w:pPr>
        <w:numPr>
          <w:ilvl w:val="0"/>
          <w:numId w:val="1"/>
        </w:numPr>
        <w:wordWrap w:val="0"/>
        <w:snapToGrid w:val="0"/>
        <w:spacing w:line="360" w:lineRule="auto"/>
        <w:rPr>
          <w:rFonts w:hint="eastAsia" w:hAnsi="宋体"/>
          <w:color w:val="auto"/>
          <w:sz w:val="21"/>
          <w:szCs w:val="21"/>
          <w:highlight w:val="none"/>
          <w:lang w:val="en-US" w:eastAsia="zh-CN"/>
        </w:rPr>
      </w:pPr>
    </w:p>
    <w:p w14:paraId="6E9AA71F">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本项目接收质疑、受理投诉的方式为以书面形式向联系人提出：</w:t>
      </w:r>
    </w:p>
    <w:p w14:paraId="694B968A">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受理质疑联系人：郭女士，联系电话：0898-68538235</w:t>
      </w:r>
    </w:p>
    <w:p w14:paraId="36EBC060">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电子邮件：</w:t>
      </w:r>
      <w:r>
        <w:rPr>
          <w:rFonts w:hint="eastAsia" w:hAnsi="宋体"/>
          <w:color w:val="auto"/>
          <w:sz w:val="21"/>
          <w:szCs w:val="21"/>
          <w:highlight w:val="none"/>
          <w:lang w:val="en-US" w:eastAsia="zh-CN"/>
        </w:rPr>
        <w:fldChar w:fldCharType="begin"/>
      </w:r>
      <w:r>
        <w:rPr>
          <w:rFonts w:hint="eastAsia" w:hAnsi="宋体"/>
          <w:color w:val="auto"/>
          <w:sz w:val="21"/>
          <w:szCs w:val="21"/>
          <w:highlight w:val="none"/>
          <w:lang w:val="en-US" w:eastAsia="zh-CN"/>
        </w:rPr>
        <w:instrText xml:space="preserve"> HYPERLINK "mailto:guo_jn@bankcomm.com" </w:instrText>
      </w:r>
      <w:r>
        <w:rPr>
          <w:rFonts w:hint="eastAsia" w:hAnsi="宋体"/>
          <w:color w:val="auto"/>
          <w:sz w:val="21"/>
          <w:szCs w:val="21"/>
          <w:highlight w:val="none"/>
          <w:lang w:val="en-US" w:eastAsia="zh-CN"/>
        </w:rPr>
        <w:fldChar w:fldCharType="separate"/>
      </w:r>
      <w:r>
        <w:rPr>
          <w:rFonts w:hint="eastAsia" w:hAnsi="宋体"/>
          <w:color w:val="auto"/>
          <w:sz w:val="21"/>
          <w:szCs w:val="21"/>
          <w:highlight w:val="none"/>
          <w:lang w:val="en-US" w:eastAsia="zh-CN"/>
        </w:rPr>
        <w:t>guo_jn@bankcomm.com</w:t>
      </w:r>
      <w:r>
        <w:rPr>
          <w:rFonts w:hint="eastAsia" w:hAnsi="宋体"/>
          <w:color w:val="auto"/>
          <w:sz w:val="21"/>
          <w:szCs w:val="21"/>
          <w:highlight w:val="none"/>
          <w:lang w:val="en-US" w:eastAsia="zh-CN"/>
        </w:rPr>
        <w:fldChar w:fldCharType="end"/>
      </w:r>
    </w:p>
    <w:p w14:paraId="0B06E9B2">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受理投诉联系人：吕先生，联系电话：0898-68568345</w:t>
      </w:r>
    </w:p>
    <w:p w14:paraId="70CCE4F4">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电子邮件：</w:t>
      </w:r>
      <w:r>
        <w:rPr>
          <w:rFonts w:hint="eastAsia" w:hAnsi="宋体"/>
          <w:color w:val="auto"/>
          <w:sz w:val="21"/>
          <w:szCs w:val="21"/>
          <w:highlight w:val="none"/>
          <w:lang w:val="en-US" w:eastAsia="zh-CN"/>
        </w:rPr>
        <w:fldChar w:fldCharType="begin"/>
      </w:r>
      <w:r>
        <w:rPr>
          <w:rFonts w:hint="eastAsia" w:hAnsi="宋体"/>
          <w:color w:val="auto"/>
          <w:sz w:val="21"/>
          <w:szCs w:val="21"/>
          <w:highlight w:val="none"/>
          <w:lang w:val="en-US" w:eastAsia="zh-CN"/>
        </w:rPr>
        <w:instrText xml:space="preserve"> HYPERLINK "mailto:luo_yj@bankcomm.com" </w:instrText>
      </w:r>
      <w:r>
        <w:rPr>
          <w:rFonts w:hint="eastAsia" w:hAnsi="宋体"/>
          <w:color w:val="auto"/>
          <w:sz w:val="21"/>
          <w:szCs w:val="21"/>
          <w:highlight w:val="none"/>
          <w:lang w:val="en-US" w:eastAsia="zh-CN"/>
        </w:rPr>
        <w:fldChar w:fldCharType="separate"/>
      </w:r>
      <w:r>
        <w:rPr>
          <w:rFonts w:hint="eastAsia" w:hAnsi="宋体"/>
          <w:color w:val="auto"/>
          <w:sz w:val="21"/>
          <w:szCs w:val="21"/>
          <w:highlight w:val="none"/>
          <w:lang w:val="en-US" w:eastAsia="zh-CN"/>
        </w:rPr>
        <w:t>lvyelin@bankcomm.com</w:t>
      </w:r>
      <w:r>
        <w:rPr>
          <w:rFonts w:hint="eastAsia" w:hAnsi="宋体"/>
          <w:color w:val="auto"/>
          <w:sz w:val="21"/>
          <w:szCs w:val="21"/>
          <w:highlight w:val="none"/>
          <w:lang w:val="en-US" w:eastAsia="zh-CN"/>
        </w:rPr>
        <w:fldChar w:fldCharType="end"/>
      </w:r>
    </w:p>
    <w:p w14:paraId="6C4A823F">
      <w:pPr>
        <w:numPr>
          <w:ilvl w:val="0"/>
          <w:numId w:val="1"/>
        </w:numPr>
        <w:wordWrap w:val="0"/>
        <w:snapToGrid w:val="0"/>
        <w:spacing w:line="360" w:lineRule="auto"/>
        <w:rPr>
          <w:rFonts w:hint="eastAsia" w:hAnsi="宋体"/>
          <w:color w:val="auto"/>
          <w:sz w:val="21"/>
          <w:szCs w:val="21"/>
          <w:highlight w:val="none"/>
          <w:lang w:val="en-US" w:eastAsia="zh-CN"/>
        </w:rPr>
      </w:pPr>
      <w:r>
        <w:rPr>
          <w:rFonts w:hint="eastAsia" w:hAnsi="宋体"/>
          <w:color w:val="auto"/>
          <w:sz w:val="21"/>
          <w:szCs w:val="21"/>
          <w:highlight w:val="none"/>
          <w:lang w:val="en-US" w:eastAsia="zh-CN"/>
        </w:rPr>
        <w:t>联系部门：交通银行海南省分行财务管理部</w:t>
      </w:r>
    </w:p>
    <w:p w14:paraId="356805CE">
      <w:pPr>
        <w:numPr>
          <w:ilvl w:val="0"/>
          <w:numId w:val="1"/>
        </w:numPr>
        <w:wordWrap w:val="0"/>
        <w:snapToGrid w:val="0"/>
        <w:spacing w:line="360" w:lineRule="auto"/>
        <w:rPr>
          <w:rFonts w:hint="eastAsia" w:hAnsi="宋体"/>
          <w:color w:val="auto"/>
          <w:sz w:val="21"/>
          <w:szCs w:val="21"/>
          <w:highlight w:val="none"/>
        </w:rPr>
      </w:pPr>
      <w:r>
        <w:rPr>
          <w:rFonts w:hint="eastAsia" w:hAnsi="宋体"/>
          <w:color w:val="auto"/>
          <w:sz w:val="21"/>
          <w:szCs w:val="21"/>
          <w:highlight w:val="none"/>
          <w:lang w:val="en-US" w:eastAsia="zh-CN"/>
        </w:rPr>
        <w:t>联系地址：海口市国贸路45号银通国际中心</w:t>
      </w:r>
    </w:p>
    <w:p w14:paraId="79D7CE2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none"/>
      <w:suff w:val="space"/>
      <w:lvlText w:val=""/>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11EEE"/>
    <w:rsid w:val="49311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Calibri" w:eastAsia="宋体" w:cs="Times New Roman"/>
      <w:sz w:val="34"/>
      <w:lang w:val="en-US" w:eastAsia="zh-CN" w:bidi="ar-SA"/>
    </w:rPr>
  </w:style>
  <w:style w:type="paragraph" w:styleId="2">
    <w:name w:val="heading 2"/>
    <w:basedOn w:val="1"/>
    <w:next w:val="1"/>
    <w:qFormat/>
    <w:uiPriority w:val="0"/>
    <w:pPr>
      <w:keepNext/>
      <w:keepLines/>
      <w:spacing w:before="260" w:beforeLines="0" w:after="260" w:afterLines="0" w:line="413" w:lineRule="auto"/>
      <w:outlineLvl w:val="1"/>
    </w:pPr>
    <w:rPr>
      <w:rFonts w:ascii="Arial" w:hAnsi="Arial" w:eastAsia="黑体"/>
      <w:b/>
      <w:bCs/>
      <w:kern w:val="2"/>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样式 标题 2 + Times New Roman 四号 非加粗 段前: 5 磅 段后: 0 磅 行距: 固定值 20..."/>
    <w:basedOn w:val="2"/>
    <w:uiPriority w:val="0"/>
    <w:pPr>
      <w:spacing w:before="100" w:beforeLines="0" w:after="0" w:afterLines="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2025-09-08T03:25:00Z</dcterms:created>
  <dc:creator>D</dc:creator>
  <cp:lastModifiedBy>D</cp:lastModifiedBy>
  <dcterms:modified xsi:type="dcterms:W3CDTF">2025-09-08T03:28:02Z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46564520CDB642BCBEF79104A4ADF204_11</vt:lpwstr>
  </property>
  <property fmtid="{D5CDD505-2E9C-101B-9397-08002B2CF9AE}" pid="4" name="KSOTemplateDocerSaveRecord">
    <vt:lpwstr>eyJoZGlkIjoiNDU5OGQ4NTUxZDJiZjU2YjkzNWVlZDJkZGY5Yjc1ZTQiLCJ1c2VySWQiOiI5MDM0MjI0MDkifQ==</vt:lpwstr>
  </property>
</Properties>
</file>