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B07DD8">
      <w:pPr>
        <w:spacing w:line="360" w:lineRule="auto"/>
        <w:jc w:val="right"/>
        <w:rPr>
          <w:rFonts w:ascii="仿宋_GB2312" w:hAnsi="宋体" w:eastAsia="仿宋_GB2312"/>
          <w:b/>
          <w:sz w:val="28"/>
          <w:szCs w:val="28"/>
        </w:rPr>
      </w:pPr>
    </w:p>
    <w:p w14:paraId="0429A9CE">
      <w:pPr>
        <w:jc w:val="center"/>
        <w:rPr>
          <w:rFonts w:hint="eastAsia" w:ascii="仿宋_GB2312" w:hAnsi="宋体" w:eastAsia="仿宋_GB2312"/>
          <w:b/>
          <w:sz w:val="48"/>
          <w:szCs w:val="48"/>
        </w:rPr>
      </w:pPr>
      <w:r>
        <w:rPr>
          <w:rFonts w:hint="eastAsia" w:ascii="仿宋_GB2312" w:hAnsi="宋体" w:eastAsia="仿宋_GB2312"/>
          <w:b/>
          <w:sz w:val="48"/>
          <w:szCs w:val="48"/>
        </w:rPr>
        <w:t>人保财险四川省资阳市分公司营业部社区车险宣传采购项目</w:t>
      </w:r>
    </w:p>
    <w:p w14:paraId="5CFF30A3">
      <w:pPr>
        <w:jc w:val="center"/>
        <w:rPr>
          <w:rFonts w:ascii="仿宋_GB2312" w:eastAsia="仿宋_GB2312"/>
          <w:sz w:val="72"/>
          <w:szCs w:val="72"/>
        </w:rPr>
      </w:pPr>
    </w:p>
    <w:p w14:paraId="4CFBE293">
      <w:pPr>
        <w:jc w:val="center"/>
        <w:rPr>
          <w:rFonts w:ascii="仿宋_GB2312" w:eastAsia="仿宋_GB2312"/>
          <w:sz w:val="72"/>
          <w:szCs w:val="72"/>
        </w:rPr>
      </w:pPr>
      <w:r>
        <w:rPr>
          <w:rFonts w:hint="eastAsia" w:ascii="仿宋_GB2312" w:eastAsia="仿宋_GB2312"/>
          <w:sz w:val="72"/>
          <w:szCs w:val="72"/>
        </w:rPr>
        <w:t>竞</w:t>
      </w:r>
    </w:p>
    <w:p w14:paraId="42F33403">
      <w:pPr>
        <w:jc w:val="center"/>
        <w:rPr>
          <w:rFonts w:ascii="仿宋_GB2312" w:eastAsia="仿宋_GB2312"/>
          <w:sz w:val="72"/>
          <w:szCs w:val="72"/>
        </w:rPr>
      </w:pPr>
      <w:r>
        <w:rPr>
          <w:rFonts w:hint="eastAsia" w:ascii="仿宋_GB2312" w:eastAsia="仿宋_GB2312"/>
          <w:sz w:val="72"/>
          <w:szCs w:val="72"/>
        </w:rPr>
        <w:t>争</w:t>
      </w:r>
    </w:p>
    <w:p w14:paraId="26B721C0">
      <w:pPr>
        <w:jc w:val="center"/>
        <w:rPr>
          <w:rFonts w:ascii="仿宋_GB2312" w:eastAsia="仿宋_GB2312"/>
          <w:sz w:val="72"/>
          <w:szCs w:val="72"/>
        </w:rPr>
      </w:pPr>
      <w:r>
        <w:rPr>
          <w:rFonts w:hint="eastAsia" w:ascii="仿宋_GB2312" w:eastAsia="仿宋_GB2312"/>
          <w:sz w:val="72"/>
          <w:szCs w:val="72"/>
        </w:rPr>
        <w:t>性</w:t>
      </w:r>
    </w:p>
    <w:p w14:paraId="79FC71B7">
      <w:pPr>
        <w:jc w:val="center"/>
        <w:rPr>
          <w:rFonts w:ascii="仿宋_GB2312" w:eastAsia="仿宋_GB2312"/>
          <w:sz w:val="72"/>
          <w:szCs w:val="72"/>
        </w:rPr>
      </w:pPr>
      <w:r>
        <w:rPr>
          <w:rFonts w:hint="eastAsia" w:ascii="仿宋_GB2312" w:eastAsia="仿宋_GB2312"/>
          <w:sz w:val="72"/>
          <w:szCs w:val="72"/>
        </w:rPr>
        <w:t>谈</w:t>
      </w:r>
    </w:p>
    <w:p w14:paraId="07B6BE3C">
      <w:pPr>
        <w:jc w:val="center"/>
        <w:rPr>
          <w:rFonts w:ascii="仿宋_GB2312" w:eastAsia="仿宋_GB2312"/>
          <w:sz w:val="72"/>
          <w:szCs w:val="72"/>
        </w:rPr>
      </w:pPr>
      <w:r>
        <w:rPr>
          <w:rFonts w:hint="eastAsia" w:ascii="仿宋_GB2312" w:eastAsia="仿宋_GB2312"/>
          <w:sz w:val="72"/>
          <w:szCs w:val="72"/>
        </w:rPr>
        <w:t>判</w:t>
      </w:r>
    </w:p>
    <w:p w14:paraId="5CCC9353">
      <w:pPr>
        <w:jc w:val="center"/>
        <w:rPr>
          <w:rFonts w:ascii="仿宋_GB2312" w:eastAsia="仿宋_GB2312"/>
          <w:sz w:val="72"/>
          <w:szCs w:val="72"/>
        </w:rPr>
      </w:pPr>
      <w:r>
        <w:rPr>
          <w:rFonts w:hint="eastAsia" w:ascii="仿宋_GB2312" w:eastAsia="仿宋_GB2312"/>
          <w:sz w:val="72"/>
          <w:szCs w:val="72"/>
        </w:rPr>
        <w:t>文</w:t>
      </w:r>
    </w:p>
    <w:p w14:paraId="0CE47050">
      <w:pPr>
        <w:jc w:val="center"/>
        <w:rPr>
          <w:rFonts w:ascii="仿宋_GB2312" w:eastAsia="仿宋_GB2312"/>
          <w:sz w:val="72"/>
          <w:szCs w:val="72"/>
        </w:rPr>
      </w:pPr>
      <w:r>
        <w:rPr>
          <w:rFonts w:hint="eastAsia" w:ascii="仿宋_GB2312" w:eastAsia="仿宋_GB2312"/>
          <w:sz w:val="72"/>
          <w:szCs w:val="72"/>
        </w:rPr>
        <w:t>件</w:t>
      </w:r>
    </w:p>
    <w:p w14:paraId="4CBFCF9B">
      <w:pPr>
        <w:pStyle w:val="14"/>
      </w:pPr>
    </w:p>
    <w:p w14:paraId="7FCAF868">
      <w:pPr>
        <w:jc w:val="center"/>
        <w:rPr>
          <w:rFonts w:ascii="仿宋_GB2312" w:hAnsi="宋体" w:eastAsia="仿宋_GB2312"/>
          <w:sz w:val="28"/>
          <w:szCs w:val="28"/>
        </w:rPr>
      </w:pPr>
    </w:p>
    <w:p w14:paraId="5D9A48DC">
      <w:pPr>
        <w:jc w:val="center"/>
        <w:rPr>
          <w:rFonts w:ascii="仿宋_GB2312" w:hAnsi="宋体" w:eastAsia="仿宋_GB2312"/>
          <w:sz w:val="28"/>
          <w:szCs w:val="28"/>
        </w:rPr>
      </w:pPr>
    </w:p>
    <w:p w14:paraId="00FD4048">
      <w:pPr>
        <w:pStyle w:val="18"/>
        <w:ind w:left="113"/>
        <w:jc w:val="center"/>
        <w:rPr>
          <w:rFonts w:ascii="仿宋_GB2312" w:hAnsi="宋体" w:eastAsia="仿宋_GB2312"/>
          <w:b/>
          <w:sz w:val="28"/>
          <w:szCs w:val="28"/>
        </w:rPr>
      </w:pPr>
    </w:p>
    <w:p w14:paraId="243E1BDD">
      <w:pPr>
        <w:pStyle w:val="18"/>
        <w:ind w:left="113"/>
        <w:jc w:val="center"/>
        <w:rPr>
          <w:rFonts w:ascii="仿宋_GB2312" w:hAnsi="宋体" w:eastAsia="仿宋_GB2312"/>
          <w:b/>
          <w:sz w:val="28"/>
          <w:szCs w:val="28"/>
        </w:rPr>
      </w:pPr>
    </w:p>
    <w:p w14:paraId="1A708DF3">
      <w:pPr>
        <w:pStyle w:val="18"/>
        <w:ind w:left="113"/>
        <w:jc w:val="center"/>
        <w:rPr>
          <w:rFonts w:ascii="仿宋_GB2312" w:hAnsi="宋体" w:eastAsia="仿宋_GB2312"/>
          <w:b/>
          <w:sz w:val="28"/>
          <w:szCs w:val="28"/>
        </w:rPr>
      </w:pPr>
    </w:p>
    <w:p w14:paraId="0EE0998C">
      <w:pPr>
        <w:pStyle w:val="18"/>
        <w:ind w:left="113"/>
        <w:jc w:val="center"/>
        <w:rPr>
          <w:rFonts w:ascii="仿宋_GB2312" w:hAnsi="宋体" w:eastAsia="仿宋_GB2312"/>
          <w:b/>
          <w:sz w:val="28"/>
          <w:szCs w:val="28"/>
        </w:rPr>
      </w:pPr>
      <w:r>
        <w:rPr>
          <w:rFonts w:hint="eastAsia" w:ascii="仿宋_GB2312" w:hAnsi="宋体" w:eastAsia="仿宋_GB2312"/>
          <w:b/>
          <w:sz w:val="28"/>
          <w:szCs w:val="28"/>
          <w:lang w:val="en-US" w:eastAsia="zh-CN"/>
        </w:rPr>
        <w:t>2025</w:t>
      </w:r>
      <w:r>
        <w:rPr>
          <w:rFonts w:hint="eastAsia" w:ascii="仿宋_GB2312" w:hAnsi="宋体" w:eastAsia="仿宋_GB2312"/>
          <w:b/>
          <w:sz w:val="28"/>
          <w:szCs w:val="28"/>
        </w:rPr>
        <w:t>年</w:t>
      </w:r>
      <w:r>
        <w:rPr>
          <w:rFonts w:hint="eastAsia" w:ascii="仿宋_GB2312" w:hAnsi="宋体" w:eastAsia="仿宋_GB2312"/>
          <w:b/>
          <w:sz w:val="28"/>
          <w:szCs w:val="28"/>
          <w:lang w:val="en-US" w:eastAsia="zh-CN"/>
        </w:rPr>
        <w:t>10</w:t>
      </w:r>
      <w:r>
        <w:rPr>
          <w:rFonts w:hint="eastAsia" w:ascii="仿宋_GB2312" w:hAnsi="宋体" w:eastAsia="仿宋_GB2312"/>
          <w:b/>
          <w:sz w:val="28"/>
          <w:szCs w:val="28"/>
        </w:rPr>
        <w:t>月</w:t>
      </w:r>
    </w:p>
    <w:p w14:paraId="31132AC4">
      <w:pPr>
        <w:spacing w:line="360" w:lineRule="auto"/>
        <w:jc w:val="center"/>
        <w:rPr>
          <w:rFonts w:ascii="仿宋_GB2312" w:hAnsi="宋体" w:eastAsia="仿宋_GB2312"/>
          <w:b/>
          <w:sz w:val="36"/>
          <w:szCs w:val="28"/>
        </w:rPr>
        <w:sectPr>
          <w:footerReference r:id="rId3" w:type="even"/>
          <w:pgSz w:w="11906" w:h="16838"/>
          <w:pgMar w:top="1440" w:right="1134" w:bottom="1440" w:left="1134" w:header="851" w:footer="992" w:gutter="0"/>
          <w:cols w:space="720" w:num="1"/>
        </w:sectPr>
      </w:pPr>
    </w:p>
    <w:p w14:paraId="36CD7CB1">
      <w:pPr>
        <w:spacing w:line="360" w:lineRule="auto"/>
        <w:jc w:val="center"/>
        <w:rPr>
          <w:rFonts w:ascii="仿宋_GB2312" w:hAnsi="宋体" w:eastAsia="仿宋_GB2312"/>
          <w:b/>
          <w:sz w:val="36"/>
          <w:szCs w:val="28"/>
        </w:rPr>
      </w:pPr>
      <w:r>
        <w:rPr>
          <w:rFonts w:hint="eastAsia" w:ascii="仿宋_GB2312" w:hAnsi="宋体" w:eastAsia="仿宋_GB2312"/>
          <w:b/>
          <w:sz w:val="36"/>
          <w:szCs w:val="28"/>
        </w:rPr>
        <w:t>目     录</w:t>
      </w:r>
    </w:p>
    <w:p w14:paraId="3ECB66F0">
      <w:pPr>
        <w:pStyle w:val="24"/>
        <w:tabs>
          <w:tab w:val="right" w:leader="dot" w:pos="9638"/>
        </w:tabs>
      </w:pPr>
      <w:r>
        <w:rPr>
          <w:rFonts w:ascii="仿宋_GB2312" w:hAnsi="宋体" w:eastAsia="仿宋_GB2312"/>
          <w:b w:val="0"/>
          <w:bCs w:val="0"/>
          <w:color w:val="auto"/>
        </w:rPr>
        <w:fldChar w:fldCharType="begin"/>
      </w:r>
      <w:r>
        <w:rPr>
          <w:rFonts w:ascii="仿宋_GB2312" w:hAnsi="宋体" w:eastAsia="仿宋_GB2312"/>
          <w:b w:val="0"/>
          <w:bCs w:val="0"/>
          <w:color w:val="auto"/>
        </w:rPr>
        <w:instrText xml:space="preserve">TOC \o "1-3" \h \u </w:instrText>
      </w:r>
      <w:r>
        <w:rPr>
          <w:rFonts w:ascii="仿宋_GB2312" w:hAnsi="宋体" w:eastAsia="仿宋_GB2312"/>
          <w:b w:val="0"/>
          <w:bCs w:val="0"/>
          <w:color w:val="auto"/>
        </w:rPr>
        <w:fldChar w:fldCharType="separate"/>
      </w:r>
      <w:r>
        <w:rPr>
          <w:rFonts w:ascii="仿宋_GB2312" w:hAnsi="宋体" w:eastAsia="仿宋_GB2312"/>
          <w:bCs w:val="0"/>
          <w:color w:val="auto"/>
        </w:rPr>
        <w:fldChar w:fldCharType="begin"/>
      </w:r>
      <w:r>
        <w:rPr>
          <w:rFonts w:ascii="仿宋_GB2312" w:hAnsi="宋体" w:eastAsia="仿宋_GB2312"/>
          <w:bCs w:val="0"/>
        </w:rPr>
        <w:instrText xml:space="preserve"> HYPERLINK \l _Toc22025 </w:instrText>
      </w:r>
      <w:r>
        <w:rPr>
          <w:rFonts w:ascii="仿宋_GB2312" w:hAnsi="宋体" w:eastAsia="仿宋_GB2312"/>
          <w:bCs w:val="0"/>
        </w:rPr>
        <w:fldChar w:fldCharType="separate"/>
      </w:r>
      <w:r>
        <w:rPr>
          <w:rFonts w:hint="eastAsia" w:ascii="仿宋_GB2312" w:hAnsi="宋体" w:eastAsia="仿宋_GB2312"/>
          <w:szCs w:val="28"/>
        </w:rPr>
        <w:t>第一章 竞争性谈判邀请</w:t>
      </w:r>
      <w:r>
        <w:tab/>
      </w:r>
      <w:r>
        <w:fldChar w:fldCharType="begin"/>
      </w:r>
      <w:r>
        <w:instrText xml:space="preserve"> PAGEREF _Toc22025 \h </w:instrText>
      </w:r>
      <w:r>
        <w:fldChar w:fldCharType="separate"/>
      </w:r>
      <w:r>
        <w:t>3</w:t>
      </w:r>
      <w:r>
        <w:fldChar w:fldCharType="end"/>
      </w:r>
      <w:r>
        <w:rPr>
          <w:rFonts w:ascii="仿宋_GB2312" w:hAnsi="宋体" w:eastAsia="仿宋_GB2312"/>
          <w:bCs w:val="0"/>
          <w:color w:val="auto"/>
        </w:rPr>
        <w:fldChar w:fldCharType="end"/>
      </w:r>
    </w:p>
    <w:p w14:paraId="4C04C704">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_Toc26752 </w:instrText>
      </w:r>
      <w:r>
        <w:rPr>
          <w:rFonts w:ascii="仿宋_GB2312" w:hAnsi="宋体" w:eastAsia="仿宋_GB2312"/>
          <w:bCs w:val="0"/>
        </w:rPr>
        <w:fldChar w:fldCharType="separate"/>
      </w:r>
      <w:r>
        <w:rPr>
          <w:rFonts w:hint="eastAsia" w:ascii="仿宋" w:hAnsi="仿宋" w:eastAsia="仿宋" w:cs="仿宋"/>
          <w:szCs w:val="24"/>
        </w:rPr>
        <w:t>一、项目概况与采购范围</w:t>
      </w:r>
      <w:r>
        <w:tab/>
      </w:r>
      <w:r>
        <w:fldChar w:fldCharType="begin"/>
      </w:r>
      <w:r>
        <w:instrText xml:space="preserve"> PAGEREF _Toc26752 \h </w:instrText>
      </w:r>
      <w:r>
        <w:fldChar w:fldCharType="separate"/>
      </w:r>
      <w:r>
        <w:t>3</w:t>
      </w:r>
      <w:r>
        <w:fldChar w:fldCharType="end"/>
      </w:r>
      <w:r>
        <w:rPr>
          <w:rFonts w:ascii="仿宋_GB2312" w:hAnsi="宋体" w:eastAsia="仿宋_GB2312"/>
          <w:bCs w:val="0"/>
          <w:color w:val="auto"/>
        </w:rPr>
        <w:fldChar w:fldCharType="end"/>
      </w:r>
    </w:p>
    <w:p w14:paraId="0B8555E2">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_Toc16805 </w:instrText>
      </w:r>
      <w:r>
        <w:rPr>
          <w:rFonts w:ascii="仿宋_GB2312" w:hAnsi="宋体" w:eastAsia="仿宋_GB2312"/>
          <w:bCs w:val="0"/>
        </w:rPr>
        <w:fldChar w:fldCharType="separate"/>
      </w:r>
      <w:r>
        <w:rPr>
          <w:rFonts w:hint="eastAsia" w:ascii="仿宋" w:hAnsi="仿宋" w:eastAsia="仿宋" w:cs="仿宋"/>
          <w:szCs w:val="24"/>
        </w:rPr>
        <w:t>二、供应商资格要求</w:t>
      </w:r>
      <w:r>
        <w:tab/>
      </w:r>
      <w:r>
        <w:fldChar w:fldCharType="begin"/>
      </w:r>
      <w:r>
        <w:instrText xml:space="preserve"> PAGEREF _Toc16805 \h </w:instrText>
      </w:r>
      <w:r>
        <w:fldChar w:fldCharType="separate"/>
      </w:r>
      <w:r>
        <w:t>3</w:t>
      </w:r>
      <w:r>
        <w:fldChar w:fldCharType="end"/>
      </w:r>
      <w:r>
        <w:rPr>
          <w:rFonts w:ascii="仿宋_GB2312" w:hAnsi="宋体" w:eastAsia="仿宋_GB2312"/>
          <w:bCs w:val="0"/>
          <w:color w:val="auto"/>
        </w:rPr>
        <w:fldChar w:fldCharType="end"/>
      </w:r>
    </w:p>
    <w:p w14:paraId="7ACD1A82">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_Toc16131 </w:instrText>
      </w:r>
      <w:r>
        <w:rPr>
          <w:rFonts w:ascii="仿宋_GB2312" w:hAnsi="宋体" w:eastAsia="仿宋_GB2312"/>
          <w:bCs w:val="0"/>
        </w:rPr>
        <w:fldChar w:fldCharType="separate"/>
      </w:r>
      <w:r>
        <w:rPr>
          <w:rFonts w:hint="eastAsia" w:ascii="仿宋" w:hAnsi="仿宋" w:eastAsia="仿宋" w:cs="仿宋"/>
          <w:szCs w:val="24"/>
        </w:rPr>
        <w:t>三、谈判文件的获取</w:t>
      </w:r>
      <w:r>
        <w:tab/>
      </w:r>
      <w:r>
        <w:fldChar w:fldCharType="begin"/>
      </w:r>
      <w:r>
        <w:instrText xml:space="preserve"> PAGEREF _Toc16131 \h </w:instrText>
      </w:r>
      <w:r>
        <w:fldChar w:fldCharType="separate"/>
      </w:r>
      <w:r>
        <w:t>4</w:t>
      </w:r>
      <w:r>
        <w:fldChar w:fldCharType="end"/>
      </w:r>
      <w:r>
        <w:rPr>
          <w:rFonts w:ascii="仿宋_GB2312" w:hAnsi="宋体" w:eastAsia="仿宋_GB2312"/>
          <w:bCs w:val="0"/>
          <w:color w:val="auto"/>
        </w:rPr>
        <w:fldChar w:fldCharType="end"/>
      </w:r>
    </w:p>
    <w:p w14:paraId="443697CD">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_Toc15670 </w:instrText>
      </w:r>
      <w:r>
        <w:rPr>
          <w:rFonts w:ascii="仿宋_GB2312" w:hAnsi="宋体" w:eastAsia="仿宋_GB2312"/>
          <w:bCs w:val="0"/>
        </w:rPr>
        <w:fldChar w:fldCharType="separate"/>
      </w:r>
      <w:r>
        <w:rPr>
          <w:rFonts w:hint="eastAsia" w:ascii="仿宋" w:hAnsi="仿宋" w:eastAsia="仿宋" w:cs="仿宋"/>
          <w:szCs w:val="24"/>
        </w:rPr>
        <w:t>四、响应文件的递交</w:t>
      </w:r>
      <w:r>
        <w:tab/>
      </w:r>
      <w:r>
        <w:fldChar w:fldCharType="begin"/>
      </w:r>
      <w:r>
        <w:instrText xml:space="preserve"> PAGEREF _Toc15670 \h </w:instrText>
      </w:r>
      <w:r>
        <w:fldChar w:fldCharType="separate"/>
      </w:r>
      <w:r>
        <w:t>4</w:t>
      </w:r>
      <w:r>
        <w:fldChar w:fldCharType="end"/>
      </w:r>
      <w:r>
        <w:rPr>
          <w:rFonts w:ascii="仿宋_GB2312" w:hAnsi="宋体" w:eastAsia="仿宋_GB2312"/>
          <w:bCs w:val="0"/>
          <w:color w:val="auto"/>
        </w:rPr>
        <w:fldChar w:fldCharType="end"/>
      </w:r>
    </w:p>
    <w:p w14:paraId="6C028EC7">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_Toc28076 </w:instrText>
      </w:r>
      <w:r>
        <w:rPr>
          <w:rFonts w:ascii="仿宋_GB2312" w:hAnsi="宋体" w:eastAsia="仿宋_GB2312"/>
          <w:bCs w:val="0"/>
        </w:rPr>
        <w:fldChar w:fldCharType="separate"/>
      </w:r>
      <w:r>
        <w:rPr>
          <w:rFonts w:hint="eastAsia" w:ascii="仿宋" w:hAnsi="仿宋" w:eastAsia="仿宋" w:cs="仿宋"/>
          <w:szCs w:val="24"/>
        </w:rPr>
        <w:t>五、发布公告的媒介</w:t>
      </w:r>
      <w:r>
        <w:tab/>
      </w:r>
      <w:r>
        <w:fldChar w:fldCharType="begin"/>
      </w:r>
      <w:r>
        <w:instrText xml:space="preserve"> PAGEREF _Toc28076 \h </w:instrText>
      </w:r>
      <w:r>
        <w:fldChar w:fldCharType="separate"/>
      </w:r>
      <w:r>
        <w:t>5</w:t>
      </w:r>
      <w:r>
        <w:fldChar w:fldCharType="end"/>
      </w:r>
      <w:r>
        <w:rPr>
          <w:rFonts w:ascii="仿宋_GB2312" w:hAnsi="宋体" w:eastAsia="仿宋_GB2312"/>
          <w:bCs w:val="0"/>
          <w:color w:val="auto"/>
        </w:rPr>
        <w:fldChar w:fldCharType="end"/>
      </w:r>
    </w:p>
    <w:p w14:paraId="3B87B2CD">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_Toc29001 </w:instrText>
      </w:r>
      <w:r>
        <w:rPr>
          <w:rFonts w:ascii="仿宋_GB2312" w:hAnsi="宋体" w:eastAsia="仿宋_GB2312"/>
          <w:bCs w:val="0"/>
        </w:rPr>
        <w:fldChar w:fldCharType="separate"/>
      </w:r>
      <w:r>
        <w:rPr>
          <w:rFonts w:hint="eastAsia" w:ascii="仿宋" w:hAnsi="仿宋" w:eastAsia="仿宋" w:cs="仿宋"/>
          <w:szCs w:val="24"/>
        </w:rPr>
        <w:t>六、联系方式</w:t>
      </w:r>
      <w:r>
        <w:tab/>
      </w:r>
      <w:r>
        <w:fldChar w:fldCharType="begin"/>
      </w:r>
      <w:r>
        <w:instrText xml:space="preserve"> PAGEREF _Toc29001 \h </w:instrText>
      </w:r>
      <w:r>
        <w:fldChar w:fldCharType="separate"/>
      </w:r>
      <w:r>
        <w:t>5</w:t>
      </w:r>
      <w:r>
        <w:fldChar w:fldCharType="end"/>
      </w:r>
      <w:r>
        <w:rPr>
          <w:rFonts w:ascii="仿宋_GB2312" w:hAnsi="宋体" w:eastAsia="仿宋_GB2312"/>
          <w:bCs w:val="0"/>
          <w:color w:val="auto"/>
        </w:rPr>
        <w:fldChar w:fldCharType="end"/>
      </w:r>
    </w:p>
    <w:p w14:paraId="1EF325BD">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_Toc9441 </w:instrText>
      </w:r>
      <w:r>
        <w:rPr>
          <w:rFonts w:ascii="仿宋_GB2312" w:hAnsi="宋体" w:eastAsia="仿宋_GB2312"/>
          <w:bCs w:val="0"/>
        </w:rPr>
        <w:fldChar w:fldCharType="separate"/>
      </w:r>
      <w:r>
        <w:rPr>
          <w:rFonts w:hint="eastAsia" w:ascii="仿宋_GB2312" w:hAnsi="宋体" w:eastAsia="仿宋_GB2312"/>
          <w:szCs w:val="28"/>
        </w:rPr>
        <w:t>第二章 供应商须知</w:t>
      </w:r>
      <w:r>
        <w:tab/>
      </w:r>
      <w:r>
        <w:fldChar w:fldCharType="begin"/>
      </w:r>
      <w:r>
        <w:instrText xml:space="preserve"> PAGEREF _Toc9441 \h </w:instrText>
      </w:r>
      <w:r>
        <w:fldChar w:fldCharType="separate"/>
      </w:r>
      <w:r>
        <w:t>6</w:t>
      </w:r>
      <w:r>
        <w:fldChar w:fldCharType="end"/>
      </w:r>
      <w:r>
        <w:rPr>
          <w:rFonts w:ascii="仿宋_GB2312" w:hAnsi="宋体" w:eastAsia="仿宋_GB2312"/>
          <w:bCs w:val="0"/>
          <w:color w:val="auto"/>
        </w:rPr>
        <w:fldChar w:fldCharType="end"/>
      </w:r>
    </w:p>
    <w:p w14:paraId="08E29864">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_Toc5757 </w:instrText>
      </w:r>
      <w:r>
        <w:rPr>
          <w:rFonts w:ascii="仿宋_GB2312" w:hAnsi="宋体" w:eastAsia="仿宋_GB2312"/>
          <w:bCs w:val="0"/>
        </w:rPr>
        <w:fldChar w:fldCharType="separate"/>
      </w:r>
      <w:r>
        <w:rPr>
          <w:rFonts w:hint="eastAsia" w:ascii="仿宋" w:hAnsi="仿宋" w:eastAsia="仿宋" w:cs="仿宋"/>
          <w:szCs w:val="24"/>
        </w:rPr>
        <w:t>一、供应商须知前附表</w:t>
      </w:r>
      <w:r>
        <w:tab/>
      </w:r>
      <w:r>
        <w:fldChar w:fldCharType="begin"/>
      </w:r>
      <w:r>
        <w:instrText xml:space="preserve"> PAGEREF _Toc5757 \h </w:instrText>
      </w:r>
      <w:r>
        <w:fldChar w:fldCharType="separate"/>
      </w:r>
      <w:r>
        <w:t>6</w:t>
      </w:r>
      <w:r>
        <w:fldChar w:fldCharType="end"/>
      </w:r>
      <w:r>
        <w:rPr>
          <w:rFonts w:ascii="仿宋_GB2312" w:hAnsi="宋体" w:eastAsia="仿宋_GB2312"/>
          <w:bCs w:val="0"/>
          <w:color w:val="auto"/>
        </w:rPr>
        <w:fldChar w:fldCharType="end"/>
      </w:r>
    </w:p>
    <w:p w14:paraId="400C7D86">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_Toc1385 </w:instrText>
      </w:r>
      <w:r>
        <w:rPr>
          <w:rFonts w:ascii="仿宋_GB2312" w:hAnsi="宋体" w:eastAsia="仿宋_GB2312"/>
          <w:bCs w:val="0"/>
        </w:rPr>
        <w:fldChar w:fldCharType="separate"/>
      </w:r>
      <w:r>
        <w:rPr>
          <w:rFonts w:hint="eastAsia" w:ascii="仿宋" w:hAnsi="仿宋" w:eastAsia="仿宋" w:cs="仿宋"/>
          <w:szCs w:val="24"/>
        </w:rPr>
        <w:t>二、供应商须知正文</w:t>
      </w:r>
      <w:r>
        <w:tab/>
      </w:r>
      <w:r>
        <w:fldChar w:fldCharType="begin"/>
      </w:r>
      <w:r>
        <w:instrText xml:space="preserve"> PAGEREF _Toc1385 \h </w:instrText>
      </w:r>
      <w:r>
        <w:fldChar w:fldCharType="separate"/>
      </w:r>
      <w:r>
        <w:t>9</w:t>
      </w:r>
      <w:r>
        <w:fldChar w:fldCharType="end"/>
      </w:r>
      <w:r>
        <w:rPr>
          <w:rFonts w:ascii="仿宋_GB2312" w:hAnsi="宋体" w:eastAsia="仿宋_GB2312"/>
          <w:bCs w:val="0"/>
          <w:color w:val="auto"/>
        </w:rPr>
        <w:fldChar w:fldCharType="end"/>
      </w:r>
    </w:p>
    <w:p w14:paraId="1901F034">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_Toc29335 </w:instrText>
      </w:r>
      <w:r>
        <w:rPr>
          <w:rFonts w:ascii="仿宋_GB2312" w:hAnsi="宋体" w:eastAsia="仿宋_GB2312"/>
          <w:bCs w:val="0"/>
        </w:rPr>
        <w:fldChar w:fldCharType="separate"/>
      </w:r>
      <w:r>
        <w:rPr>
          <w:rFonts w:hint="eastAsia" w:ascii="仿宋" w:hAnsi="仿宋" w:eastAsia="仿宋" w:cs="仿宋"/>
          <w:szCs w:val="24"/>
        </w:rPr>
        <w:t>（一）总 则</w:t>
      </w:r>
      <w:r>
        <w:tab/>
      </w:r>
      <w:r>
        <w:fldChar w:fldCharType="begin"/>
      </w:r>
      <w:r>
        <w:instrText xml:space="preserve"> PAGEREF _Toc29335 \h </w:instrText>
      </w:r>
      <w:r>
        <w:fldChar w:fldCharType="separate"/>
      </w:r>
      <w:r>
        <w:t>9</w:t>
      </w:r>
      <w:r>
        <w:fldChar w:fldCharType="end"/>
      </w:r>
      <w:r>
        <w:rPr>
          <w:rFonts w:ascii="仿宋_GB2312" w:hAnsi="宋体" w:eastAsia="仿宋_GB2312"/>
          <w:bCs w:val="0"/>
          <w:color w:val="auto"/>
        </w:rPr>
        <w:fldChar w:fldCharType="end"/>
      </w:r>
    </w:p>
    <w:p w14:paraId="57BEC7BB">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_Toc11689 </w:instrText>
      </w:r>
      <w:r>
        <w:rPr>
          <w:rFonts w:ascii="仿宋_GB2312" w:hAnsi="宋体" w:eastAsia="仿宋_GB2312"/>
          <w:bCs w:val="0"/>
        </w:rPr>
        <w:fldChar w:fldCharType="separate"/>
      </w:r>
      <w:r>
        <w:rPr>
          <w:rFonts w:hint="eastAsia" w:ascii="仿宋" w:hAnsi="仿宋" w:eastAsia="仿宋" w:cs="仿宋"/>
          <w:szCs w:val="24"/>
        </w:rPr>
        <w:t>（二）谈判文件</w:t>
      </w:r>
      <w:r>
        <w:tab/>
      </w:r>
      <w:r>
        <w:fldChar w:fldCharType="begin"/>
      </w:r>
      <w:r>
        <w:instrText xml:space="preserve"> PAGEREF _Toc11689 \h </w:instrText>
      </w:r>
      <w:r>
        <w:fldChar w:fldCharType="separate"/>
      </w:r>
      <w:r>
        <w:t>9</w:t>
      </w:r>
      <w:r>
        <w:fldChar w:fldCharType="end"/>
      </w:r>
      <w:r>
        <w:rPr>
          <w:rFonts w:ascii="仿宋_GB2312" w:hAnsi="宋体" w:eastAsia="仿宋_GB2312"/>
          <w:bCs w:val="0"/>
          <w:color w:val="auto"/>
        </w:rPr>
        <w:fldChar w:fldCharType="end"/>
      </w:r>
    </w:p>
    <w:p w14:paraId="401F377A">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_Toc9041 </w:instrText>
      </w:r>
      <w:r>
        <w:rPr>
          <w:rFonts w:ascii="仿宋_GB2312" w:hAnsi="宋体" w:eastAsia="仿宋_GB2312"/>
          <w:bCs w:val="0"/>
        </w:rPr>
        <w:fldChar w:fldCharType="separate"/>
      </w:r>
      <w:r>
        <w:rPr>
          <w:rFonts w:hint="eastAsia" w:ascii="仿宋" w:hAnsi="仿宋" w:eastAsia="仿宋" w:cs="仿宋"/>
          <w:szCs w:val="24"/>
        </w:rPr>
        <w:t>（三）响应文件</w:t>
      </w:r>
      <w:r>
        <w:tab/>
      </w:r>
      <w:r>
        <w:fldChar w:fldCharType="begin"/>
      </w:r>
      <w:r>
        <w:instrText xml:space="preserve"> PAGEREF _Toc9041 \h </w:instrText>
      </w:r>
      <w:r>
        <w:fldChar w:fldCharType="separate"/>
      </w:r>
      <w:r>
        <w:t>10</w:t>
      </w:r>
      <w:r>
        <w:fldChar w:fldCharType="end"/>
      </w:r>
      <w:r>
        <w:rPr>
          <w:rFonts w:ascii="仿宋_GB2312" w:hAnsi="宋体" w:eastAsia="仿宋_GB2312"/>
          <w:bCs w:val="0"/>
          <w:color w:val="auto"/>
        </w:rPr>
        <w:fldChar w:fldCharType="end"/>
      </w:r>
    </w:p>
    <w:p w14:paraId="1D7BA84E">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_Toc435 </w:instrText>
      </w:r>
      <w:r>
        <w:rPr>
          <w:rFonts w:ascii="仿宋_GB2312" w:hAnsi="宋体" w:eastAsia="仿宋_GB2312"/>
          <w:bCs w:val="0"/>
        </w:rPr>
        <w:fldChar w:fldCharType="separate"/>
      </w:r>
      <w:r>
        <w:rPr>
          <w:rFonts w:hint="eastAsia" w:ascii="仿宋" w:hAnsi="仿宋" w:eastAsia="仿宋" w:cs="仿宋"/>
          <w:szCs w:val="24"/>
        </w:rPr>
        <w:t>（四）响应文件的递交</w:t>
      </w:r>
      <w:r>
        <w:tab/>
      </w:r>
      <w:r>
        <w:fldChar w:fldCharType="begin"/>
      </w:r>
      <w:r>
        <w:instrText xml:space="preserve"> PAGEREF _Toc435 \h </w:instrText>
      </w:r>
      <w:r>
        <w:fldChar w:fldCharType="separate"/>
      </w:r>
      <w:r>
        <w:t>12</w:t>
      </w:r>
      <w:r>
        <w:fldChar w:fldCharType="end"/>
      </w:r>
      <w:r>
        <w:rPr>
          <w:rFonts w:ascii="仿宋_GB2312" w:hAnsi="宋体" w:eastAsia="仿宋_GB2312"/>
          <w:bCs w:val="0"/>
          <w:color w:val="auto"/>
        </w:rPr>
        <w:fldChar w:fldCharType="end"/>
      </w:r>
    </w:p>
    <w:p w14:paraId="29D125BE">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_Toc19629 </w:instrText>
      </w:r>
      <w:r>
        <w:rPr>
          <w:rFonts w:ascii="仿宋_GB2312" w:hAnsi="宋体" w:eastAsia="仿宋_GB2312"/>
          <w:bCs w:val="0"/>
        </w:rPr>
        <w:fldChar w:fldCharType="separate"/>
      </w:r>
      <w:r>
        <w:rPr>
          <w:rFonts w:hint="eastAsia" w:ascii="仿宋" w:hAnsi="仿宋" w:eastAsia="仿宋" w:cs="仿宋"/>
          <w:szCs w:val="24"/>
        </w:rPr>
        <w:t>（五）竞争性谈判和评审</w:t>
      </w:r>
      <w:r>
        <w:tab/>
      </w:r>
      <w:r>
        <w:fldChar w:fldCharType="begin"/>
      </w:r>
      <w:r>
        <w:instrText xml:space="preserve"> PAGEREF _Toc19629 \h </w:instrText>
      </w:r>
      <w:r>
        <w:fldChar w:fldCharType="separate"/>
      </w:r>
      <w:r>
        <w:t>12</w:t>
      </w:r>
      <w:r>
        <w:fldChar w:fldCharType="end"/>
      </w:r>
      <w:r>
        <w:rPr>
          <w:rFonts w:ascii="仿宋_GB2312" w:hAnsi="宋体" w:eastAsia="仿宋_GB2312"/>
          <w:bCs w:val="0"/>
          <w:color w:val="auto"/>
        </w:rPr>
        <w:fldChar w:fldCharType="end"/>
      </w:r>
    </w:p>
    <w:p w14:paraId="2CBCC629">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_Toc3284 </w:instrText>
      </w:r>
      <w:r>
        <w:rPr>
          <w:rFonts w:ascii="仿宋_GB2312" w:hAnsi="宋体" w:eastAsia="仿宋_GB2312"/>
          <w:bCs w:val="0"/>
        </w:rPr>
        <w:fldChar w:fldCharType="separate"/>
      </w:r>
      <w:r>
        <w:rPr>
          <w:rFonts w:hint="eastAsia" w:ascii="仿宋" w:hAnsi="仿宋" w:eastAsia="仿宋" w:cs="仿宋"/>
          <w:szCs w:val="24"/>
        </w:rPr>
        <w:t>（六）授予合同</w:t>
      </w:r>
      <w:r>
        <w:tab/>
      </w:r>
      <w:r>
        <w:fldChar w:fldCharType="begin"/>
      </w:r>
      <w:r>
        <w:instrText xml:space="preserve"> PAGEREF _Toc3284 \h </w:instrText>
      </w:r>
      <w:r>
        <w:fldChar w:fldCharType="separate"/>
      </w:r>
      <w:r>
        <w:t>15</w:t>
      </w:r>
      <w:r>
        <w:fldChar w:fldCharType="end"/>
      </w:r>
      <w:r>
        <w:rPr>
          <w:rFonts w:ascii="仿宋_GB2312" w:hAnsi="宋体" w:eastAsia="仿宋_GB2312"/>
          <w:bCs w:val="0"/>
          <w:color w:val="auto"/>
        </w:rPr>
        <w:fldChar w:fldCharType="end"/>
      </w:r>
    </w:p>
    <w:p w14:paraId="73FEBAB2">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_Toc11981 </w:instrText>
      </w:r>
      <w:r>
        <w:rPr>
          <w:rFonts w:ascii="仿宋_GB2312" w:hAnsi="宋体" w:eastAsia="仿宋_GB2312"/>
          <w:bCs w:val="0"/>
        </w:rPr>
        <w:fldChar w:fldCharType="separate"/>
      </w:r>
      <w:r>
        <w:rPr>
          <w:rFonts w:hint="eastAsia" w:ascii="仿宋" w:hAnsi="仿宋" w:eastAsia="仿宋" w:cs="仿宋"/>
          <w:szCs w:val="28"/>
        </w:rPr>
        <w:t>第三章 评审办法</w:t>
      </w:r>
      <w:r>
        <w:tab/>
      </w:r>
      <w:r>
        <w:fldChar w:fldCharType="begin"/>
      </w:r>
      <w:r>
        <w:instrText xml:space="preserve"> PAGEREF _Toc11981 \h </w:instrText>
      </w:r>
      <w:r>
        <w:fldChar w:fldCharType="separate"/>
      </w:r>
      <w:r>
        <w:t>15</w:t>
      </w:r>
      <w:r>
        <w:fldChar w:fldCharType="end"/>
      </w:r>
      <w:r>
        <w:rPr>
          <w:rFonts w:ascii="仿宋_GB2312" w:hAnsi="宋体" w:eastAsia="仿宋_GB2312"/>
          <w:bCs w:val="0"/>
          <w:color w:val="auto"/>
        </w:rPr>
        <w:fldChar w:fldCharType="end"/>
      </w:r>
    </w:p>
    <w:p w14:paraId="5EA90BC1">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_Toc4230 </w:instrText>
      </w:r>
      <w:r>
        <w:rPr>
          <w:rFonts w:ascii="仿宋_GB2312" w:hAnsi="宋体" w:eastAsia="仿宋_GB2312"/>
          <w:bCs w:val="0"/>
        </w:rPr>
        <w:fldChar w:fldCharType="separate"/>
      </w:r>
      <w:r>
        <w:rPr>
          <w:rFonts w:hint="eastAsia" w:ascii="仿宋" w:hAnsi="仿宋" w:eastAsia="仿宋" w:cs="仿宋"/>
          <w:szCs w:val="24"/>
        </w:rPr>
        <w:t>一、评审程序</w:t>
      </w:r>
      <w:r>
        <w:tab/>
      </w:r>
      <w:r>
        <w:fldChar w:fldCharType="begin"/>
      </w:r>
      <w:r>
        <w:instrText xml:space="preserve"> PAGEREF _Toc4230 \h </w:instrText>
      </w:r>
      <w:r>
        <w:fldChar w:fldCharType="separate"/>
      </w:r>
      <w:r>
        <w:t>15</w:t>
      </w:r>
      <w:r>
        <w:fldChar w:fldCharType="end"/>
      </w:r>
      <w:r>
        <w:rPr>
          <w:rFonts w:ascii="仿宋_GB2312" w:hAnsi="宋体" w:eastAsia="仿宋_GB2312"/>
          <w:bCs w:val="0"/>
          <w:color w:val="auto"/>
        </w:rPr>
        <w:fldChar w:fldCharType="end"/>
      </w:r>
    </w:p>
    <w:p w14:paraId="0350FEA0">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_Toc1953 </w:instrText>
      </w:r>
      <w:r>
        <w:rPr>
          <w:rFonts w:ascii="仿宋_GB2312" w:hAnsi="宋体" w:eastAsia="仿宋_GB2312"/>
          <w:bCs w:val="0"/>
        </w:rPr>
        <w:fldChar w:fldCharType="separate"/>
      </w:r>
      <w:r>
        <w:rPr>
          <w:rFonts w:hint="eastAsia" w:ascii="仿宋" w:hAnsi="仿宋" w:eastAsia="仿宋" w:cs="仿宋"/>
          <w:szCs w:val="24"/>
        </w:rPr>
        <w:t>二、初步评审</w:t>
      </w:r>
      <w:r>
        <w:tab/>
      </w:r>
      <w:r>
        <w:fldChar w:fldCharType="begin"/>
      </w:r>
      <w:r>
        <w:instrText xml:space="preserve"> PAGEREF _Toc1953 \h </w:instrText>
      </w:r>
      <w:r>
        <w:fldChar w:fldCharType="separate"/>
      </w:r>
      <w:r>
        <w:t>17</w:t>
      </w:r>
      <w:r>
        <w:fldChar w:fldCharType="end"/>
      </w:r>
      <w:r>
        <w:rPr>
          <w:rFonts w:ascii="仿宋_GB2312" w:hAnsi="宋体" w:eastAsia="仿宋_GB2312"/>
          <w:bCs w:val="0"/>
          <w:color w:val="auto"/>
        </w:rPr>
        <w:fldChar w:fldCharType="end"/>
      </w:r>
    </w:p>
    <w:p w14:paraId="0AC2BA6A">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_Toc13291 </w:instrText>
      </w:r>
      <w:r>
        <w:rPr>
          <w:rFonts w:ascii="仿宋_GB2312" w:hAnsi="宋体" w:eastAsia="仿宋_GB2312"/>
          <w:bCs w:val="0"/>
        </w:rPr>
        <w:fldChar w:fldCharType="separate"/>
      </w:r>
      <w:r>
        <w:rPr>
          <w:rFonts w:hint="eastAsia" w:ascii="仿宋_GB2312" w:hAnsi="仿宋_GB2312" w:eastAsia="仿宋_GB2312" w:cs="仿宋_GB2312"/>
          <w:szCs w:val="28"/>
          <w:lang w:val="en-US" w:eastAsia="zh-CN"/>
        </w:rPr>
        <w:t xml:space="preserve">第四章 </w:t>
      </w:r>
      <w:r>
        <w:rPr>
          <w:rFonts w:hint="eastAsia" w:ascii="仿宋_GB2312" w:hAnsi="仿宋_GB2312" w:eastAsia="仿宋_GB2312" w:cs="仿宋_GB2312"/>
          <w:szCs w:val="28"/>
        </w:rPr>
        <w:t>合同条</w:t>
      </w:r>
      <w:r>
        <w:rPr>
          <w:rFonts w:hint="eastAsia" w:ascii="仿宋_GB2312" w:hAnsi="仿宋_GB2312" w:eastAsia="仿宋_GB2312" w:cs="仿宋_GB2312"/>
          <w:szCs w:val="28"/>
          <w:lang w:val="en-US" w:eastAsia="zh-CN"/>
        </w:rPr>
        <w:t>款</w:t>
      </w:r>
      <w:r>
        <w:tab/>
      </w:r>
      <w:r>
        <w:fldChar w:fldCharType="begin"/>
      </w:r>
      <w:r>
        <w:instrText xml:space="preserve"> PAGEREF _Toc13291 \h </w:instrText>
      </w:r>
      <w:r>
        <w:fldChar w:fldCharType="separate"/>
      </w:r>
      <w:r>
        <w:t>18</w:t>
      </w:r>
      <w:r>
        <w:fldChar w:fldCharType="end"/>
      </w:r>
      <w:r>
        <w:rPr>
          <w:rFonts w:ascii="仿宋_GB2312" w:hAnsi="宋体" w:eastAsia="仿宋_GB2312"/>
          <w:bCs w:val="0"/>
          <w:color w:val="auto"/>
        </w:rPr>
        <w:fldChar w:fldCharType="end"/>
      </w:r>
    </w:p>
    <w:p w14:paraId="086B3FD4">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_Toc1770 </w:instrText>
      </w:r>
      <w:r>
        <w:rPr>
          <w:rFonts w:ascii="仿宋_GB2312" w:hAnsi="宋体" w:eastAsia="仿宋_GB2312"/>
          <w:bCs w:val="0"/>
        </w:rPr>
        <w:fldChar w:fldCharType="separate"/>
      </w:r>
      <w:r>
        <w:rPr>
          <w:rFonts w:hint="eastAsia" w:ascii="仿宋_GB2312" w:hAnsi="仿宋_GB2312" w:eastAsia="仿宋_GB2312" w:cs="仿宋_GB2312"/>
          <w:szCs w:val="28"/>
        </w:rPr>
        <w:t>人保财险四川省资阳市分公司营业部社区车险宣传采购项目</w:t>
      </w:r>
      <w:r>
        <w:tab/>
      </w:r>
      <w:r>
        <w:fldChar w:fldCharType="begin"/>
      </w:r>
      <w:r>
        <w:instrText xml:space="preserve"> PAGEREF _Toc1770 \h </w:instrText>
      </w:r>
      <w:r>
        <w:fldChar w:fldCharType="separate"/>
      </w:r>
      <w:r>
        <w:t>18</w:t>
      </w:r>
      <w:r>
        <w:fldChar w:fldCharType="end"/>
      </w:r>
      <w:r>
        <w:rPr>
          <w:rFonts w:ascii="仿宋_GB2312" w:hAnsi="宋体" w:eastAsia="仿宋_GB2312"/>
          <w:bCs w:val="0"/>
          <w:color w:val="auto"/>
        </w:rPr>
        <w:fldChar w:fldCharType="end"/>
      </w:r>
    </w:p>
    <w:p w14:paraId="172D6225">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_Toc8262 </w:instrText>
      </w:r>
      <w:r>
        <w:rPr>
          <w:rFonts w:ascii="仿宋_GB2312" w:hAnsi="宋体" w:eastAsia="仿宋_GB2312"/>
          <w:bCs w:val="0"/>
        </w:rPr>
        <w:fldChar w:fldCharType="separate"/>
      </w:r>
      <w:r>
        <w:rPr>
          <w:rFonts w:hint="eastAsia" w:ascii="仿宋_GB2312" w:hAnsi="仿宋_GB2312" w:eastAsia="仿宋_GB2312" w:cs="仿宋_GB2312"/>
          <w:szCs w:val="24"/>
        </w:rPr>
        <w:t>附件一</w:t>
      </w:r>
      <w:r>
        <w:tab/>
      </w:r>
      <w:r>
        <w:fldChar w:fldCharType="begin"/>
      </w:r>
      <w:r>
        <w:instrText xml:space="preserve"> PAGEREF _Toc8262 \h </w:instrText>
      </w:r>
      <w:r>
        <w:fldChar w:fldCharType="separate"/>
      </w:r>
      <w:r>
        <w:t>23</w:t>
      </w:r>
      <w:r>
        <w:fldChar w:fldCharType="end"/>
      </w:r>
      <w:r>
        <w:rPr>
          <w:rFonts w:ascii="仿宋_GB2312" w:hAnsi="宋体" w:eastAsia="仿宋_GB2312"/>
          <w:bCs w:val="0"/>
          <w:color w:val="auto"/>
        </w:rPr>
        <w:fldChar w:fldCharType="end"/>
      </w:r>
    </w:p>
    <w:p w14:paraId="56DAD09C">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_Toc3933 </w:instrText>
      </w:r>
      <w:r>
        <w:rPr>
          <w:rFonts w:ascii="仿宋_GB2312" w:hAnsi="宋体" w:eastAsia="仿宋_GB2312"/>
          <w:bCs w:val="0"/>
        </w:rPr>
        <w:fldChar w:fldCharType="separate"/>
      </w:r>
      <w:r>
        <w:rPr>
          <w:rFonts w:hint="eastAsia" w:ascii="仿宋_GB2312" w:hAnsi="宋体" w:eastAsia="仿宋_GB2312"/>
          <w:szCs w:val="28"/>
        </w:rPr>
        <w:t>第五章 采购需求</w:t>
      </w:r>
      <w:r>
        <w:tab/>
      </w:r>
      <w:r>
        <w:fldChar w:fldCharType="begin"/>
      </w:r>
      <w:r>
        <w:instrText xml:space="preserve"> PAGEREF _Toc3933 \h </w:instrText>
      </w:r>
      <w:r>
        <w:fldChar w:fldCharType="separate"/>
      </w:r>
      <w:r>
        <w:t>37</w:t>
      </w:r>
      <w:r>
        <w:fldChar w:fldCharType="end"/>
      </w:r>
      <w:r>
        <w:rPr>
          <w:rFonts w:ascii="仿宋_GB2312" w:hAnsi="宋体" w:eastAsia="仿宋_GB2312"/>
          <w:bCs w:val="0"/>
          <w:color w:val="auto"/>
        </w:rPr>
        <w:fldChar w:fldCharType="end"/>
      </w:r>
    </w:p>
    <w:p w14:paraId="12998DBA">
      <w:pPr>
        <w:pStyle w:val="24"/>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_Toc31237 </w:instrText>
      </w:r>
      <w:r>
        <w:rPr>
          <w:rFonts w:ascii="仿宋_GB2312" w:hAnsi="宋体" w:eastAsia="仿宋_GB2312"/>
          <w:bCs w:val="0"/>
        </w:rPr>
        <w:fldChar w:fldCharType="separate"/>
      </w:r>
      <w:r>
        <w:rPr>
          <w:rFonts w:hint="eastAsia" w:ascii="仿宋" w:hAnsi="仿宋" w:eastAsia="仿宋" w:cs="仿宋"/>
          <w:szCs w:val="28"/>
        </w:rPr>
        <w:t>第六章 响应文件格式</w:t>
      </w:r>
      <w:r>
        <w:tab/>
      </w:r>
      <w:r>
        <w:fldChar w:fldCharType="begin"/>
      </w:r>
      <w:r>
        <w:instrText xml:space="preserve"> PAGEREF _Toc31237 \h </w:instrText>
      </w:r>
      <w:r>
        <w:fldChar w:fldCharType="separate"/>
      </w:r>
      <w:r>
        <w:t>40</w:t>
      </w:r>
      <w:r>
        <w:fldChar w:fldCharType="end"/>
      </w:r>
      <w:r>
        <w:rPr>
          <w:rFonts w:ascii="仿宋_GB2312" w:hAnsi="宋体" w:eastAsia="仿宋_GB2312"/>
          <w:bCs w:val="0"/>
          <w:color w:val="auto"/>
        </w:rPr>
        <w:fldChar w:fldCharType="end"/>
      </w:r>
    </w:p>
    <w:p w14:paraId="50F4D23F">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_Toc5620 </w:instrText>
      </w:r>
      <w:r>
        <w:rPr>
          <w:rFonts w:ascii="仿宋_GB2312" w:hAnsi="宋体" w:eastAsia="仿宋_GB2312"/>
          <w:bCs w:val="0"/>
        </w:rPr>
        <w:fldChar w:fldCharType="separate"/>
      </w:r>
      <w:r>
        <w:rPr>
          <w:rFonts w:hint="eastAsia" w:ascii="仿宋" w:hAnsi="仿宋" w:eastAsia="仿宋" w:cs="仿宋"/>
          <w:szCs w:val="24"/>
        </w:rPr>
        <w:t>一、商务文件</w:t>
      </w:r>
      <w:r>
        <w:tab/>
      </w:r>
      <w:r>
        <w:fldChar w:fldCharType="begin"/>
      </w:r>
      <w:r>
        <w:instrText xml:space="preserve"> PAGEREF _Toc5620 \h </w:instrText>
      </w:r>
      <w:r>
        <w:fldChar w:fldCharType="separate"/>
      </w:r>
      <w:r>
        <w:t>41</w:t>
      </w:r>
      <w:r>
        <w:fldChar w:fldCharType="end"/>
      </w:r>
      <w:r>
        <w:rPr>
          <w:rFonts w:ascii="仿宋_GB2312" w:hAnsi="宋体" w:eastAsia="仿宋_GB2312"/>
          <w:bCs w:val="0"/>
          <w:color w:val="auto"/>
        </w:rPr>
        <w:fldChar w:fldCharType="end"/>
      </w:r>
    </w:p>
    <w:p w14:paraId="78E75C2F">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_Toc25438 </w:instrText>
      </w:r>
      <w:r>
        <w:rPr>
          <w:rFonts w:ascii="仿宋_GB2312" w:hAnsi="宋体" w:eastAsia="仿宋_GB2312"/>
          <w:bCs w:val="0"/>
        </w:rPr>
        <w:fldChar w:fldCharType="separate"/>
      </w:r>
      <w:r>
        <w:rPr>
          <w:rFonts w:hint="eastAsia" w:ascii="仿宋" w:hAnsi="仿宋" w:eastAsia="仿宋" w:cs="仿宋"/>
          <w:szCs w:val="24"/>
        </w:rPr>
        <w:t>（一）响应函</w:t>
      </w:r>
      <w:r>
        <w:tab/>
      </w:r>
      <w:r>
        <w:fldChar w:fldCharType="begin"/>
      </w:r>
      <w:r>
        <w:instrText xml:space="preserve"> PAGEREF _Toc25438 \h </w:instrText>
      </w:r>
      <w:r>
        <w:fldChar w:fldCharType="separate"/>
      </w:r>
      <w:r>
        <w:t>42</w:t>
      </w:r>
      <w:r>
        <w:fldChar w:fldCharType="end"/>
      </w:r>
      <w:r>
        <w:rPr>
          <w:rFonts w:ascii="仿宋_GB2312" w:hAnsi="宋体" w:eastAsia="仿宋_GB2312"/>
          <w:bCs w:val="0"/>
          <w:color w:val="auto"/>
        </w:rPr>
        <w:fldChar w:fldCharType="end"/>
      </w:r>
    </w:p>
    <w:p w14:paraId="0E05B560">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_Toc14509 </w:instrText>
      </w:r>
      <w:r>
        <w:rPr>
          <w:rFonts w:ascii="仿宋_GB2312" w:hAnsi="宋体" w:eastAsia="仿宋_GB2312"/>
          <w:bCs w:val="0"/>
        </w:rPr>
        <w:fldChar w:fldCharType="separate"/>
      </w:r>
      <w:r>
        <w:rPr>
          <w:rFonts w:hint="eastAsia" w:ascii="仿宋" w:hAnsi="仿宋" w:eastAsia="仿宋" w:cs="仿宋"/>
          <w:szCs w:val="24"/>
        </w:rPr>
        <w:t>（二）法定代表人（负责人）身份证明书</w:t>
      </w:r>
      <w:r>
        <w:tab/>
      </w:r>
      <w:r>
        <w:fldChar w:fldCharType="begin"/>
      </w:r>
      <w:r>
        <w:instrText xml:space="preserve"> PAGEREF _Toc14509 \h </w:instrText>
      </w:r>
      <w:r>
        <w:fldChar w:fldCharType="separate"/>
      </w:r>
      <w:r>
        <w:t>43</w:t>
      </w:r>
      <w:r>
        <w:fldChar w:fldCharType="end"/>
      </w:r>
      <w:r>
        <w:rPr>
          <w:rFonts w:ascii="仿宋_GB2312" w:hAnsi="宋体" w:eastAsia="仿宋_GB2312"/>
          <w:bCs w:val="0"/>
          <w:color w:val="auto"/>
        </w:rPr>
        <w:fldChar w:fldCharType="end"/>
      </w:r>
    </w:p>
    <w:p w14:paraId="719EFCA1">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_Toc23692 </w:instrText>
      </w:r>
      <w:r>
        <w:rPr>
          <w:rFonts w:ascii="仿宋_GB2312" w:hAnsi="宋体" w:eastAsia="仿宋_GB2312"/>
          <w:bCs w:val="0"/>
        </w:rPr>
        <w:fldChar w:fldCharType="separate"/>
      </w:r>
      <w:r>
        <w:rPr>
          <w:rFonts w:hint="eastAsia" w:ascii="仿宋" w:hAnsi="仿宋" w:eastAsia="仿宋" w:cs="仿宋"/>
          <w:szCs w:val="24"/>
        </w:rPr>
        <w:t>（三）法定代表人（负责人）授权委托书</w:t>
      </w:r>
      <w:r>
        <w:tab/>
      </w:r>
      <w:r>
        <w:fldChar w:fldCharType="begin"/>
      </w:r>
      <w:r>
        <w:instrText xml:space="preserve"> PAGEREF _Toc23692 \h </w:instrText>
      </w:r>
      <w:r>
        <w:fldChar w:fldCharType="separate"/>
      </w:r>
      <w:r>
        <w:t>44</w:t>
      </w:r>
      <w:r>
        <w:fldChar w:fldCharType="end"/>
      </w:r>
      <w:r>
        <w:rPr>
          <w:rFonts w:ascii="仿宋_GB2312" w:hAnsi="宋体" w:eastAsia="仿宋_GB2312"/>
          <w:bCs w:val="0"/>
          <w:color w:val="auto"/>
        </w:rPr>
        <w:fldChar w:fldCharType="end"/>
      </w:r>
    </w:p>
    <w:p w14:paraId="67876D27">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_Toc12351 </w:instrText>
      </w:r>
      <w:r>
        <w:rPr>
          <w:rFonts w:ascii="仿宋_GB2312" w:hAnsi="宋体" w:eastAsia="仿宋_GB2312"/>
          <w:bCs w:val="0"/>
        </w:rPr>
        <w:fldChar w:fldCharType="separate"/>
      </w:r>
      <w:r>
        <w:rPr>
          <w:rFonts w:hint="eastAsia" w:ascii="仿宋" w:hAnsi="仿宋" w:eastAsia="仿宋" w:cs="仿宋"/>
          <w:szCs w:val="24"/>
        </w:rPr>
        <w:t>（四）资格证明文件</w:t>
      </w:r>
      <w:r>
        <w:tab/>
      </w:r>
      <w:r>
        <w:fldChar w:fldCharType="begin"/>
      </w:r>
      <w:r>
        <w:instrText xml:space="preserve"> PAGEREF _Toc12351 \h </w:instrText>
      </w:r>
      <w:r>
        <w:fldChar w:fldCharType="separate"/>
      </w:r>
      <w:r>
        <w:t>45</w:t>
      </w:r>
      <w:r>
        <w:fldChar w:fldCharType="end"/>
      </w:r>
      <w:r>
        <w:rPr>
          <w:rFonts w:ascii="仿宋_GB2312" w:hAnsi="宋体" w:eastAsia="仿宋_GB2312"/>
          <w:bCs w:val="0"/>
          <w:color w:val="auto"/>
        </w:rPr>
        <w:fldChar w:fldCharType="end"/>
      </w:r>
    </w:p>
    <w:p w14:paraId="3EFACA4D">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_Toc14120 </w:instrText>
      </w:r>
      <w:r>
        <w:rPr>
          <w:rFonts w:ascii="仿宋_GB2312" w:hAnsi="宋体" w:eastAsia="仿宋_GB2312"/>
          <w:bCs w:val="0"/>
        </w:rPr>
        <w:fldChar w:fldCharType="separate"/>
      </w:r>
      <w:r>
        <w:rPr>
          <w:rFonts w:ascii="仿宋" w:hAnsi="仿宋" w:eastAsia="仿宋" w:cs="仿宋"/>
          <w:szCs w:val="24"/>
        </w:rPr>
        <w:t>（</w:t>
      </w:r>
      <w:r>
        <w:rPr>
          <w:rFonts w:hint="eastAsia" w:ascii="仿宋" w:hAnsi="仿宋" w:eastAsia="仿宋" w:cs="仿宋"/>
          <w:szCs w:val="24"/>
        </w:rPr>
        <w:t>五</w:t>
      </w:r>
      <w:r>
        <w:rPr>
          <w:rFonts w:ascii="仿宋" w:hAnsi="仿宋" w:eastAsia="仿宋" w:cs="仿宋"/>
          <w:szCs w:val="24"/>
        </w:rPr>
        <w:t>）</w:t>
      </w:r>
      <w:r>
        <w:rPr>
          <w:rFonts w:hint="eastAsia" w:ascii="仿宋" w:hAnsi="仿宋" w:eastAsia="仿宋" w:cs="仿宋"/>
          <w:szCs w:val="24"/>
        </w:rPr>
        <w:t>供应商</w:t>
      </w:r>
      <w:r>
        <w:rPr>
          <w:rFonts w:ascii="仿宋" w:hAnsi="仿宋" w:eastAsia="仿宋" w:cs="仿宋"/>
          <w:szCs w:val="24"/>
        </w:rPr>
        <w:t>须知应答偏离表</w:t>
      </w:r>
      <w:r>
        <w:tab/>
      </w:r>
      <w:r>
        <w:fldChar w:fldCharType="begin"/>
      </w:r>
      <w:r>
        <w:instrText xml:space="preserve"> PAGEREF _Toc14120 \h </w:instrText>
      </w:r>
      <w:r>
        <w:fldChar w:fldCharType="separate"/>
      </w:r>
      <w:r>
        <w:t>54</w:t>
      </w:r>
      <w:r>
        <w:fldChar w:fldCharType="end"/>
      </w:r>
      <w:r>
        <w:rPr>
          <w:rFonts w:ascii="仿宋_GB2312" w:hAnsi="宋体" w:eastAsia="仿宋_GB2312"/>
          <w:bCs w:val="0"/>
          <w:color w:val="auto"/>
        </w:rPr>
        <w:fldChar w:fldCharType="end"/>
      </w:r>
    </w:p>
    <w:p w14:paraId="3C26CD3E">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_Toc7318 </w:instrText>
      </w:r>
      <w:r>
        <w:rPr>
          <w:rFonts w:ascii="仿宋_GB2312" w:hAnsi="宋体" w:eastAsia="仿宋_GB2312"/>
          <w:bCs w:val="0"/>
        </w:rPr>
        <w:fldChar w:fldCharType="separate"/>
      </w:r>
      <w:r>
        <w:rPr>
          <w:rFonts w:hint="eastAsia" w:ascii="仿宋" w:hAnsi="仿宋" w:eastAsia="仿宋" w:cs="仿宋"/>
          <w:szCs w:val="24"/>
        </w:rPr>
        <w:t>（七）供应商行为准则承诺书</w:t>
      </w:r>
      <w:r>
        <w:tab/>
      </w:r>
      <w:r>
        <w:fldChar w:fldCharType="begin"/>
      </w:r>
      <w:r>
        <w:instrText xml:space="preserve"> PAGEREF _Toc7318 \h </w:instrText>
      </w:r>
      <w:r>
        <w:fldChar w:fldCharType="separate"/>
      </w:r>
      <w:r>
        <w:t>56</w:t>
      </w:r>
      <w:r>
        <w:fldChar w:fldCharType="end"/>
      </w:r>
      <w:r>
        <w:rPr>
          <w:rFonts w:ascii="仿宋_GB2312" w:hAnsi="宋体" w:eastAsia="仿宋_GB2312"/>
          <w:bCs w:val="0"/>
          <w:color w:val="auto"/>
        </w:rPr>
        <w:fldChar w:fldCharType="end"/>
      </w:r>
    </w:p>
    <w:p w14:paraId="5F449410">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_Toc15679 </w:instrText>
      </w:r>
      <w:r>
        <w:rPr>
          <w:rFonts w:ascii="仿宋_GB2312" w:hAnsi="宋体" w:eastAsia="仿宋_GB2312"/>
          <w:bCs w:val="0"/>
        </w:rPr>
        <w:fldChar w:fldCharType="separate"/>
      </w:r>
      <w:r>
        <w:rPr>
          <w:rFonts w:hint="eastAsia" w:ascii="仿宋" w:hAnsi="仿宋" w:eastAsia="仿宋" w:cs="宋体"/>
          <w:bCs w:val="0"/>
          <w:szCs w:val="24"/>
        </w:rPr>
        <w:t>（八）供应商廉洁诚信承诺书</w:t>
      </w:r>
      <w:r>
        <w:tab/>
      </w:r>
      <w:r>
        <w:fldChar w:fldCharType="begin"/>
      </w:r>
      <w:r>
        <w:instrText xml:space="preserve"> PAGEREF _Toc15679 \h </w:instrText>
      </w:r>
      <w:r>
        <w:fldChar w:fldCharType="separate"/>
      </w:r>
      <w:r>
        <w:t>58</w:t>
      </w:r>
      <w:r>
        <w:fldChar w:fldCharType="end"/>
      </w:r>
      <w:r>
        <w:rPr>
          <w:rFonts w:ascii="仿宋_GB2312" w:hAnsi="宋体" w:eastAsia="仿宋_GB2312"/>
          <w:bCs w:val="0"/>
          <w:color w:val="auto"/>
        </w:rPr>
        <w:fldChar w:fldCharType="end"/>
      </w:r>
    </w:p>
    <w:p w14:paraId="353654BB">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_Toc27158 </w:instrText>
      </w:r>
      <w:r>
        <w:rPr>
          <w:rFonts w:ascii="仿宋_GB2312" w:hAnsi="宋体" w:eastAsia="仿宋_GB2312"/>
          <w:bCs w:val="0"/>
        </w:rPr>
        <w:fldChar w:fldCharType="separate"/>
      </w:r>
      <w:r>
        <w:rPr>
          <w:rFonts w:hint="eastAsia" w:ascii="仿宋" w:hAnsi="仿宋" w:eastAsia="仿宋" w:cs="宋体"/>
          <w:bCs w:val="0"/>
          <w:szCs w:val="24"/>
        </w:rPr>
        <w:t>（九）信息安全采购要求承诺函</w:t>
      </w:r>
      <w:r>
        <w:tab/>
      </w:r>
      <w:r>
        <w:fldChar w:fldCharType="begin"/>
      </w:r>
      <w:r>
        <w:instrText xml:space="preserve"> PAGEREF _Toc27158 \h </w:instrText>
      </w:r>
      <w:r>
        <w:fldChar w:fldCharType="separate"/>
      </w:r>
      <w:r>
        <w:t>61</w:t>
      </w:r>
      <w:r>
        <w:fldChar w:fldCharType="end"/>
      </w:r>
      <w:r>
        <w:rPr>
          <w:rFonts w:ascii="仿宋_GB2312" w:hAnsi="宋体" w:eastAsia="仿宋_GB2312"/>
          <w:bCs w:val="0"/>
          <w:color w:val="auto"/>
        </w:rPr>
        <w:fldChar w:fldCharType="end"/>
      </w:r>
    </w:p>
    <w:p w14:paraId="505EB12C">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_Toc29197 </w:instrText>
      </w:r>
      <w:r>
        <w:rPr>
          <w:rFonts w:ascii="仿宋_GB2312" w:hAnsi="宋体" w:eastAsia="仿宋_GB2312"/>
          <w:bCs w:val="0"/>
        </w:rPr>
        <w:fldChar w:fldCharType="separate"/>
      </w:r>
      <w:r>
        <w:rPr>
          <w:rFonts w:hint="eastAsia" w:ascii="仿宋" w:hAnsi="仿宋" w:eastAsia="仿宋" w:cs="宋体"/>
        </w:rPr>
        <w:t>（十）其他材料</w:t>
      </w:r>
      <w:r>
        <w:tab/>
      </w:r>
      <w:r>
        <w:fldChar w:fldCharType="begin"/>
      </w:r>
      <w:r>
        <w:instrText xml:space="preserve"> PAGEREF _Toc29197 \h </w:instrText>
      </w:r>
      <w:r>
        <w:fldChar w:fldCharType="separate"/>
      </w:r>
      <w:r>
        <w:t>63</w:t>
      </w:r>
      <w:r>
        <w:fldChar w:fldCharType="end"/>
      </w:r>
      <w:r>
        <w:rPr>
          <w:rFonts w:ascii="仿宋_GB2312" w:hAnsi="宋体" w:eastAsia="仿宋_GB2312"/>
          <w:bCs w:val="0"/>
          <w:color w:val="auto"/>
        </w:rPr>
        <w:fldChar w:fldCharType="end"/>
      </w:r>
    </w:p>
    <w:p w14:paraId="79285D3B">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_Toc15850 </w:instrText>
      </w:r>
      <w:r>
        <w:rPr>
          <w:rFonts w:ascii="仿宋_GB2312" w:hAnsi="宋体" w:eastAsia="仿宋_GB2312"/>
          <w:bCs w:val="0"/>
        </w:rPr>
        <w:fldChar w:fldCharType="separate"/>
      </w:r>
      <w:r>
        <w:rPr>
          <w:rFonts w:hint="eastAsia" w:ascii="仿宋" w:hAnsi="仿宋" w:eastAsia="仿宋" w:cs="仿宋"/>
          <w:szCs w:val="24"/>
        </w:rPr>
        <w:t>二、技术文件</w:t>
      </w:r>
      <w:r>
        <w:tab/>
      </w:r>
      <w:r>
        <w:fldChar w:fldCharType="begin"/>
      </w:r>
      <w:r>
        <w:instrText xml:space="preserve"> PAGEREF _Toc15850 \h </w:instrText>
      </w:r>
      <w:r>
        <w:fldChar w:fldCharType="separate"/>
      </w:r>
      <w:r>
        <w:t>64</w:t>
      </w:r>
      <w:r>
        <w:fldChar w:fldCharType="end"/>
      </w:r>
      <w:r>
        <w:rPr>
          <w:rFonts w:ascii="仿宋_GB2312" w:hAnsi="宋体" w:eastAsia="仿宋_GB2312"/>
          <w:bCs w:val="0"/>
          <w:color w:val="auto"/>
        </w:rPr>
        <w:fldChar w:fldCharType="end"/>
      </w:r>
    </w:p>
    <w:p w14:paraId="6D02D62F">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_Toc16765 </w:instrText>
      </w:r>
      <w:r>
        <w:rPr>
          <w:rFonts w:ascii="仿宋_GB2312" w:hAnsi="宋体" w:eastAsia="仿宋_GB2312"/>
          <w:bCs w:val="0"/>
        </w:rPr>
        <w:fldChar w:fldCharType="separate"/>
      </w:r>
      <w:r>
        <w:rPr>
          <w:rFonts w:hint="eastAsia" w:ascii="仿宋" w:hAnsi="仿宋" w:eastAsia="仿宋" w:cs="仿宋"/>
          <w:szCs w:val="24"/>
        </w:rPr>
        <w:t>（一）采购需求应答偏离表</w:t>
      </w:r>
      <w:r>
        <w:tab/>
      </w:r>
      <w:r>
        <w:fldChar w:fldCharType="begin"/>
      </w:r>
      <w:r>
        <w:instrText xml:space="preserve"> PAGEREF _Toc16765 \h </w:instrText>
      </w:r>
      <w:r>
        <w:fldChar w:fldCharType="separate"/>
      </w:r>
      <w:r>
        <w:t>65</w:t>
      </w:r>
      <w:r>
        <w:fldChar w:fldCharType="end"/>
      </w:r>
      <w:r>
        <w:rPr>
          <w:rFonts w:ascii="仿宋_GB2312" w:hAnsi="宋体" w:eastAsia="仿宋_GB2312"/>
          <w:bCs w:val="0"/>
          <w:color w:val="auto"/>
        </w:rPr>
        <w:fldChar w:fldCharType="end"/>
      </w:r>
    </w:p>
    <w:p w14:paraId="57BA8742">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_Toc2548 </w:instrText>
      </w:r>
      <w:r>
        <w:rPr>
          <w:rFonts w:ascii="仿宋_GB2312" w:hAnsi="宋体" w:eastAsia="仿宋_GB2312"/>
          <w:bCs w:val="0"/>
        </w:rPr>
        <w:fldChar w:fldCharType="separate"/>
      </w:r>
      <w:r>
        <w:rPr>
          <w:rFonts w:hint="eastAsia" w:ascii="仿宋" w:hAnsi="仿宋" w:eastAsia="仿宋" w:cs="仿宋"/>
          <w:szCs w:val="24"/>
        </w:rPr>
        <w:t>（二）技术方案</w:t>
      </w:r>
      <w:r>
        <w:tab/>
      </w:r>
      <w:r>
        <w:fldChar w:fldCharType="begin"/>
      </w:r>
      <w:r>
        <w:instrText xml:space="preserve"> PAGEREF _Toc2548 \h </w:instrText>
      </w:r>
      <w:r>
        <w:fldChar w:fldCharType="separate"/>
      </w:r>
      <w:r>
        <w:t>66</w:t>
      </w:r>
      <w:r>
        <w:fldChar w:fldCharType="end"/>
      </w:r>
      <w:r>
        <w:rPr>
          <w:rFonts w:ascii="仿宋_GB2312" w:hAnsi="宋体" w:eastAsia="仿宋_GB2312"/>
          <w:bCs w:val="0"/>
          <w:color w:val="auto"/>
        </w:rPr>
        <w:fldChar w:fldCharType="end"/>
      </w:r>
    </w:p>
    <w:p w14:paraId="0A27B9F1">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_Toc23789 </w:instrText>
      </w:r>
      <w:r>
        <w:rPr>
          <w:rFonts w:ascii="仿宋_GB2312" w:hAnsi="宋体" w:eastAsia="仿宋_GB2312"/>
          <w:bCs w:val="0"/>
        </w:rPr>
        <w:fldChar w:fldCharType="separate"/>
      </w:r>
      <w:r>
        <w:rPr>
          <w:rFonts w:hint="eastAsia" w:ascii="仿宋" w:hAnsi="仿宋" w:eastAsia="仿宋" w:cs="仿宋"/>
          <w:szCs w:val="24"/>
        </w:rPr>
        <w:t>（三）其他材料</w:t>
      </w:r>
      <w:r>
        <w:tab/>
      </w:r>
      <w:r>
        <w:fldChar w:fldCharType="begin"/>
      </w:r>
      <w:r>
        <w:instrText xml:space="preserve"> PAGEREF _Toc23789 \h </w:instrText>
      </w:r>
      <w:r>
        <w:fldChar w:fldCharType="separate"/>
      </w:r>
      <w:r>
        <w:t>69</w:t>
      </w:r>
      <w:r>
        <w:fldChar w:fldCharType="end"/>
      </w:r>
      <w:r>
        <w:rPr>
          <w:rFonts w:ascii="仿宋_GB2312" w:hAnsi="宋体" w:eastAsia="仿宋_GB2312"/>
          <w:bCs w:val="0"/>
          <w:color w:val="auto"/>
        </w:rPr>
        <w:fldChar w:fldCharType="end"/>
      </w:r>
    </w:p>
    <w:p w14:paraId="2E48AC2F">
      <w:pPr>
        <w:pStyle w:val="29"/>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_Toc11545 </w:instrText>
      </w:r>
      <w:r>
        <w:rPr>
          <w:rFonts w:ascii="仿宋_GB2312" w:hAnsi="宋体" w:eastAsia="仿宋_GB2312"/>
          <w:bCs w:val="0"/>
        </w:rPr>
        <w:fldChar w:fldCharType="separate"/>
      </w:r>
      <w:r>
        <w:rPr>
          <w:rFonts w:hint="eastAsia" w:ascii="仿宋" w:hAnsi="仿宋" w:eastAsia="仿宋" w:cs="仿宋"/>
          <w:szCs w:val="24"/>
        </w:rPr>
        <w:t>三、报价文件</w:t>
      </w:r>
      <w:r>
        <w:tab/>
      </w:r>
      <w:r>
        <w:fldChar w:fldCharType="begin"/>
      </w:r>
      <w:r>
        <w:instrText xml:space="preserve"> PAGEREF _Toc11545 \h </w:instrText>
      </w:r>
      <w:r>
        <w:fldChar w:fldCharType="separate"/>
      </w:r>
      <w:r>
        <w:t>1</w:t>
      </w:r>
      <w:r>
        <w:fldChar w:fldCharType="end"/>
      </w:r>
      <w:r>
        <w:rPr>
          <w:rFonts w:ascii="仿宋_GB2312" w:hAnsi="宋体" w:eastAsia="仿宋_GB2312"/>
          <w:bCs w:val="0"/>
          <w:color w:val="auto"/>
        </w:rPr>
        <w:fldChar w:fldCharType="end"/>
      </w:r>
    </w:p>
    <w:p w14:paraId="351B5AF0">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_Toc14016 </w:instrText>
      </w:r>
      <w:r>
        <w:rPr>
          <w:rFonts w:ascii="仿宋_GB2312" w:hAnsi="宋体" w:eastAsia="仿宋_GB2312"/>
          <w:bCs w:val="0"/>
        </w:rPr>
        <w:fldChar w:fldCharType="separate"/>
      </w:r>
      <w:r>
        <w:rPr>
          <w:rFonts w:hint="eastAsia" w:ascii="仿宋" w:hAnsi="仿宋" w:eastAsia="仿宋" w:cs="仿宋"/>
          <w:szCs w:val="24"/>
        </w:rPr>
        <w:t>（一）报价一览表</w:t>
      </w:r>
      <w:r>
        <w:tab/>
      </w:r>
      <w:r>
        <w:fldChar w:fldCharType="begin"/>
      </w:r>
      <w:r>
        <w:instrText xml:space="preserve"> PAGEREF _Toc14016 \h </w:instrText>
      </w:r>
      <w:r>
        <w:fldChar w:fldCharType="separate"/>
      </w:r>
      <w:r>
        <w:t>1</w:t>
      </w:r>
      <w:r>
        <w:fldChar w:fldCharType="end"/>
      </w:r>
      <w:r>
        <w:rPr>
          <w:rFonts w:ascii="仿宋_GB2312" w:hAnsi="宋体" w:eastAsia="仿宋_GB2312"/>
          <w:bCs w:val="0"/>
          <w:color w:val="auto"/>
        </w:rPr>
        <w:fldChar w:fldCharType="end"/>
      </w:r>
    </w:p>
    <w:p w14:paraId="4CA78408">
      <w:pPr>
        <w:pStyle w:val="16"/>
        <w:tabs>
          <w:tab w:val="right" w:leader="dot" w:pos="9638"/>
        </w:tabs>
      </w:pPr>
      <w:r>
        <w:rPr>
          <w:rFonts w:ascii="仿宋_GB2312" w:hAnsi="宋体" w:eastAsia="仿宋_GB2312"/>
          <w:bCs w:val="0"/>
          <w:color w:val="auto"/>
        </w:rPr>
        <w:fldChar w:fldCharType="begin"/>
      </w:r>
      <w:r>
        <w:rPr>
          <w:rFonts w:ascii="仿宋_GB2312" w:hAnsi="宋体" w:eastAsia="仿宋_GB2312"/>
          <w:bCs w:val="0"/>
        </w:rPr>
        <w:instrText xml:space="preserve"> HYPERLINK \l _Toc27383 </w:instrText>
      </w:r>
      <w:r>
        <w:rPr>
          <w:rFonts w:ascii="仿宋_GB2312" w:hAnsi="宋体" w:eastAsia="仿宋_GB2312"/>
          <w:bCs w:val="0"/>
        </w:rPr>
        <w:fldChar w:fldCharType="separate"/>
      </w:r>
      <w:r>
        <w:rPr>
          <w:rFonts w:hint="eastAsia" w:ascii="仿宋" w:hAnsi="仿宋" w:eastAsia="仿宋" w:cs="仿宋"/>
          <w:szCs w:val="24"/>
        </w:rPr>
        <w:t>（二）分项报价表</w:t>
      </w:r>
      <w:r>
        <w:tab/>
      </w:r>
      <w:r>
        <w:fldChar w:fldCharType="begin"/>
      </w:r>
      <w:r>
        <w:instrText xml:space="preserve"> PAGEREF _Toc27383 \h </w:instrText>
      </w:r>
      <w:r>
        <w:fldChar w:fldCharType="separate"/>
      </w:r>
      <w:r>
        <w:t>2</w:t>
      </w:r>
      <w:r>
        <w:fldChar w:fldCharType="end"/>
      </w:r>
      <w:r>
        <w:rPr>
          <w:rFonts w:ascii="仿宋_GB2312" w:hAnsi="宋体" w:eastAsia="仿宋_GB2312"/>
          <w:bCs w:val="0"/>
          <w:color w:val="auto"/>
        </w:rPr>
        <w:fldChar w:fldCharType="end"/>
      </w:r>
    </w:p>
    <w:p w14:paraId="40B9C1CB">
      <w:pPr>
        <w:pStyle w:val="2"/>
        <w:ind w:left="0" w:firstLine="0"/>
        <w:rPr>
          <w:rFonts w:ascii="仿宋_GB2312" w:hAnsi="宋体" w:eastAsia="仿宋_GB2312"/>
          <w:b w:val="0"/>
          <w:bCs w:val="0"/>
          <w:color w:val="auto"/>
        </w:rPr>
        <w:sectPr>
          <w:footerReference r:id="rId4" w:type="default"/>
          <w:pgSz w:w="11906" w:h="16838"/>
          <w:pgMar w:top="1440" w:right="1134" w:bottom="1440" w:left="1134" w:header="851" w:footer="992" w:gutter="0"/>
          <w:pgNumType w:start="1"/>
          <w:cols w:space="720" w:num="1"/>
        </w:sectPr>
      </w:pPr>
      <w:r>
        <w:rPr>
          <w:rFonts w:ascii="仿宋_GB2312" w:hAnsi="宋体" w:eastAsia="仿宋_GB2312"/>
          <w:bCs w:val="0"/>
          <w:color w:val="auto"/>
        </w:rPr>
        <w:fldChar w:fldCharType="end"/>
      </w:r>
    </w:p>
    <w:p w14:paraId="2E55A07D">
      <w:pPr>
        <w:pStyle w:val="2"/>
        <w:ind w:left="0" w:firstLine="0"/>
        <w:rPr>
          <w:rFonts w:ascii="仿宋" w:hAnsi="仿宋" w:eastAsia="仿宋" w:cs="Cambria Math"/>
          <w:b w:val="0"/>
          <w:bCs w:val="0"/>
          <w:color w:val="auto"/>
          <w:sz w:val="24"/>
          <w:szCs w:val="24"/>
        </w:rPr>
        <w:sectPr>
          <w:headerReference r:id="rId5" w:type="default"/>
          <w:footerReference r:id="rId6" w:type="default"/>
          <w:type w:val="continuous"/>
          <w:pgSz w:w="11906" w:h="16838"/>
          <w:pgMar w:top="1440" w:right="1134" w:bottom="1440" w:left="1134" w:header="851" w:footer="992" w:gutter="0"/>
          <w:cols w:space="720" w:num="1"/>
        </w:sectPr>
      </w:pPr>
    </w:p>
    <w:p w14:paraId="1EE705E6">
      <w:pPr>
        <w:pStyle w:val="2"/>
        <w:ind w:left="0" w:firstLine="0"/>
        <w:rPr>
          <w:rFonts w:ascii="仿宋_GB2312" w:hAnsi="宋体" w:eastAsia="仿宋_GB2312"/>
          <w:color w:val="auto"/>
          <w:sz w:val="28"/>
          <w:szCs w:val="28"/>
        </w:rPr>
      </w:pPr>
      <w:bookmarkStart w:id="0" w:name="_Toc186737790"/>
      <w:bookmarkStart w:id="1" w:name="_Toc13183"/>
      <w:bookmarkStart w:id="2" w:name="_Toc2723"/>
      <w:bookmarkStart w:id="3" w:name="_Toc22025"/>
      <w:bookmarkStart w:id="4" w:name="_Toc21360"/>
      <w:r>
        <w:rPr>
          <w:rFonts w:hint="eastAsia" w:ascii="仿宋_GB2312" w:hAnsi="宋体" w:eastAsia="仿宋_GB2312"/>
          <w:color w:val="auto"/>
          <w:sz w:val="28"/>
          <w:szCs w:val="28"/>
        </w:rPr>
        <w:t>第一章 竞争性谈判邀请</w:t>
      </w:r>
      <w:bookmarkEnd w:id="0"/>
      <w:bookmarkEnd w:id="1"/>
      <w:bookmarkEnd w:id="2"/>
      <w:bookmarkEnd w:id="3"/>
      <w:bookmarkEnd w:id="4"/>
    </w:p>
    <w:p w14:paraId="799D3BC6">
      <w:pPr>
        <w:spacing w:line="360" w:lineRule="auto"/>
        <w:ind w:firstLine="480"/>
        <w:rPr>
          <w:rFonts w:ascii="仿宋" w:hAnsi="仿宋" w:eastAsia="仿宋" w:cs="Cambria Math"/>
          <w:color w:val="auto"/>
        </w:rPr>
      </w:pPr>
      <w:r>
        <w:rPr>
          <w:rFonts w:hint="eastAsia" w:ascii="仿宋_GB2312" w:hAnsi="宋体" w:eastAsia="仿宋_GB2312"/>
        </w:rPr>
        <w:t xml:space="preserve">   </w:t>
      </w:r>
      <w:r>
        <w:rPr>
          <w:rFonts w:hint="eastAsia" w:ascii="仿宋" w:hAnsi="仿宋" w:eastAsia="仿宋" w:cs="仿宋"/>
          <w:color w:val="000000"/>
        </w:rPr>
        <w:t>本项目</w:t>
      </w:r>
      <w:r>
        <w:rPr>
          <w:rFonts w:hint="eastAsia" w:ascii="仿宋" w:hAnsi="仿宋" w:eastAsia="仿宋" w:cs="仿宋"/>
          <w:color w:val="auto"/>
          <w:u w:val="single"/>
        </w:rPr>
        <w:t>人保财险四川省资阳市分公司营业部社区车险宣传采购项目</w:t>
      </w:r>
      <w:r>
        <w:rPr>
          <w:rFonts w:hint="eastAsia" w:ascii="仿宋" w:hAnsi="仿宋" w:eastAsia="仿宋" w:cs="仿宋"/>
          <w:color w:val="auto"/>
        </w:rPr>
        <w:t>（采购项目编号：</w:t>
      </w:r>
      <w:r>
        <w:rPr>
          <w:rFonts w:hint="eastAsia" w:ascii="仿宋" w:hAnsi="仿宋" w:eastAsia="仿宋" w:cs="仿宋"/>
          <w:color w:val="auto"/>
          <w:lang w:val="en-US" w:eastAsia="zh-CN"/>
        </w:rPr>
        <w:t>XM25FSPC008347</w:t>
      </w:r>
      <w:r>
        <w:rPr>
          <w:rFonts w:hint="eastAsia" w:ascii="仿宋" w:hAnsi="仿宋" w:eastAsia="仿宋" w:cs="仿宋"/>
          <w:color w:val="auto"/>
        </w:rPr>
        <w:t xml:space="preserve"> ）由</w:t>
      </w:r>
      <w:r>
        <w:rPr>
          <w:rFonts w:hint="eastAsia" w:ascii="仿宋" w:hAnsi="仿宋" w:eastAsia="仿宋" w:cs="仿宋"/>
          <w:color w:val="auto"/>
          <w:u w:val="single"/>
        </w:rPr>
        <w:t>中国人民财产保险股份有限公司</w:t>
      </w:r>
      <w:r>
        <w:rPr>
          <w:rFonts w:hint="eastAsia" w:ascii="仿宋" w:hAnsi="仿宋" w:eastAsia="仿宋" w:cs="仿宋"/>
          <w:color w:val="auto"/>
          <w:u w:val="single"/>
          <w:lang w:val="en-US" w:eastAsia="zh-CN"/>
        </w:rPr>
        <w:t>资阳市</w:t>
      </w:r>
      <w:r>
        <w:rPr>
          <w:rFonts w:hint="eastAsia" w:ascii="仿宋" w:hAnsi="仿宋" w:eastAsia="仿宋" w:cs="仿宋"/>
          <w:color w:val="auto"/>
          <w:u w:val="single"/>
        </w:rPr>
        <w:t>分公司</w:t>
      </w:r>
      <w:r>
        <w:rPr>
          <w:rFonts w:hint="eastAsia" w:ascii="仿宋" w:hAnsi="仿宋" w:eastAsia="仿宋" w:cs="仿宋"/>
          <w:color w:val="auto"/>
        </w:rPr>
        <w:t>（以下简称“采购人”）</w:t>
      </w:r>
      <w:r>
        <w:rPr>
          <w:rFonts w:hint="eastAsia" w:ascii="仿宋" w:hAnsi="仿宋" w:eastAsia="仿宋" w:cs="Cambria Math"/>
          <w:color w:val="auto"/>
        </w:rPr>
        <w:t>批准并落实资金，组织本项目的谈判工作</w:t>
      </w:r>
      <w:r>
        <w:rPr>
          <w:rFonts w:hint="eastAsia" w:ascii="仿宋" w:hAnsi="仿宋" w:eastAsia="仿宋" w:cs="仿宋"/>
          <w:color w:val="auto"/>
        </w:rPr>
        <w:t>，采购合同由</w:t>
      </w:r>
      <w:r>
        <w:rPr>
          <w:rFonts w:hint="eastAsia" w:ascii="仿宋" w:hAnsi="仿宋" w:eastAsia="仿宋" w:cs="宋体"/>
          <w:color w:val="auto"/>
          <w:u w:val="single"/>
        </w:rPr>
        <w:t>中国人民财产保险股份有限公司</w:t>
      </w:r>
      <w:r>
        <w:rPr>
          <w:rFonts w:hint="eastAsia" w:ascii="仿宋" w:hAnsi="仿宋" w:eastAsia="仿宋" w:cs="宋体"/>
          <w:color w:val="auto"/>
          <w:u w:val="single"/>
          <w:lang w:val="en-US" w:eastAsia="zh-CN"/>
        </w:rPr>
        <w:t>资阳市</w:t>
      </w:r>
      <w:r>
        <w:rPr>
          <w:rFonts w:hint="eastAsia" w:ascii="仿宋" w:hAnsi="仿宋" w:eastAsia="仿宋" w:cs="宋体"/>
          <w:color w:val="auto"/>
          <w:u w:val="single"/>
        </w:rPr>
        <w:t>分公司</w:t>
      </w:r>
      <w:r>
        <w:rPr>
          <w:rFonts w:hint="eastAsia" w:ascii="仿宋" w:hAnsi="仿宋" w:eastAsia="仿宋" w:cs="宋体"/>
          <w:color w:val="auto"/>
        </w:rPr>
        <w:t>（以下简称“人保财险</w:t>
      </w:r>
      <w:r>
        <w:rPr>
          <w:rFonts w:hint="eastAsia" w:ascii="仿宋" w:hAnsi="仿宋" w:eastAsia="仿宋" w:cs="宋体"/>
          <w:color w:val="auto"/>
          <w:lang w:val="en-US" w:eastAsia="zh-CN"/>
        </w:rPr>
        <w:t>资阳市</w:t>
      </w:r>
      <w:r>
        <w:rPr>
          <w:rFonts w:hint="eastAsia" w:ascii="仿宋" w:hAnsi="仿宋" w:eastAsia="仿宋" w:cs="宋体"/>
          <w:color w:val="auto"/>
        </w:rPr>
        <w:t>分公司”）</w:t>
      </w:r>
      <w:r>
        <w:rPr>
          <w:rFonts w:hint="eastAsia" w:ascii="仿宋" w:hAnsi="仿宋" w:eastAsia="仿宋" w:cs="仿宋"/>
          <w:color w:val="auto"/>
        </w:rPr>
        <w:t>根据成交结果与成交人签署。现通过竞争性谈判方式实施，</w:t>
      </w:r>
      <w:r>
        <w:rPr>
          <w:rFonts w:hint="eastAsia" w:ascii="仿宋" w:hAnsi="仿宋" w:eastAsia="仿宋" w:cs="Cambria Math"/>
          <w:color w:val="auto"/>
        </w:rPr>
        <w:t xml:space="preserve">有意向且具有提供标的物能力的潜在供应商（以下简称“供应商”）可前来参与谈判响应。 </w:t>
      </w:r>
    </w:p>
    <w:p w14:paraId="7CEA8AFD">
      <w:pPr>
        <w:pStyle w:val="3"/>
        <w:jc w:val="left"/>
        <w:rPr>
          <w:rFonts w:ascii="仿宋" w:hAnsi="仿宋" w:eastAsia="仿宋" w:cs="仿宋"/>
          <w:color w:val="000000"/>
          <w:sz w:val="24"/>
          <w:szCs w:val="24"/>
        </w:rPr>
      </w:pPr>
      <w:bookmarkStart w:id="5" w:name="_Toc26752"/>
      <w:bookmarkStart w:id="6" w:name="_Toc21923"/>
      <w:bookmarkStart w:id="7" w:name="_Toc21237"/>
      <w:bookmarkStart w:id="8" w:name="_Toc10154"/>
      <w:bookmarkStart w:id="9" w:name="_Toc186737791"/>
      <w:r>
        <w:rPr>
          <w:rFonts w:hint="eastAsia" w:ascii="仿宋" w:hAnsi="仿宋" w:eastAsia="仿宋" w:cs="仿宋"/>
          <w:color w:val="000000"/>
          <w:sz w:val="24"/>
          <w:szCs w:val="24"/>
        </w:rPr>
        <w:t>一、项目概况与采购范围</w:t>
      </w:r>
      <w:bookmarkEnd w:id="5"/>
      <w:bookmarkEnd w:id="6"/>
      <w:bookmarkEnd w:id="7"/>
      <w:bookmarkEnd w:id="8"/>
      <w:bookmarkEnd w:id="9"/>
    </w:p>
    <w:p w14:paraId="56D29C13">
      <w:pPr>
        <w:spacing w:line="360" w:lineRule="auto"/>
        <w:ind w:firstLine="480"/>
        <w:rPr>
          <w:rFonts w:ascii="仿宋" w:hAnsi="仿宋" w:eastAsia="仿宋" w:cs="仿宋"/>
          <w:color w:val="000000"/>
        </w:rPr>
      </w:pPr>
      <w:r>
        <w:rPr>
          <w:rFonts w:hint="eastAsia" w:ascii="仿宋" w:hAnsi="仿宋" w:eastAsia="仿宋" w:cs="仿宋"/>
          <w:color w:val="000000"/>
        </w:rPr>
        <w:t>1.1 项目名称：</w:t>
      </w:r>
      <w:r>
        <w:rPr>
          <w:rFonts w:hint="eastAsia" w:ascii="仿宋" w:hAnsi="仿宋" w:eastAsia="仿宋" w:cs="仿宋"/>
          <w:color w:val="auto"/>
          <w:u w:val="single"/>
        </w:rPr>
        <w:t>人保财险四川省资阳市分公司营业部社区车险宣传采购项目</w:t>
      </w:r>
      <w:r>
        <w:rPr>
          <w:rFonts w:hint="eastAsia" w:ascii="仿宋" w:hAnsi="仿宋" w:eastAsia="仿宋" w:cs="仿宋"/>
          <w:color w:val="000000"/>
        </w:rPr>
        <w:t>。</w:t>
      </w:r>
    </w:p>
    <w:p w14:paraId="1FCCA019">
      <w:pPr>
        <w:spacing w:line="360" w:lineRule="auto"/>
        <w:ind w:firstLine="480"/>
        <w:rPr>
          <w:rFonts w:ascii="仿宋" w:hAnsi="仿宋" w:eastAsia="仿宋" w:cs="仿宋"/>
          <w:color w:val="000000"/>
        </w:rPr>
      </w:pPr>
      <w:r>
        <w:rPr>
          <w:rFonts w:hint="eastAsia" w:ascii="仿宋" w:hAnsi="仿宋" w:eastAsia="仿宋" w:cs="仿宋"/>
          <w:color w:val="000000"/>
        </w:rPr>
        <w:t>1.2 采购范围：</w:t>
      </w:r>
      <w:r>
        <w:rPr>
          <w:rFonts w:hint="eastAsia" w:ascii="仿宋" w:hAnsi="仿宋" w:eastAsia="仿宋" w:cs="仿宋"/>
          <w:color w:val="000000"/>
          <w:lang w:eastAsia="zh-CN"/>
        </w:rPr>
        <w:t>本项目</w:t>
      </w:r>
      <w:r>
        <w:rPr>
          <w:rFonts w:hint="eastAsia" w:ascii="仿宋" w:hAnsi="仿宋" w:eastAsia="仿宋" w:cs="仿宋"/>
          <w:color w:val="auto"/>
        </w:rPr>
        <w:t>拟</w:t>
      </w:r>
      <w:r>
        <w:rPr>
          <w:rFonts w:hint="eastAsia" w:ascii="仿宋" w:hAnsi="仿宋" w:eastAsia="仿宋" w:cs="仿宋"/>
          <w:color w:val="auto"/>
          <w:lang w:eastAsia="zh-CN"/>
        </w:rPr>
        <w:t>采购</w:t>
      </w:r>
      <w:r>
        <w:rPr>
          <w:rFonts w:hint="eastAsia" w:ascii="仿宋" w:hAnsi="仿宋" w:eastAsia="仿宋" w:cs="仿宋"/>
          <w:color w:val="auto"/>
          <w:lang w:val="en-US" w:eastAsia="zh-CN"/>
        </w:rPr>
        <w:t>资阳小区</w:t>
      </w:r>
      <w:r>
        <w:rPr>
          <w:rFonts w:hint="eastAsia" w:ascii="仿宋" w:hAnsi="仿宋" w:eastAsia="仿宋" w:cs="仿宋"/>
          <w:color w:val="auto"/>
          <w:lang w:eastAsia="zh-CN"/>
        </w:rPr>
        <w:t>开展</w:t>
      </w:r>
      <w:r>
        <w:rPr>
          <w:rFonts w:hint="eastAsia" w:ascii="仿宋" w:hAnsi="仿宋" w:eastAsia="仿宋" w:cs="仿宋"/>
          <w:color w:val="auto"/>
          <w:lang w:val="en-US" w:eastAsia="zh-CN"/>
        </w:rPr>
        <w:t>车险</w:t>
      </w:r>
      <w:r>
        <w:rPr>
          <w:rFonts w:hint="eastAsia" w:ascii="仿宋" w:hAnsi="仿宋" w:eastAsia="仿宋" w:cs="仿宋"/>
          <w:color w:val="auto"/>
        </w:rPr>
        <w:t>宣传</w:t>
      </w:r>
      <w:r>
        <w:rPr>
          <w:rFonts w:hint="eastAsia" w:ascii="仿宋" w:hAnsi="仿宋" w:eastAsia="仿宋" w:cs="仿宋"/>
          <w:color w:val="auto"/>
          <w:lang w:eastAsia="zh-CN"/>
        </w:rPr>
        <w:t>活动，</w:t>
      </w:r>
      <w:r>
        <w:rPr>
          <w:rFonts w:hint="eastAsia" w:ascii="仿宋" w:hAnsi="仿宋" w:eastAsia="仿宋" w:cs="仿宋"/>
          <w:color w:val="000000"/>
        </w:rPr>
        <w:t>具体技术要求详见第五章采购需求。</w:t>
      </w:r>
    </w:p>
    <w:p w14:paraId="7A605142">
      <w:pPr>
        <w:spacing w:line="360" w:lineRule="auto"/>
        <w:ind w:firstLine="480"/>
        <w:rPr>
          <w:rFonts w:hint="eastAsia" w:ascii="仿宋" w:hAnsi="仿宋" w:eastAsia="仿宋" w:cs="仿宋"/>
          <w:color w:val="000000"/>
          <w:lang w:eastAsia="zh-CN"/>
        </w:rPr>
      </w:pPr>
      <w:r>
        <w:rPr>
          <w:rFonts w:hint="eastAsia" w:ascii="仿宋" w:hAnsi="仿宋" w:eastAsia="仿宋" w:cs="仿宋"/>
          <w:color w:val="000000"/>
        </w:rPr>
        <w:t>1.3 标包划分：本项目不划分标包</w:t>
      </w:r>
      <w:r>
        <w:rPr>
          <w:rFonts w:hint="eastAsia" w:ascii="仿宋" w:hAnsi="仿宋" w:eastAsia="仿宋" w:cs="仿宋"/>
          <w:color w:val="000000"/>
          <w:lang w:eastAsia="zh-CN"/>
        </w:rPr>
        <w:t>。</w:t>
      </w:r>
    </w:p>
    <w:p w14:paraId="120816A7">
      <w:pPr>
        <w:spacing w:line="360" w:lineRule="auto"/>
        <w:ind w:firstLine="480"/>
        <w:rPr>
          <w:rFonts w:hint="eastAsia" w:ascii="仿宋" w:hAnsi="仿宋" w:eastAsia="仿宋" w:cs="仿宋"/>
          <w:color w:val="000000"/>
        </w:rPr>
      </w:pPr>
      <w:r>
        <w:rPr>
          <w:rFonts w:hint="eastAsia" w:ascii="仿宋" w:hAnsi="仿宋" w:eastAsia="仿宋" w:cs="仿宋"/>
          <w:color w:val="000000"/>
        </w:rPr>
        <w:t>1.4 项目性质：</w:t>
      </w:r>
      <w:r>
        <w:rPr>
          <w:rFonts w:hint="eastAsia" w:ascii="仿宋" w:hAnsi="仿宋" w:eastAsia="仿宋" w:cs="仿宋"/>
          <w:color w:val="000000"/>
          <w:lang w:val="en-US" w:eastAsia="zh-CN"/>
        </w:rPr>
        <w:t>服务</w:t>
      </w:r>
      <w:r>
        <w:rPr>
          <w:rFonts w:hint="eastAsia" w:ascii="仿宋" w:hAnsi="仿宋" w:eastAsia="仿宋" w:cs="仿宋"/>
          <w:color w:val="000000"/>
        </w:rPr>
        <w:t>。</w:t>
      </w:r>
    </w:p>
    <w:p w14:paraId="5F7EBDA5">
      <w:pPr>
        <w:spacing w:line="360" w:lineRule="auto"/>
        <w:ind w:firstLine="480"/>
        <w:rPr>
          <w:rFonts w:ascii="仿宋" w:hAnsi="仿宋" w:eastAsia="仿宋" w:cs="仿宋"/>
          <w:color w:val="000000"/>
        </w:rPr>
      </w:pPr>
      <w:r>
        <w:rPr>
          <w:rFonts w:hint="eastAsia" w:ascii="仿宋" w:hAnsi="仿宋" w:eastAsia="仿宋" w:cs="仿宋"/>
          <w:color w:val="000000"/>
        </w:rPr>
        <w:t>1.</w:t>
      </w:r>
      <w:r>
        <w:rPr>
          <w:rFonts w:ascii="仿宋" w:hAnsi="仿宋" w:eastAsia="仿宋" w:cs="仿宋"/>
          <w:color w:val="000000"/>
        </w:rPr>
        <w:t>5</w:t>
      </w:r>
      <w:r>
        <w:rPr>
          <w:rFonts w:hint="eastAsia" w:ascii="仿宋" w:hAnsi="仿宋" w:eastAsia="仿宋" w:cs="仿宋"/>
          <w:color w:val="000000"/>
        </w:rPr>
        <w:t>服务期限</w:t>
      </w:r>
      <w:r>
        <w:rPr>
          <w:rFonts w:hint="eastAsia" w:ascii="仿宋" w:hAnsi="仿宋" w:eastAsia="仿宋" w:cs="仿宋"/>
          <w:color w:val="000000"/>
          <w:lang w:eastAsia="zh-CN"/>
        </w:rPr>
        <w:t>：</w:t>
      </w:r>
      <w:r>
        <w:rPr>
          <w:rFonts w:hint="eastAsia" w:ascii="仿宋" w:hAnsi="仿宋" w:eastAsia="仿宋" w:cs="宋体"/>
          <w:color w:val="auto"/>
          <w:lang w:val="en-US" w:eastAsia="zh-CN"/>
        </w:rPr>
        <w:t>2个月</w:t>
      </w:r>
      <w:r>
        <w:rPr>
          <w:rFonts w:hint="eastAsia" w:ascii="仿宋" w:hAnsi="仿宋" w:eastAsia="仿宋" w:cs="宋体"/>
          <w:color w:val="auto"/>
        </w:rPr>
        <w:t>。</w:t>
      </w:r>
    </w:p>
    <w:p w14:paraId="32B8A8E7">
      <w:pPr>
        <w:spacing w:line="360" w:lineRule="auto"/>
        <w:ind w:firstLine="480"/>
        <w:rPr>
          <w:rFonts w:ascii="仿宋" w:hAnsi="仿宋" w:eastAsia="仿宋" w:cs="宋体"/>
          <w:color w:val="FF0000"/>
        </w:rPr>
      </w:pPr>
      <w:r>
        <w:rPr>
          <w:rFonts w:hint="eastAsia" w:ascii="仿宋" w:hAnsi="仿宋" w:eastAsia="仿宋" w:cs="仿宋"/>
          <w:color w:val="000000"/>
        </w:rPr>
        <w:t>1.</w:t>
      </w:r>
      <w:r>
        <w:rPr>
          <w:rFonts w:ascii="仿宋" w:hAnsi="仿宋" w:eastAsia="仿宋" w:cs="仿宋"/>
          <w:color w:val="000000"/>
        </w:rPr>
        <w:t>6</w:t>
      </w:r>
      <w:r>
        <w:rPr>
          <w:rFonts w:hint="eastAsia" w:ascii="仿宋" w:hAnsi="仿宋" w:eastAsia="仿宋" w:cs="宋体"/>
          <w:color w:val="000000"/>
        </w:rPr>
        <w:t>服务地点/交货地点：</w:t>
      </w:r>
      <w:r>
        <w:rPr>
          <w:rFonts w:hint="eastAsia" w:ascii="仿宋" w:hAnsi="仿宋" w:eastAsia="仿宋" w:cs="宋体"/>
          <w:color w:val="auto"/>
          <w:lang w:val="en-US" w:eastAsia="zh-CN"/>
        </w:rPr>
        <w:t>资阳城区</w:t>
      </w:r>
      <w:r>
        <w:rPr>
          <w:rFonts w:hint="eastAsia" w:ascii="仿宋" w:hAnsi="仿宋" w:eastAsia="仿宋" w:cs="宋体"/>
          <w:color w:val="auto"/>
        </w:rPr>
        <w:t>。</w:t>
      </w:r>
    </w:p>
    <w:p w14:paraId="7432D675">
      <w:pPr>
        <w:pStyle w:val="14"/>
        <w:rPr>
          <w:rFonts w:hint="eastAsia" w:eastAsia="仿宋"/>
          <w:lang w:val="en-US" w:eastAsia="zh-CN"/>
        </w:rPr>
      </w:pPr>
      <w:r>
        <w:rPr>
          <w:rFonts w:hint="eastAsia"/>
        </w:rPr>
        <w:t xml:space="preserve"> </w:t>
      </w:r>
      <w:r>
        <w:t xml:space="preserve">   </w:t>
      </w:r>
      <w:r>
        <w:rPr>
          <w:rFonts w:ascii="仿宋" w:hAnsi="仿宋" w:eastAsia="仿宋" w:cs="仿宋"/>
          <w:color w:val="000000"/>
        </w:rPr>
        <w:t>1.7 项目限价</w:t>
      </w:r>
      <w:r>
        <w:rPr>
          <w:rFonts w:hint="eastAsia" w:ascii="仿宋" w:hAnsi="仿宋" w:eastAsia="仿宋" w:cs="仿宋"/>
          <w:color w:val="000000"/>
        </w:rPr>
        <w:t>：项</w:t>
      </w:r>
      <w:bookmarkStart w:id="328" w:name="_GoBack"/>
      <w:bookmarkEnd w:id="328"/>
      <w:r>
        <w:rPr>
          <w:rFonts w:hint="eastAsia" w:ascii="仿宋" w:hAnsi="仿宋" w:eastAsia="仿宋" w:cs="仿宋"/>
          <w:color w:val="000000"/>
        </w:rPr>
        <w:t>目设置最高限价，即供应商报价</w:t>
      </w:r>
      <w:r>
        <w:rPr>
          <w:rFonts w:hint="eastAsia" w:ascii="仿宋" w:hAnsi="仿宋" w:eastAsia="仿宋" w:cs="仿宋"/>
          <w:color w:val="000000"/>
          <w:lang w:eastAsia="zh-CN"/>
        </w:rPr>
        <w:t>总价</w:t>
      </w:r>
      <w:r>
        <w:rPr>
          <w:rFonts w:hint="eastAsia" w:ascii="仿宋" w:hAnsi="仿宋" w:eastAsia="仿宋" w:cs="仿宋"/>
          <w:color w:val="000000"/>
        </w:rPr>
        <w:t>不得高于</w:t>
      </w:r>
      <w:r>
        <w:rPr>
          <w:rFonts w:hint="eastAsia" w:ascii="仿宋" w:hAnsi="仿宋" w:eastAsia="仿宋" w:cs="仿宋"/>
          <w:color w:val="000000"/>
          <w:lang w:val="en-US" w:eastAsia="zh-CN"/>
        </w:rPr>
        <w:t>39.47</w:t>
      </w:r>
      <w:r>
        <w:rPr>
          <w:rFonts w:hint="eastAsia" w:ascii="仿宋" w:hAnsi="仿宋" w:eastAsia="仿宋" w:cs="仿宋"/>
          <w:color w:val="auto"/>
          <w:lang w:val="en-US" w:eastAsia="zh-CN"/>
        </w:rPr>
        <w:t>万</w:t>
      </w:r>
      <w:r>
        <w:rPr>
          <w:rFonts w:hint="eastAsia" w:ascii="仿宋" w:hAnsi="仿宋" w:eastAsia="仿宋" w:cs="仿宋"/>
          <w:color w:val="000000"/>
        </w:rPr>
        <w:t>元</w:t>
      </w:r>
      <w:r>
        <w:rPr>
          <w:rFonts w:hint="eastAsia" w:ascii="仿宋" w:hAnsi="仿宋" w:eastAsia="仿宋" w:cs="仿宋"/>
          <w:color w:val="000000"/>
          <w:lang w:eastAsia="zh-CN"/>
        </w:rPr>
        <w:t>。</w:t>
      </w:r>
    </w:p>
    <w:p w14:paraId="67E6E5C1">
      <w:pPr>
        <w:pStyle w:val="3"/>
        <w:jc w:val="left"/>
        <w:rPr>
          <w:rFonts w:ascii="仿宋" w:hAnsi="仿宋" w:eastAsia="仿宋" w:cs="仿宋"/>
          <w:color w:val="000000"/>
          <w:sz w:val="24"/>
          <w:szCs w:val="24"/>
        </w:rPr>
      </w:pPr>
      <w:bookmarkStart w:id="10" w:name="_Toc8445"/>
      <w:bookmarkStart w:id="11" w:name="_Toc186737792"/>
      <w:bookmarkStart w:id="12" w:name="_Toc17569"/>
      <w:bookmarkStart w:id="13" w:name="_Toc16805"/>
      <w:bookmarkStart w:id="14" w:name="_Toc19764"/>
      <w:r>
        <w:rPr>
          <w:rFonts w:hint="eastAsia" w:ascii="仿宋" w:hAnsi="仿宋" w:eastAsia="仿宋" w:cs="仿宋"/>
          <w:color w:val="000000"/>
          <w:sz w:val="24"/>
          <w:szCs w:val="24"/>
        </w:rPr>
        <w:t>二、供应商资格要求</w:t>
      </w:r>
      <w:bookmarkEnd w:id="10"/>
      <w:bookmarkEnd w:id="11"/>
      <w:bookmarkEnd w:id="12"/>
      <w:bookmarkEnd w:id="13"/>
      <w:bookmarkEnd w:id="14"/>
    </w:p>
    <w:p w14:paraId="704B7D29">
      <w:pPr>
        <w:spacing w:line="360" w:lineRule="auto"/>
        <w:ind w:firstLine="480"/>
        <w:rPr>
          <w:rFonts w:ascii="仿宋" w:hAnsi="仿宋" w:eastAsia="仿宋" w:cs="宋体"/>
          <w:color w:val="000000"/>
        </w:rPr>
      </w:pPr>
      <w:r>
        <w:rPr>
          <w:rFonts w:hint="eastAsia" w:ascii="仿宋" w:hAnsi="仿宋" w:eastAsia="仿宋" w:cs="宋体"/>
          <w:color w:val="000000"/>
        </w:rPr>
        <w:t>2.1</w:t>
      </w:r>
      <w:r>
        <w:rPr>
          <w:rFonts w:hint="eastAsia" w:ascii="仿宋" w:hAnsi="仿宋" w:eastAsia="仿宋" w:cs="宋体"/>
          <w:b/>
          <w:bCs/>
          <w:color w:val="000000"/>
        </w:rPr>
        <w:t>在中华人民共和国境内依法登记的法人或其他组织，具有独立承担民事责任的能力，</w:t>
      </w:r>
      <w:r>
        <w:rPr>
          <w:rFonts w:hint="eastAsia" w:ascii="仿宋" w:hAnsi="仿宋" w:eastAsia="仿宋" w:cs="宋体"/>
          <w:color w:val="000000"/>
        </w:rPr>
        <w:t>供应商如为企业法人，须提供企业法人营业执照</w:t>
      </w:r>
      <w:r>
        <w:rPr>
          <w:rFonts w:hint="eastAsia" w:ascii="仿宋" w:hAnsi="仿宋" w:eastAsia="仿宋" w:cs="Monaco"/>
          <w:color w:val="000000"/>
        </w:rPr>
        <w:t>（复印件）</w:t>
      </w:r>
      <w:r>
        <w:rPr>
          <w:rFonts w:hint="eastAsia" w:ascii="仿宋" w:hAnsi="仿宋" w:eastAsia="仿宋" w:cs="宋体"/>
          <w:color w:val="000000"/>
        </w:rPr>
        <w:t>；供应商如为事业单位或其他组织，须提供事业单位法人证书或登记证或组织机构代码证或其他有效证明文件（复印件）；</w:t>
      </w:r>
    </w:p>
    <w:p w14:paraId="4F8F0575">
      <w:pPr>
        <w:spacing w:line="360" w:lineRule="auto"/>
        <w:ind w:firstLine="480"/>
        <w:rPr>
          <w:rFonts w:ascii="仿宋" w:hAnsi="仿宋" w:eastAsia="仿宋" w:cs="宋体"/>
          <w:color w:val="auto"/>
        </w:rPr>
      </w:pPr>
      <w:r>
        <w:rPr>
          <w:rFonts w:hint="eastAsia" w:ascii="仿宋" w:hAnsi="仿宋" w:eastAsia="仿宋" w:cs="宋体"/>
          <w:color w:val="000000"/>
        </w:rPr>
        <w:t>2.2</w:t>
      </w:r>
      <w:r>
        <w:rPr>
          <w:rFonts w:hint="eastAsia" w:ascii="仿宋" w:hAnsi="仿宋" w:eastAsia="仿宋" w:cs="宋体"/>
          <w:b/>
          <w:bCs/>
          <w:color w:val="000000"/>
        </w:rPr>
        <w:t>具有良好的商业信誉和健全的财务会计制度</w:t>
      </w:r>
      <w:r>
        <w:rPr>
          <w:rFonts w:hint="eastAsia" w:ascii="仿宋" w:hAnsi="仿宋" w:eastAsia="仿宋" w:cs="宋体"/>
          <w:color w:val="000000"/>
        </w:rPr>
        <w:t>，需提供</w:t>
      </w:r>
      <w:r>
        <w:rPr>
          <w:rFonts w:hint="eastAsia" w:ascii="仿宋" w:hAnsi="仿宋" w:eastAsia="仿宋" w:cs="宋体"/>
          <w:color w:val="auto"/>
          <w:lang w:val="en-US" w:eastAsia="zh-CN"/>
        </w:rPr>
        <w:t>2024</w:t>
      </w:r>
      <w:r>
        <w:rPr>
          <w:rFonts w:hint="eastAsia" w:ascii="仿宋" w:hAnsi="仿宋" w:eastAsia="仿宋" w:cs="宋体"/>
          <w:color w:val="auto"/>
        </w:rPr>
        <w:t>年度财务报表（至少包含资产负债表、现金流量表、损益表/利润表）或提供响应文件递交截止日前6个月内开具的银行资信证明，格式详见第六章响应文件格式。</w:t>
      </w:r>
    </w:p>
    <w:p w14:paraId="300EFDA6">
      <w:pPr>
        <w:spacing w:line="360" w:lineRule="auto"/>
        <w:ind w:firstLine="480"/>
        <w:rPr>
          <w:rFonts w:ascii="仿宋" w:hAnsi="仿宋" w:eastAsia="仿宋" w:cs="宋体"/>
          <w:color w:val="auto"/>
        </w:rPr>
      </w:pPr>
      <w:r>
        <w:rPr>
          <w:rFonts w:hint="eastAsia" w:ascii="仿宋" w:hAnsi="仿宋" w:eastAsia="仿宋" w:cs="宋体"/>
          <w:color w:val="000000"/>
        </w:rPr>
        <w:t xml:space="preserve">2.3 </w:t>
      </w:r>
      <w:r>
        <w:rPr>
          <w:rFonts w:hint="eastAsia" w:ascii="仿宋" w:hAnsi="仿宋" w:eastAsia="仿宋" w:cs="宋体"/>
          <w:b/>
          <w:bCs/>
          <w:color w:val="000000"/>
        </w:rPr>
        <w:t>供应商应具有履行合同所必需的设备和专业技术能力</w:t>
      </w:r>
      <w:r>
        <w:rPr>
          <w:rFonts w:hint="eastAsia" w:ascii="仿宋" w:hAnsi="仿宋" w:eastAsia="仿宋" w:cs="宋体"/>
          <w:color w:val="000000"/>
        </w:rPr>
        <w:t>，2024年（2024年1月1日至今）应具有1个同类项目实施案例，并提供符合上述要求的合同关键页作为有效的业绩证明材料。合同关键页包含但不限于合同首页、合同标的页、签署日期页及盖章页等</w:t>
      </w:r>
      <w:r>
        <w:rPr>
          <w:rFonts w:hint="eastAsia" w:ascii="仿宋" w:hAnsi="仿宋" w:eastAsia="仿宋" w:cs="宋体"/>
          <w:color w:val="auto"/>
        </w:rPr>
        <w:t>，格式详见第六章响应文件格式。</w:t>
      </w:r>
    </w:p>
    <w:p w14:paraId="31849BB0">
      <w:pPr>
        <w:spacing w:line="360" w:lineRule="auto"/>
        <w:ind w:firstLine="480"/>
        <w:rPr>
          <w:rFonts w:ascii="仿宋" w:hAnsi="仿宋" w:eastAsia="仿宋" w:cs="宋体"/>
          <w:color w:val="000000"/>
        </w:rPr>
      </w:pPr>
      <w:r>
        <w:rPr>
          <w:rFonts w:hint="eastAsia" w:ascii="仿宋" w:hAnsi="仿宋" w:eastAsia="仿宋" w:cs="宋体"/>
          <w:color w:val="000000"/>
        </w:rPr>
        <w:t>2.4</w:t>
      </w:r>
      <w:r>
        <w:rPr>
          <w:rFonts w:hint="eastAsia" w:ascii="仿宋" w:hAnsi="仿宋" w:eastAsia="仿宋" w:cs="宋体"/>
          <w:b/>
          <w:bCs/>
          <w:color w:val="000000"/>
        </w:rPr>
        <w:t>具有依法缴纳税收和社会保障资金的良好记录</w:t>
      </w:r>
      <w:r>
        <w:rPr>
          <w:rFonts w:hint="eastAsia" w:ascii="仿宋" w:hAnsi="仿宋" w:eastAsia="仿宋" w:cs="宋体"/>
          <w:color w:val="000000"/>
        </w:rPr>
        <w:t>，提供近6个月任意一个月的税收和社会保障资金缴纳凭</w:t>
      </w:r>
      <w:r>
        <w:rPr>
          <w:rFonts w:hint="eastAsia" w:ascii="仿宋" w:hAnsi="仿宋" w:eastAsia="仿宋" w:cs="宋体"/>
          <w:color w:val="auto"/>
        </w:rPr>
        <w:t>证，格式详见第六章响应文件格式。</w:t>
      </w:r>
    </w:p>
    <w:p w14:paraId="590775D8">
      <w:pPr>
        <w:spacing w:line="360" w:lineRule="auto"/>
        <w:ind w:firstLine="480"/>
        <w:rPr>
          <w:rFonts w:ascii="仿宋" w:hAnsi="仿宋" w:eastAsia="仿宋" w:cs="宋体"/>
          <w:color w:val="000000"/>
        </w:rPr>
      </w:pPr>
      <w:r>
        <w:rPr>
          <w:rFonts w:hint="eastAsia" w:ascii="仿宋" w:hAnsi="仿宋" w:eastAsia="仿宋" w:cs="宋体"/>
          <w:color w:val="000000"/>
        </w:rPr>
        <w:t>2.5</w:t>
      </w:r>
      <w:r>
        <w:rPr>
          <w:rFonts w:hint="eastAsia" w:ascii="仿宋" w:hAnsi="仿宋" w:eastAsia="仿宋" w:cs="宋体"/>
          <w:b/>
          <w:bCs/>
          <w:color w:val="000000"/>
        </w:rPr>
        <w:t>供应商应经营状况良好，且近</w:t>
      </w:r>
      <w:r>
        <w:rPr>
          <w:rFonts w:hint="eastAsia" w:ascii="仿宋" w:hAnsi="仿宋" w:eastAsia="仿宋" w:cs="宋体"/>
          <w:b/>
          <w:bCs/>
          <w:color w:val="000000"/>
          <w:lang w:eastAsia="zh-CN"/>
        </w:rPr>
        <w:t>三</w:t>
      </w:r>
      <w:r>
        <w:rPr>
          <w:rFonts w:hint="eastAsia" w:ascii="仿宋" w:hAnsi="仿宋" w:eastAsia="仿宋" w:cs="宋体"/>
          <w:b/>
          <w:bCs/>
          <w:color w:val="000000"/>
        </w:rPr>
        <w:t>年内（</w:t>
      </w:r>
      <w:r>
        <w:rPr>
          <w:rFonts w:hint="eastAsia" w:ascii="仿宋" w:hAnsi="仿宋" w:eastAsia="仿宋" w:cs="宋体"/>
          <w:b/>
          <w:bCs/>
          <w:color w:val="000000"/>
          <w:lang w:val="en-US" w:eastAsia="zh-CN"/>
        </w:rPr>
        <w:t>2022</w:t>
      </w:r>
      <w:r>
        <w:rPr>
          <w:rFonts w:hint="eastAsia" w:ascii="仿宋" w:hAnsi="仿宋" w:eastAsia="仿宋" w:cs="宋体"/>
          <w:b/>
          <w:bCs/>
          <w:color w:val="000000"/>
        </w:rPr>
        <w:t>年1月1日至今）无违法违规记录。</w:t>
      </w:r>
      <w:r>
        <w:rPr>
          <w:rFonts w:hint="eastAsia" w:ascii="仿宋" w:hAnsi="仿宋" w:eastAsia="仿宋" w:cs="宋体"/>
          <w:color w:val="000000"/>
        </w:rPr>
        <w:t>违法违规记录是指被“信用中国”列入失信被执行人、重大税收违法失信主体、政府采购严重违法失信行为记录名单。供应商需提供自谈判公告发布之日至响应文件递交截止之日期间对以上三项内容的查询截图。</w:t>
      </w:r>
    </w:p>
    <w:p w14:paraId="14A1539C">
      <w:pPr>
        <w:spacing w:line="360" w:lineRule="auto"/>
        <w:ind w:firstLine="480"/>
        <w:rPr>
          <w:rFonts w:ascii="仿宋" w:hAnsi="仿宋" w:eastAsia="仿宋" w:cs="宋体"/>
          <w:color w:val="000000"/>
        </w:rPr>
      </w:pPr>
      <w:r>
        <w:rPr>
          <w:rFonts w:hint="eastAsia" w:ascii="仿宋" w:hAnsi="仿宋" w:eastAsia="仿宋" w:cs="宋体"/>
          <w:color w:val="000000"/>
        </w:rPr>
        <w:t>信用中国查询网址：https://www.creditchina.gov.cn/xinyongfuwu/?navPage=5</w:t>
      </w:r>
    </w:p>
    <w:p w14:paraId="0731CDCE">
      <w:pPr>
        <w:spacing w:line="360" w:lineRule="auto"/>
        <w:ind w:firstLine="480"/>
        <w:rPr>
          <w:rFonts w:ascii="仿宋" w:hAnsi="仿宋" w:eastAsia="仿宋" w:cs="宋体"/>
          <w:b/>
          <w:bCs/>
          <w:color w:val="000000"/>
        </w:rPr>
      </w:pPr>
      <w:r>
        <w:rPr>
          <w:rFonts w:hint="eastAsia" w:ascii="仿宋" w:hAnsi="仿宋" w:eastAsia="仿宋" w:cs="宋体"/>
          <w:color w:val="000000"/>
        </w:rPr>
        <w:t xml:space="preserve">2.6 </w:t>
      </w:r>
      <w:r>
        <w:rPr>
          <w:rFonts w:hint="eastAsia" w:ascii="仿宋" w:hAnsi="仿宋" w:eastAsia="仿宋" w:cs="宋体"/>
          <w:b/>
          <w:bCs/>
          <w:color w:val="000000"/>
        </w:rPr>
        <w:t>严禁列入采购人及其所隶属的中国人民保险各级机构的供应商黑名单且在禁入期内的供应商参与采购活动。</w:t>
      </w:r>
    </w:p>
    <w:p w14:paraId="6F0CBA4A">
      <w:pPr>
        <w:spacing w:line="360" w:lineRule="auto"/>
        <w:ind w:firstLine="480"/>
        <w:rPr>
          <w:rFonts w:ascii="仿宋" w:hAnsi="仿宋" w:eastAsia="仿宋" w:cs="宋体"/>
          <w:color w:val="000000"/>
        </w:rPr>
      </w:pPr>
      <w:r>
        <w:rPr>
          <w:rFonts w:hint="eastAsia" w:ascii="仿宋" w:hAnsi="仿宋" w:eastAsia="仿宋" w:cs="宋体"/>
          <w:color w:val="000000"/>
        </w:rPr>
        <w:t>2.7单位负责人为同一人或存在控股、管理关系的不同单位，不得参加同一标段/标包谈判响应或未划分标段/标包的同一采购项目的谈判响应，需填写《供应商控股及管理关系情况申报表》。</w:t>
      </w:r>
    </w:p>
    <w:p w14:paraId="2AA20519">
      <w:pPr>
        <w:spacing w:line="360" w:lineRule="auto"/>
        <w:ind w:firstLine="480"/>
        <w:rPr>
          <w:rFonts w:ascii="仿宋" w:hAnsi="仿宋" w:eastAsia="仿宋" w:cs="宋体"/>
          <w:color w:val="000000"/>
        </w:rPr>
      </w:pPr>
      <w:r>
        <w:rPr>
          <w:rFonts w:hint="eastAsia" w:ascii="仿宋" w:hAnsi="仿宋" w:eastAsia="仿宋" w:cs="宋体"/>
          <w:color w:val="000000"/>
        </w:rPr>
        <w:t>2.8本项目接受/不接受联合体谈判响应。提供承诺函，格式详见第六章响应文件格式。</w:t>
      </w:r>
    </w:p>
    <w:p w14:paraId="744B6224">
      <w:pPr>
        <w:pStyle w:val="3"/>
        <w:spacing w:after="240"/>
        <w:jc w:val="left"/>
        <w:rPr>
          <w:rFonts w:ascii="仿宋" w:hAnsi="仿宋" w:eastAsia="仿宋" w:cs="仿宋"/>
          <w:color w:val="000000"/>
          <w:sz w:val="24"/>
          <w:szCs w:val="24"/>
        </w:rPr>
      </w:pPr>
      <w:bookmarkStart w:id="15" w:name="_Toc186737793"/>
      <w:bookmarkStart w:id="16" w:name="_Toc16131"/>
      <w:bookmarkStart w:id="17" w:name="_Toc18126"/>
      <w:bookmarkStart w:id="18" w:name="_Toc2019"/>
      <w:bookmarkStart w:id="19" w:name="_Toc24936"/>
      <w:r>
        <w:rPr>
          <w:rFonts w:hint="eastAsia" w:ascii="仿宋" w:hAnsi="仿宋" w:eastAsia="仿宋" w:cs="仿宋"/>
          <w:color w:val="000000"/>
          <w:sz w:val="24"/>
          <w:szCs w:val="24"/>
        </w:rPr>
        <w:t>三、谈判文件的获取</w:t>
      </w:r>
      <w:bookmarkEnd w:id="15"/>
      <w:bookmarkEnd w:id="16"/>
      <w:bookmarkEnd w:id="17"/>
      <w:bookmarkEnd w:id="18"/>
      <w:bookmarkEnd w:id="19"/>
    </w:p>
    <w:p w14:paraId="4313A8D8">
      <w:pPr>
        <w:pStyle w:val="226"/>
        <w:jc w:val="left"/>
        <w:rPr>
          <w:rFonts w:ascii="仿宋" w:hAnsi="仿宋" w:eastAsia="仿宋" w:cs="仿宋"/>
          <w:color w:val="FF0000"/>
          <w:sz w:val="24"/>
          <w:szCs w:val="24"/>
        </w:rPr>
      </w:pPr>
      <w:r>
        <w:rPr>
          <w:rFonts w:ascii="仿宋" w:hAnsi="仿宋" w:eastAsia="仿宋" w:cs="仿宋"/>
          <w:color w:val="000000"/>
          <w:sz w:val="24"/>
          <w:szCs w:val="24"/>
        </w:rPr>
        <w:t>3</w:t>
      </w:r>
      <w:r>
        <w:rPr>
          <w:rFonts w:hint="eastAsia" w:ascii="仿宋" w:hAnsi="仿宋" w:eastAsia="仿宋" w:cs="仿宋"/>
          <w:color w:val="000000"/>
          <w:sz w:val="24"/>
          <w:szCs w:val="24"/>
        </w:rPr>
        <w:t>.1谈判文件</w:t>
      </w:r>
      <w:r>
        <w:rPr>
          <w:rFonts w:hint="eastAsia" w:ascii="仿宋" w:hAnsi="仿宋" w:eastAsia="仿宋" w:cs="宋体"/>
          <w:color w:val="000000"/>
          <w:sz w:val="24"/>
          <w:szCs w:val="24"/>
        </w:rPr>
        <w:t>获取</w:t>
      </w:r>
      <w:r>
        <w:rPr>
          <w:rFonts w:hint="eastAsia" w:ascii="仿宋" w:hAnsi="仿宋" w:eastAsia="仿宋" w:cs="仿宋"/>
          <w:color w:val="000000"/>
          <w:sz w:val="24"/>
          <w:szCs w:val="24"/>
        </w:rPr>
        <w:t>时间：</w:t>
      </w:r>
      <w:r>
        <w:rPr>
          <w:rFonts w:hint="eastAsia" w:ascii="仿宋" w:hAnsi="仿宋" w:eastAsia="仿宋" w:cs="宋体"/>
          <w:b/>
          <w:color w:val="auto"/>
          <w:sz w:val="24"/>
          <w:szCs w:val="24"/>
          <w:u w:val="single"/>
          <w:lang w:val="en-US" w:eastAsia="zh-CN"/>
        </w:rPr>
        <w:t>2025</w:t>
      </w:r>
      <w:r>
        <w:rPr>
          <w:rFonts w:hint="eastAsia" w:ascii="仿宋" w:hAnsi="仿宋" w:eastAsia="仿宋" w:cs="宋体"/>
          <w:b/>
          <w:color w:val="auto"/>
          <w:sz w:val="24"/>
          <w:szCs w:val="24"/>
          <w:u w:val="single"/>
        </w:rPr>
        <w:t>年</w:t>
      </w:r>
      <w:r>
        <w:rPr>
          <w:rFonts w:hint="eastAsia" w:ascii="仿宋" w:hAnsi="仿宋" w:eastAsia="仿宋" w:cs="宋体"/>
          <w:b/>
          <w:color w:val="auto"/>
          <w:sz w:val="24"/>
          <w:szCs w:val="24"/>
          <w:u w:val="single"/>
          <w:lang w:val="en-US" w:eastAsia="zh-CN"/>
        </w:rPr>
        <w:t>xx</w:t>
      </w:r>
      <w:r>
        <w:rPr>
          <w:rFonts w:hint="eastAsia" w:ascii="仿宋" w:hAnsi="仿宋" w:eastAsia="仿宋" w:cs="宋体"/>
          <w:b/>
          <w:color w:val="auto"/>
          <w:sz w:val="24"/>
          <w:szCs w:val="24"/>
          <w:u w:val="single"/>
        </w:rPr>
        <w:t>月</w:t>
      </w:r>
      <w:r>
        <w:rPr>
          <w:rFonts w:hint="eastAsia" w:ascii="仿宋" w:hAnsi="仿宋" w:eastAsia="仿宋" w:cs="宋体"/>
          <w:b/>
          <w:color w:val="auto"/>
          <w:sz w:val="24"/>
          <w:szCs w:val="24"/>
          <w:u w:val="single"/>
          <w:lang w:val="en-US" w:eastAsia="zh-CN"/>
        </w:rPr>
        <w:t>xx</w:t>
      </w:r>
      <w:r>
        <w:rPr>
          <w:rFonts w:hint="eastAsia" w:ascii="仿宋" w:hAnsi="仿宋" w:eastAsia="仿宋" w:cs="宋体"/>
          <w:b/>
          <w:color w:val="auto"/>
          <w:sz w:val="24"/>
          <w:szCs w:val="24"/>
          <w:u w:val="single"/>
        </w:rPr>
        <w:t>日</w:t>
      </w:r>
      <w:r>
        <w:rPr>
          <w:rFonts w:hint="eastAsia" w:ascii="仿宋" w:hAnsi="仿宋" w:eastAsia="仿宋" w:cs="宋体"/>
          <w:b/>
          <w:color w:val="auto"/>
          <w:sz w:val="24"/>
          <w:szCs w:val="24"/>
        </w:rPr>
        <w:t>至</w:t>
      </w:r>
      <w:r>
        <w:rPr>
          <w:rFonts w:hint="eastAsia" w:ascii="仿宋" w:hAnsi="仿宋" w:eastAsia="仿宋" w:cs="宋体"/>
          <w:b/>
          <w:color w:val="auto"/>
          <w:sz w:val="24"/>
          <w:szCs w:val="24"/>
          <w:u w:val="single"/>
          <w:lang w:val="en-US" w:eastAsia="zh-CN"/>
        </w:rPr>
        <w:t>2025</w:t>
      </w:r>
      <w:r>
        <w:rPr>
          <w:rFonts w:hint="eastAsia" w:ascii="仿宋" w:hAnsi="仿宋" w:eastAsia="仿宋" w:cs="宋体"/>
          <w:b/>
          <w:color w:val="auto"/>
          <w:sz w:val="24"/>
          <w:szCs w:val="24"/>
          <w:u w:val="single"/>
        </w:rPr>
        <w:t>年</w:t>
      </w:r>
      <w:r>
        <w:rPr>
          <w:rFonts w:hint="eastAsia" w:ascii="仿宋" w:hAnsi="仿宋" w:eastAsia="仿宋" w:cs="宋体"/>
          <w:b/>
          <w:color w:val="auto"/>
          <w:sz w:val="24"/>
          <w:szCs w:val="24"/>
          <w:u w:val="single"/>
          <w:lang w:val="en-US" w:eastAsia="zh-CN"/>
        </w:rPr>
        <w:t>xx</w:t>
      </w:r>
      <w:r>
        <w:rPr>
          <w:rFonts w:hint="eastAsia" w:ascii="仿宋" w:hAnsi="仿宋" w:eastAsia="仿宋" w:cs="宋体"/>
          <w:b/>
          <w:color w:val="auto"/>
          <w:sz w:val="24"/>
          <w:szCs w:val="24"/>
          <w:u w:val="single"/>
        </w:rPr>
        <w:t>月</w:t>
      </w:r>
      <w:r>
        <w:rPr>
          <w:rFonts w:hint="eastAsia" w:ascii="仿宋" w:hAnsi="仿宋" w:eastAsia="仿宋" w:cs="宋体"/>
          <w:b/>
          <w:color w:val="auto"/>
          <w:sz w:val="24"/>
          <w:szCs w:val="24"/>
          <w:u w:val="single"/>
          <w:lang w:val="en-US" w:eastAsia="zh-CN"/>
        </w:rPr>
        <w:t>xx</w:t>
      </w:r>
      <w:r>
        <w:rPr>
          <w:rFonts w:hint="eastAsia" w:ascii="仿宋" w:hAnsi="仿宋" w:eastAsia="仿宋" w:cs="宋体"/>
          <w:b/>
          <w:color w:val="auto"/>
          <w:sz w:val="24"/>
          <w:szCs w:val="24"/>
          <w:u w:val="single"/>
        </w:rPr>
        <w:t>日，</w:t>
      </w:r>
      <w:r>
        <w:rPr>
          <w:rFonts w:hint="eastAsia" w:ascii="仿宋" w:hAnsi="仿宋" w:eastAsia="仿宋" w:cs="宋体"/>
          <w:color w:val="auto"/>
          <w:sz w:val="24"/>
          <w:szCs w:val="24"/>
        </w:rPr>
        <w:t>上午</w:t>
      </w:r>
      <w:r>
        <w:rPr>
          <w:rFonts w:hint="eastAsia" w:ascii="仿宋" w:hAnsi="仿宋" w:eastAsia="仿宋" w:cs="宋体"/>
          <w:color w:val="auto"/>
          <w:sz w:val="24"/>
          <w:szCs w:val="24"/>
          <w:lang w:val="en-US" w:eastAsia="zh-CN"/>
        </w:rPr>
        <w:t>xx</w:t>
      </w:r>
      <w:r>
        <w:rPr>
          <w:rFonts w:hint="eastAsia" w:ascii="仿宋" w:hAnsi="仿宋" w:eastAsia="仿宋" w:cs="宋体"/>
          <w:color w:val="auto"/>
          <w:sz w:val="24"/>
          <w:szCs w:val="24"/>
        </w:rPr>
        <w:t>时至下午</w:t>
      </w:r>
      <w:r>
        <w:rPr>
          <w:rFonts w:hint="eastAsia" w:ascii="仿宋" w:hAnsi="仿宋" w:eastAsia="仿宋" w:cs="宋体"/>
          <w:color w:val="auto"/>
          <w:sz w:val="24"/>
          <w:szCs w:val="24"/>
          <w:lang w:val="en-US" w:eastAsia="zh-CN"/>
        </w:rPr>
        <w:t>xx</w:t>
      </w:r>
      <w:r>
        <w:rPr>
          <w:rFonts w:hint="eastAsia" w:ascii="仿宋" w:hAnsi="仿宋" w:eastAsia="仿宋" w:cs="宋体"/>
          <w:color w:val="auto"/>
          <w:sz w:val="24"/>
          <w:szCs w:val="24"/>
        </w:rPr>
        <w:t>时。</w:t>
      </w:r>
    </w:p>
    <w:p w14:paraId="2F00422F">
      <w:pPr>
        <w:pStyle w:val="11"/>
        <w:spacing w:line="360" w:lineRule="auto"/>
        <w:ind w:firstLine="480"/>
        <w:rPr>
          <w:rFonts w:hint="eastAsia" w:ascii="仿宋" w:hAnsi="仿宋" w:eastAsia="仿宋" w:cs="仿宋_GB2312"/>
          <w:sz w:val="24"/>
          <w:szCs w:val="24"/>
          <w:lang w:eastAsia="zh-CN"/>
        </w:rPr>
      </w:pPr>
      <w:r>
        <w:rPr>
          <w:rFonts w:ascii="仿宋" w:hAnsi="仿宋" w:eastAsia="仿宋" w:cs="宋体"/>
          <w:color w:val="000000"/>
          <w:sz w:val="24"/>
        </w:rPr>
        <w:t>3</w:t>
      </w:r>
      <w:r>
        <w:rPr>
          <w:rFonts w:hint="eastAsia" w:ascii="仿宋" w:hAnsi="仿宋" w:eastAsia="仿宋" w:cs="宋体"/>
          <w:color w:val="000000"/>
          <w:sz w:val="24"/>
        </w:rPr>
        <w:t>.2拟报名参加本项目的供应商，</w:t>
      </w:r>
      <w:r>
        <w:rPr>
          <w:rFonts w:hint="eastAsia" w:ascii="仿宋" w:hAnsi="仿宋" w:eastAsia="仿宋" w:cs="宋体"/>
          <w:color w:val="auto"/>
          <w:sz w:val="24"/>
        </w:rPr>
        <w:t>请通过“人保e采”外网门户或“金采网”（www.cfcpn.com）获取谈判文件</w:t>
      </w:r>
      <w:r>
        <w:rPr>
          <w:rFonts w:hint="eastAsia" w:ascii="仿宋" w:hAnsi="仿宋" w:eastAsia="仿宋" w:cs="宋体"/>
          <w:color w:val="auto"/>
          <w:sz w:val="24"/>
          <w:lang w:eastAsia="zh-CN"/>
        </w:rPr>
        <w:t>。</w:t>
      </w:r>
    </w:p>
    <w:p w14:paraId="1E5F6DA2">
      <w:pPr>
        <w:pStyle w:val="3"/>
        <w:jc w:val="left"/>
        <w:rPr>
          <w:rFonts w:ascii="仿宋" w:hAnsi="仿宋" w:eastAsia="仿宋" w:cs="仿宋"/>
          <w:color w:val="000000"/>
          <w:sz w:val="24"/>
          <w:szCs w:val="24"/>
        </w:rPr>
      </w:pPr>
      <w:bookmarkStart w:id="20" w:name="_Toc186737794"/>
      <w:bookmarkStart w:id="21" w:name="_Toc26177"/>
      <w:bookmarkStart w:id="22" w:name="_Toc15670"/>
      <w:bookmarkStart w:id="23" w:name="_Toc32115"/>
      <w:bookmarkStart w:id="24" w:name="_Toc9775"/>
      <w:r>
        <w:rPr>
          <w:rFonts w:hint="eastAsia" w:ascii="仿宋" w:hAnsi="仿宋" w:eastAsia="仿宋" w:cs="仿宋"/>
          <w:color w:val="000000"/>
          <w:sz w:val="24"/>
          <w:szCs w:val="24"/>
        </w:rPr>
        <w:t>四、响应文件的递交</w:t>
      </w:r>
      <w:bookmarkEnd w:id="20"/>
      <w:bookmarkEnd w:id="21"/>
      <w:bookmarkEnd w:id="22"/>
      <w:bookmarkEnd w:id="23"/>
      <w:bookmarkEnd w:id="24"/>
    </w:p>
    <w:p w14:paraId="5E1C4954">
      <w:pPr>
        <w:spacing w:line="360" w:lineRule="auto"/>
        <w:ind w:firstLine="480"/>
        <w:rPr>
          <w:rFonts w:ascii="仿宋" w:hAnsi="仿宋" w:eastAsia="仿宋" w:cs="宋体"/>
          <w:color w:val="auto"/>
        </w:rPr>
      </w:pPr>
      <w:r>
        <w:rPr>
          <w:rFonts w:ascii="仿宋" w:hAnsi="仿宋" w:eastAsia="仿宋" w:cs="宋体"/>
          <w:color w:val="000000"/>
        </w:rPr>
        <w:t>4</w:t>
      </w:r>
      <w:r>
        <w:rPr>
          <w:rFonts w:hint="eastAsia" w:ascii="仿宋" w:hAnsi="仿宋" w:eastAsia="仿宋" w:cs="宋体"/>
          <w:color w:val="000000"/>
        </w:rPr>
        <w:t>.1响应文件递交截止时间</w:t>
      </w:r>
      <w:r>
        <w:rPr>
          <w:rFonts w:hint="eastAsia" w:ascii="仿宋" w:hAnsi="仿宋" w:eastAsia="仿宋" w:cs="宋体"/>
          <w:color w:val="auto"/>
        </w:rPr>
        <w:t>：</w:t>
      </w:r>
      <w:r>
        <w:rPr>
          <w:rFonts w:hint="eastAsia" w:ascii="仿宋" w:hAnsi="仿宋" w:eastAsia="仿宋" w:cs="宋体"/>
          <w:color w:val="auto"/>
          <w:u w:val="single"/>
        </w:rPr>
        <w:t>20</w:t>
      </w:r>
      <w:r>
        <w:rPr>
          <w:rFonts w:hint="eastAsia" w:ascii="仿宋" w:hAnsi="仿宋" w:eastAsia="仿宋" w:cs="宋体"/>
          <w:color w:val="auto"/>
          <w:u w:val="single"/>
          <w:lang w:val="en-US" w:eastAsia="zh-CN"/>
        </w:rPr>
        <w:t>25</w:t>
      </w:r>
      <w:r>
        <w:rPr>
          <w:rFonts w:hint="eastAsia" w:ascii="仿宋" w:hAnsi="仿宋" w:eastAsia="仿宋" w:cs="宋体"/>
          <w:color w:val="auto"/>
          <w:u w:val="single"/>
        </w:rPr>
        <w:t>年</w:t>
      </w:r>
      <w:r>
        <w:rPr>
          <w:rFonts w:hint="eastAsia" w:ascii="仿宋" w:hAnsi="仿宋" w:eastAsia="仿宋" w:cs="宋体"/>
          <w:color w:val="auto"/>
          <w:u w:val="single"/>
          <w:lang w:val="en-US" w:eastAsia="zh-CN"/>
        </w:rPr>
        <w:t>xx</w:t>
      </w:r>
      <w:r>
        <w:rPr>
          <w:rFonts w:hint="eastAsia" w:ascii="仿宋" w:hAnsi="仿宋" w:eastAsia="仿宋" w:cs="宋体"/>
          <w:color w:val="auto"/>
          <w:u w:val="single"/>
        </w:rPr>
        <w:t>月</w:t>
      </w:r>
      <w:r>
        <w:rPr>
          <w:rFonts w:hint="eastAsia" w:ascii="仿宋" w:hAnsi="仿宋" w:eastAsia="仿宋" w:cs="宋体"/>
          <w:color w:val="auto"/>
          <w:u w:val="single"/>
          <w:lang w:val="en-US" w:eastAsia="zh-CN"/>
        </w:rPr>
        <w:t>xx</w:t>
      </w:r>
      <w:r>
        <w:rPr>
          <w:rFonts w:hint="eastAsia" w:ascii="仿宋" w:hAnsi="仿宋" w:eastAsia="仿宋" w:cs="宋体"/>
          <w:color w:val="auto"/>
          <w:u w:val="single"/>
        </w:rPr>
        <w:t>日</w:t>
      </w:r>
      <w:r>
        <w:rPr>
          <w:rFonts w:hint="eastAsia" w:ascii="仿宋" w:hAnsi="仿宋" w:eastAsia="仿宋" w:cs="宋体"/>
          <w:color w:val="auto"/>
          <w:u w:val="single"/>
          <w:lang w:val="en-US" w:eastAsia="zh-CN"/>
        </w:rPr>
        <w:t>xx</w:t>
      </w:r>
      <w:r>
        <w:rPr>
          <w:rFonts w:hint="eastAsia" w:ascii="仿宋" w:hAnsi="仿宋" w:eastAsia="仿宋" w:cs="宋体"/>
          <w:color w:val="auto"/>
          <w:u w:val="single"/>
        </w:rPr>
        <w:t>时</w:t>
      </w:r>
      <w:r>
        <w:rPr>
          <w:rFonts w:hint="eastAsia" w:ascii="仿宋" w:hAnsi="仿宋" w:eastAsia="仿宋" w:cs="宋体"/>
          <w:color w:val="auto"/>
          <w:u w:val="single"/>
          <w:lang w:val="en-US" w:eastAsia="zh-CN"/>
        </w:rPr>
        <w:t>00</w:t>
      </w:r>
      <w:r>
        <w:rPr>
          <w:rFonts w:hint="eastAsia" w:ascii="仿宋" w:hAnsi="仿宋" w:eastAsia="仿宋" w:cs="宋体"/>
          <w:color w:val="auto"/>
          <w:u w:val="single"/>
        </w:rPr>
        <w:t>分00秒</w:t>
      </w:r>
      <w:r>
        <w:rPr>
          <w:rFonts w:hint="eastAsia" w:ascii="仿宋" w:hAnsi="仿宋" w:eastAsia="仿宋" w:cs="宋体"/>
          <w:color w:val="auto"/>
        </w:rPr>
        <w:t>。</w:t>
      </w:r>
    </w:p>
    <w:p w14:paraId="39E45DA7">
      <w:pPr>
        <w:spacing w:line="360" w:lineRule="auto"/>
        <w:ind w:firstLine="480"/>
      </w:pPr>
      <w:r>
        <w:rPr>
          <w:rFonts w:ascii="仿宋" w:hAnsi="仿宋" w:eastAsia="仿宋" w:cs="宋体"/>
          <w:color w:val="auto"/>
        </w:rPr>
        <w:t>4</w:t>
      </w:r>
      <w:r>
        <w:rPr>
          <w:rFonts w:hint="eastAsia" w:ascii="仿宋" w:hAnsi="仿宋" w:eastAsia="仿宋" w:cs="宋体"/>
          <w:color w:val="auto"/>
        </w:rPr>
        <w:t>.2响应文件的递交：须现场递交，</w:t>
      </w:r>
      <w:r>
        <w:rPr>
          <w:rFonts w:hint="eastAsia" w:ascii="仿宋" w:hAnsi="仿宋" w:eastAsia="仿宋" w:cs="宋体"/>
          <w:b/>
          <w:bCs/>
          <w:color w:val="auto"/>
        </w:rPr>
        <w:t>逾期送达或者未送达指定地点或</w:t>
      </w:r>
      <w:r>
        <w:rPr>
          <w:rFonts w:hint="eastAsia" w:ascii="仿宋" w:hAnsi="仿宋" w:eastAsia="仿宋" w:cs="宋体"/>
          <w:b/>
          <w:bCs/>
          <w:color w:val="000000"/>
        </w:rPr>
        <w:t>者未按照磋商文件要求封装的纸质响应文件不予接收。</w:t>
      </w:r>
    </w:p>
    <w:p w14:paraId="7CAE2307">
      <w:pPr>
        <w:spacing w:line="360" w:lineRule="auto"/>
        <w:ind w:firstLine="480"/>
        <w:rPr>
          <w:rFonts w:ascii="仿宋" w:hAnsi="仿宋" w:eastAsia="仿宋" w:cs="宋体"/>
          <w:color w:val="000000"/>
        </w:rPr>
      </w:pPr>
      <w:r>
        <w:rPr>
          <w:rFonts w:ascii="仿宋" w:hAnsi="仿宋" w:eastAsia="仿宋" w:cs="宋体"/>
          <w:color w:val="000000"/>
        </w:rPr>
        <w:t>4</w:t>
      </w:r>
      <w:r>
        <w:rPr>
          <w:rFonts w:hint="eastAsia" w:ascii="仿宋" w:hAnsi="仿宋" w:eastAsia="仿宋" w:cs="宋体"/>
          <w:color w:val="000000"/>
        </w:rPr>
        <w:t>.3本项目将于上述同一时间、地点进行谈判，</w:t>
      </w:r>
      <w:r>
        <w:rPr>
          <w:rFonts w:hint="eastAsia" w:ascii="仿宋" w:hAnsi="仿宋" w:eastAsia="仿宋" w:cs="宋体"/>
        </w:rPr>
        <w:t>采购人邀</w:t>
      </w:r>
      <w:r>
        <w:rPr>
          <w:rFonts w:hint="eastAsia" w:ascii="仿宋" w:hAnsi="仿宋" w:eastAsia="仿宋" w:cs="宋体"/>
          <w:color w:val="000000"/>
        </w:rPr>
        <w:t>请供应商代表准时参加。</w:t>
      </w:r>
    </w:p>
    <w:p w14:paraId="188AA3EF">
      <w:pPr>
        <w:spacing w:line="360" w:lineRule="auto"/>
        <w:ind w:firstLine="480"/>
        <w:rPr>
          <w:rFonts w:ascii="仿宋" w:hAnsi="仿宋" w:eastAsia="仿宋" w:cs="宋体"/>
          <w:b/>
          <w:bCs/>
          <w:color w:val="000000"/>
        </w:rPr>
      </w:pPr>
      <w:r>
        <w:rPr>
          <w:rFonts w:ascii="仿宋" w:hAnsi="仿宋" w:eastAsia="仿宋" w:cs="宋体"/>
          <w:color w:val="000000"/>
        </w:rPr>
        <w:t>4</w:t>
      </w:r>
      <w:r>
        <w:rPr>
          <w:rFonts w:hint="eastAsia" w:ascii="仿宋" w:hAnsi="仿宋" w:eastAsia="仿宋" w:cs="宋体"/>
          <w:color w:val="000000"/>
        </w:rPr>
        <w:t>.4</w:t>
      </w:r>
      <w:r>
        <w:rPr>
          <w:rFonts w:hint="eastAsia" w:ascii="仿宋" w:hAnsi="仿宋" w:eastAsia="仿宋" w:cs="宋体"/>
          <w:b/>
          <w:bCs/>
          <w:color w:val="000000"/>
        </w:rPr>
        <w:t>出现以下情形之一时，采购人不予接收投标文件：</w:t>
      </w:r>
    </w:p>
    <w:p w14:paraId="01E117BB">
      <w:pPr>
        <w:spacing w:line="360" w:lineRule="auto"/>
        <w:ind w:firstLine="480"/>
        <w:rPr>
          <w:rFonts w:ascii="仿宋" w:hAnsi="仿宋" w:eastAsia="仿宋" w:cs="宋体"/>
          <w:color w:val="000000"/>
        </w:rPr>
      </w:pPr>
      <w:r>
        <w:rPr>
          <w:rFonts w:ascii="仿宋" w:hAnsi="仿宋" w:eastAsia="仿宋" w:cs="宋体"/>
          <w:color w:val="000000"/>
        </w:rPr>
        <w:t>4</w:t>
      </w:r>
      <w:r>
        <w:rPr>
          <w:rFonts w:hint="eastAsia" w:ascii="仿宋" w:hAnsi="仿宋" w:eastAsia="仿宋" w:cs="宋体"/>
          <w:color w:val="000000"/>
        </w:rPr>
        <w:t>.4.1  逾期送达或者未送达指定地点的；</w:t>
      </w:r>
    </w:p>
    <w:p w14:paraId="66477993">
      <w:pPr>
        <w:spacing w:line="360" w:lineRule="auto"/>
        <w:ind w:firstLine="480"/>
        <w:rPr>
          <w:rFonts w:ascii="仿宋" w:hAnsi="仿宋" w:eastAsia="仿宋" w:cs="宋体"/>
          <w:color w:val="000000"/>
        </w:rPr>
      </w:pPr>
      <w:r>
        <w:rPr>
          <w:rFonts w:ascii="仿宋" w:hAnsi="仿宋" w:eastAsia="仿宋" w:cs="宋体"/>
          <w:color w:val="000000"/>
        </w:rPr>
        <w:t>4</w:t>
      </w:r>
      <w:r>
        <w:rPr>
          <w:rFonts w:hint="eastAsia" w:ascii="仿宋" w:hAnsi="仿宋" w:eastAsia="仿宋" w:cs="宋体"/>
          <w:color w:val="000000"/>
        </w:rPr>
        <w:t>.4.2  未按照响应文件要求密封的；</w:t>
      </w:r>
    </w:p>
    <w:p w14:paraId="1F5A41DB">
      <w:pPr>
        <w:spacing w:line="360" w:lineRule="auto"/>
        <w:ind w:firstLine="480"/>
        <w:rPr>
          <w:rFonts w:ascii="仿宋" w:hAnsi="仿宋" w:eastAsia="仿宋" w:cs="宋体"/>
          <w:color w:val="000000"/>
        </w:rPr>
      </w:pPr>
      <w:r>
        <w:rPr>
          <w:rFonts w:ascii="仿宋" w:hAnsi="仿宋" w:eastAsia="仿宋" w:cs="宋体"/>
          <w:color w:val="000000"/>
        </w:rPr>
        <w:t>4</w:t>
      </w:r>
      <w:r>
        <w:rPr>
          <w:rFonts w:hint="eastAsia" w:ascii="仿宋" w:hAnsi="仿宋" w:eastAsia="仿宋" w:cs="宋体"/>
          <w:color w:val="000000"/>
        </w:rPr>
        <w:t>.4.3  未按照谈判公告要求获取谈判文件的。</w:t>
      </w:r>
    </w:p>
    <w:p w14:paraId="740436E8">
      <w:pPr>
        <w:pStyle w:val="3"/>
        <w:jc w:val="left"/>
        <w:rPr>
          <w:rFonts w:ascii="仿宋" w:hAnsi="仿宋" w:eastAsia="仿宋" w:cs="仿宋"/>
          <w:color w:val="000000"/>
          <w:sz w:val="24"/>
          <w:szCs w:val="24"/>
        </w:rPr>
      </w:pPr>
      <w:bookmarkStart w:id="25" w:name="_Toc874"/>
      <w:bookmarkStart w:id="26" w:name="_Toc7238"/>
      <w:bookmarkStart w:id="27" w:name="_Toc186737795"/>
      <w:bookmarkStart w:id="28" w:name="_Toc25476"/>
      <w:bookmarkStart w:id="29" w:name="_Toc28076"/>
      <w:r>
        <w:rPr>
          <w:rFonts w:hint="eastAsia" w:ascii="仿宋" w:hAnsi="仿宋" w:eastAsia="仿宋" w:cs="仿宋"/>
          <w:color w:val="000000"/>
          <w:sz w:val="24"/>
          <w:szCs w:val="24"/>
        </w:rPr>
        <w:t>五、发布公告的媒介</w:t>
      </w:r>
      <w:bookmarkEnd w:id="25"/>
      <w:bookmarkEnd w:id="26"/>
      <w:bookmarkEnd w:id="27"/>
      <w:bookmarkEnd w:id="28"/>
      <w:bookmarkEnd w:id="29"/>
    </w:p>
    <w:p w14:paraId="254CA80B">
      <w:pPr>
        <w:spacing w:line="360" w:lineRule="auto"/>
        <w:ind w:firstLine="480"/>
        <w:rPr>
          <w:rFonts w:ascii="仿宋" w:hAnsi="仿宋" w:eastAsia="仿宋" w:cs="仿宋"/>
          <w:color w:val="000000"/>
        </w:rPr>
      </w:pPr>
      <w:r>
        <w:rPr>
          <w:rFonts w:hint="eastAsia" w:ascii="仿宋" w:hAnsi="仿宋" w:eastAsia="仿宋" w:cs="仿宋"/>
          <w:color w:val="000000"/>
        </w:rPr>
        <w:t>本项目谈判公告同时在</w:t>
      </w:r>
      <w:r>
        <w:rPr>
          <w:rFonts w:hint="eastAsia" w:ascii="仿宋" w:hAnsi="仿宋" w:eastAsia="仿宋" w:cs="宋体"/>
          <w:color w:val="auto"/>
          <w:u w:val="single"/>
        </w:rPr>
        <w:t>“人保e采”外网门户（https://ec.picc.com/）</w:t>
      </w:r>
      <w:r>
        <w:rPr>
          <w:rFonts w:hint="eastAsia" w:ascii="仿宋" w:hAnsi="仿宋" w:eastAsia="仿宋" w:cs="宋体"/>
          <w:color w:val="auto"/>
          <w:u w:val="single"/>
          <w:lang w:eastAsia="zh-CN"/>
        </w:rPr>
        <w:t>或</w:t>
      </w:r>
      <w:r>
        <w:rPr>
          <w:rFonts w:hint="eastAsia" w:ascii="仿宋" w:hAnsi="仿宋" w:eastAsia="仿宋" w:cs="宋体"/>
          <w:color w:val="auto"/>
          <w:u w:val="single"/>
        </w:rPr>
        <w:t>“金采网”（www.cfcpn.com）</w:t>
      </w:r>
      <w:r>
        <w:rPr>
          <w:rFonts w:hint="eastAsia" w:ascii="仿宋" w:hAnsi="仿宋" w:eastAsia="仿宋" w:cs="仿宋"/>
          <w:color w:val="auto"/>
        </w:rPr>
        <w:t>上发布，</w:t>
      </w:r>
      <w:r>
        <w:rPr>
          <w:rFonts w:hint="eastAsia" w:ascii="仿宋" w:hAnsi="仿宋" w:eastAsia="仿宋" w:cs="宋体"/>
          <w:color w:val="auto"/>
        </w:rPr>
        <w:t>除上述外，采购人不在其他任何网站、论坛等媒介上发布任何采购信息，其他</w:t>
      </w:r>
      <w:r>
        <w:rPr>
          <w:rFonts w:hint="eastAsia" w:ascii="仿宋" w:hAnsi="仿宋" w:eastAsia="仿宋" w:cs="宋体"/>
        </w:rPr>
        <w:t>任何媒介上转载的、以采购人为采购主体的采购信息均为非法转载，均为无效</w:t>
      </w:r>
      <w:r>
        <w:rPr>
          <w:rFonts w:hint="eastAsia" w:ascii="仿宋" w:hAnsi="仿宋" w:eastAsia="仿宋" w:cs="仿宋"/>
        </w:rPr>
        <w:t>。对于非法转载、篡改采购公告信息的组织或个人，采购人</w:t>
      </w:r>
      <w:r>
        <w:rPr>
          <w:rFonts w:hint="eastAsia" w:ascii="仿宋" w:hAnsi="仿宋" w:eastAsia="仿宋" w:cs="仿宋"/>
          <w:color w:val="000000"/>
        </w:rPr>
        <w:t>保留追究其法律责任的权利。</w:t>
      </w:r>
    </w:p>
    <w:p w14:paraId="63008E94">
      <w:pPr>
        <w:pStyle w:val="3"/>
        <w:jc w:val="left"/>
        <w:rPr>
          <w:rFonts w:ascii="仿宋" w:hAnsi="仿宋" w:eastAsia="仿宋" w:cs="仿宋"/>
          <w:color w:val="000000"/>
          <w:sz w:val="24"/>
          <w:szCs w:val="24"/>
        </w:rPr>
      </w:pPr>
      <w:bookmarkStart w:id="30" w:name="_Toc10561"/>
      <w:bookmarkStart w:id="31" w:name="_Toc6086"/>
      <w:bookmarkStart w:id="32" w:name="_Toc186737796"/>
      <w:bookmarkStart w:id="33" w:name="_Toc30596"/>
      <w:bookmarkStart w:id="34" w:name="_Toc29001"/>
      <w:r>
        <w:rPr>
          <w:rFonts w:hint="eastAsia" w:ascii="仿宋" w:hAnsi="仿宋" w:eastAsia="仿宋" w:cs="仿宋"/>
          <w:color w:val="000000"/>
          <w:sz w:val="24"/>
          <w:szCs w:val="24"/>
        </w:rPr>
        <w:t>六、联系方式</w:t>
      </w:r>
      <w:bookmarkEnd w:id="30"/>
      <w:bookmarkEnd w:id="31"/>
      <w:bookmarkEnd w:id="32"/>
      <w:bookmarkEnd w:id="33"/>
      <w:bookmarkEnd w:id="34"/>
    </w:p>
    <w:p w14:paraId="4DF90AF4">
      <w:pPr>
        <w:pageBreakBefore w:val="0"/>
        <w:tabs>
          <w:tab w:val="left" w:pos="-105"/>
          <w:tab w:val="left" w:pos="420"/>
          <w:tab w:val="left" w:pos="630"/>
          <w:tab w:val="left" w:pos="1155"/>
          <w:tab w:val="left" w:pos="1890"/>
          <w:tab w:val="left" w:pos="3150"/>
          <w:tab w:val="left" w:pos="3780"/>
        </w:tabs>
        <w:bidi w:val="0"/>
        <w:spacing w:line="560" w:lineRule="exact"/>
        <w:ind w:firstLine="422"/>
        <w:rPr>
          <w:rFonts w:ascii="仿宋" w:hAnsi="仿宋" w:eastAsia="仿宋" w:cs="仿宋"/>
          <w:b/>
          <w:bCs/>
          <w:color w:val="auto"/>
        </w:rPr>
      </w:pPr>
      <w:r>
        <w:rPr>
          <w:rFonts w:hint="eastAsia" w:ascii="仿宋" w:hAnsi="仿宋" w:eastAsia="仿宋" w:cs="仿宋"/>
          <w:b/>
          <w:bCs/>
          <w:color w:val="auto"/>
        </w:rPr>
        <w:t>采购人：</w:t>
      </w:r>
      <w:r>
        <w:rPr>
          <w:rFonts w:hint="eastAsia" w:ascii="仿宋_GB2312" w:hAnsi="仿宋_GB2312" w:eastAsia="仿宋_GB2312" w:cs="仿宋_GB2312"/>
          <w:b/>
          <w:bCs/>
          <w:color w:val="auto"/>
          <w:sz w:val="24"/>
          <w:szCs w:val="24"/>
        </w:rPr>
        <w:t>中国人民财产保险股份有限公司</w:t>
      </w:r>
      <w:r>
        <w:rPr>
          <w:rFonts w:hint="eastAsia" w:ascii="仿宋_GB2312" w:hAnsi="仿宋_GB2312" w:eastAsia="仿宋_GB2312" w:cs="仿宋_GB2312"/>
          <w:b/>
          <w:bCs/>
          <w:color w:val="auto"/>
          <w:sz w:val="24"/>
          <w:szCs w:val="24"/>
          <w:lang w:val="en-US" w:eastAsia="zh-CN"/>
        </w:rPr>
        <w:t>资阳市</w:t>
      </w:r>
      <w:r>
        <w:rPr>
          <w:rFonts w:hint="eastAsia" w:ascii="仿宋_GB2312" w:hAnsi="仿宋_GB2312" w:eastAsia="仿宋_GB2312" w:cs="仿宋_GB2312"/>
          <w:b/>
          <w:bCs/>
          <w:color w:val="auto"/>
          <w:sz w:val="24"/>
          <w:szCs w:val="24"/>
        </w:rPr>
        <w:t>分公司</w:t>
      </w:r>
    </w:p>
    <w:p w14:paraId="7206E20D">
      <w:pPr>
        <w:pageBreakBefore w:val="0"/>
        <w:bidi w:val="0"/>
        <w:spacing w:line="560" w:lineRule="exact"/>
        <w:ind w:firstLine="480"/>
        <w:jc w:val="left"/>
        <w:outlineLvl w:val="9"/>
        <w:rPr>
          <w:rFonts w:hint="eastAsia" w:ascii="仿宋_GB2312" w:hAnsi="仿宋_GB2312" w:eastAsia="仿宋_GB2312" w:cs="仿宋_GB2312"/>
          <w:color w:val="auto"/>
          <w:sz w:val="24"/>
          <w:szCs w:val="24"/>
        </w:rPr>
      </w:pPr>
      <w:r>
        <w:rPr>
          <w:rFonts w:hint="eastAsia" w:ascii="仿宋" w:hAnsi="仿宋" w:eastAsia="仿宋" w:cs="宋体"/>
          <w:color w:val="auto"/>
        </w:rPr>
        <w:t>地址：</w:t>
      </w:r>
      <w:r>
        <w:rPr>
          <w:rFonts w:hint="eastAsia" w:ascii="仿宋_GB2312" w:hAnsi="仿宋_GB2312" w:eastAsia="仿宋_GB2312" w:cs="仿宋_GB2312"/>
          <w:color w:val="auto"/>
          <w:sz w:val="24"/>
          <w:szCs w:val="24"/>
        </w:rPr>
        <w:t>须现场递交，递交地点四川省资阳市雁江区宝台镇黄泥村弘城水韵和中城建、新城市广场（一期）25号楼25（F），具体会议室由电话通知为准。</w:t>
      </w:r>
    </w:p>
    <w:p w14:paraId="6E67A4B3">
      <w:pPr>
        <w:pageBreakBefore w:val="0"/>
        <w:bidi w:val="0"/>
        <w:spacing w:line="560" w:lineRule="exact"/>
        <w:ind w:firstLine="480"/>
        <w:jc w:val="left"/>
        <w:outlineLvl w:val="9"/>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rPr>
        <w:t>联系人：</w:t>
      </w:r>
      <w:r>
        <w:rPr>
          <w:rFonts w:hint="eastAsia" w:ascii="仿宋_GB2312" w:hAnsi="仿宋_GB2312" w:eastAsia="仿宋_GB2312" w:cs="仿宋_GB2312"/>
          <w:color w:val="auto"/>
          <w:sz w:val="24"/>
          <w:szCs w:val="24"/>
          <w:lang w:eastAsia="zh-CN"/>
        </w:rPr>
        <w:t>李燕</w:t>
      </w:r>
    </w:p>
    <w:p w14:paraId="6E79547E">
      <w:pPr>
        <w:pageBreakBefore w:val="0"/>
        <w:bidi w:val="0"/>
        <w:spacing w:line="560" w:lineRule="exact"/>
        <w:ind w:firstLine="480"/>
        <w:jc w:val="left"/>
        <w:outlineLvl w:val="9"/>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电话：</w:t>
      </w:r>
      <w:r>
        <w:rPr>
          <w:rFonts w:hint="eastAsia" w:ascii="仿宋_GB2312" w:hAnsi="仿宋_GB2312" w:eastAsia="仿宋_GB2312" w:cs="仿宋_GB2312"/>
          <w:color w:val="auto"/>
          <w:sz w:val="24"/>
          <w:szCs w:val="24"/>
          <w:lang w:val="en-US" w:eastAsia="zh-CN"/>
        </w:rPr>
        <w:t>15183793441</w:t>
      </w:r>
    </w:p>
    <w:p w14:paraId="1B0C587F">
      <w:pPr>
        <w:pageBreakBefore w:val="0"/>
        <w:bidi w:val="0"/>
        <w:spacing w:line="560" w:lineRule="exact"/>
        <w:ind w:firstLine="480"/>
        <w:jc w:val="left"/>
        <w:outlineLvl w:val="9"/>
        <w:rPr>
          <w:rFonts w:ascii="仿宋" w:hAnsi="仿宋" w:eastAsia="仿宋" w:cs="仿宋"/>
          <w:color w:val="FF0000"/>
        </w:rPr>
      </w:pPr>
      <w:r>
        <w:rPr>
          <w:rFonts w:hint="eastAsia" w:ascii="仿宋_GB2312" w:hAnsi="仿宋_GB2312" w:eastAsia="仿宋_GB2312" w:cs="仿宋_GB2312"/>
          <w:color w:val="auto"/>
          <w:sz w:val="24"/>
          <w:szCs w:val="24"/>
        </w:rPr>
        <w:t>电子邮件：</w:t>
      </w:r>
      <w:r>
        <w:rPr>
          <w:rFonts w:hint="eastAsia" w:ascii="宋体" w:hAnsi="宋体" w:eastAsia="宋体" w:cs="宋体"/>
          <w:sz w:val="24"/>
          <w:szCs w:val="24"/>
          <w:lang w:val="en-US" w:eastAsia="zh-CN"/>
        </w:rPr>
        <w:t>liyan368</w:t>
      </w:r>
      <w:r>
        <w:rPr>
          <w:rFonts w:ascii="宋体" w:hAnsi="宋体" w:eastAsia="宋体" w:cs="宋体"/>
          <w:sz w:val="24"/>
          <w:szCs w:val="24"/>
        </w:rPr>
        <w:t>@sic.picc.com.cn</w:t>
      </w:r>
    </w:p>
    <w:p w14:paraId="7B0A68D7">
      <w:pPr>
        <w:spacing w:line="360" w:lineRule="auto"/>
        <w:ind w:firstLine="480"/>
        <w:jc w:val="right"/>
        <w:rPr>
          <w:rFonts w:ascii="仿宋" w:hAnsi="仿宋" w:eastAsia="仿宋" w:cs="宋体"/>
          <w:color w:val="FF0000"/>
        </w:rPr>
      </w:pPr>
    </w:p>
    <w:p w14:paraId="7AA5140E">
      <w:pPr>
        <w:spacing w:line="360" w:lineRule="auto"/>
        <w:ind w:firstLine="480"/>
        <w:jc w:val="right"/>
        <w:rPr>
          <w:rFonts w:ascii="仿宋" w:hAnsi="仿宋" w:eastAsia="仿宋" w:cs="宋体"/>
          <w:b w:val="0"/>
          <w:bCs w:val="0"/>
          <w:color w:val="auto"/>
        </w:rPr>
      </w:pPr>
      <w:r>
        <w:rPr>
          <w:rFonts w:hint="eastAsia" w:ascii="仿宋" w:hAnsi="仿宋" w:eastAsia="仿宋" w:cs="宋体"/>
          <w:b w:val="0"/>
          <w:bCs w:val="0"/>
          <w:color w:val="auto"/>
        </w:rPr>
        <w:t>采购人：中国人民财产保险股份有限公司</w:t>
      </w:r>
      <w:r>
        <w:rPr>
          <w:rFonts w:hint="eastAsia" w:ascii="仿宋" w:hAnsi="仿宋" w:eastAsia="仿宋" w:cs="宋体"/>
          <w:b w:val="0"/>
          <w:bCs w:val="0"/>
          <w:color w:val="auto"/>
          <w:lang w:eastAsia="zh-CN"/>
        </w:rPr>
        <w:t>资阳市</w:t>
      </w:r>
      <w:r>
        <w:rPr>
          <w:rFonts w:hint="eastAsia" w:ascii="仿宋" w:hAnsi="仿宋" w:eastAsia="仿宋" w:cs="宋体"/>
          <w:b w:val="0"/>
          <w:bCs w:val="0"/>
          <w:color w:val="auto"/>
        </w:rPr>
        <w:t>分公司</w:t>
      </w:r>
    </w:p>
    <w:p w14:paraId="7DE22971">
      <w:pPr>
        <w:spacing w:line="360" w:lineRule="auto"/>
        <w:jc w:val="right"/>
        <w:rPr>
          <w:rFonts w:ascii="楷体" w:hAnsi="楷体" w:eastAsia="楷体" w:cs="仿宋_GB2312"/>
          <w:b w:val="0"/>
          <w:bCs w:val="0"/>
          <w:i/>
          <w:color w:val="auto"/>
          <w:szCs w:val="32"/>
        </w:rPr>
      </w:pPr>
      <w:r>
        <w:rPr>
          <w:rFonts w:hint="eastAsia" w:ascii="仿宋" w:hAnsi="仿宋" w:eastAsia="仿宋" w:cs="宋体"/>
          <w:b w:val="0"/>
          <w:bCs w:val="0"/>
          <w:color w:val="auto"/>
        </w:rPr>
        <w:t>202</w:t>
      </w:r>
      <w:r>
        <w:rPr>
          <w:rFonts w:hint="eastAsia" w:ascii="仿宋" w:hAnsi="仿宋" w:eastAsia="仿宋" w:cs="宋体"/>
          <w:b w:val="0"/>
          <w:bCs w:val="0"/>
          <w:color w:val="auto"/>
          <w:lang w:val="en-US" w:eastAsia="zh-CN"/>
        </w:rPr>
        <w:t>5</w:t>
      </w:r>
      <w:r>
        <w:rPr>
          <w:rFonts w:hint="eastAsia" w:ascii="仿宋" w:hAnsi="仿宋" w:eastAsia="仿宋" w:cs="宋体"/>
          <w:b w:val="0"/>
          <w:bCs w:val="0"/>
          <w:color w:val="auto"/>
        </w:rPr>
        <w:t>年</w:t>
      </w:r>
      <w:r>
        <w:rPr>
          <w:rFonts w:hint="eastAsia" w:ascii="仿宋" w:hAnsi="仿宋" w:eastAsia="仿宋" w:cs="宋体"/>
          <w:b w:val="0"/>
          <w:bCs w:val="0"/>
          <w:color w:val="auto"/>
          <w:lang w:val="en-US" w:eastAsia="zh-CN"/>
        </w:rPr>
        <w:t>10</w:t>
      </w:r>
      <w:r>
        <w:rPr>
          <w:rFonts w:hint="eastAsia" w:ascii="仿宋" w:hAnsi="仿宋" w:eastAsia="仿宋" w:cs="宋体"/>
          <w:b w:val="0"/>
          <w:bCs w:val="0"/>
          <w:color w:val="auto"/>
        </w:rPr>
        <w:t>月</w:t>
      </w:r>
      <w:r>
        <w:rPr>
          <w:rFonts w:hint="eastAsia" w:ascii="仿宋" w:hAnsi="仿宋" w:eastAsia="仿宋" w:cs="宋体"/>
          <w:b w:val="0"/>
          <w:bCs w:val="0"/>
          <w:color w:val="auto"/>
          <w:lang w:val="en-US" w:eastAsia="zh-CN"/>
        </w:rPr>
        <w:t>30</w:t>
      </w:r>
      <w:r>
        <w:rPr>
          <w:rFonts w:hint="eastAsia" w:ascii="仿宋" w:hAnsi="仿宋" w:eastAsia="仿宋" w:cs="宋体"/>
          <w:b w:val="0"/>
          <w:bCs w:val="0"/>
          <w:color w:val="auto"/>
        </w:rPr>
        <w:t>日</w:t>
      </w:r>
    </w:p>
    <w:p w14:paraId="18D38B55">
      <w:pPr>
        <w:pStyle w:val="2"/>
        <w:ind w:left="0" w:firstLine="0"/>
        <w:rPr>
          <w:rFonts w:ascii="仿宋_GB2312" w:hAnsi="宋体" w:eastAsia="仿宋_GB2312"/>
          <w:color w:val="auto"/>
          <w:sz w:val="28"/>
          <w:szCs w:val="28"/>
        </w:rPr>
      </w:pPr>
      <w:r>
        <w:rPr>
          <w:rFonts w:hint="eastAsia" w:ascii="仿宋_GB2312" w:hAnsi="宋体" w:eastAsia="仿宋_GB2312"/>
          <w:color w:val="auto"/>
        </w:rPr>
        <w:br w:type="page" w:clear="all"/>
      </w:r>
      <w:bookmarkStart w:id="35" w:name="_Toc9441"/>
      <w:bookmarkStart w:id="36" w:name="_Toc28860"/>
      <w:bookmarkStart w:id="37" w:name="_Toc186737797"/>
      <w:bookmarkStart w:id="38" w:name="_Toc18581"/>
      <w:bookmarkStart w:id="39" w:name="_Toc16027"/>
      <w:r>
        <w:rPr>
          <w:rFonts w:hint="eastAsia" w:ascii="仿宋_GB2312" w:hAnsi="宋体" w:eastAsia="仿宋_GB2312"/>
          <w:color w:val="auto"/>
          <w:sz w:val="28"/>
          <w:szCs w:val="28"/>
        </w:rPr>
        <w:t>第二章 供应商须知</w:t>
      </w:r>
      <w:bookmarkEnd w:id="35"/>
      <w:bookmarkEnd w:id="36"/>
      <w:bookmarkEnd w:id="37"/>
      <w:bookmarkEnd w:id="38"/>
      <w:bookmarkEnd w:id="39"/>
    </w:p>
    <w:p w14:paraId="0E3453CE">
      <w:pPr>
        <w:pStyle w:val="3"/>
        <w:spacing w:before="0" w:after="0"/>
        <w:rPr>
          <w:sz w:val="24"/>
          <w:szCs w:val="24"/>
        </w:rPr>
      </w:pPr>
      <w:bookmarkStart w:id="40" w:name="_Toc5757"/>
      <w:bookmarkStart w:id="41" w:name="_Toc23159"/>
      <w:bookmarkStart w:id="42" w:name="_Toc6228"/>
      <w:bookmarkStart w:id="43" w:name="_Toc186737798"/>
      <w:r>
        <w:rPr>
          <w:rFonts w:hint="eastAsia" w:ascii="仿宋" w:hAnsi="仿宋" w:eastAsia="仿宋" w:cs="仿宋"/>
          <w:color w:val="000000"/>
          <w:sz w:val="24"/>
          <w:szCs w:val="24"/>
        </w:rPr>
        <w:t>一、供应商须知前附表</w:t>
      </w:r>
      <w:bookmarkEnd w:id="40"/>
      <w:bookmarkEnd w:id="41"/>
      <w:bookmarkEnd w:id="42"/>
      <w:bookmarkEnd w:id="43"/>
    </w:p>
    <w:tbl>
      <w:tblPr>
        <w:tblStyle w:val="34"/>
        <w:tblW w:w="1018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2"/>
        <w:gridCol w:w="1841"/>
        <w:gridCol w:w="7199"/>
      </w:tblGrid>
      <w:tr w14:paraId="1B4100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4" w:hRule="exact"/>
          <w:jc w:val="center"/>
        </w:trPr>
        <w:tc>
          <w:tcPr>
            <w:tcW w:w="1142" w:type="dxa"/>
            <w:noWrap w:val="0"/>
            <w:vAlign w:val="center"/>
          </w:tcPr>
          <w:p w14:paraId="0577A073">
            <w:pPr>
              <w:spacing w:line="400" w:lineRule="exact"/>
              <w:jc w:val="center"/>
              <w:rPr>
                <w:rFonts w:ascii="仿宋_GB2312" w:hAnsi="宋体" w:eastAsia="仿宋_GB2312"/>
                <w:szCs w:val="21"/>
              </w:rPr>
            </w:pPr>
            <w:r>
              <w:rPr>
                <w:rFonts w:hint="eastAsia" w:ascii="仿宋_GB2312" w:hAnsi="宋体" w:eastAsia="仿宋_GB2312"/>
                <w:szCs w:val="21"/>
              </w:rPr>
              <w:t>序号</w:t>
            </w:r>
          </w:p>
        </w:tc>
        <w:tc>
          <w:tcPr>
            <w:tcW w:w="1841" w:type="dxa"/>
            <w:noWrap w:val="0"/>
            <w:vAlign w:val="center"/>
          </w:tcPr>
          <w:p w14:paraId="045C1884">
            <w:pPr>
              <w:spacing w:line="400" w:lineRule="exact"/>
              <w:jc w:val="center"/>
              <w:rPr>
                <w:rFonts w:ascii="仿宋_GB2312" w:hAnsi="宋体" w:eastAsia="仿宋_GB2312"/>
                <w:szCs w:val="21"/>
              </w:rPr>
            </w:pPr>
            <w:r>
              <w:rPr>
                <w:rFonts w:hint="eastAsia" w:ascii="仿宋_GB2312" w:hAnsi="宋体" w:eastAsia="仿宋_GB2312"/>
                <w:szCs w:val="21"/>
              </w:rPr>
              <w:t>项  目</w:t>
            </w:r>
          </w:p>
        </w:tc>
        <w:tc>
          <w:tcPr>
            <w:tcW w:w="7199" w:type="dxa"/>
            <w:noWrap w:val="0"/>
            <w:vAlign w:val="center"/>
          </w:tcPr>
          <w:p w14:paraId="3482944E">
            <w:pPr>
              <w:spacing w:line="400" w:lineRule="exact"/>
              <w:jc w:val="center"/>
              <w:rPr>
                <w:rFonts w:ascii="仿宋_GB2312" w:hAnsi="宋体" w:eastAsia="仿宋_GB2312"/>
                <w:szCs w:val="21"/>
              </w:rPr>
            </w:pPr>
            <w:r>
              <w:rPr>
                <w:rFonts w:hint="eastAsia" w:ascii="仿宋_GB2312" w:hAnsi="宋体" w:eastAsia="仿宋_GB2312"/>
                <w:szCs w:val="21"/>
              </w:rPr>
              <w:t>编列内容</w:t>
            </w:r>
          </w:p>
        </w:tc>
      </w:tr>
      <w:tr w14:paraId="40D165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exact"/>
          <w:jc w:val="center"/>
        </w:trPr>
        <w:tc>
          <w:tcPr>
            <w:tcW w:w="1142" w:type="dxa"/>
            <w:noWrap w:val="0"/>
            <w:vAlign w:val="center"/>
          </w:tcPr>
          <w:p w14:paraId="6F1D7D6E">
            <w:pPr>
              <w:spacing w:line="400" w:lineRule="exact"/>
              <w:jc w:val="center"/>
              <w:rPr>
                <w:rFonts w:ascii="仿宋_GB2312" w:hAnsi="宋体" w:eastAsia="仿宋_GB2312"/>
                <w:szCs w:val="21"/>
              </w:rPr>
            </w:pPr>
            <w:r>
              <w:rPr>
                <w:rFonts w:ascii="仿宋_GB2312" w:hAnsi="宋体" w:eastAsia="仿宋_GB2312"/>
                <w:szCs w:val="21"/>
              </w:rPr>
              <w:t>2.1.1</w:t>
            </w:r>
          </w:p>
        </w:tc>
        <w:tc>
          <w:tcPr>
            <w:tcW w:w="1841" w:type="dxa"/>
            <w:noWrap w:val="0"/>
            <w:vAlign w:val="center"/>
          </w:tcPr>
          <w:p w14:paraId="6746A17A">
            <w:pPr>
              <w:spacing w:line="400" w:lineRule="exact"/>
              <w:jc w:val="center"/>
              <w:rPr>
                <w:rFonts w:ascii="仿宋_GB2312" w:hAnsi="宋体" w:eastAsia="仿宋_GB2312"/>
                <w:szCs w:val="21"/>
              </w:rPr>
            </w:pPr>
            <w:r>
              <w:rPr>
                <w:rFonts w:hint="eastAsia" w:ascii="仿宋" w:hAnsi="仿宋" w:eastAsia="仿宋" w:cs="仿宋"/>
                <w:color w:val="000000"/>
                <w:szCs w:val="21"/>
              </w:rPr>
              <w:t>采购范围</w:t>
            </w:r>
          </w:p>
        </w:tc>
        <w:tc>
          <w:tcPr>
            <w:tcW w:w="7199" w:type="dxa"/>
            <w:noWrap w:val="0"/>
            <w:vAlign w:val="center"/>
          </w:tcPr>
          <w:p w14:paraId="5C12A3C6">
            <w:pPr>
              <w:spacing w:line="400" w:lineRule="exact"/>
              <w:rPr>
                <w:rFonts w:ascii="仿宋_GB2312" w:hAnsi="宋体" w:eastAsia="仿宋_GB2312"/>
                <w:szCs w:val="21"/>
              </w:rPr>
            </w:pPr>
            <w:r>
              <w:rPr>
                <w:rFonts w:hint="eastAsia" w:ascii="仿宋" w:hAnsi="仿宋" w:eastAsia="仿宋" w:cs="仿宋"/>
                <w:color w:val="000000"/>
              </w:rPr>
              <w:t>详见</w:t>
            </w:r>
            <w:r>
              <w:rPr>
                <w:rFonts w:hint="eastAsia" w:ascii="仿宋" w:hAnsi="仿宋" w:eastAsia="仿宋" w:cs="仿宋"/>
                <w:color w:val="000000"/>
                <w:u w:val="single"/>
              </w:rPr>
              <w:t>第一章 竞争性谈判邀请“一、项目概况与采购范围”</w:t>
            </w:r>
            <w:r>
              <w:rPr>
                <w:rFonts w:hint="eastAsia" w:ascii="仿宋" w:hAnsi="仿宋" w:eastAsia="仿宋" w:cs="仿宋"/>
                <w:color w:val="000000"/>
              </w:rPr>
              <w:t>。</w:t>
            </w:r>
          </w:p>
        </w:tc>
      </w:tr>
      <w:tr w14:paraId="49734F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exact"/>
          <w:jc w:val="center"/>
        </w:trPr>
        <w:tc>
          <w:tcPr>
            <w:tcW w:w="1142" w:type="dxa"/>
            <w:noWrap w:val="0"/>
            <w:vAlign w:val="center"/>
          </w:tcPr>
          <w:p w14:paraId="7FF0D656">
            <w:pPr>
              <w:spacing w:line="400" w:lineRule="exact"/>
              <w:jc w:val="center"/>
              <w:rPr>
                <w:rFonts w:ascii="仿宋_GB2312" w:hAnsi="宋体" w:eastAsia="仿宋_GB2312"/>
                <w:szCs w:val="21"/>
              </w:rPr>
            </w:pPr>
            <w:r>
              <w:rPr>
                <w:rFonts w:ascii="仿宋_GB2312" w:hAnsi="宋体" w:eastAsia="仿宋_GB2312"/>
                <w:szCs w:val="21"/>
              </w:rPr>
              <w:t>2.1.2</w:t>
            </w:r>
          </w:p>
        </w:tc>
        <w:tc>
          <w:tcPr>
            <w:tcW w:w="1841" w:type="dxa"/>
            <w:noWrap w:val="0"/>
            <w:vAlign w:val="center"/>
          </w:tcPr>
          <w:p w14:paraId="70141324">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资格审查方式及供应商应具备的资格条件</w:t>
            </w:r>
          </w:p>
        </w:tc>
        <w:tc>
          <w:tcPr>
            <w:tcW w:w="7199" w:type="dxa"/>
            <w:noWrap w:val="0"/>
            <w:vAlign w:val="center"/>
          </w:tcPr>
          <w:p w14:paraId="01823151">
            <w:pPr>
              <w:spacing w:line="400" w:lineRule="exact"/>
              <w:rPr>
                <w:rFonts w:ascii="仿宋" w:hAnsi="仿宋" w:eastAsia="仿宋" w:cs="仿宋"/>
                <w:color w:val="000000"/>
              </w:rPr>
            </w:pPr>
            <w:r>
              <w:rPr>
                <w:rFonts w:hint="eastAsia" w:ascii="仿宋" w:hAnsi="仿宋" w:eastAsia="仿宋" w:cs="宋体"/>
              </w:rPr>
              <w:t>资格后审，</w:t>
            </w:r>
            <w:r>
              <w:rPr>
                <w:rFonts w:hint="eastAsia" w:ascii="仿宋" w:hAnsi="仿宋" w:eastAsia="仿宋" w:cs="仿宋"/>
              </w:rPr>
              <w:t>详见</w:t>
            </w:r>
            <w:r>
              <w:rPr>
                <w:rFonts w:hint="eastAsia" w:ascii="仿宋" w:hAnsi="仿宋" w:eastAsia="仿宋" w:cs="仿宋"/>
                <w:u w:val="single"/>
              </w:rPr>
              <w:t>“二、供应商资格要求”</w:t>
            </w:r>
            <w:r>
              <w:rPr>
                <w:rFonts w:hint="eastAsia" w:ascii="仿宋" w:hAnsi="仿宋" w:eastAsia="仿宋" w:cs="仿宋"/>
              </w:rPr>
              <w:t>。</w:t>
            </w:r>
          </w:p>
        </w:tc>
      </w:tr>
      <w:tr w14:paraId="22B7C8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exact"/>
          <w:jc w:val="center"/>
        </w:trPr>
        <w:tc>
          <w:tcPr>
            <w:tcW w:w="1142" w:type="dxa"/>
            <w:noWrap w:val="0"/>
            <w:vAlign w:val="center"/>
          </w:tcPr>
          <w:p w14:paraId="0C9B3CD1">
            <w:pPr>
              <w:spacing w:line="400" w:lineRule="exact"/>
              <w:jc w:val="center"/>
              <w:rPr>
                <w:rFonts w:ascii="仿宋_GB2312" w:hAnsi="宋体" w:eastAsia="仿宋_GB2312"/>
                <w:szCs w:val="21"/>
              </w:rPr>
            </w:pPr>
            <w:r>
              <w:rPr>
                <w:rFonts w:ascii="仿宋_GB2312" w:hAnsi="宋体" w:eastAsia="仿宋_GB2312"/>
                <w:szCs w:val="21"/>
              </w:rPr>
              <w:t>2.1.3</w:t>
            </w:r>
          </w:p>
        </w:tc>
        <w:tc>
          <w:tcPr>
            <w:tcW w:w="1841" w:type="dxa"/>
            <w:noWrap w:val="0"/>
            <w:vAlign w:val="center"/>
          </w:tcPr>
          <w:p w14:paraId="4B47F290">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★谈判文件实质性要求的标识</w:t>
            </w:r>
          </w:p>
        </w:tc>
        <w:tc>
          <w:tcPr>
            <w:tcW w:w="7199" w:type="dxa"/>
            <w:noWrap w:val="0"/>
            <w:vAlign w:val="center"/>
          </w:tcPr>
          <w:p w14:paraId="4B8C485D">
            <w:pPr>
              <w:spacing w:line="400" w:lineRule="exact"/>
              <w:rPr>
                <w:rFonts w:ascii="仿宋" w:hAnsi="仿宋" w:eastAsia="仿宋" w:cs="宋体"/>
                <w:color w:val="FF0000"/>
              </w:rPr>
            </w:pPr>
            <w:r>
              <w:rPr>
                <w:rFonts w:hint="eastAsia" w:ascii="仿宋" w:hAnsi="仿宋" w:eastAsia="仿宋" w:cs="Cambria Math"/>
                <w:color w:val="000000"/>
                <w:sz w:val="21"/>
                <w:szCs w:val="21"/>
                <w:u w:val="single"/>
              </w:rPr>
              <w:t>谈判文件中标识“★”条款、注明“谈判响应将被否决”、“对其响应做否决处理”</w:t>
            </w:r>
            <w:r>
              <w:rPr>
                <w:rFonts w:hint="eastAsia" w:ascii="仿宋" w:hAnsi="仿宋" w:eastAsia="仿宋" w:cs="宋体"/>
                <w:color w:val="000000"/>
                <w:sz w:val="21"/>
                <w:szCs w:val="21"/>
                <w:u w:val="single"/>
              </w:rPr>
              <w:t>等</w:t>
            </w:r>
            <w:r>
              <w:rPr>
                <w:rFonts w:hint="eastAsia" w:ascii="仿宋" w:hAnsi="仿宋" w:eastAsia="仿宋" w:cs="Cambria Math"/>
                <w:color w:val="000000"/>
                <w:sz w:val="21"/>
                <w:szCs w:val="21"/>
                <w:u w:val="single"/>
              </w:rPr>
              <w:t>的条款</w:t>
            </w:r>
            <w:r>
              <w:rPr>
                <w:rFonts w:hint="eastAsia" w:ascii="仿宋" w:hAnsi="仿宋" w:eastAsia="仿宋" w:cs="Cambria Math"/>
                <w:color w:val="000000"/>
                <w:sz w:val="21"/>
                <w:szCs w:val="21"/>
              </w:rPr>
              <w:t>，均为实质性条款，</w:t>
            </w:r>
            <w:r>
              <w:rPr>
                <w:rFonts w:hint="eastAsia" w:ascii="仿宋" w:hAnsi="仿宋" w:eastAsia="仿宋" w:cs="宋体"/>
                <w:b/>
                <w:color w:val="000000"/>
                <w:sz w:val="21"/>
                <w:szCs w:val="21"/>
              </w:rPr>
              <w:t>不满足任意一项</w:t>
            </w:r>
            <w:r>
              <w:rPr>
                <w:rFonts w:hint="eastAsia" w:ascii="仿宋" w:hAnsi="仿宋" w:eastAsia="仿宋" w:cs="Cambria Math"/>
                <w:b/>
                <w:color w:val="000000"/>
                <w:sz w:val="21"/>
                <w:szCs w:val="21"/>
              </w:rPr>
              <w:t>实质性条款的响应将被否决。</w:t>
            </w:r>
          </w:p>
        </w:tc>
      </w:tr>
      <w:tr w14:paraId="5092DD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1" w:hRule="exact"/>
          <w:jc w:val="center"/>
        </w:trPr>
        <w:tc>
          <w:tcPr>
            <w:tcW w:w="1142" w:type="dxa"/>
            <w:noWrap w:val="0"/>
            <w:vAlign w:val="center"/>
          </w:tcPr>
          <w:p w14:paraId="6AE7CFCA">
            <w:pPr>
              <w:spacing w:line="400" w:lineRule="exact"/>
              <w:jc w:val="center"/>
              <w:rPr>
                <w:rFonts w:ascii="仿宋_GB2312" w:hAnsi="宋体" w:eastAsia="仿宋_GB2312"/>
                <w:szCs w:val="21"/>
              </w:rPr>
            </w:pPr>
            <w:r>
              <w:rPr>
                <w:rFonts w:hint="eastAsia" w:ascii="仿宋_GB2312" w:hAnsi="宋体" w:eastAsia="仿宋_GB2312"/>
                <w:szCs w:val="21"/>
              </w:rPr>
              <w:t>2</w:t>
            </w:r>
            <w:r>
              <w:rPr>
                <w:rFonts w:ascii="仿宋_GB2312" w:hAnsi="宋体" w:eastAsia="仿宋_GB2312"/>
                <w:szCs w:val="21"/>
              </w:rPr>
              <w:t>.1.4</w:t>
            </w:r>
          </w:p>
        </w:tc>
        <w:tc>
          <w:tcPr>
            <w:tcW w:w="1841" w:type="dxa"/>
            <w:noWrap w:val="0"/>
            <w:vAlign w:val="center"/>
          </w:tcPr>
          <w:p w14:paraId="623A75C4">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响应文件的组成</w:t>
            </w:r>
          </w:p>
        </w:tc>
        <w:tc>
          <w:tcPr>
            <w:tcW w:w="7199" w:type="dxa"/>
            <w:noWrap w:val="0"/>
            <w:vAlign w:val="center"/>
          </w:tcPr>
          <w:p w14:paraId="385942D0">
            <w:pPr>
              <w:pStyle w:val="227"/>
              <w:spacing w:before="62" w:after="62"/>
              <w:rPr>
                <w:rFonts w:ascii="仿宋" w:hAnsi="仿宋" w:eastAsia="仿宋" w:cs="仿宋"/>
                <w:b/>
                <w:color w:val="000000"/>
                <w:sz w:val="21"/>
                <w:szCs w:val="21"/>
              </w:rPr>
            </w:pPr>
            <w:r>
              <w:rPr>
                <w:rFonts w:hint="eastAsia" w:ascii="仿宋" w:hAnsi="仿宋" w:eastAsia="仿宋" w:cs="仿宋"/>
                <w:b/>
                <w:color w:val="000000"/>
                <w:sz w:val="21"/>
                <w:szCs w:val="21"/>
              </w:rPr>
              <w:t>响应文件按照以下架构顺序编制：</w:t>
            </w:r>
          </w:p>
          <w:p w14:paraId="51F34581">
            <w:pPr>
              <w:pStyle w:val="222"/>
              <w:spacing w:before="62" w:after="62"/>
              <w:rPr>
                <w:rFonts w:ascii="仿宋" w:hAnsi="仿宋" w:eastAsia="仿宋" w:cs="仿宋"/>
                <w:b/>
                <w:color w:val="000000"/>
              </w:rPr>
            </w:pPr>
            <w:r>
              <w:rPr>
                <w:rFonts w:hint="eastAsia" w:ascii="仿宋" w:hAnsi="仿宋" w:eastAsia="仿宋" w:cs="仿宋"/>
                <w:b/>
                <w:color w:val="000000"/>
              </w:rPr>
              <w:t>一、</w:t>
            </w:r>
            <w:r>
              <w:rPr>
                <w:rFonts w:hint="eastAsia" w:ascii="仿宋" w:hAnsi="仿宋" w:eastAsia="仿宋" w:cs="仿宋"/>
                <w:b/>
                <w:color w:val="000000"/>
                <w:sz w:val="24"/>
              </w:rPr>
              <w:t>商务文件</w:t>
            </w:r>
          </w:p>
          <w:p w14:paraId="7902108D">
            <w:pPr>
              <w:rPr>
                <w:rFonts w:ascii="仿宋" w:hAnsi="仿宋" w:eastAsia="仿宋" w:cs="仿宋"/>
                <w:b/>
                <w:color w:val="000000"/>
                <w:szCs w:val="21"/>
              </w:rPr>
            </w:pPr>
            <w:r>
              <w:rPr>
                <w:rFonts w:hint="eastAsia" w:ascii="仿宋" w:hAnsi="仿宋" w:eastAsia="仿宋" w:cs="仿宋"/>
                <w:b/>
                <w:color w:val="000000"/>
                <w:szCs w:val="21"/>
              </w:rPr>
              <w:t>初步评审索引表</w:t>
            </w:r>
          </w:p>
          <w:p w14:paraId="14EB45C7">
            <w:r>
              <w:rPr>
                <w:rFonts w:hint="eastAsia" w:ascii="仿宋" w:hAnsi="仿宋" w:eastAsia="仿宋" w:cs="仿宋"/>
                <w:b/>
                <w:color w:val="000000"/>
                <w:szCs w:val="21"/>
              </w:rPr>
              <w:t>详细评审索引表</w:t>
            </w:r>
          </w:p>
          <w:p w14:paraId="66E4C5A4">
            <w:pPr>
              <w:pStyle w:val="222"/>
              <w:spacing w:before="62" w:after="62"/>
              <w:rPr>
                <w:rFonts w:ascii="仿宋" w:hAnsi="仿宋" w:eastAsia="仿宋" w:cs="仿宋"/>
                <w:color w:val="000000"/>
              </w:rPr>
            </w:pPr>
            <w:r>
              <w:rPr>
                <w:rFonts w:hint="eastAsia" w:ascii="仿宋" w:hAnsi="仿宋" w:eastAsia="仿宋" w:cs="仿宋"/>
                <w:color w:val="000000"/>
              </w:rPr>
              <w:t>（一）响应函</w:t>
            </w:r>
          </w:p>
          <w:p w14:paraId="6849F587">
            <w:pPr>
              <w:pStyle w:val="227"/>
              <w:spacing w:before="62" w:after="62"/>
              <w:rPr>
                <w:rFonts w:ascii="仿宋" w:hAnsi="仿宋" w:eastAsia="仿宋" w:cs="宋体"/>
                <w:color w:val="000000"/>
                <w:sz w:val="21"/>
                <w:szCs w:val="21"/>
              </w:rPr>
            </w:pPr>
            <w:r>
              <w:rPr>
                <w:rFonts w:hint="eastAsia" w:ascii="仿宋" w:hAnsi="仿宋" w:eastAsia="仿宋" w:cs="宋体"/>
                <w:color w:val="000000"/>
                <w:sz w:val="21"/>
                <w:szCs w:val="21"/>
              </w:rPr>
              <w:t>（二）法定代表人（负责人）身份证明</w:t>
            </w:r>
          </w:p>
          <w:p w14:paraId="0C4CCC50">
            <w:pPr>
              <w:pStyle w:val="227"/>
              <w:spacing w:before="62" w:after="62"/>
              <w:rPr>
                <w:rFonts w:ascii="仿宋" w:hAnsi="仿宋" w:eastAsia="仿宋" w:cs="宋体"/>
                <w:color w:val="000000"/>
                <w:sz w:val="21"/>
                <w:szCs w:val="21"/>
              </w:rPr>
            </w:pPr>
            <w:r>
              <w:rPr>
                <w:rFonts w:hint="eastAsia" w:ascii="仿宋" w:hAnsi="仿宋" w:eastAsia="仿宋" w:cs="宋体"/>
                <w:color w:val="000000"/>
                <w:sz w:val="21"/>
                <w:szCs w:val="21"/>
              </w:rPr>
              <w:t>（三）法定代表人（负责人）授权委托书</w:t>
            </w:r>
          </w:p>
          <w:p w14:paraId="4649990D">
            <w:pPr>
              <w:pStyle w:val="222"/>
              <w:spacing w:before="62" w:after="62"/>
              <w:rPr>
                <w:rFonts w:ascii="仿宋" w:hAnsi="仿宋" w:eastAsia="仿宋" w:cs="仿宋"/>
                <w:color w:val="000000"/>
              </w:rPr>
            </w:pPr>
            <w:r>
              <w:rPr>
                <w:rFonts w:hint="eastAsia" w:ascii="仿宋" w:hAnsi="仿宋" w:eastAsia="仿宋" w:cs="仿宋"/>
                <w:color w:val="000000"/>
              </w:rPr>
              <w:t>（四）资格证明文件</w:t>
            </w:r>
          </w:p>
          <w:p w14:paraId="5DDE1756">
            <w:pPr>
              <w:pStyle w:val="227"/>
              <w:spacing w:before="62" w:after="62"/>
              <w:rPr>
                <w:rFonts w:ascii="仿宋" w:hAnsi="仿宋" w:eastAsia="仿宋" w:cs="仿宋"/>
                <w:color w:val="000000"/>
              </w:rPr>
            </w:pPr>
            <w:r>
              <w:rPr>
                <w:rFonts w:hint="eastAsia" w:ascii="仿宋" w:hAnsi="仿宋" w:eastAsia="仿宋" w:cs="宋体"/>
                <w:color w:val="000000"/>
                <w:sz w:val="21"/>
                <w:szCs w:val="21"/>
              </w:rPr>
              <w:t>（五）供应商须知应答偏离表</w:t>
            </w:r>
          </w:p>
          <w:p w14:paraId="34FE01E7">
            <w:pPr>
              <w:pStyle w:val="222"/>
              <w:spacing w:before="62" w:after="62"/>
              <w:rPr>
                <w:rFonts w:ascii="仿宋" w:hAnsi="仿宋" w:eastAsia="仿宋" w:cs="仿宋"/>
                <w:color w:val="000000"/>
              </w:rPr>
            </w:pPr>
            <w:r>
              <w:rPr>
                <w:rFonts w:hint="eastAsia" w:ascii="仿宋" w:hAnsi="仿宋" w:eastAsia="仿宋" w:cs="仿宋"/>
                <w:color w:val="000000"/>
              </w:rPr>
              <w:t>（六）合同条款应答偏离表</w:t>
            </w:r>
          </w:p>
          <w:p w14:paraId="5FED613A">
            <w:pPr>
              <w:pStyle w:val="222"/>
              <w:spacing w:before="62" w:after="62"/>
              <w:rPr>
                <w:rFonts w:ascii="仿宋" w:hAnsi="仿宋" w:eastAsia="仿宋" w:cs="仿宋"/>
                <w:color w:val="000000"/>
              </w:rPr>
            </w:pPr>
            <w:r>
              <w:rPr>
                <w:rFonts w:hint="eastAsia" w:ascii="仿宋" w:hAnsi="仿宋" w:eastAsia="仿宋" w:cs="仿宋"/>
                <w:color w:val="000000"/>
              </w:rPr>
              <w:t>（七）供应商行为准则承诺书</w:t>
            </w:r>
          </w:p>
          <w:p w14:paraId="1380423E">
            <w:pPr>
              <w:pStyle w:val="222"/>
              <w:spacing w:before="62" w:after="62"/>
              <w:rPr>
                <w:rFonts w:ascii="仿宋" w:hAnsi="仿宋" w:eastAsia="仿宋" w:cs="仿宋"/>
                <w:color w:val="000000"/>
              </w:rPr>
            </w:pPr>
            <w:r>
              <w:rPr>
                <w:rFonts w:hint="eastAsia" w:ascii="仿宋" w:hAnsi="仿宋" w:eastAsia="仿宋"/>
                <w:color w:val="000000"/>
              </w:rPr>
              <w:t>（八）供应商廉洁诚信承诺书</w:t>
            </w:r>
          </w:p>
          <w:p w14:paraId="0FB91DC0">
            <w:pPr>
              <w:pStyle w:val="222"/>
              <w:spacing w:before="62" w:after="62"/>
              <w:rPr>
                <w:rFonts w:ascii="仿宋" w:hAnsi="仿宋" w:eastAsia="仿宋" w:cs="仿宋"/>
                <w:color w:val="000000"/>
              </w:rPr>
            </w:pPr>
            <w:r>
              <w:rPr>
                <w:rFonts w:hint="eastAsia" w:ascii="仿宋" w:hAnsi="仿宋" w:eastAsia="仿宋" w:cs="仿宋"/>
                <w:color w:val="000000"/>
              </w:rPr>
              <w:t>（九）其他材料</w:t>
            </w:r>
            <w:r>
              <w:rPr>
                <w:rFonts w:hint="eastAsia" w:ascii="仿宋" w:hAnsi="仿宋" w:eastAsia="仿宋"/>
                <w:color w:val="000000"/>
              </w:rPr>
              <w:t>（如有）</w:t>
            </w:r>
          </w:p>
          <w:p w14:paraId="05D21D89">
            <w:pPr>
              <w:rPr>
                <w:rFonts w:ascii="仿宋" w:hAnsi="仿宋" w:eastAsia="仿宋" w:cs="仿宋"/>
                <w:b/>
                <w:color w:val="000000"/>
                <w:szCs w:val="21"/>
              </w:rPr>
            </w:pPr>
            <w:r>
              <w:rPr>
                <w:rFonts w:hint="eastAsia" w:ascii="仿宋" w:hAnsi="仿宋" w:eastAsia="仿宋" w:cs="仿宋"/>
                <w:b/>
                <w:color w:val="000000"/>
                <w:szCs w:val="21"/>
              </w:rPr>
              <w:t>二、技术文件</w:t>
            </w:r>
          </w:p>
          <w:p w14:paraId="1406C8B4">
            <w:pPr>
              <w:rPr>
                <w:rFonts w:ascii="仿宋" w:hAnsi="仿宋" w:eastAsia="仿宋" w:cs="仿宋"/>
                <w:b/>
                <w:color w:val="000000"/>
                <w:szCs w:val="21"/>
              </w:rPr>
            </w:pPr>
            <w:r>
              <w:rPr>
                <w:rFonts w:hint="eastAsia" w:ascii="仿宋" w:hAnsi="仿宋" w:eastAsia="仿宋" w:cs="仿宋"/>
                <w:b/>
                <w:color w:val="000000"/>
                <w:szCs w:val="21"/>
              </w:rPr>
              <w:t>详细评审索引表</w:t>
            </w:r>
          </w:p>
          <w:p w14:paraId="4537D167">
            <w:pPr>
              <w:rPr>
                <w:rFonts w:ascii="仿宋" w:hAnsi="仿宋" w:eastAsia="仿宋" w:cs="仿宋"/>
                <w:bCs/>
                <w:color w:val="000000"/>
                <w:szCs w:val="21"/>
              </w:rPr>
            </w:pPr>
            <w:r>
              <w:rPr>
                <w:rFonts w:hint="eastAsia" w:ascii="仿宋" w:hAnsi="仿宋" w:eastAsia="仿宋" w:cs="仿宋"/>
                <w:bCs/>
                <w:color w:val="000000"/>
                <w:szCs w:val="21"/>
              </w:rPr>
              <w:t>（一）采购需求应答偏离表</w:t>
            </w:r>
          </w:p>
          <w:p w14:paraId="3C197CDF">
            <w:pPr>
              <w:pStyle w:val="222"/>
              <w:spacing w:before="62" w:after="62"/>
              <w:rPr>
                <w:rFonts w:ascii="仿宋" w:hAnsi="仿宋" w:eastAsia="仿宋" w:cs="仿宋"/>
                <w:color w:val="000000"/>
              </w:rPr>
            </w:pPr>
            <w:r>
              <w:rPr>
                <w:rFonts w:hint="eastAsia" w:ascii="仿宋" w:hAnsi="仿宋" w:eastAsia="仿宋" w:cs="仿宋"/>
                <w:color w:val="000000"/>
              </w:rPr>
              <w:t>（二）技术方案</w:t>
            </w:r>
          </w:p>
          <w:p w14:paraId="68A8F5BA">
            <w:pPr>
              <w:pStyle w:val="222"/>
              <w:spacing w:before="62" w:after="62"/>
              <w:rPr>
                <w:rFonts w:ascii="仿宋" w:hAnsi="仿宋" w:eastAsia="仿宋" w:cs="仿宋"/>
                <w:color w:val="000000"/>
              </w:rPr>
            </w:pPr>
            <w:r>
              <w:rPr>
                <w:rFonts w:hint="eastAsia" w:ascii="仿宋" w:hAnsi="仿宋" w:eastAsia="仿宋" w:cs="仿宋"/>
                <w:color w:val="000000"/>
              </w:rPr>
              <w:t>（三）其他材料</w:t>
            </w:r>
            <w:r>
              <w:rPr>
                <w:rFonts w:hint="eastAsia" w:ascii="仿宋" w:hAnsi="仿宋" w:eastAsia="仿宋"/>
                <w:color w:val="000000"/>
              </w:rPr>
              <w:t>（如有）</w:t>
            </w:r>
          </w:p>
          <w:p w14:paraId="0C0A1C3E">
            <w:pPr>
              <w:rPr>
                <w:rFonts w:ascii="仿宋" w:hAnsi="仿宋" w:eastAsia="仿宋" w:cs="仿宋"/>
                <w:b/>
                <w:color w:val="000000"/>
                <w:szCs w:val="21"/>
              </w:rPr>
            </w:pPr>
            <w:r>
              <w:rPr>
                <w:rFonts w:hint="eastAsia" w:ascii="仿宋" w:hAnsi="仿宋" w:eastAsia="仿宋" w:cs="仿宋"/>
                <w:b/>
                <w:color w:val="000000"/>
                <w:szCs w:val="21"/>
              </w:rPr>
              <w:t>三、报价文件</w:t>
            </w:r>
          </w:p>
          <w:p w14:paraId="6E34B5E2">
            <w:pPr>
              <w:pStyle w:val="222"/>
              <w:spacing w:before="62" w:after="62"/>
              <w:rPr>
                <w:rFonts w:ascii="仿宋" w:hAnsi="仿宋" w:eastAsia="仿宋" w:cs="仿宋"/>
                <w:color w:val="000000"/>
              </w:rPr>
            </w:pPr>
            <w:r>
              <w:rPr>
                <w:rFonts w:hint="eastAsia" w:ascii="仿宋" w:hAnsi="仿宋" w:eastAsia="仿宋" w:cs="仿宋"/>
                <w:color w:val="000000"/>
              </w:rPr>
              <w:t>（一）报价一览表</w:t>
            </w:r>
          </w:p>
          <w:p w14:paraId="607E47D2">
            <w:pPr>
              <w:pStyle w:val="222"/>
              <w:spacing w:before="62" w:after="62"/>
              <w:rPr>
                <w:rFonts w:ascii="仿宋" w:hAnsi="仿宋" w:eastAsia="仿宋" w:cs="Cambria Math"/>
                <w:color w:val="000000"/>
                <w:u w:val="single"/>
              </w:rPr>
            </w:pPr>
            <w:r>
              <w:rPr>
                <w:rFonts w:hint="eastAsia" w:ascii="仿宋" w:hAnsi="仿宋" w:eastAsia="仿宋" w:cs="仿宋"/>
                <w:color w:val="000000"/>
              </w:rPr>
              <w:t>（二）分项报价表（如有）</w:t>
            </w:r>
          </w:p>
        </w:tc>
      </w:tr>
      <w:tr w14:paraId="44D056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exact"/>
          <w:jc w:val="center"/>
        </w:trPr>
        <w:tc>
          <w:tcPr>
            <w:tcW w:w="1142" w:type="dxa"/>
            <w:noWrap w:val="0"/>
            <w:vAlign w:val="center"/>
          </w:tcPr>
          <w:p w14:paraId="4684C104">
            <w:pPr>
              <w:spacing w:line="400" w:lineRule="exact"/>
              <w:jc w:val="center"/>
              <w:rPr>
                <w:rFonts w:ascii="仿宋_GB2312" w:hAnsi="宋体" w:eastAsia="仿宋_GB2312"/>
                <w:szCs w:val="21"/>
              </w:rPr>
            </w:pPr>
            <w:r>
              <w:rPr>
                <w:rFonts w:hint="eastAsia" w:ascii="仿宋_GB2312" w:hAnsi="宋体" w:eastAsia="仿宋_GB2312"/>
                <w:szCs w:val="21"/>
              </w:rPr>
              <w:t>2</w:t>
            </w:r>
            <w:r>
              <w:rPr>
                <w:rFonts w:ascii="仿宋_GB2312" w:hAnsi="宋体" w:eastAsia="仿宋_GB2312"/>
                <w:szCs w:val="21"/>
              </w:rPr>
              <w:t>.1.5</w:t>
            </w:r>
          </w:p>
        </w:tc>
        <w:tc>
          <w:tcPr>
            <w:tcW w:w="1841" w:type="dxa"/>
            <w:noWrap w:val="0"/>
            <w:vAlign w:val="center"/>
          </w:tcPr>
          <w:p w14:paraId="604C2642">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响应文件的递交</w:t>
            </w:r>
          </w:p>
        </w:tc>
        <w:tc>
          <w:tcPr>
            <w:tcW w:w="7199" w:type="dxa"/>
            <w:noWrap w:val="0"/>
            <w:vAlign w:val="center"/>
          </w:tcPr>
          <w:p w14:paraId="1353F7EA">
            <w:pPr>
              <w:pStyle w:val="227"/>
              <w:spacing w:before="62" w:after="62"/>
              <w:rPr>
                <w:rFonts w:ascii="仿宋" w:hAnsi="仿宋" w:eastAsia="仿宋" w:cs="仿宋"/>
                <w:b/>
                <w:color w:val="000000"/>
                <w:sz w:val="21"/>
                <w:szCs w:val="21"/>
              </w:rPr>
            </w:pPr>
            <w:r>
              <w:rPr>
                <w:rFonts w:hint="eastAsia" w:ascii="仿宋" w:hAnsi="仿宋" w:eastAsia="仿宋" w:cs="仿宋"/>
                <w:color w:val="000000"/>
              </w:rPr>
              <w:t>详见</w:t>
            </w:r>
            <w:r>
              <w:rPr>
                <w:rFonts w:hint="eastAsia" w:ascii="仿宋" w:hAnsi="仿宋" w:eastAsia="仿宋" w:cs="仿宋"/>
                <w:color w:val="000000"/>
                <w:u w:val="single"/>
              </w:rPr>
              <w:t>第一章 竞争性谈判邀请</w:t>
            </w:r>
          </w:p>
        </w:tc>
      </w:tr>
      <w:tr w14:paraId="69EBF6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3" w:hRule="exact"/>
          <w:jc w:val="center"/>
        </w:trPr>
        <w:tc>
          <w:tcPr>
            <w:tcW w:w="1142" w:type="dxa"/>
            <w:noWrap w:val="0"/>
            <w:vAlign w:val="center"/>
          </w:tcPr>
          <w:p w14:paraId="3044DCDF">
            <w:pPr>
              <w:spacing w:line="400" w:lineRule="exact"/>
              <w:jc w:val="center"/>
              <w:rPr>
                <w:rFonts w:ascii="仿宋_GB2312" w:hAnsi="宋体" w:eastAsia="仿宋_GB2312"/>
                <w:szCs w:val="21"/>
              </w:rPr>
            </w:pPr>
            <w:r>
              <w:rPr>
                <w:rFonts w:hint="eastAsia" w:ascii="仿宋_GB2312" w:hAnsi="宋体" w:eastAsia="仿宋_GB2312"/>
                <w:szCs w:val="21"/>
              </w:rPr>
              <w:t>2</w:t>
            </w:r>
            <w:r>
              <w:rPr>
                <w:rFonts w:ascii="仿宋_GB2312" w:hAnsi="宋体" w:eastAsia="仿宋_GB2312"/>
                <w:szCs w:val="21"/>
              </w:rPr>
              <w:t>.1.6</w:t>
            </w:r>
          </w:p>
        </w:tc>
        <w:tc>
          <w:tcPr>
            <w:tcW w:w="1841" w:type="dxa"/>
            <w:noWrap w:val="0"/>
            <w:vAlign w:val="center"/>
          </w:tcPr>
          <w:p w14:paraId="1EA788CC">
            <w:pPr>
              <w:spacing w:line="400" w:lineRule="exact"/>
              <w:jc w:val="center"/>
              <w:rPr>
                <w:rFonts w:ascii="仿宋" w:hAnsi="仿宋" w:eastAsia="仿宋" w:cs="仿宋"/>
                <w:color w:val="000000"/>
                <w:szCs w:val="21"/>
              </w:rPr>
            </w:pPr>
            <w:r>
              <w:rPr>
                <w:rFonts w:hint="eastAsia" w:ascii="仿宋" w:hAnsi="仿宋" w:eastAsia="仿宋" w:cs="Cambria Math"/>
                <w:color w:val="000000"/>
                <w:szCs w:val="21"/>
              </w:rPr>
              <w:t>★</w:t>
            </w:r>
            <w:r>
              <w:rPr>
                <w:rFonts w:hint="eastAsia" w:ascii="仿宋" w:hAnsi="仿宋" w:eastAsia="仿宋" w:cs="宋体"/>
                <w:color w:val="000000"/>
                <w:szCs w:val="21"/>
              </w:rPr>
              <w:t>响应文件的盖章或签字要求</w:t>
            </w:r>
          </w:p>
        </w:tc>
        <w:tc>
          <w:tcPr>
            <w:tcW w:w="7199" w:type="dxa"/>
            <w:noWrap w:val="0"/>
            <w:vAlign w:val="center"/>
          </w:tcPr>
          <w:p w14:paraId="54CAF95B">
            <w:pPr>
              <w:pStyle w:val="229"/>
              <w:spacing w:before="62" w:after="62"/>
              <w:rPr>
                <w:rFonts w:ascii="仿宋" w:hAnsi="仿宋" w:eastAsia="仿宋" w:cs="宋体"/>
                <w:color w:val="000000"/>
                <w:sz w:val="21"/>
                <w:szCs w:val="21"/>
              </w:rPr>
            </w:pPr>
            <w:r>
              <w:rPr>
                <w:rFonts w:hint="eastAsia" w:ascii="仿宋" w:hAnsi="仿宋" w:eastAsia="仿宋" w:cs="宋体"/>
                <w:color w:val="000000"/>
                <w:sz w:val="21"/>
                <w:szCs w:val="21"/>
              </w:rPr>
              <w:t>（1）《法定代表人（负责人）身份证明》的落款处应加盖公章。</w:t>
            </w:r>
          </w:p>
          <w:p w14:paraId="144654E9">
            <w:pPr>
              <w:pStyle w:val="229"/>
              <w:spacing w:before="62" w:after="62"/>
              <w:rPr>
                <w:rFonts w:ascii="仿宋" w:hAnsi="仿宋" w:eastAsia="仿宋" w:cs="宋体"/>
                <w:color w:val="000000"/>
                <w:sz w:val="21"/>
                <w:szCs w:val="21"/>
              </w:rPr>
            </w:pPr>
            <w:r>
              <w:rPr>
                <w:rFonts w:hint="eastAsia" w:ascii="仿宋" w:hAnsi="仿宋" w:eastAsia="仿宋" w:cs="宋体"/>
                <w:color w:val="000000"/>
                <w:sz w:val="21"/>
                <w:szCs w:val="21"/>
              </w:rPr>
              <w:t>（2）《法定代表人（负责人）授权委托书》的落款处应加盖公章</w:t>
            </w:r>
            <w:r>
              <w:rPr>
                <w:rFonts w:hint="eastAsia" w:ascii="仿宋" w:hAnsi="仿宋" w:eastAsia="仿宋" w:cs="宋体"/>
                <w:b/>
                <w:color w:val="000000"/>
                <w:sz w:val="21"/>
                <w:szCs w:val="21"/>
              </w:rPr>
              <w:t>并由</w:t>
            </w:r>
            <w:r>
              <w:rPr>
                <w:rFonts w:hint="eastAsia" w:ascii="仿宋" w:hAnsi="仿宋" w:eastAsia="仿宋" w:cs="宋体"/>
                <w:color w:val="000000"/>
                <w:sz w:val="21"/>
                <w:szCs w:val="21"/>
              </w:rPr>
              <w:t>法定代表人（负责人）</w:t>
            </w:r>
            <w:r>
              <w:rPr>
                <w:rFonts w:hint="eastAsia" w:ascii="仿宋" w:hAnsi="仿宋" w:eastAsia="仿宋" w:cs="宋体"/>
                <w:b/>
                <w:color w:val="000000"/>
                <w:sz w:val="21"/>
                <w:szCs w:val="21"/>
              </w:rPr>
              <w:t>和</w:t>
            </w:r>
            <w:r>
              <w:rPr>
                <w:rFonts w:hint="eastAsia" w:ascii="仿宋" w:hAnsi="仿宋" w:eastAsia="仿宋" w:cs="宋体"/>
                <w:color w:val="000000"/>
                <w:sz w:val="21"/>
                <w:szCs w:val="21"/>
              </w:rPr>
              <w:t>其委托代理人</w:t>
            </w:r>
            <w:r>
              <w:rPr>
                <w:rFonts w:hint="eastAsia" w:ascii="仿宋" w:hAnsi="仿宋" w:eastAsia="仿宋" w:cs="宋体"/>
                <w:b/>
                <w:color w:val="000000"/>
                <w:sz w:val="21"/>
                <w:szCs w:val="21"/>
              </w:rPr>
              <w:t>双方</w:t>
            </w:r>
            <w:r>
              <w:rPr>
                <w:rFonts w:hint="eastAsia" w:ascii="仿宋" w:hAnsi="仿宋" w:eastAsia="仿宋" w:cs="宋体"/>
                <w:color w:val="000000"/>
                <w:sz w:val="21"/>
                <w:szCs w:val="21"/>
              </w:rPr>
              <w:t>签字。</w:t>
            </w:r>
          </w:p>
          <w:p w14:paraId="155E7935">
            <w:pPr>
              <w:pStyle w:val="229"/>
              <w:spacing w:before="62" w:after="62"/>
              <w:rPr>
                <w:rFonts w:ascii="仿宋" w:hAnsi="仿宋" w:eastAsia="仿宋" w:cs="宋体"/>
                <w:color w:val="000000"/>
                <w:sz w:val="21"/>
                <w:szCs w:val="21"/>
              </w:rPr>
            </w:pPr>
            <w:r>
              <w:rPr>
                <w:rFonts w:hint="eastAsia" w:ascii="仿宋" w:hAnsi="仿宋" w:eastAsia="仿宋" w:cs="宋体"/>
                <w:color w:val="000000"/>
                <w:sz w:val="21"/>
                <w:szCs w:val="21"/>
              </w:rPr>
              <w:t>（3）响应文件格式中其他有落款的文件，</w:t>
            </w:r>
            <w:r>
              <w:rPr>
                <w:rFonts w:hint="eastAsia" w:ascii="仿宋" w:hAnsi="仿宋" w:eastAsia="仿宋" w:cs="宋体"/>
                <w:b/>
                <w:color w:val="000000"/>
                <w:sz w:val="21"/>
                <w:szCs w:val="21"/>
              </w:rPr>
              <w:t>均需</w:t>
            </w:r>
            <w:r>
              <w:rPr>
                <w:rFonts w:hint="eastAsia" w:ascii="仿宋" w:hAnsi="仿宋" w:eastAsia="仿宋" w:cs="宋体"/>
                <w:color w:val="000000"/>
                <w:sz w:val="21"/>
                <w:szCs w:val="21"/>
              </w:rPr>
              <w:t>加盖公章。</w:t>
            </w:r>
          </w:p>
          <w:p w14:paraId="7F0C389E">
            <w:pPr>
              <w:pStyle w:val="227"/>
              <w:spacing w:before="62" w:after="62"/>
              <w:rPr>
                <w:rFonts w:ascii="仿宋" w:hAnsi="仿宋" w:eastAsia="仿宋" w:cs="仿宋"/>
                <w:color w:val="000000"/>
              </w:rPr>
            </w:pPr>
            <w:r>
              <w:rPr>
                <w:rFonts w:hint="eastAsia" w:ascii="仿宋" w:hAnsi="仿宋" w:eastAsia="仿宋" w:cs="宋体"/>
                <w:color w:val="000000"/>
                <w:sz w:val="21"/>
                <w:szCs w:val="21"/>
              </w:rPr>
              <w:t>（4）响应文件的所有签字处均指手写签字</w:t>
            </w:r>
            <w:r>
              <w:rPr>
                <w:rFonts w:hint="eastAsia" w:ascii="仿宋" w:hAnsi="仿宋" w:eastAsia="仿宋" w:cs="宋体"/>
                <w:b/>
                <w:color w:val="000000"/>
                <w:sz w:val="21"/>
                <w:szCs w:val="21"/>
              </w:rPr>
              <w:t>或</w:t>
            </w:r>
            <w:r>
              <w:rPr>
                <w:rFonts w:hint="eastAsia" w:ascii="仿宋" w:hAnsi="仿宋" w:eastAsia="仿宋" w:cs="宋体"/>
                <w:color w:val="000000"/>
                <w:sz w:val="21"/>
                <w:szCs w:val="21"/>
              </w:rPr>
              <w:t>签名章/印章</w:t>
            </w:r>
            <w:r>
              <w:rPr>
                <w:rFonts w:hint="eastAsia" w:ascii="仿宋" w:hAnsi="仿宋" w:eastAsia="仿宋" w:cs="宋体"/>
                <w:b/>
                <w:bCs/>
                <w:color w:val="000000"/>
                <w:sz w:val="21"/>
                <w:szCs w:val="21"/>
              </w:rPr>
              <w:t>或</w:t>
            </w:r>
            <w:r>
              <w:rPr>
                <w:rFonts w:hint="eastAsia" w:ascii="仿宋" w:hAnsi="仿宋" w:eastAsia="仿宋" w:cs="宋体"/>
                <w:color w:val="000000"/>
                <w:sz w:val="21"/>
                <w:szCs w:val="21"/>
              </w:rPr>
              <w:t>CA签名章，</w:t>
            </w:r>
            <w:r>
              <w:rPr>
                <w:rFonts w:hint="eastAsia" w:ascii="仿宋" w:hAnsi="仿宋" w:eastAsia="仿宋" w:cs="宋体"/>
                <w:b/>
                <w:color w:val="000000"/>
                <w:sz w:val="21"/>
                <w:szCs w:val="21"/>
              </w:rPr>
              <w:t>不得</w:t>
            </w:r>
            <w:r>
              <w:rPr>
                <w:rFonts w:hint="eastAsia" w:ascii="仿宋" w:hAnsi="仿宋" w:eastAsia="仿宋" w:cs="宋体"/>
                <w:color w:val="000000"/>
                <w:sz w:val="21"/>
                <w:szCs w:val="21"/>
              </w:rPr>
              <w:t>以打印体代替。</w:t>
            </w:r>
          </w:p>
        </w:tc>
      </w:tr>
      <w:tr w14:paraId="517D09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exact"/>
          <w:jc w:val="center"/>
        </w:trPr>
        <w:tc>
          <w:tcPr>
            <w:tcW w:w="1142" w:type="dxa"/>
            <w:noWrap w:val="0"/>
            <w:vAlign w:val="center"/>
          </w:tcPr>
          <w:p w14:paraId="3F754DF5">
            <w:pPr>
              <w:pStyle w:val="198"/>
              <w:spacing w:line="300" w:lineRule="auto"/>
              <w:ind w:left="111" w:right="113"/>
              <w:jc w:val="center"/>
              <w:rPr>
                <w:rFonts w:ascii="仿宋_GB2312" w:eastAsia="仿宋_GB2312"/>
                <w:sz w:val="24"/>
                <w:szCs w:val="24"/>
                <w:lang w:eastAsia="zh-CN"/>
              </w:rPr>
            </w:pPr>
            <w:r>
              <w:rPr>
                <w:rFonts w:ascii="仿宋_GB2312" w:eastAsia="仿宋_GB2312"/>
                <w:sz w:val="24"/>
                <w:szCs w:val="24"/>
                <w:lang w:eastAsia="zh-CN"/>
              </w:rPr>
              <w:t>2.1.7</w:t>
            </w:r>
          </w:p>
        </w:tc>
        <w:tc>
          <w:tcPr>
            <w:tcW w:w="1841" w:type="dxa"/>
            <w:noWrap w:val="0"/>
            <w:vAlign w:val="center"/>
          </w:tcPr>
          <w:p w14:paraId="3FCBEEEF">
            <w:pPr>
              <w:pStyle w:val="198"/>
              <w:spacing w:line="300" w:lineRule="auto"/>
              <w:ind w:left="114" w:right="114"/>
              <w:jc w:val="center"/>
              <w:rPr>
                <w:rFonts w:ascii="仿宋_GB2312" w:eastAsia="仿宋_GB2312"/>
                <w:sz w:val="24"/>
                <w:szCs w:val="24"/>
              </w:rPr>
            </w:pPr>
            <w:r>
              <w:rPr>
                <w:rFonts w:hint="eastAsia" w:ascii="仿宋" w:hAnsi="仿宋" w:eastAsia="仿宋" w:cs="仿宋"/>
                <w:color w:val="000000"/>
                <w:szCs w:val="21"/>
              </w:rPr>
              <w:t>★谈判响应有效期</w:t>
            </w:r>
          </w:p>
        </w:tc>
        <w:tc>
          <w:tcPr>
            <w:tcW w:w="7199" w:type="dxa"/>
            <w:noWrap w:val="0"/>
            <w:vAlign w:val="center"/>
          </w:tcPr>
          <w:p w14:paraId="7A8312FE">
            <w:pPr>
              <w:pStyle w:val="198"/>
              <w:spacing w:line="300" w:lineRule="auto"/>
              <w:ind w:left="103" w:right="-18"/>
              <w:jc w:val="both"/>
              <w:rPr>
                <w:rFonts w:ascii="仿宋_GB2312" w:eastAsia="仿宋_GB2312"/>
                <w:sz w:val="24"/>
                <w:szCs w:val="24"/>
                <w:lang w:eastAsia="zh-CN"/>
              </w:rPr>
            </w:pPr>
            <w:r>
              <w:rPr>
                <w:rFonts w:hint="eastAsia" w:ascii="仿宋" w:hAnsi="仿宋" w:eastAsia="仿宋"/>
                <w:color w:val="000000"/>
                <w:lang w:eastAsia="zh-CN"/>
              </w:rPr>
              <w:t>谈判响应有效期：</w:t>
            </w:r>
            <w:r>
              <w:rPr>
                <w:rFonts w:hint="eastAsia" w:ascii="仿宋" w:hAnsi="仿宋" w:eastAsia="仿宋" w:cs="仿宋"/>
                <w:color w:val="auto"/>
                <w:u w:val="single"/>
                <w:lang w:val="en-US" w:eastAsia="zh-CN"/>
              </w:rPr>
              <w:t>180</w:t>
            </w:r>
            <w:r>
              <w:rPr>
                <w:rFonts w:hint="eastAsia" w:ascii="仿宋" w:hAnsi="仿宋" w:eastAsia="仿宋" w:cs="仿宋"/>
                <w:color w:val="auto"/>
                <w:u w:val="single"/>
                <w:lang w:eastAsia="zh-CN"/>
              </w:rPr>
              <w:t>天。</w:t>
            </w:r>
          </w:p>
        </w:tc>
      </w:tr>
      <w:tr w14:paraId="62C283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exact"/>
          <w:jc w:val="center"/>
        </w:trPr>
        <w:tc>
          <w:tcPr>
            <w:tcW w:w="1142" w:type="dxa"/>
            <w:noWrap w:val="0"/>
            <w:vAlign w:val="center"/>
          </w:tcPr>
          <w:p w14:paraId="1F7EE4A8">
            <w:pPr>
              <w:pStyle w:val="198"/>
              <w:spacing w:line="300" w:lineRule="auto"/>
              <w:ind w:left="111" w:right="113"/>
              <w:jc w:val="center"/>
              <w:rPr>
                <w:rFonts w:ascii="仿宋_GB2312" w:eastAsia="仿宋_GB2312"/>
                <w:sz w:val="24"/>
                <w:szCs w:val="24"/>
                <w:lang w:eastAsia="zh-CN"/>
              </w:rPr>
            </w:pPr>
            <w:r>
              <w:rPr>
                <w:rFonts w:ascii="仿宋_GB2312" w:eastAsia="仿宋_GB2312"/>
                <w:sz w:val="24"/>
                <w:szCs w:val="24"/>
                <w:lang w:eastAsia="zh-CN"/>
              </w:rPr>
              <w:t>2.1.8</w:t>
            </w:r>
          </w:p>
        </w:tc>
        <w:tc>
          <w:tcPr>
            <w:tcW w:w="1841" w:type="dxa"/>
            <w:noWrap w:val="0"/>
            <w:vAlign w:val="center"/>
          </w:tcPr>
          <w:p w14:paraId="2125E0C6">
            <w:pPr>
              <w:pStyle w:val="198"/>
              <w:spacing w:line="300" w:lineRule="auto"/>
              <w:ind w:left="114" w:right="114"/>
              <w:jc w:val="center"/>
              <w:rPr>
                <w:rFonts w:ascii="仿宋_GB2312" w:eastAsia="仿宋_GB2312"/>
                <w:sz w:val="24"/>
                <w:szCs w:val="24"/>
              </w:rPr>
            </w:pPr>
            <w:r>
              <w:rPr>
                <w:rFonts w:hint="eastAsia" w:ascii="仿宋_GB2312" w:eastAsia="仿宋_GB2312"/>
                <w:sz w:val="24"/>
                <w:szCs w:val="24"/>
              </w:rPr>
              <w:t>响应文件份数</w:t>
            </w:r>
          </w:p>
        </w:tc>
        <w:tc>
          <w:tcPr>
            <w:tcW w:w="7199" w:type="dxa"/>
            <w:noWrap w:val="0"/>
            <w:vAlign w:val="center"/>
          </w:tcPr>
          <w:p w14:paraId="43D6B03F">
            <w:pPr>
              <w:pStyle w:val="198"/>
              <w:spacing w:line="300" w:lineRule="auto"/>
              <w:ind w:left="103" w:right="-18"/>
              <w:jc w:val="both"/>
              <w:rPr>
                <w:rFonts w:ascii="仿宋_GB2312" w:eastAsia="仿宋_GB2312"/>
                <w:sz w:val="24"/>
                <w:szCs w:val="24"/>
                <w:lang w:eastAsia="zh-CN"/>
              </w:rPr>
            </w:pPr>
            <w:r>
              <w:rPr>
                <w:rFonts w:hint="eastAsia" w:ascii="仿宋" w:hAnsi="仿宋" w:eastAsia="仿宋"/>
                <w:color w:val="000000"/>
                <w:sz w:val="21"/>
                <w:szCs w:val="21"/>
                <w:lang w:eastAsia="zh-CN"/>
              </w:rPr>
              <w:t>电子文件</w:t>
            </w:r>
            <w:r>
              <w:rPr>
                <w:rFonts w:hint="eastAsia" w:ascii="仿宋" w:hAnsi="仿宋" w:eastAsia="仿宋"/>
                <w:color w:val="000000"/>
                <w:sz w:val="21"/>
                <w:szCs w:val="21"/>
                <w:u w:val="single"/>
                <w:lang w:eastAsia="zh-CN"/>
              </w:rPr>
              <w:t>1</w:t>
            </w:r>
            <w:r>
              <w:rPr>
                <w:rFonts w:hint="eastAsia" w:ascii="仿宋" w:hAnsi="仿宋" w:eastAsia="仿宋"/>
                <w:color w:val="000000"/>
                <w:sz w:val="21"/>
                <w:szCs w:val="21"/>
                <w:lang w:eastAsia="zh-CN"/>
              </w:rPr>
              <w:t>份（具体格式要求：盖鲜章PDF）；纸质文件正本</w:t>
            </w:r>
            <w:r>
              <w:rPr>
                <w:rFonts w:hint="eastAsia" w:ascii="仿宋" w:hAnsi="仿宋" w:eastAsia="仿宋"/>
                <w:color w:val="000000"/>
                <w:sz w:val="21"/>
                <w:szCs w:val="21"/>
                <w:u w:val="single"/>
                <w:lang w:eastAsia="zh-CN"/>
              </w:rPr>
              <w:t xml:space="preserve"> 1 </w:t>
            </w:r>
            <w:r>
              <w:rPr>
                <w:rFonts w:hint="eastAsia" w:ascii="仿宋" w:hAnsi="仿宋" w:eastAsia="仿宋"/>
                <w:color w:val="000000"/>
                <w:sz w:val="21"/>
                <w:szCs w:val="21"/>
                <w:lang w:eastAsia="zh-CN"/>
              </w:rPr>
              <w:t>份，副本</w:t>
            </w:r>
            <w:r>
              <w:rPr>
                <w:rFonts w:ascii="仿宋" w:hAnsi="仿宋" w:eastAsia="仿宋"/>
                <w:color w:val="000000"/>
                <w:sz w:val="21"/>
                <w:szCs w:val="21"/>
                <w:u w:val="single"/>
                <w:lang w:eastAsia="zh-CN"/>
              </w:rPr>
              <w:t xml:space="preserve"> </w:t>
            </w:r>
            <w:r>
              <w:rPr>
                <w:rFonts w:hint="eastAsia" w:ascii="仿宋" w:hAnsi="仿宋" w:eastAsia="仿宋"/>
                <w:color w:val="auto"/>
                <w:sz w:val="21"/>
                <w:szCs w:val="21"/>
                <w:u w:val="single"/>
                <w:lang w:val="en-US" w:eastAsia="zh-CN"/>
              </w:rPr>
              <w:t>2</w:t>
            </w:r>
            <w:r>
              <w:rPr>
                <w:rFonts w:hint="eastAsia" w:ascii="仿宋" w:hAnsi="仿宋" w:eastAsia="仿宋"/>
                <w:color w:val="000000"/>
                <w:sz w:val="21"/>
                <w:szCs w:val="21"/>
                <w:u w:val="single"/>
                <w:lang w:eastAsia="zh-CN"/>
              </w:rPr>
              <w:t xml:space="preserve"> </w:t>
            </w:r>
            <w:r>
              <w:rPr>
                <w:rFonts w:hint="eastAsia" w:ascii="仿宋" w:hAnsi="仿宋" w:eastAsia="仿宋"/>
                <w:color w:val="000000"/>
                <w:sz w:val="21"/>
                <w:szCs w:val="21"/>
                <w:lang w:eastAsia="zh-CN"/>
              </w:rPr>
              <w:t>份</w:t>
            </w:r>
            <w:r>
              <w:rPr>
                <w:rFonts w:hint="eastAsia" w:ascii="仿宋_GB2312" w:eastAsia="仿宋_GB2312" w:cs="新宋体"/>
                <w:szCs w:val="21"/>
                <w:lang w:val="zh-CN" w:eastAsia="zh-CN"/>
              </w:rPr>
              <w:t>、正本与副本内容应一致，若正本和副本有不一致的内容，以正本书面响应文件为准。</w:t>
            </w:r>
          </w:p>
        </w:tc>
      </w:tr>
      <w:tr w14:paraId="01EDF3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7" w:hRule="exact"/>
          <w:jc w:val="center"/>
        </w:trPr>
        <w:tc>
          <w:tcPr>
            <w:tcW w:w="1142" w:type="dxa"/>
            <w:noWrap w:val="0"/>
            <w:vAlign w:val="center"/>
          </w:tcPr>
          <w:p w14:paraId="599D5471">
            <w:pPr>
              <w:pStyle w:val="198"/>
              <w:spacing w:line="300" w:lineRule="auto"/>
              <w:ind w:left="111" w:right="113"/>
              <w:jc w:val="center"/>
              <w:rPr>
                <w:rFonts w:ascii="仿宋_GB2312" w:eastAsia="仿宋_GB2312"/>
                <w:sz w:val="24"/>
                <w:szCs w:val="24"/>
                <w:lang w:eastAsia="zh-CN"/>
              </w:rPr>
            </w:pPr>
            <w:r>
              <w:rPr>
                <w:rFonts w:ascii="仿宋_GB2312" w:eastAsia="仿宋_GB2312"/>
                <w:sz w:val="24"/>
                <w:szCs w:val="24"/>
              </w:rPr>
              <w:t>2.1.9</w:t>
            </w:r>
          </w:p>
        </w:tc>
        <w:tc>
          <w:tcPr>
            <w:tcW w:w="1841" w:type="dxa"/>
            <w:noWrap w:val="0"/>
            <w:vAlign w:val="center"/>
          </w:tcPr>
          <w:p w14:paraId="0B0A22E6">
            <w:pPr>
              <w:pStyle w:val="198"/>
              <w:spacing w:line="300" w:lineRule="auto"/>
              <w:ind w:left="114" w:right="114"/>
              <w:jc w:val="center"/>
              <w:rPr>
                <w:rFonts w:ascii="仿宋_GB2312" w:eastAsia="仿宋_GB2312"/>
                <w:sz w:val="24"/>
                <w:szCs w:val="24"/>
              </w:rPr>
            </w:pPr>
            <w:r>
              <w:rPr>
                <w:rFonts w:hint="eastAsia" w:ascii="仿宋" w:hAnsi="仿宋" w:eastAsia="仿宋" w:cs="仿宋"/>
                <w:color w:val="000000"/>
                <w:szCs w:val="21"/>
              </w:rPr>
              <w:t>谈判响应报价</w:t>
            </w:r>
          </w:p>
        </w:tc>
        <w:tc>
          <w:tcPr>
            <w:tcW w:w="7199" w:type="dxa"/>
            <w:noWrap w:val="0"/>
            <w:vAlign w:val="center"/>
          </w:tcPr>
          <w:p w14:paraId="52E2B5FC">
            <w:pPr>
              <w:pStyle w:val="222"/>
              <w:spacing w:before="62" w:after="62" w:line="360" w:lineRule="auto"/>
              <w:rPr>
                <w:rFonts w:ascii="仿宋" w:hAnsi="仿宋" w:eastAsia="仿宋" w:cs="仿宋"/>
                <w:color w:val="000000"/>
                <w:sz w:val="22"/>
                <w:szCs w:val="22"/>
              </w:rPr>
            </w:pPr>
            <w:r>
              <w:rPr>
                <w:rFonts w:hint="eastAsia" w:ascii="仿宋" w:hAnsi="仿宋" w:eastAsia="仿宋" w:cs="仿宋"/>
                <w:color w:val="000000"/>
                <w:sz w:val="22"/>
                <w:szCs w:val="22"/>
              </w:rPr>
              <w:t>1）供应商应结合自身实力与经验、市场价格竞争及合同实施风险等因素进行综合考虑进行报价。</w:t>
            </w:r>
          </w:p>
          <w:p w14:paraId="4A7DF556">
            <w:pPr>
              <w:pStyle w:val="198"/>
              <w:spacing w:line="300" w:lineRule="auto"/>
              <w:ind w:right="-18"/>
              <w:jc w:val="both"/>
              <w:rPr>
                <w:rFonts w:ascii="仿宋_GB2312" w:eastAsia="仿宋_GB2312"/>
                <w:sz w:val="24"/>
                <w:szCs w:val="24"/>
                <w:lang w:eastAsia="zh-CN"/>
              </w:rPr>
            </w:pPr>
            <w:r>
              <w:rPr>
                <w:rFonts w:hint="eastAsia" w:ascii="仿宋" w:hAnsi="仿宋" w:eastAsia="仿宋" w:cs="仿宋"/>
                <w:color w:val="000000"/>
                <w:lang w:eastAsia="zh-CN"/>
              </w:rPr>
              <w:t>2）谈判小组将视谈判情况决定是否进行多轮次报价，供应商</w:t>
            </w:r>
            <w:r>
              <w:rPr>
                <w:rFonts w:hint="eastAsia" w:ascii="仿宋" w:hAnsi="仿宋" w:eastAsia="仿宋" w:cs="仿宋"/>
                <w:color w:val="000000"/>
                <w:u w:val="single"/>
                <w:lang w:eastAsia="zh-CN"/>
              </w:rPr>
              <w:t>最后一轮谈判提交的报价</w:t>
            </w:r>
            <w:r>
              <w:rPr>
                <w:rFonts w:hint="eastAsia" w:ascii="仿宋" w:hAnsi="仿宋" w:eastAsia="仿宋" w:cs="仿宋"/>
                <w:color w:val="000000"/>
                <w:lang w:eastAsia="zh-CN"/>
              </w:rPr>
              <w:t>将作为该供应商的</w:t>
            </w:r>
            <w:r>
              <w:rPr>
                <w:rFonts w:hint="eastAsia" w:ascii="仿宋" w:hAnsi="仿宋" w:eastAsia="仿宋" w:cs="仿宋"/>
                <w:b/>
                <w:bCs/>
                <w:color w:val="000000"/>
                <w:lang w:eastAsia="zh-CN"/>
              </w:rPr>
              <w:t>最终报价</w:t>
            </w:r>
            <w:r>
              <w:rPr>
                <w:rFonts w:hint="eastAsia" w:ascii="仿宋" w:hAnsi="仿宋" w:eastAsia="仿宋" w:cs="仿宋"/>
                <w:color w:val="000000"/>
                <w:lang w:eastAsia="zh-CN"/>
              </w:rPr>
              <w:t>进行评审。</w:t>
            </w:r>
          </w:p>
        </w:tc>
      </w:tr>
      <w:tr w14:paraId="4DDB30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1" w:hRule="exact"/>
          <w:jc w:val="center"/>
        </w:trPr>
        <w:tc>
          <w:tcPr>
            <w:tcW w:w="1142" w:type="dxa"/>
            <w:noWrap w:val="0"/>
            <w:vAlign w:val="center"/>
          </w:tcPr>
          <w:p w14:paraId="486D40EC">
            <w:pPr>
              <w:pStyle w:val="198"/>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.1.10</w:t>
            </w:r>
          </w:p>
        </w:tc>
        <w:tc>
          <w:tcPr>
            <w:tcW w:w="1841" w:type="dxa"/>
            <w:noWrap w:val="0"/>
            <w:vAlign w:val="center"/>
          </w:tcPr>
          <w:p w14:paraId="150009A5">
            <w:pPr>
              <w:pStyle w:val="198"/>
              <w:spacing w:line="300" w:lineRule="auto"/>
              <w:ind w:left="114" w:right="114"/>
              <w:jc w:val="center"/>
              <w:rPr>
                <w:rFonts w:ascii="仿宋_GB2312" w:eastAsia="仿宋_GB2312"/>
                <w:sz w:val="24"/>
                <w:szCs w:val="24"/>
                <w:lang w:eastAsia="zh-CN"/>
              </w:rPr>
            </w:pPr>
            <w:r>
              <w:rPr>
                <w:rFonts w:hint="eastAsia" w:ascii="仿宋" w:hAnsi="仿宋" w:eastAsia="仿宋"/>
                <w:color w:val="000000"/>
                <w:szCs w:val="21"/>
                <w:lang w:eastAsia="zh-CN"/>
              </w:rPr>
              <w:t>纸质</w:t>
            </w:r>
            <w:r>
              <w:rPr>
                <w:rFonts w:hint="eastAsia" w:ascii="仿宋" w:hAnsi="仿宋" w:eastAsia="仿宋" w:cs="仿宋"/>
                <w:color w:val="000000"/>
                <w:szCs w:val="21"/>
                <w:lang w:eastAsia="zh-CN"/>
              </w:rPr>
              <w:t>响应文件的装订、密封和标记</w:t>
            </w:r>
          </w:p>
        </w:tc>
        <w:tc>
          <w:tcPr>
            <w:tcW w:w="7199" w:type="dxa"/>
            <w:noWrap w:val="0"/>
            <w:vAlign w:val="center"/>
          </w:tcPr>
          <w:p w14:paraId="0BEA8746">
            <w:pPr>
              <w:spacing w:line="360" w:lineRule="auto"/>
              <w:rPr>
                <w:rFonts w:ascii="仿宋" w:hAnsi="仿宋" w:eastAsia="仿宋" w:cs="Cambria Math"/>
                <w:color w:val="000000"/>
                <w:sz w:val="22"/>
                <w:szCs w:val="21"/>
              </w:rPr>
            </w:pPr>
            <w:r>
              <w:rPr>
                <w:rFonts w:hint="eastAsia" w:ascii="仿宋" w:hAnsi="仿宋" w:eastAsia="仿宋" w:cs="Cambria Math"/>
                <w:color w:val="000000"/>
                <w:sz w:val="22"/>
                <w:szCs w:val="21"/>
              </w:rPr>
              <w:t>（1）采用A4纸胶装，双面打印，密封粘接缝隙加盖供应商公章或由法定代表人（负责人）或其委托代理人签字，并分别在右上角标明“正本”和“副本”字样。</w:t>
            </w:r>
          </w:p>
          <w:p w14:paraId="7D1B9242">
            <w:pPr>
              <w:spacing w:line="360" w:lineRule="auto"/>
              <w:rPr>
                <w:rFonts w:ascii="仿宋" w:hAnsi="仿宋" w:eastAsia="仿宋" w:cs="Cambria Math"/>
                <w:color w:val="000000"/>
                <w:sz w:val="22"/>
                <w:szCs w:val="21"/>
              </w:rPr>
            </w:pPr>
            <w:r>
              <w:rPr>
                <w:rFonts w:hint="eastAsia" w:ascii="仿宋" w:hAnsi="仿宋" w:eastAsia="仿宋" w:cs="Cambria Math"/>
                <w:color w:val="000000"/>
                <w:sz w:val="22"/>
                <w:szCs w:val="21"/>
              </w:rPr>
              <w:t>响应文件需加盖骑缝章。未按要求密封的</w:t>
            </w:r>
            <w:r>
              <w:rPr>
                <w:rFonts w:hint="eastAsia" w:ascii="仿宋" w:hAnsi="仿宋" w:eastAsia="仿宋" w:cs="Cambria Math"/>
                <w:color w:val="000000"/>
                <w:sz w:val="22"/>
                <w:szCs w:val="21"/>
                <w:lang w:eastAsia="zh-Hans"/>
              </w:rPr>
              <w:t>纸质</w:t>
            </w:r>
            <w:r>
              <w:rPr>
                <w:rFonts w:hint="eastAsia" w:ascii="仿宋" w:hAnsi="仿宋" w:eastAsia="仿宋" w:cs="Cambria Math"/>
                <w:color w:val="000000"/>
                <w:sz w:val="22"/>
                <w:szCs w:val="21"/>
              </w:rPr>
              <w:t>响应文件不予接收。</w:t>
            </w:r>
          </w:p>
          <w:p w14:paraId="6DDE9031">
            <w:pPr>
              <w:rPr>
                <w:rFonts w:ascii="仿宋" w:hAnsi="仿宋" w:eastAsia="仿宋"/>
                <w:color w:val="000000"/>
                <w:sz w:val="22"/>
              </w:rPr>
            </w:pPr>
            <w:r>
              <w:rPr>
                <w:rFonts w:hint="eastAsia" w:ascii="仿宋" w:hAnsi="仿宋" w:eastAsia="仿宋" w:cs="Cambria Math"/>
                <w:color w:val="000000"/>
                <w:sz w:val="22"/>
                <w:szCs w:val="21"/>
              </w:rPr>
              <w:t>（2）外层包封具体样式如下：</w:t>
            </w:r>
          </w:p>
          <w:p w14:paraId="09AA9BDC">
            <w:pPr>
              <w:pStyle w:val="198"/>
              <w:spacing w:line="300" w:lineRule="auto"/>
              <w:ind w:left="103" w:right="2739"/>
              <w:jc w:val="both"/>
              <w:rPr>
                <w:rFonts w:ascii="仿宋_GB2312" w:eastAsia="仿宋_GB2312"/>
                <w:sz w:val="24"/>
                <w:szCs w:val="24"/>
                <w:lang w:eastAsia="zh-CN"/>
              </w:rPr>
            </w:pPr>
            <w:r>
              <w:rPr>
                <w:rFonts w:hint="eastAsia" w:ascii="仿宋" w:hAnsi="仿宋" w:eastAsia="仿宋" w:cs="仿宋"/>
                <w:color w:val="000000"/>
                <w:lang w:eastAsia="zh-CN"/>
              </w:rPr>
              <mc:AlternateContent>
                <mc:Choice Requires="wps">
                  <w:drawing>
                    <wp:inline distT="0" distB="0" distL="0" distR="0">
                      <wp:extent cx="4320540" cy="2775585"/>
                      <wp:effectExtent l="4445" t="4445" r="5715" b="13970"/>
                      <wp:docPr id="5" name="文本框 3"/>
                      <wp:cNvGraphicFramePr/>
                      <a:graphic xmlns:a="http://schemas.openxmlformats.org/drawingml/2006/main">
                        <a:graphicData uri="http://schemas.microsoft.com/office/word/2010/wordprocessingShape">
                          <wps:wsp>
                            <wps:cNvSpPr txBox="1">
                              <a:spLocks noRot="1"/>
                            </wps:cNvSpPr>
                            <wps:spPr bwMode="auto">
                              <a:xfrm>
                                <a:off x="0" y="0"/>
                                <a:ext cx="4320540" cy="27755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6255843">
                                  <w:pPr>
                                    <w:spacing w:line="360" w:lineRule="auto"/>
                                    <w:rPr>
                                      <w:rFonts w:ascii="仿宋" w:hAnsi="仿宋" w:eastAsia="仿宋" w:cs="仿宋"/>
                                      <w:sz w:val="22"/>
                                      <w:szCs w:val="21"/>
                                      <w:u w:val="single"/>
                                    </w:rPr>
                                  </w:pPr>
                                  <w:r>
                                    <w:rPr>
                                      <w:rFonts w:hint="eastAsia" w:ascii="仿宋" w:hAnsi="仿宋" w:eastAsia="仿宋" w:cs="仿宋"/>
                                      <w:sz w:val="22"/>
                                      <w:szCs w:val="21"/>
                                    </w:rPr>
                                    <w:t>项目名称：</w:t>
                                  </w:r>
                                  <w:r>
                                    <w:rPr>
                                      <w:rFonts w:hint="eastAsia" w:ascii="仿宋" w:hAnsi="仿宋" w:eastAsia="仿宋" w:cs="仿宋"/>
                                      <w:sz w:val="22"/>
                                      <w:szCs w:val="21"/>
                                      <w:u w:val="single"/>
                                    </w:rPr>
                                    <w:t>人保财险四川省资阳市分公司营业部社区车险宣传采购项目</w:t>
                                  </w:r>
                                </w:p>
                                <w:p w14:paraId="150A5124">
                                  <w:pPr>
                                    <w:spacing w:line="360" w:lineRule="auto"/>
                                    <w:rPr>
                                      <w:rFonts w:hint="eastAsia" w:ascii="仿宋" w:hAnsi="仿宋" w:eastAsia="仿宋" w:cs="仿宋"/>
                                      <w:sz w:val="22"/>
                                      <w:szCs w:val="21"/>
                                      <w:u w:val="single"/>
                                    </w:rPr>
                                  </w:pPr>
                                  <w:r>
                                    <w:rPr>
                                      <w:rFonts w:hint="eastAsia" w:ascii="仿宋" w:hAnsi="仿宋" w:eastAsia="仿宋" w:cs="仿宋"/>
                                      <w:sz w:val="22"/>
                                      <w:szCs w:val="21"/>
                                    </w:rPr>
                                    <w:t>采购人名称：</w:t>
                                  </w:r>
                                  <w:r>
                                    <w:rPr>
                                      <w:rFonts w:hint="eastAsia" w:ascii="仿宋" w:hAnsi="仿宋" w:eastAsia="仿宋" w:cs="仿宋"/>
                                      <w:sz w:val="22"/>
                                      <w:szCs w:val="21"/>
                                      <w:u w:val="single"/>
                                    </w:rPr>
                                    <w:t xml:space="preserve">                 </w:t>
                                  </w:r>
                                </w:p>
                                <w:p w14:paraId="059D9E39">
                                  <w:pPr>
                                    <w:spacing w:line="360" w:lineRule="auto"/>
                                    <w:rPr>
                                      <w:rFonts w:ascii="仿宋" w:hAnsi="仿宋" w:eastAsia="仿宋" w:cs="仿宋"/>
                                      <w:sz w:val="22"/>
                                      <w:szCs w:val="21"/>
                                    </w:rPr>
                                  </w:pPr>
                                  <w:r>
                                    <w:rPr>
                                      <w:rFonts w:hint="eastAsia" w:ascii="仿宋" w:hAnsi="仿宋" w:eastAsia="仿宋" w:cs="仿宋"/>
                                      <w:sz w:val="22"/>
                                      <w:szCs w:val="21"/>
                                    </w:rPr>
                                    <w:t>本文件于【</w:t>
                                  </w:r>
                                  <w:r>
                                    <w:rPr>
                                      <w:rFonts w:hint="eastAsia" w:ascii="仿宋" w:hAnsi="仿宋" w:eastAsia="仿宋" w:cs="仿宋"/>
                                      <w:sz w:val="22"/>
                                      <w:szCs w:val="21"/>
                                      <w:lang w:val="en-US" w:eastAsia="zh-CN"/>
                                    </w:rPr>
                                    <w:t>2025</w:t>
                                  </w:r>
                                  <w:r>
                                    <w:rPr>
                                      <w:rFonts w:hint="eastAsia" w:ascii="仿宋" w:hAnsi="仿宋" w:eastAsia="仿宋" w:cs="仿宋"/>
                                      <w:sz w:val="22"/>
                                      <w:szCs w:val="21"/>
                                    </w:rPr>
                                    <w:t>】年【</w:t>
                                  </w:r>
                                  <w:r>
                                    <w:rPr>
                                      <w:rFonts w:hint="eastAsia" w:ascii="仿宋" w:hAnsi="仿宋" w:eastAsia="仿宋" w:cs="仿宋"/>
                                      <w:sz w:val="22"/>
                                      <w:szCs w:val="21"/>
                                      <w:u w:val="single"/>
                                    </w:rPr>
                                    <w:t>XX</w:t>
                                  </w:r>
                                  <w:r>
                                    <w:rPr>
                                      <w:rFonts w:hint="eastAsia" w:ascii="仿宋" w:hAnsi="仿宋" w:eastAsia="仿宋" w:cs="仿宋"/>
                                      <w:sz w:val="22"/>
                                      <w:szCs w:val="21"/>
                                    </w:rPr>
                                    <w:t>】月【</w:t>
                                  </w:r>
                                  <w:r>
                                    <w:rPr>
                                      <w:rFonts w:hint="eastAsia" w:ascii="仿宋" w:hAnsi="仿宋" w:eastAsia="仿宋" w:cs="仿宋"/>
                                      <w:sz w:val="22"/>
                                      <w:szCs w:val="21"/>
                                      <w:u w:val="single"/>
                                    </w:rPr>
                                    <w:t>XX</w:t>
                                  </w:r>
                                  <w:r>
                                    <w:rPr>
                                      <w:rFonts w:hint="eastAsia" w:ascii="仿宋" w:hAnsi="仿宋" w:eastAsia="仿宋" w:cs="仿宋"/>
                                      <w:sz w:val="22"/>
                                      <w:szCs w:val="21"/>
                                    </w:rPr>
                                    <w:t>】日【</w:t>
                                  </w:r>
                                  <w:r>
                                    <w:rPr>
                                      <w:rFonts w:hint="eastAsia" w:ascii="仿宋" w:hAnsi="仿宋" w:eastAsia="仿宋" w:cs="仿宋"/>
                                      <w:sz w:val="22"/>
                                      <w:szCs w:val="21"/>
                                      <w:u w:val="single"/>
                                    </w:rPr>
                                    <w:t>XX</w:t>
                                  </w:r>
                                  <w:r>
                                    <w:rPr>
                                      <w:rFonts w:hint="eastAsia" w:ascii="仿宋" w:hAnsi="仿宋" w:eastAsia="仿宋" w:cs="仿宋"/>
                                      <w:sz w:val="22"/>
                                      <w:szCs w:val="21"/>
                                    </w:rPr>
                                    <w:t>】【</w:t>
                                  </w:r>
                                  <w:r>
                                    <w:rPr>
                                      <w:rFonts w:hint="eastAsia" w:ascii="仿宋" w:hAnsi="仿宋" w:eastAsia="仿宋" w:cs="仿宋"/>
                                      <w:sz w:val="22"/>
                                      <w:szCs w:val="21"/>
                                      <w:u w:val="single"/>
                                    </w:rPr>
                                    <w:t>XX</w:t>
                                  </w:r>
                                  <w:r>
                                    <w:rPr>
                                      <w:rFonts w:hint="eastAsia" w:ascii="仿宋" w:hAnsi="仿宋" w:eastAsia="仿宋" w:cs="仿宋"/>
                                      <w:sz w:val="22"/>
                                      <w:szCs w:val="21"/>
                                    </w:rPr>
                                    <w:t>】时【</w:t>
                                  </w:r>
                                  <w:r>
                                    <w:rPr>
                                      <w:rFonts w:hint="eastAsia" w:ascii="仿宋" w:hAnsi="仿宋" w:eastAsia="仿宋" w:cs="仿宋"/>
                                      <w:sz w:val="22"/>
                                      <w:szCs w:val="21"/>
                                      <w:u w:val="single"/>
                                    </w:rPr>
                                    <w:t>XX</w:t>
                                  </w:r>
                                  <w:r>
                                    <w:rPr>
                                      <w:rFonts w:hint="eastAsia" w:ascii="仿宋" w:hAnsi="仿宋" w:eastAsia="仿宋" w:cs="仿宋"/>
                                      <w:sz w:val="22"/>
                                      <w:szCs w:val="21"/>
                                    </w:rPr>
                                    <w:t>】（北京时间）前不得开封</w:t>
                                  </w:r>
                                </w:p>
                                <w:p w14:paraId="5D14B095">
                                  <w:pPr>
                                    <w:spacing w:line="360" w:lineRule="auto"/>
                                    <w:rPr>
                                      <w:rFonts w:ascii="仿宋" w:hAnsi="仿宋" w:eastAsia="仿宋" w:cs="仿宋"/>
                                      <w:sz w:val="22"/>
                                      <w:szCs w:val="21"/>
                                    </w:rPr>
                                  </w:pPr>
                                  <w:r>
                                    <w:rPr>
                                      <w:rFonts w:hint="eastAsia" w:ascii="仿宋" w:hAnsi="仿宋" w:eastAsia="仿宋" w:cs="仿宋"/>
                                      <w:sz w:val="22"/>
                                      <w:szCs w:val="21"/>
                                    </w:rPr>
                                    <w:t>供应商名称：</w:t>
                                  </w:r>
                                  <w:r>
                                    <w:rPr>
                                      <w:rFonts w:hint="eastAsia" w:ascii="仿宋" w:hAnsi="仿宋" w:eastAsia="仿宋" w:cs="仿宋"/>
                                      <w:sz w:val="22"/>
                                      <w:szCs w:val="21"/>
                                      <w:u w:val="single"/>
                                    </w:rPr>
                                    <w:t xml:space="preserve">               </w:t>
                                  </w:r>
                                  <w:r>
                                    <w:rPr>
                                      <w:rFonts w:hint="eastAsia" w:ascii="仿宋" w:hAnsi="仿宋" w:eastAsia="仿宋" w:cs="仿宋"/>
                                      <w:sz w:val="22"/>
                                      <w:szCs w:val="21"/>
                                    </w:rPr>
                                    <w:t>（公章）</w:t>
                                  </w:r>
                                </w:p>
                                <w:p w14:paraId="4803F6F8">
                                  <w:pPr>
                                    <w:spacing w:line="360" w:lineRule="auto"/>
                                    <w:rPr>
                                      <w:rFonts w:ascii="仿宋" w:hAnsi="仿宋" w:eastAsia="仿宋" w:cs="仿宋"/>
                                      <w:sz w:val="22"/>
                                      <w:szCs w:val="21"/>
                                      <w:u w:val="single"/>
                                    </w:rPr>
                                  </w:pPr>
                                  <w:r>
                                    <w:rPr>
                                      <w:rFonts w:hint="eastAsia" w:ascii="仿宋" w:hAnsi="仿宋" w:eastAsia="仿宋" w:cs="仿宋"/>
                                      <w:sz w:val="22"/>
                                      <w:szCs w:val="21"/>
                                    </w:rPr>
                                    <w:t>供应商地址：</w:t>
                                  </w:r>
                                  <w:r>
                                    <w:rPr>
                                      <w:rFonts w:hint="eastAsia" w:ascii="仿宋" w:hAnsi="仿宋" w:eastAsia="仿宋" w:cs="仿宋"/>
                                      <w:sz w:val="22"/>
                                      <w:szCs w:val="21"/>
                                      <w:u w:val="single"/>
                                    </w:rPr>
                                    <w:t xml:space="preserve">                 </w:t>
                                  </w:r>
                                </w:p>
                                <w:p w14:paraId="25820ACC">
                                  <w:pPr>
                                    <w:spacing w:line="360" w:lineRule="auto"/>
                                    <w:rPr>
                                      <w:rFonts w:ascii="仿宋" w:hAnsi="仿宋" w:eastAsia="仿宋" w:cs="仿宋"/>
                                      <w:sz w:val="22"/>
                                      <w:szCs w:val="21"/>
                                      <w:u w:val="single"/>
                                    </w:rPr>
                                  </w:pPr>
                                  <w:r>
                                    <w:rPr>
                                      <w:rFonts w:hint="eastAsia" w:ascii="仿宋" w:hAnsi="仿宋" w:eastAsia="仿宋" w:cs="仿宋"/>
                                      <w:sz w:val="22"/>
                                      <w:szCs w:val="21"/>
                                    </w:rPr>
                                    <w:t>封装文件内容：</w:t>
                                  </w:r>
                                  <w:r>
                                    <w:rPr>
                                      <w:rFonts w:hint="eastAsia" w:ascii="仿宋" w:hAnsi="仿宋" w:eastAsia="仿宋" w:cs="仿宋"/>
                                      <w:sz w:val="22"/>
                                      <w:szCs w:val="21"/>
                                      <w:u w:val="single"/>
                                    </w:rPr>
                                    <w:t xml:space="preserve">                 </w:t>
                                  </w:r>
                                </w:p>
                                <w:p w14:paraId="454EB26B">
                                  <w:pPr>
                                    <w:spacing w:line="360" w:lineRule="auto"/>
                                    <w:rPr>
                                      <w:rFonts w:ascii="仿宋" w:hAnsi="仿宋" w:eastAsia="仿宋" w:cs="仿宋"/>
                                      <w:sz w:val="22"/>
                                      <w:szCs w:val="21"/>
                                      <w:u w:val="single"/>
                                    </w:rPr>
                                  </w:pPr>
                                  <w:r>
                                    <w:rPr>
                                      <w:rFonts w:hint="eastAsia" w:ascii="仿宋" w:hAnsi="仿宋" w:eastAsia="仿宋" w:cs="仿宋"/>
                                      <w:sz w:val="22"/>
                                      <w:szCs w:val="21"/>
                                    </w:rPr>
                                    <w:t>联系人及联系电话：</w:t>
                                  </w:r>
                                  <w:r>
                                    <w:rPr>
                                      <w:rFonts w:hint="eastAsia" w:ascii="仿宋" w:hAnsi="仿宋" w:eastAsia="仿宋" w:cs="仿宋"/>
                                      <w:sz w:val="22"/>
                                      <w:szCs w:val="21"/>
                                      <w:u w:val="single"/>
                                    </w:rPr>
                                    <w:t xml:space="preserve">                 </w:t>
                                  </w:r>
                                </w:p>
                              </w:txbxContent>
                            </wps:txbx>
                            <wps:bodyPr wrap="square" upright="1">
                              <a:spAutoFit/>
                            </wps:bodyPr>
                          </wps:wsp>
                        </a:graphicData>
                      </a:graphic>
                    </wp:inline>
                  </w:drawing>
                </mc:Choice>
                <mc:Fallback>
                  <w:pict>
                    <v:shape id="文本框 3" o:spid="_x0000_s1026" o:spt="202" type="#_x0000_t202" style="height:218.55pt;width:340.2pt;" fillcolor="#FFFFFF" filled="t" stroked="t" coordsize="21600,21600" o:gfxdata="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DJRr1gAAAAUBAAAPAAAAAAAAAAEAIAAAACIAAABkcnMvZG93&#10;bnJldi54bWxQSwECFAAUAAAACACHTuJA06qFRDsCAACQBAAADgAAAAAAAAABACAAAAAlAQAAZHJz&#10;L2Uyb0RvYy54bWxQSwUGAAAAAAYABgBZAQAA0gUAAAAA&#10;">
                      <v:fill on="t" focussize="0,0"/>
                      <v:stroke color="#000000" joinstyle="miter"/>
                      <v:imagedata o:title=""/>
                      <o:lock v:ext="edit" rotation="t" aspectratio="f"/>
                      <v:textbox style="mso-fit-shape-to-text:t;">
                        <w:txbxContent>
                          <w:p w14:paraId="56255843">
                            <w:pPr>
                              <w:spacing w:line="360" w:lineRule="auto"/>
                              <w:rPr>
                                <w:rFonts w:ascii="仿宋" w:hAnsi="仿宋" w:eastAsia="仿宋" w:cs="仿宋"/>
                                <w:sz w:val="22"/>
                                <w:szCs w:val="21"/>
                                <w:u w:val="single"/>
                              </w:rPr>
                            </w:pPr>
                            <w:r>
                              <w:rPr>
                                <w:rFonts w:hint="eastAsia" w:ascii="仿宋" w:hAnsi="仿宋" w:eastAsia="仿宋" w:cs="仿宋"/>
                                <w:sz w:val="22"/>
                                <w:szCs w:val="21"/>
                              </w:rPr>
                              <w:t>项目名称：</w:t>
                            </w:r>
                            <w:r>
                              <w:rPr>
                                <w:rFonts w:hint="eastAsia" w:ascii="仿宋" w:hAnsi="仿宋" w:eastAsia="仿宋" w:cs="仿宋"/>
                                <w:sz w:val="22"/>
                                <w:szCs w:val="21"/>
                                <w:u w:val="single"/>
                              </w:rPr>
                              <w:t>人保财险四川省资阳市分公司营业部社区车险宣传采购项目</w:t>
                            </w:r>
                          </w:p>
                          <w:p w14:paraId="150A5124">
                            <w:pPr>
                              <w:spacing w:line="360" w:lineRule="auto"/>
                              <w:rPr>
                                <w:rFonts w:hint="eastAsia" w:ascii="仿宋" w:hAnsi="仿宋" w:eastAsia="仿宋" w:cs="仿宋"/>
                                <w:sz w:val="22"/>
                                <w:szCs w:val="21"/>
                                <w:u w:val="single"/>
                              </w:rPr>
                            </w:pPr>
                            <w:r>
                              <w:rPr>
                                <w:rFonts w:hint="eastAsia" w:ascii="仿宋" w:hAnsi="仿宋" w:eastAsia="仿宋" w:cs="仿宋"/>
                                <w:sz w:val="22"/>
                                <w:szCs w:val="21"/>
                              </w:rPr>
                              <w:t>采购人名称：</w:t>
                            </w:r>
                            <w:r>
                              <w:rPr>
                                <w:rFonts w:hint="eastAsia" w:ascii="仿宋" w:hAnsi="仿宋" w:eastAsia="仿宋" w:cs="仿宋"/>
                                <w:sz w:val="22"/>
                                <w:szCs w:val="21"/>
                                <w:u w:val="single"/>
                              </w:rPr>
                              <w:t xml:space="preserve">                 </w:t>
                            </w:r>
                          </w:p>
                          <w:p w14:paraId="059D9E39">
                            <w:pPr>
                              <w:spacing w:line="360" w:lineRule="auto"/>
                              <w:rPr>
                                <w:rFonts w:ascii="仿宋" w:hAnsi="仿宋" w:eastAsia="仿宋" w:cs="仿宋"/>
                                <w:sz w:val="22"/>
                                <w:szCs w:val="21"/>
                              </w:rPr>
                            </w:pPr>
                            <w:r>
                              <w:rPr>
                                <w:rFonts w:hint="eastAsia" w:ascii="仿宋" w:hAnsi="仿宋" w:eastAsia="仿宋" w:cs="仿宋"/>
                                <w:sz w:val="22"/>
                                <w:szCs w:val="21"/>
                              </w:rPr>
                              <w:t>本文件于【</w:t>
                            </w:r>
                            <w:r>
                              <w:rPr>
                                <w:rFonts w:hint="eastAsia" w:ascii="仿宋" w:hAnsi="仿宋" w:eastAsia="仿宋" w:cs="仿宋"/>
                                <w:sz w:val="22"/>
                                <w:szCs w:val="21"/>
                                <w:lang w:val="en-US" w:eastAsia="zh-CN"/>
                              </w:rPr>
                              <w:t>2025</w:t>
                            </w:r>
                            <w:r>
                              <w:rPr>
                                <w:rFonts w:hint="eastAsia" w:ascii="仿宋" w:hAnsi="仿宋" w:eastAsia="仿宋" w:cs="仿宋"/>
                                <w:sz w:val="22"/>
                                <w:szCs w:val="21"/>
                              </w:rPr>
                              <w:t>】年【</w:t>
                            </w:r>
                            <w:r>
                              <w:rPr>
                                <w:rFonts w:hint="eastAsia" w:ascii="仿宋" w:hAnsi="仿宋" w:eastAsia="仿宋" w:cs="仿宋"/>
                                <w:sz w:val="22"/>
                                <w:szCs w:val="21"/>
                                <w:u w:val="single"/>
                              </w:rPr>
                              <w:t>XX</w:t>
                            </w:r>
                            <w:r>
                              <w:rPr>
                                <w:rFonts w:hint="eastAsia" w:ascii="仿宋" w:hAnsi="仿宋" w:eastAsia="仿宋" w:cs="仿宋"/>
                                <w:sz w:val="22"/>
                                <w:szCs w:val="21"/>
                              </w:rPr>
                              <w:t>】月【</w:t>
                            </w:r>
                            <w:r>
                              <w:rPr>
                                <w:rFonts w:hint="eastAsia" w:ascii="仿宋" w:hAnsi="仿宋" w:eastAsia="仿宋" w:cs="仿宋"/>
                                <w:sz w:val="22"/>
                                <w:szCs w:val="21"/>
                                <w:u w:val="single"/>
                              </w:rPr>
                              <w:t>XX</w:t>
                            </w:r>
                            <w:r>
                              <w:rPr>
                                <w:rFonts w:hint="eastAsia" w:ascii="仿宋" w:hAnsi="仿宋" w:eastAsia="仿宋" w:cs="仿宋"/>
                                <w:sz w:val="22"/>
                                <w:szCs w:val="21"/>
                              </w:rPr>
                              <w:t>】日【</w:t>
                            </w:r>
                            <w:r>
                              <w:rPr>
                                <w:rFonts w:hint="eastAsia" w:ascii="仿宋" w:hAnsi="仿宋" w:eastAsia="仿宋" w:cs="仿宋"/>
                                <w:sz w:val="22"/>
                                <w:szCs w:val="21"/>
                                <w:u w:val="single"/>
                              </w:rPr>
                              <w:t>XX</w:t>
                            </w:r>
                            <w:r>
                              <w:rPr>
                                <w:rFonts w:hint="eastAsia" w:ascii="仿宋" w:hAnsi="仿宋" w:eastAsia="仿宋" w:cs="仿宋"/>
                                <w:sz w:val="22"/>
                                <w:szCs w:val="21"/>
                              </w:rPr>
                              <w:t>】【</w:t>
                            </w:r>
                            <w:r>
                              <w:rPr>
                                <w:rFonts w:hint="eastAsia" w:ascii="仿宋" w:hAnsi="仿宋" w:eastAsia="仿宋" w:cs="仿宋"/>
                                <w:sz w:val="22"/>
                                <w:szCs w:val="21"/>
                                <w:u w:val="single"/>
                              </w:rPr>
                              <w:t>XX</w:t>
                            </w:r>
                            <w:r>
                              <w:rPr>
                                <w:rFonts w:hint="eastAsia" w:ascii="仿宋" w:hAnsi="仿宋" w:eastAsia="仿宋" w:cs="仿宋"/>
                                <w:sz w:val="22"/>
                                <w:szCs w:val="21"/>
                              </w:rPr>
                              <w:t>】时【</w:t>
                            </w:r>
                            <w:r>
                              <w:rPr>
                                <w:rFonts w:hint="eastAsia" w:ascii="仿宋" w:hAnsi="仿宋" w:eastAsia="仿宋" w:cs="仿宋"/>
                                <w:sz w:val="22"/>
                                <w:szCs w:val="21"/>
                                <w:u w:val="single"/>
                              </w:rPr>
                              <w:t>XX</w:t>
                            </w:r>
                            <w:r>
                              <w:rPr>
                                <w:rFonts w:hint="eastAsia" w:ascii="仿宋" w:hAnsi="仿宋" w:eastAsia="仿宋" w:cs="仿宋"/>
                                <w:sz w:val="22"/>
                                <w:szCs w:val="21"/>
                              </w:rPr>
                              <w:t>】（北京时间）前不得开封</w:t>
                            </w:r>
                          </w:p>
                          <w:p w14:paraId="5D14B095">
                            <w:pPr>
                              <w:spacing w:line="360" w:lineRule="auto"/>
                              <w:rPr>
                                <w:rFonts w:ascii="仿宋" w:hAnsi="仿宋" w:eastAsia="仿宋" w:cs="仿宋"/>
                                <w:sz w:val="22"/>
                                <w:szCs w:val="21"/>
                              </w:rPr>
                            </w:pPr>
                            <w:r>
                              <w:rPr>
                                <w:rFonts w:hint="eastAsia" w:ascii="仿宋" w:hAnsi="仿宋" w:eastAsia="仿宋" w:cs="仿宋"/>
                                <w:sz w:val="22"/>
                                <w:szCs w:val="21"/>
                              </w:rPr>
                              <w:t>供应商名称：</w:t>
                            </w:r>
                            <w:r>
                              <w:rPr>
                                <w:rFonts w:hint="eastAsia" w:ascii="仿宋" w:hAnsi="仿宋" w:eastAsia="仿宋" w:cs="仿宋"/>
                                <w:sz w:val="22"/>
                                <w:szCs w:val="21"/>
                                <w:u w:val="single"/>
                              </w:rPr>
                              <w:t xml:space="preserve">               </w:t>
                            </w:r>
                            <w:r>
                              <w:rPr>
                                <w:rFonts w:hint="eastAsia" w:ascii="仿宋" w:hAnsi="仿宋" w:eastAsia="仿宋" w:cs="仿宋"/>
                                <w:sz w:val="22"/>
                                <w:szCs w:val="21"/>
                              </w:rPr>
                              <w:t>（公章）</w:t>
                            </w:r>
                          </w:p>
                          <w:p w14:paraId="4803F6F8">
                            <w:pPr>
                              <w:spacing w:line="360" w:lineRule="auto"/>
                              <w:rPr>
                                <w:rFonts w:ascii="仿宋" w:hAnsi="仿宋" w:eastAsia="仿宋" w:cs="仿宋"/>
                                <w:sz w:val="22"/>
                                <w:szCs w:val="21"/>
                                <w:u w:val="single"/>
                              </w:rPr>
                            </w:pPr>
                            <w:r>
                              <w:rPr>
                                <w:rFonts w:hint="eastAsia" w:ascii="仿宋" w:hAnsi="仿宋" w:eastAsia="仿宋" w:cs="仿宋"/>
                                <w:sz w:val="22"/>
                                <w:szCs w:val="21"/>
                              </w:rPr>
                              <w:t>供应商地址：</w:t>
                            </w:r>
                            <w:r>
                              <w:rPr>
                                <w:rFonts w:hint="eastAsia" w:ascii="仿宋" w:hAnsi="仿宋" w:eastAsia="仿宋" w:cs="仿宋"/>
                                <w:sz w:val="22"/>
                                <w:szCs w:val="21"/>
                                <w:u w:val="single"/>
                              </w:rPr>
                              <w:t xml:space="preserve">                 </w:t>
                            </w:r>
                          </w:p>
                          <w:p w14:paraId="25820ACC">
                            <w:pPr>
                              <w:spacing w:line="360" w:lineRule="auto"/>
                              <w:rPr>
                                <w:rFonts w:ascii="仿宋" w:hAnsi="仿宋" w:eastAsia="仿宋" w:cs="仿宋"/>
                                <w:sz w:val="22"/>
                                <w:szCs w:val="21"/>
                                <w:u w:val="single"/>
                              </w:rPr>
                            </w:pPr>
                            <w:r>
                              <w:rPr>
                                <w:rFonts w:hint="eastAsia" w:ascii="仿宋" w:hAnsi="仿宋" w:eastAsia="仿宋" w:cs="仿宋"/>
                                <w:sz w:val="22"/>
                                <w:szCs w:val="21"/>
                              </w:rPr>
                              <w:t>封装文件内容：</w:t>
                            </w:r>
                            <w:r>
                              <w:rPr>
                                <w:rFonts w:hint="eastAsia" w:ascii="仿宋" w:hAnsi="仿宋" w:eastAsia="仿宋" w:cs="仿宋"/>
                                <w:sz w:val="22"/>
                                <w:szCs w:val="21"/>
                                <w:u w:val="single"/>
                              </w:rPr>
                              <w:t xml:space="preserve">                 </w:t>
                            </w:r>
                          </w:p>
                          <w:p w14:paraId="454EB26B">
                            <w:pPr>
                              <w:spacing w:line="360" w:lineRule="auto"/>
                              <w:rPr>
                                <w:rFonts w:ascii="仿宋" w:hAnsi="仿宋" w:eastAsia="仿宋" w:cs="仿宋"/>
                                <w:sz w:val="22"/>
                                <w:szCs w:val="21"/>
                                <w:u w:val="single"/>
                              </w:rPr>
                            </w:pPr>
                            <w:r>
                              <w:rPr>
                                <w:rFonts w:hint="eastAsia" w:ascii="仿宋" w:hAnsi="仿宋" w:eastAsia="仿宋" w:cs="仿宋"/>
                                <w:sz w:val="22"/>
                                <w:szCs w:val="21"/>
                              </w:rPr>
                              <w:t>联系人及联系电话：</w:t>
                            </w:r>
                            <w:r>
                              <w:rPr>
                                <w:rFonts w:hint="eastAsia" w:ascii="仿宋" w:hAnsi="仿宋" w:eastAsia="仿宋" w:cs="仿宋"/>
                                <w:sz w:val="22"/>
                                <w:szCs w:val="21"/>
                                <w:u w:val="single"/>
                              </w:rPr>
                              <w:t xml:space="preserve">                 </w:t>
                            </w:r>
                          </w:p>
                        </w:txbxContent>
                      </v:textbox>
                      <w10:wrap type="none"/>
                      <w10:anchorlock/>
                    </v:shape>
                  </w:pict>
                </mc:Fallback>
              </mc:AlternateContent>
            </w:r>
          </w:p>
        </w:tc>
      </w:tr>
      <w:tr w14:paraId="1D0AB1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exact"/>
          <w:jc w:val="center"/>
        </w:trPr>
        <w:tc>
          <w:tcPr>
            <w:tcW w:w="1142" w:type="dxa"/>
            <w:noWrap w:val="0"/>
            <w:vAlign w:val="center"/>
          </w:tcPr>
          <w:p w14:paraId="2B2665B6">
            <w:pPr>
              <w:pStyle w:val="198"/>
              <w:spacing w:line="300" w:lineRule="auto"/>
              <w:ind w:left="111" w:right="113"/>
              <w:jc w:val="center"/>
              <w:rPr>
                <w:rFonts w:ascii="仿宋_GB2312" w:eastAsia="仿宋_GB2312"/>
                <w:sz w:val="24"/>
                <w:szCs w:val="24"/>
                <w:lang w:eastAsia="zh-CN"/>
              </w:rPr>
            </w:pPr>
            <w:r>
              <w:rPr>
                <w:rFonts w:ascii="仿宋_GB2312" w:eastAsia="仿宋_GB2312"/>
                <w:sz w:val="24"/>
                <w:szCs w:val="24"/>
                <w:lang w:eastAsia="zh-CN"/>
              </w:rPr>
              <w:t>2.1.11</w:t>
            </w:r>
          </w:p>
        </w:tc>
        <w:tc>
          <w:tcPr>
            <w:tcW w:w="1841" w:type="dxa"/>
            <w:noWrap w:val="0"/>
            <w:vAlign w:val="center"/>
          </w:tcPr>
          <w:p w14:paraId="6697815C">
            <w:pPr>
              <w:spacing w:line="400" w:lineRule="exact"/>
              <w:ind w:left="77" w:right="132" w:firstLine="67"/>
              <w:jc w:val="center"/>
              <w:rPr>
                <w:rFonts w:ascii="仿宋_GB2312" w:hAnsi="宋体" w:eastAsia="仿宋_GB2312"/>
                <w:szCs w:val="21"/>
              </w:rPr>
            </w:pPr>
            <w:r>
              <w:rPr>
                <w:rFonts w:hint="eastAsia" w:ascii="仿宋" w:hAnsi="仿宋" w:eastAsia="仿宋" w:cs="仿宋"/>
                <w:color w:val="000000"/>
                <w:szCs w:val="21"/>
              </w:rPr>
              <w:t>组建谈判小组</w:t>
            </w:r>
          </w:p>
        </w:tc>
        <w:tc>
          <w:tcPr>
            <w:tcW w:w="7199" w:type="dxa"/>
            <w:noWrap w:val="0"/>
            <w:vAlign w:val="center"/>
          </w:tcPr>
          <w:p w14:paraId="4713161A">
            <w:pPr>
              <w:spacing w:line="400" w:lineRule="exact"/>
              <w:ind w:left="146" w:firstLine="2"/>
              <w:rPr>
                <w:rFonts w:ascii="仿宋_GB2312" w:hAnsi="宋体" w:eastAsia="仿宋_GB2312" w:cs="新宋体"/>
                <w:szCs w:val="21"/>
                <w:lang w:val="zh-CN"/>
              </w:rPr>
            </w:pPr>
            <w:r>
              <w:rPr>
                <w:rFonts w:hint="eastAsia" w:ascii="仿宋" w:hAnsi="仿宋" w:eastAsia="仿宋" w:cs="仿宋"/>
                <w:color w:val="000000"/>
                <w:sz w:val="22"/>
              </w:rPr>
              <w:t>本项目谈判小组成员人数为</w:t>
            </w:r>
            <w:r>
              <w:rPr>
                <w:rFonts w:hint="eastAsia" w:ascii="仿宋" w:hAnsi="仿宋" w:eastAsia="仿宋" w:cs="仿宋"/>
                <w:color w:val="auto"/>
                <w:sz w:val="22"/>
                <w:u w:val="single"/>
                <w:lang w:val="en-US" w:eastAsia="zh-CN"/>
              </w:rPr>
              <w:t>5</w:t>
            </w:r>
            <w:r>
              <w:rPr>
                <w:rFonts w:hint="eastAsia" w:ascii="仿宋" w:hAnsi="仿宋" w:eastAsia="仿宋" w:cs="仿宋"/>
                <w:color w:val="auto"/>
                <w:sz w:val="22"/>
                <w:u w:val="single"/>
              </w:rPr>
              <w:t>人</w:t>
            </w:r>
          </w:p>
        </w:tc>
      </w:tr>
      <w:tr w14:paraId="1B5539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5" w:hRule="exact"/>
          <w:jc w:val="center"/>
        </w:trPr>
        <w:tc>
          <w:tcPr>
            <w:tcW w:w="1142" w:type="dxa"/>
            <w:noWrap w:val="0"/>
            <w:vAlign w:val="center"/>
          </w:tcPr>
          <w:p w14:paraId="036D21ED">
            <w:pPr>
              <w:pStyle w:val="198"/>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.1.12</w:t>
            </w:r>
          </w:p>
        </w:tc>
        <w:tc>
          <w:tcPr>
            <w:tcW w:w="1841" w:type="dxa"/>
            <w:noWrap w:val="0"/>
            <w:vAlign w:val="center"/>
          </w:tcPr>
          <w:p w14:paraId="1193A1B7">
            <w:pPr>
              <w:spacing w:line="400" w:lineRule="exact"/>
              <w:ind w:left="77" w:right="132" w:firstLine="67"/>
              <w:jc w:val="center"/>
              <w:rPr>
                <w:rFonts w:ascii="仿宋" w:hAnsi="仿宋" w:eastAsia="仿宋" w:cs="仿宋"/>
                <w:color w:val="000000"/>
                <w:szCs w:val="21"/>
              </w:rPr>
            </w:pPr>
            <w:r>
              <w:rPr>
                <w:rFonts w:hint="eastAsia" w:ascii="仿宋" w:hAnsi="仿宋" w:eastAsia="仿宋" w:cs="仿宋"/>
                <w:color w:val="000000"/>
                <w:szCs w:val="21"/>
              </w:rPr>
              <w:t>谈判程序及方式</w:t>
            </w:r>
          </w:p>
        </w:tc>
        <w:tc>
          <w:tcPr>
            <w:tcW w:w="7199" w:type="dxa"/>
            <w:noWrap w:val="0"/>
            <w:vAlign w:val="center"/>
          </w:tcPr>
          <w:p w14:paraId="5DAC77FE">
            <w:pPr>
              <w:pStyle w:val="222"/>
              <w:spacing w:before="62" w:after="62" w:line="360" w:lineRule="auto"/>
              <w:rPr>
                <w:rFonts w:ascii="仿宋" w:hAnsi="仿宋" w:eastAsia="仿宋" w:cs="仿宋"/>
                <w:color w:val="000000"/>
                <w:sz w:val="22"/>
                <w:szCs w:val="22"/>
              </w:rPr>
            </w:pPr>
            <w:r>
              <w:rPr>
                <w:rFonts w:hint="eastAsia" w:ascii="仿宋" w:hAnsi="仿宋" w:eastAsia="仿宋" w:cs="仿宋"/>
                <w:color w:val="000000"/>
                <w:sz w:val="22"/>
                <w:szCs w:val="22"/>
              </w:rPr>
              <w:t>（1）谈判小组将与通过初步评审的有效供应商按照</w:t>
            </w:r>
            <w:r>
              <w:rPr>
                <w:rFonts w:hint="eastAsia" w:ascii="仿宋" w:hAnsi="仿宋" w:eastAsia="仿宋" w:cs="仿宋"/>
                <w:color w:val="000000"/>
                <w:sz w:val="22"/>
                <w:szCs w:val="22"/>
                <w:u w:val="single"/>
              </w:rPr>
              <w:t>响应文件递交顺序/供应商随机抽取顺序/供应商名称首字A</w:t>
            </w:r>
            <w:r>
              <w:rPr>
                <w:rFonts w:ascii="仿宋" w:hAnsi="仿宋" w:eastAsia="仿宋" w:cs="仿宋"/>
                <w:color w:val="000000"/>
                <w:sz w:val="22"/>
                <w:szCs w:val="22"/>
                <w:u w:val="single"/>
              </w:rPr>
              <w:t>-Z</w:t>
            </w:r>
            <w:r>
              <w:rPr>
                <w:rFonts w:hint="eastAsia" w:ascii="仿宋" w:hAnsi="仿宋" w:eastAsia="仿宋" w:cs="仿宋"/>
                <w:color w:val="000000"/>
                <w:sz w:val="22"/>
                <w:szCs w:val="22"/>
                <w:u w:val="single"/>
              </w:rPr>
              <w:t>顺序/其他方式</w:t>
            </w:r>
            <w:r>
              <w:rPr>
                <w:rFonts w:hint="eastAsia" w:ascii="仿宋" w:hAnsi="仿宋" w:eastAsia="仿宋" w:cs="仿宋"/>
                <w:color w:val="000000"/>
                <w:sz w:val="22"/>
                <w:szCs w:val="22"/>
              </w:rPr>
              <w:t>逐一进行谈判，供应商至少应派法定代表人或其授权委托人准时参会。</w:t>
            </w:r>
          </w:p>
          <w:p w14:paraId="19D61D88">
            <w:pPr>
              <w:spacing w:line="400" w:lineRule="exact"/>
              <w:rPr>
                <w:rFonts w:ascii="仿宋" w:hAnsi="仿宋" w:eastAsia="仿宋" w:cs="仿宋"/>
                <w:color w:val="000000"/>
              </w:rPr>
            </w:pPr>
            <w:r>
              <w:rPr>
                <w:rFonts w:hint="eastAsia" w:ascii="仿宋" w:hAnsi="仿宋" w:eastAsia="仿宋" w:cs="仿宋"/>
                <w:color w:val="000000"/>
                <w:sz w:val="22"/>
                <w:szCs w:val="22"/>
              </w:rPr>
              <w:t>（2）谈判小组有权要求供应商对响应文件中含义不明确、同类问题表述不一致或者有明显文字和计算错误的内容等进行澄清、说明或更正。第一轮谈判结束后，供应商提交第一轮报价及谈判小组要求提供的其他文件，谈判小组将视具体情况决定是否进行多轮谈判及报价。最后一轮谈判结束后，供应商提交最终报价并签署相关承诺性文件。</w:t>
            </w:r>
          </w:p>
        </w:tc>
      </w:tr>
      <w:tr w14:paraId="7E32BD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exact"/>
          <w:jc w:val="center"/>
        </w:trPr>
        <w:tc>
          <w:tcPr>
            <w:tcW w:w="1142" w:type="dxa"/>
            <w:noWrap w:val="0"/>
            <w:vAlign w:val="center"/>
          </w:tcPr>
          <w:p w14:paraId="4EEAC4F2">
            <w:pPr>
              <w:pStyle w:val="198"/>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.1.13</w:t>
            </w:r>
          </w:p>
        </w:tc>
        <w:tc>
          <w:tcPr>
            <w:tcW w:w="1841" w:type="dxa"/>
            <w:noWrap w:val="0"/>
            <w:vAlign w:val="center"/>
          </w:tcPr>
          <w:p w14:paraId="0E5F4644">
            <w:pPr>
              <w:spacing w:line="400" w:lineRule="exact"/>
              <w:ind w:left="77" w:right="132" w:firstLine="67"/>
              <w:jc w:val="center"/>
              <w:rPr>
                <w:rFonts w:ascii="仿宋" w:hAnsi="仿宋" w:eastAsia="仿宋" w:cs="仿宋"/>
                <w:color w:val="000000"/>
                <w:szCs w:val="21"/>
              </w:rPr>
            </w:pPr>
            <w:r>
              <w:rPr>
                <w:rFonts w:hint="eastAsia" w:ascii="仿宋" w:hAnsi="仿宋" w:eastAsia="仿宋" w:cs="仿宋"/>
                <w:color w:val="000000"/>
                <w:szCs w:val="21"/>
              </w:rPr>
              <w:t>谈判内容</w:t>
            </w:r>
          </w:p>
        </w:tc>
        <w:tc>
          <w:tcPr>
            <w:tcW w:w="7199" w:type="dxa"/>
            <w:noWrap w:val="0"/>
            <w:vAlign w:val="center"/>
          </w:tcPr>
          <w:p w14:paraId="287799DA">
            <w:pPr>
              <w:spacing w:line="400" w:lineRule="exact"/>
              <w:ind w:left="146" w:firstLine="2"/>
              <w:rPr>
                <w:rFonts w:ascii="仿宋" w:hAnsi="仿宋" w:eastAsia="仿宋" w:cs="仿宋"/>
                <w:color w:val="000000"/>
              </w:rPr>
            </w:pPr>
            <w:r>
              <w:rPr>
                <w:rFonts w:hint="eastAsia" w:ascii="仿宋" w:hAnsi="仿宋" w:eastAsia="仿宋" w:cs="仿宋"/>
                <w:color w:val="000000"/>
                <w:sz w:val="22"/>
              </w:rPr>
              <w:t>包含但不仅限于</w:t>
            </w:r>
            <w:r>
              <w:rPr>
                <w:rFonts w:hint="eastAsia" w:ascii="仿宋" w:hAnsi="仿宋" w:eastAsia="仿宋" w:cs="仿宋"/>
                <w:color w:val="000000"/>
                <w:sz w:val="22"/>
                <w:u w:val="single"/>
              </w:rPr>
              <w:t>报价、对采购需求的理解、实施方案、应急预案、人员配置、服务承诺、商务条款</w:t>
            </w:r>
            <w:r>
              <w:rPr>
                <w:rFonts w:hint="eastAsia" w:ascii="仿宋" w:hAnsi="仿宋" w:eastAsia="仿宋" w:cs="仿宋"/>
                <w:color w:val="000000"/>
                <w:sz w:val="22"/>
              </w:rPr>
              <w:t>等。</w:t>
            </w:r>
          </w:p>
        </w:tc>
      </w:tr>
      <w:tr w14:paraId="778801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7" w:hRule="exact"/>
          <w:jc w:val="center"/>
        </w:trPr>
        <w:tc>
          <w:tcPr>
            <w:tcW w:w="1142" w:type="dxa"/>
            <w:noWrap w:val="0"/>
            <w:vAlign w:val="center"/>
          </w:tcPr>
          <w:p w14:paraId="3CD8E91E">
            <w:pPr>
              <w:pStyle w:val="198"/>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.1.14</w:t>
            </w:r>
          </w:p>
        </w:tc>
        <w:tc>
          <w:tcPr>
            <w:tcW w:w="1841" w:type="dxa"/>
            <w:noWrap w:val="0"/>
            <w:vAlign w:val="center"/>
          </w:tcPr>
          <w:p w14:paraId="583E47E6">
            <w:pPr>
              <w:spacing w:line="400" w:lineRule="exact"/>
              <w:ind w:left="77" w:right="132" w:firstLine="67"/>
              <w:jc w:val="center"/>
              <w:rPr>
                <w:rFonts w:ascii="仿宋" w:hAnsi="仿宋" w:eastAsia="仿宋" w:cs="仿宋"/>
                <w:color w:val="000000"/>
                <w:szCs w:val="21"/>
              </w:rPr>
            </w:pPr>
            <w:r>
              <w:rPr>
                <w:rFonts w:hint="eastAsia" w:ascii="仿宋" w:hAnsi="仿宋" w:eastAsia="仿宋" w:cs="仿宋"/>
                <w:color w:val="000000"/>
              </w:rPr>
              <w:t>成交候选人推荐原则</w:t>
            </w:r>
          </w:p>
        </w:tc>
        <w:tc>
          <w:tcPr>
            <w:tcW w:w="7199" w:type="dxa"/>
            <w:noWrap w:val="0"/>
            <w:vAlign w:val="center"/>
          </w:tcPr>
          <w:p w14:paraId="71D3BDEA">
            <w:pPr>
              <w:spacing w:line="400" w:lineRule="exact"/>
              <w:ind w:left="146" w:firstLine="2"/>
              <w:rPr>
                <w:rFonts w:ascii="仿宋" w:hAnsi="仿宋" w:eastAsia="仿宋" w:cs="仿宋"/>
                <w:color w:val="auto"/>
              </w:rPr>
            </w:pPr>
            <w:r>
              <w:rPr>
                <w:rFonts w:hint="eastAsia" w:ascii="仿宋" w:hAnsi="仿宋" w:eastAsia="仿宋" w:cs="仿宋"/>
                <w:color w:val="auto"/>
                <w:sz w:val="22"/>
              </w:rPr>
              <w:t>谈判小组从质量和服务均能满足采购文件实质性响应要求的供应商中，按照最后报价由低到高的顺序</w:t>
            </w:r>
            <w:r>
              <w:rPr>
                <w:rFonts w:hint="eastAsia" w:ascii="仿宋" w:hAnsi="仿宋" w:eastAsia="仿宋" w:cs="宋体"/>
                <w:color w:val="auto"/>
                <w:sz w:val="22"/>
              </w:rPr>
              <w:t>推荐</w:t>
            </w:r>
            <w:r>
              <w:rPr>
                <w:rFonts w:hint="eastAsia" w:ascii="仿宋" w:hAnsi="仿宋" w:eastAsia="仿宋" w:cs="仿宋"/>
                <w:color w:val="auto"/>
                <w:sz w:val="22"/>
                <w:szCs w:val="22"/>
                <w:u w:val="single"/>
              </w:rPr>
              <w:t>1家</w:t>
            </w:r>
            <w:r>
              <w:rPr>
                <w:rFonts w:hint="eastAsia" w:ascii="仿宋" w:hAnsi="仿宋" w:eastAsia="仿宋" w:cs="宋体"/>
                <w:color w:val="auto"/>
                <w:sz w:val="22"/>
              </w:rPr>
              <w:t>为成交候选人。</w:t>
            </w:r>
          </w:p>
        </w:tc>
      </w:tr>
      <w:tr w14:paraId="3188D6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35" w:hRule="exact"/>
          <w:jc w:val="center"/>
        </w:trPr>
        <w:tc>
          <w:tcPr>
            <w:tcW w:w="1142" w:type="dxa"/>
            <w:noWrap w:val="0"/>
            <w:vAlign w:val="center"/>
          </w:tcPr>
          <w:p w14:paraId="0B66F7B0">
            <w:pPr>
              <w:pStyle w:val="198"/>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.1.15</w:t>
            </w:r>
          </w:p>
        </w:tc>
        <w:tc>
          <w:tcPr>
            <w:tcW w:w="1841" w:type="dxa"/>
            <w:noWrap w:val="0"/>
            <w:vAlign w:val="center"/>
          </w:tcPr>
          <w:p w14:paraId="0849714E">
            <w:pPr>
              <w:spacing w:line="400" w:lineRule="exact"/>
              <w:ind w:left="77" w:right="132" w:firstLine="67"/>
              <w:jc w:val="center"/>
              <w:rPr>
                <w:rFonts w:ascii="仿宋" w:hAnsi="仿宋" w:eastAsia="仿宋" w:cs="仿宋"/>
                <w:color w:val="000000"/>
                <w:szCs w:val="21"/>
              </w:rPr>
            </w:pPr>
            <w:r>
              <w:rPr>
                <w:rFonts w:hint="eastAsia" w:ascii="仿宋" w:hAnsi="仿宋" w:eastAsia="仿宋" w:cs="仿宋"/>
                <w:color w:val="000000"/>
              </w:rPr>
              <w:t>成交人数量</w:t>
            </w:r>
          </w:p>
        </w:tc>
        <w:tc>
          <w:tcPr>
            <w:tcW w:w="7199" w:type="dxa"/>
            <w:noWrap w:val="0"/>
            <w:vAlign w:val="center"/>
          </w:tcPr>
          <w:p w14:paraId="1D35493A">
            <w:pPr>
              <w:pStyle w:val="222"/>
              <w:spacing w:before="62" w:after="62"/>
              <w:rPr>
                <w:rFonts w:ascii="仿宋" w:hAnsi="仿宋" w:eastAsia="仿宋" w:cs="仿宋"/>
                <w:color w:val="auto"/>
                <w:sz w:val="22"/>
                <w:szCs w:val="22"/>
                <w:u w:val="single"/>
              </w:rPr>
            </w:pPr>
            <w:r>
              <w:rPr>
                <w:rFonts w:hint="eastAsia" w:ascii="仿宋" w:hAnsi="仿宋" w:eastAsia="仿宋" w:cs="仿宋"/>
                <w:color w:val="auto"/>
                <w:sz w:val="22"/>
                <w:szCs w:val="22"/>
              </w:rPr>
              <w:t>成交人数量：</w:t>
            </w:r>
            <w:r>
              <w:rPr>
                <w:rFonts w:hint="eastAsia" w:ascii="仿宋" w:hAnsi="仿宋" w:eastAsia="仿宋" w:cs="仿宋"/>
                <w:color w:val="auto"/>
                <w:sz w:val="22"/>
                <w:szCs w:val="22"/>
                <w:u w:val="single"/>
              </w:rPr>
              <w:t>1家</w:t>
            </w:r>
          </w:p>
          <w:p w14:paraId="170B61D4">
            <w:pPr>
              <w:spacing w:line="400" w:lineRule="exact"/>
              <w:rPr>
                <w:rFonts w:ascii="仿宋" w:hAnsi="仿宋" w:eastAsia="仿宋" w:cs="仿宋"/>
                <w:color w:val="auto"/>
              </w:rPr>
            </w:pPr>
            <w:r>
              <w:rPr>
                <w:rFonts w:hint="eastAsia" w:ascii="仿宋" w:hAnsi="仿宋" w:eastAsia="仿宋" w:cs="宋体"/>
                <w:color w:val="auto"/>
                <w:sz w:val="22"/>
                <w:szCs w:val="22"/>
                <w:u w:val="single"/>
              </w:rPr>
              <w:t>排名第一</w:t>
            </w:r>
            <w:r>
              <w:rPr>
                <w:rFonts w:hint="eastAsia" w:ascii="仿宋" w:hAnsi="仿宋" w:eastAsia="仿宋" w:cs="仿宋"/>
                <w:color w:val="auto"/>
                <w:sz w:val="22"/>
                <w:szCs w:val="22"/>
              </w:rPr>
              <w:t>成交候选人放弃成交、因不可抗力不能履行合同、</w:t>
            </w:r>
            <w:r>
              <w:rPr>
                <w:rFonts w:hint="eastAsia" w:ascii="仿宋" w:hAnsi="仿宋" w:eastAsia="仿宋" w:cs="宋体"/>
                <w:color w:val="auto"/>
                <w:sz w:val="22"/>
                <w:szCs w:val="22"/>
              </w:rPr>
              <w:t>不按照谈判文件要求提交履约保证金</w:t>
            </w:r>
            <w:r>
              <w:rPr>
                <w:rFonts w:hint="eastAsia" w:ascii="仿宋" w:hAnsi="仿宋" w:eastAsia="仿宋" w:cs="仿宋"/>
                <w:color w:val="auto"/>
                <w:sz w:val="22"/>
                <w:szCs w:val="22"/>
              </w:rPr>
              <w:t>、存在重大经营或法律风险、被查实存在影响采购结果的违法行为等情形，采购人按照谈判小组提出的成交候选人名单排序依次确定其他成交候选人为成交人，或者重新采购。</w:t>
            </w:r>
          </w:p>
        </w:tc>
      </w:tr>
      <w:tr w14:paraId="7CEEB5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exact"/>
          <w:jc w:val="center"/>
        </w:trPr>
        <w:tc>
          <w:tcPr>
            <w:tcW w:w="1142" w:type="dxa"/>
            <w:noWrap w:val="0"/>
            <w:vAlign w:val="center"/>
          </w:tcPr>
          <w:p w14:paraId="0633B79C">
            <w:pPr>
              <w:pStyle w:val="198"/>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.1.16</w:t>
            </w:r>
          </w:p>
        </w:tc>
        <w:tc>
          <w:tcPr>
            <w:tcW w:w="1841" w:type="dxa"/>
            <w:noWrap w:val="0"/>
            <w:vAlign w:val="center"/>
          </w:tcPr>
          <w:p w14:paraId="7DC23385">
            <w:pPr>
              <w:spacing w:line="400" w:lineRule="exact"/>
              <w:ind w:left="77" w:right="132" w:firstLine="67"/>
              <w:jc w:val="center"/>
              <w:rPr>
                <w:rFonts w:ascii="仿宋" w:hAnsi="仿宋" w:eastAsia="仿宋" w:cs="仿宋"/>
                <w:color w:val="000000"/>
              </w:rPr>
            </w:pPr>
            <w:r>
              <w:rPr>
                <w:rFonts w:hint="eastAsia" w:ascii="仿宋" w:hAnsi="仿宋" w:eastAsia="仿宋" w:cs="仿宋"/>
                <w:color w:val="000000"/>
                <w:szCs w:val="21"/>
              </w:rPr>
              <w:t>履约保证金</w:t>
            </w:r>
          </w:p>
        </w:tc>
        <w:tc>
          <w:tcPr>
            <w:tcW w:w="7199" w:type="dxa"/>
            <w:noWrap w:val="0"/>
            <w:vAlign w:val="center"/>
          </w:tcPr>
          <w:p w14:paraId="67FE58C1">
            <w:pPr>
              <w:pStyle w:val="222"/>
              <w:spacing w:before="62" w:after="62"/>
              <w:rPr>
                <w:rFonts w:ascii="仿宋" w:hAnsi="仿宋" w:eastAsia="仿宋" w:cs="仿宋"/>
                <w:color w:val="000000"/>
              </w:rPr>
            </w:pPr>
            <w:r>
              <w:rPr>
                <w:rFonts w:hint="eastAsia" w:ascii="仿宋" w:hAnsi="仿宋" w:eastAsia="仿宋"/>
                <w:color w:val="auto"/>
              </w:rPr>
              <w:t>□不收取</w:t>
            </w:r>
          </w:p>
        </w:tc>
      </w:tr>
      <w:tr w14:paraId="60F94D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exact"/>
          <w:jc w:val="center"/>
        </w:trPr>
        <w:tc>
          <w:tcPr>
            <w:tcW w:w="1142" w:type="dxa"/>
            <w:noWrap w:val="0"/>
            <w:vAlign w:val="center"/>
          </w:tcPr>
          <w:p w14:paraId="74E35BCD">
            <w:pPr>
              <w:pStyle w:val="198"/>
              <w:spacing w:line="300" w:lineRule="auto"/>
              <w:ind w:left="111" w:right="113"/>
              <w:jc w:val="center"/>
              <w:rPr>
                <w:rFonts w:ascii="仿宋_GB2312" w:eastAsia="仿宋_GB2312"/>
                <w:sz w:val="24"/>
                <w:szCs w:val="24"/>
                <w:lang w:eastAsia="zh-CN"/>
              </w:rPr>
            </w:pPr>
            <w:r>
              <w:rPr>
                <w:rFonts w:ascii="仿宋_GB2312" w:eastAsia="仿宋_GB2312"/>
                <w:sz w:val="24"/>
                <w:szCs w:val="24"/>
                <w:lang w:eastAsia="zh-CN"/>
              </w:rPr>
              <w:t>2.1.17</w:t>
            </w:r>
          </w:p>
        </w:tc>
        <w:tc>
          <w:tcPr>
            <w:tcW w:w="1841" w:type="dxa"/>
            <w:noWrap w:val="0"/>
            <w:vAlign w:val="center"/>
          </w:tcPr>
          <w:p w14:paraId="5424E183">
            <w:pPr>
              <w:spacing w:line="400" w:lineRule="exact"/>
              <w:ind w:left="77" w:right="132" w:firstLine="67"/>
              <w:jc w:val="center"/>
              <w:rPr>
                <w:rFonts w:ascii="仿宋_GB2312" w:hAnsi="宋体" w:eastAsia="仿宋_GB2312"/>
                <w:szCs w:val="21"/>
              </w:rPr>
            </w:pPr>
            <w:r>
              <w:rPr>
                <w:rFonts w:hint="eastAsia" w:ascii="仿宋_GB2312" w:hAnsi="宋体" w:eastAsia="仿宋_GB2312"/>
                <w:szCs w:val="21"/>
              </w:rPr>
              <w:t>合同签署</w:t>
            </w:r>
          </w:p>
        </w:tc>
        <w:tc>
          <w:tcPr>
            <w:tcW w:w="7199" w:type="dxa"/>
            <w:noWrap w:val="0"/>
            <w:vAlign w:val="center"/>
          </w:tcPr>
          <w:p w14:paraId="4260B604">
            <w:pPr>
              <w:spacing w:line="400" w:lineRule="exact"/>
              <w:ind w:left="146" w:firstLine="2"/>
              <w:rPr>
                <w:rFonts w:hint="eastAsia" w:ascii="仿宋_GB2312" w:hAnsi="宋体" w:eastAsia="仿宋" w:cs="新宋体"/>
                <w:szCs w:val="21"/>
                <w:lang w:val="zh-CN" w:eastAsia="zh-CN"/>
              </w:rPr>
            </w:pPr>
            <w:r>
              <w:rPr>
                <w:rFonts w:hint="eastAsia" w:ascii="仿宋" w:hAnsi="仿宋" w:eastAsia="仿宋" w:cs="仿宋"/>
                <w:sz w:val="22"/>
              </w:rPr>
              <w:t>项目采购人、实际合同签署人为人保财险四川省资阳市分公司。</w:t>
            </w:r>
          </w:p>
        </w:tc>
      </w:tr>
    </w:tbl>
    <w:p w14:paraId="5AEA56CE">
      <w:pPr>
        <w:pStyle w:val="14"/>
        <w:rPr>
          <w:rFonts w:ascii="仿宋_GB2312" w:eastAsia="仿宋_GB2312"/>
        </w:rPr>
      </w:pPr>
    </w:p>
    <w:p w14:paraId="4582C021">
      <w:pPr>
        <w:pStyle w:val="14"/>
        <w:rPr>
          <w:rFonts w:ascii="仿宋_GB2312" w:eastAsia="仿宋_GB2312"/>
        </w:rPr>
      </w:pPr>
    </w:p>
    <w:p w14:paraId="1C2B6962">
      <w:pPr>
        <w:pStyle w:val="14"/>
        <w:rPr>
          <w:rFonts w:ascii="仿宋_GB2312" w:eastAsia="仿宋_GB2312"/>
        </w:rPr>
      </w:pPr>
    </w:p>
    <w:p w14:paraId="43E838BE">
      <w:pPr>
        <w:pStyle w:val="14"/>
        <w:rPr>
          <w:rFonts w:ascii="仿宋_GB2312" w:eastAsia="仿宋_GB2312"/>
        </w:rPr>
      </w:pPr>
    </w:p>
    <w:p w14:paraId="28F6BB53">
      <w:pPr>
        <w:pStyle w:val="14"/>
        <w:rPr>
          <w:rFonts w:ascii="仿宋_GB2312" w:eastAsia="仿宋_GB2312"/>
        </w:rPr>
      </w:pPr>
    </w:p>
    <w:p w14:paraId="24847FA3">
      <w:pPr>
        <w:pStyle w:val="14"/>
        <w:rPr>
          <w:rFonts w:ascii="仿宋_GB2312" w:eastAsia="仿宋_GB2312"/>
        </w:rPr>
      </w:pPr>
    </w:p>
    <w:p w14:paraId="23F11EFE">
      <w:pPr>
        <w:pStyle w:val="3"/>
        <w:jc w:val="left"/>
        <w:rPr>
          <w:rFonts w:ascii="仿宋" w:hAnsi="仿宋" w:eastAsia="仿宋" w:cs="仿宋"/>
          <w:color w:val="000000"/>
          <w:sz w:val="24"/>
          <w:szCs w:val="24"/>
        </w:rPr>
      </w:pPr>
      <w:bookmarkStart w:id="44" w:name="_Toc19783313"/>
      <w:bookmarkStart w:id="45" w:name="_Toc6047"/>
      <w:bookmarkStart w:id="46" w:name="_Toc27232"/>
      <w:bookmarkStart w:id="47" w:name="_Toc444891336"/>
      <w:bookmarkStart w:id="48" w:name="_Toc20514"/>
      <w:bookmarkStart w:id="49" w:name="_Toc517281816"/>
      <w:bookmarkStart w:id="50" w:name="_Toc11071"/>
      <w:bookmarkStart w:id="51" w:name="_Toc287600118"/>
      <w:bookmarkStart w:id="52" w:name="_Toc27220"/>
      <w:bookmarkStart w:id="53" w:name="_Toc1385"/>
      <w:bookmarkStart w:id="54" w:name="_Toc25022"/>
      <w:bookmarkStart w:id="55" w:name="_Toc31347"/>
      <w:bookmarkStart w:id="56" w:name="_Toc186737799"/>
      <w:r>
        <w:rPr>
          <w:rFonts w:hint="eastAsia" w:ascii="仿宋" w:hAnsi="仿宋" w:eastAsia="仿宋" w:cs="仿宋"/>
          <w:color w:val="000000"/>
          <w:sz w:val="24"/>
          <w:szCs w:val="24"/>
        </w:rPr>
        <w:t>二、供应商须知</w:t>
      </w:r>
      <w:bookmarkEnd w:id="44"/>
      <w:bookmarkEnd w:id="45"/>
      <w:bookmarkEnd w:id="46"/>
      <w:bookmarkEnd w:id="47"/>
      <w:bookmarkEnd w:id="48"/>
      <w:bookmarkEnd w:id="49"/>
      <w:bookmarkEnd w:id="50"/>
      <w:bookmarkEnd w:id="51"/>
      <w:r>
        <w:rPr>
          <w:rFonts w:hint="eastAsia" w:ascii="仿宋" w:hAnsi="仿宋" w:eastAsia="仿宋" w:cs="仿宋"/>
          <w:color w:val="000000"/>
          <w:sz w:val="24"/>
          <w:szCs w:val="24"/>
        </w:rPr>
        <w:t>正文</w:t>
      </w:r>
      <w:bookmarkEnd w:id="52"/>
      <w:bookmarkEnd w:id="53"/>
      <w:bookmarkEnd w:id="54"/>
      <w:bookmarkEnd w:id="55"/>
      <w:bookmarkEnd w:id="56"/>
    </w:p>
    <w:p w14:paraId="3292FAE7">
      <w:pPr>
        <w:pStyle w:val="4"/>
        <w:spacing w:before="0" w:after="0" w:line="360" w:lineRule="auto"/>
        <w:ind w:firstLine="482"/>
        <w:rPr>
          <w:rFonts w:ascii="仿宋" w:hAnsi="仿宋" w:eastAsia="仿宋" w:cs="仿宋"/>
          <w:color w:val="000000"/>
          <w:sz w:val="24"/>
          <w:szCs w:val="24"/>
        </w:rPr>
      </w:pPr>
      <w:bookmarkStart w:id="57" w:name="_Toc444891337"/>
      <w:bookmarkStart w:id="58" w:name="_Toc287600119"/>
      <w:bookmarkStart w:id="59" w:name="_Toc19783314"/>
      <w:bookmarkStart w:id="60" w:name="_Toc3678"/>
      <w:bookmarkStart w:id="61" w:name="_Toc27112"/>
      <w:bookmarkStart w:id="62" w:name="_Toc431"/>
      <w:bookmarkStart w:id="63" w:name="_Toc517281817"/>
      <w:bookmarkStart w:id="64" w:name="_Toc32256"/>
      <w:bookmarkStart w:id="65" w:name="_Toc22969"/>
      <w:bookmarkStart w:id="66" w:name="_Toc29335"/>
      <w:bookmarkStart w:id="67" w:name="_Toc186737800"/>
      <w:bookmarkStart w:id="68" w:name="_Toc16441"/>
      <w:bookmarkStart w:id="69" w:name="_Toc6681"/>
      <w:bookmarkStart w:id="70" w:name="_Toc11851"/>
      <w:r>
        <w:rPr>
          <w:rFonts w:hint="eastAsia" w:ascii="仿宋" w:hAnsi="仿宋" w:eastAsia="仿宋" w:cs="仿宋"/>
          <w:color w:val="000000"/>
          <w:sz w:val="24"/>
          <w:szCs w:val="24"/>
        </w:rPr>
        <w:t>（一）总 则</w:t>
      </w:r>
      <w:bookmarkEnd w:id="57"/>
      <w:bookmarkEnd w:id="58"/>
      <w:bookmarkEnd w:id="59"/>
      <w:bookmarkEnd w:id="60"/>
      <w:bookmarkEnd w:id="61"/>
      <w:bookmarkEnd w:id="62"/>
      <w:bookmarkEnd w:id="63"/>
      <w:bookmarkEnd w:id="64"/>
      <w:bookmarkEnd w:id="65"/>
      <w:bookmarkEnd w:id="66"/>
      <w:bookmarkEnd w:id="67"/>
      <w:bookmarkEnd w:id="68"/>
      <w:bookmarkEnd w:id="69"/>
      <w:bookmarkEnd w:id="70"/>
    </w:p>
    <w:p w14:paraId="5E0515E2">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1.项目说明</w:t>
      </w:r>
    </w:p>
    <w:p w14:paraId="638BC29D">
      <w:pPr>
        <w:spacing w:line="360" w:lineRule="auto"/>
        <w:rPr>
          <w:rFonts w:ascii="仿宋" w:hAnsi="仿宋" w:eastAsia="仿宋" w:cs="仿宋"/>
          <w:color w:val="000000"/>
        </w:rPr>
      </w:pPr>
      <w:r>
        <w:rPr>
          <w:rFonts w:hint="eastAsia" w:ascii="仿宋" w:hAnsi="仿宋" w:eastAsia="仿宋" w:cs="仿宋"/>
          <w:color w:val="000000"/>
        </w:rPr>
        <w:t>本项目按照中华人民共和国有关法律、行政法规和部门规章以及采购人的采购管理制度，通过竞争性谈判方式确定签约供应商。</w:t>
      </w:r>
    </w:p>
    <w:p w14:paraId="73F9E7A7">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2.采购范围</w:t>
      </w:r>
    </w:p>
    <w:p w14:paraId="3E796A72">
      <w:pPr>
        <w:tabs>
          <w:tab w:val="left" w:pos="3150"/>
          <w:tab w:val="left" w:pos="3780"/>
        </w:tabs>
        <w:spacing w:line="360" w:lineRule="auto"/>
        <w:rPr>
          <w:rFonts w:ascii="仿宋" w:hAnsi="仿宋" w:eastAsia="仿宋" w:cs="仿宋"/>
          <w:bCs/>
          <w:color w:val="000000"/>
        </w:rPr>
      </w:pPr>
      <w:r>
        <w:rPr>
          <w:rFonts w:hint="eastAsia" w:ascii="仿宋" w:hAnsi="仿宋" w:eastAsia="仿宋" w:cs="仿宋"/>
          <w:color w:val="000000"/>
          <w:u w:val="single"/>
        </w:rPr>
        <w:t>详见本须知前附表</w:t>
      </w:r>
      <w:r>
        <w:rPr>
          <w:rFonts w:hint="eastAsia" w:ascii="仿宋" w:hAnsi="仿宋" w:eastAsia="仿宋" w:cs="仿宋"/>
          <w:color w:val="000000"/>
        </w:rPr>
        <w:t>，</w:t>
      </w:r>
      <w:r>
        <w:rPr>
          <w:rFonts w:hint="eastAsia" w:ascii="仿宋" w:hAnsi="仿宋" w:eastAsia="仿宋" w:cs="仿宋"/>
          <w:bCs/>
          <w:color w:val="000000"/>
        </w:rPr>
        <w:t>详细内容详见第五章采购需求。</w:t>
      </w:r>
    </w:p>
    <w:p w14:paraId="3D098806">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3.资金来源</w:t>
      </w:r>
    </w:p>
    <w:p w14:paraId="1B45536C">
      <w:pPr>
        <w:tabs>
          <w:tab w:val="left" w:pos="3150"/>
          <w:tab w:val="left" w:pos="3780"/>
        </w:tabs>
        <w:spacing w:line="360" w:lineRule="auto"/>
        <w:rPr>
          <w:rFonts w:ascii="仿宋" w:hAnsi="仿宋" w:eastAsia="仿宋" w:cs="仿宋"/>
          <w:color w:val="000000"/>
        </w:rPr>
      </w:pPr>
      <w:r>
        <w:rPr>
          <w:rFonts w:hint="eastAsia" w:ascii="仿宋" w:hAnsi="仿宋" w:eastAsia="仿宋" w:cs="仿宋"/>
          <w:color w:val="000000"/>
        </w:rPr>
        <w:t>资金来源于采购人或其子公司（含分支机构）自筹（比例100%），且资金已落实。</w:t>
      </w:r>
    </w:p>
    <w:p w14:paraId="482E63F9">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4.资格审查</w:t>
      </w:r>
    </w:p>
    <w:p w14:paraId="3D2D9C62">
      <w:pPr>
        <w:spacing w:line="360" w:lineRule="auto"/>
        <w:rPr>
          <w:rFonts w:ascii="仿宋" w:hAnsi="仿宋" w:eastAsia="仿宋" w:cs="宋体"/>
          <w:color w:val="000000"/>
        </w:rPr>
      </w:pPr>
      <w:r>
        <w:rPr>
          <w:rFonts w:hint="eastAsia" w:ascii="仿宋" w:hAnsi="仿宋" w:eastAsia="仿宋" w:cs="宋体"/>
          <w:color w:val="000000"/>
        </w:rPr>
        <w:t>资格后审：是指在首次响应文件递交截止时间后由谈判小组根据谈判文件的规定对供应商进行的资格审查。采购人应当在谈判文件中详细规定资格审查标准和方法，资格后审一般包括资格要求、其他业绩要求、审查标准和方法。本项目资格审查方式、供应商应具备的资格条件</w:t>
      </w:r>
      <w:r>
        <w:rPr>
          <w:rFonts w:hint="eastAsia" w:ascii="仿宋" w:hAnsi="仿宋" w:eastAsia="仿宋" w:cs="宋体"/>
          <w:color w:val="000000"/>
          <w:u w:val="single"/>
        </w:rPr>
        <w:t>详见本须知前附表。</w:t>
      </w:r>
    </w:p>
    <w:p w14:paraId="0918775F">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5.谈判响应费用</w:t>
      </w:r>
    </w:p>
    <w:p w14:paraId="26132B54">
      <w:pPr>
        <w:spacing w:line="360" w:lineRule="auto"/>
        <w:rPr>
          <w:rFonts w:ascii="仿宋" w:hAnsi="仿宋" w:eastAsia="仿宋" w:cs="宋体"/>
          <w:color w:val="000000"/>
        </w:rPr>
      </w:pPr>
      <w:r>
        <w:rPr>
          <w:rFonts w:hint="eastAsia" w:ascii="仿宋" w:hAnsi="仿宋" w:eastAsia="仿宋" w:cs="宋体"/>
          <w:color w:val="000000"/>
        </w:rPr>
        <w:t>不论结果如何，</w:t>
      </w:r>
      <w:r>
        <w:rPr>
          <w:rFonts w:hint="eastAsia" w:ascii="仿宋" w:hAnsi="仿宋" w:eastAsia="仿宋" w:cs="仿宋"/>
          <w:color w:val="000000"/>
        </w:rPr>
        <w:t>供应商</w:t>
      </w:r>
      <w:r>
        <w:rPr>
          <w:rFonts w:hint="eastAsia" w:ascii="仿宋" w:hAnsi="仿宋" w:eastAsia="仿宋" w:cs="宋体"/>
          <w:color w:val="000000"/>
        </w:rPr>
        <w:t>自行承担所有准备和参与本次谈判响应的有关费用。</w:t>
      </w:r>
    </w:p>
    <w:p w14:paraId="311E051D">
      <w:pPr>
        <w:pStyle w:val="4"/>
        <w:spacing w:after="0" w:line="360" w:lineRule="auto"/>
        <w:ind w:firstLine="482"/>
        <w:rPr>
          <w:rFonts w:ascii="仿宋" w:hAnsi="仿宋" w:eastAsia="仿宋" w:cs="仿宋"/>
          <w:color w:val="000000"/>
          <w:sz w:val="24"/>
          <w:szCs w:val="24"/>
        </w:rPr>
      </w:pPr>
      <w:bookmarkStart w:id="71" w:name="_Toc186737801"/>
      <w:bookmarkStart w:id="72" w:name="_Toc5255"/>
      <w:bookmarkStart w:id="73" w:name="_Toc287600120"/>
      <w:bookmarkStart w:id="74" w:name="_Toc517281818"/>
      <w:bookmarkStart w:id="75" w:name="_Toc25513"/>
      <w:bookmarkStart w:id="76" w:name="_Toc3016"/>
      <w:bookmarkStart w:id="77" w:name="_Toc11689"/>
      <w:bookmarkStart w:id="78" w:name="_Toc444891338"/>
      <w:bookmarkStart w:id="79" w:name="_Toc19783315"/>
      <w:bookmarkStart w:id="80" w:name="_Toc14164"/>
      <w:bookmarkStart w:id="81" w:name="_Toc10975"/>
      <w:bookmarkStart w:id="82" w:name="_Toc24246"/>
      <w:bookmarkStart w:id="83" w:name="_Toc14460"/>
      <w:bookmarkStart w:id="84" w:name="_Toc6253"/>
      <w:r>
        <w:rPr>
          <w:rFonts w:hint="eastAsia" w:ascii="仿宋" w:hAnsi="仿宋" w:eastAsia="仿宋" w:cs="仿宋"/>
          <w:color w:val="000000"/>
          <w:sz w:val="24"/>
          <w:szCs w:val="24"/>
        </w:rPr>
        <w:t>（二）谈判文件</w:t>
      </w:r>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0551B9B1">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6.谈判文件的组成</w:t>
      </w:r>
    </w:p>
    <w:p w14:paraId="370DF298">
      <w:pPr>
        <w:spacing w:line="360" w:lineRule="auto"/>
        <w:rPr>
          <w:rFonts w:ascii="仿宋" w:hAnsi="仿宋" w:eastAsia="仿宋" w:cs="仿宋"/>
          <w:color w:val="000000"/>
        </w:rPr>
      </w:pPr>
      <w:r>
        <w:rPr>
          <w:rFonts w:hint="eastAsia" w:ascii="仿宋" w:hAnsi="仿宋" w:eastAsia="仿宋" w:cs="仿宋"/>
          <w:color w:val="000000"/>
        </w:rPr>
        <w:t>6.1谈判文件包括下列内容：</w:t>
      </w:r>
    </w:p>
    <w:p w14:paraId="4882EC88">
      <w:pPr>
        <w:pStyle w:val="18"/>
        <w:widowControl/>
        <w:spacing w:line="360" w:lineRule="auto"/>
        <w:ind w:left="0" w:firstLine="480"/>
        <w:jc w:val="left"/>
        <w:rPr>
          <w:rFonts w:ascii="仿宋" w:hAnsi="仿宋" w:eastAsia="仿宋" w:cs="仿宋"/>
          <w:color w:val="000000"/>
          <w:sz w:val="24"/>
        </w:rPr>
      </w:pPr>
      <w:r>
        <w:rPr>
          <w:rFonts w:hint="eastAsia" w:ascii="仿宋" w:hAnsi="仿宋" w:eastAsia="仿宋" w:cs="仿宋"/>
          <w:color w:val="000000"/>
          <w:sz w:val="24"/>
        </w:rPr>
        <w:t>第一章 竞争性谈判邀请</w:t>
      </w:r>
    </w:p>
    <w:p w14:paraId="40F71794">
      <w:pPr>
        <w:pStyle w:val="18"/>
        <w:widowControl/>
        <w:spacing w:line="360" w:lineRule="auto"/>
        <w:ind w:left="0" w:firstLine="480"/>
        <w:jc w:val="left"/>
        <w:rPr>
          <w:rFonts w:ascii="仿宋" w:hAnsi="仿宋" w:eastAsia="仿宋" w:cs="仿宋"/>
          <w:color w:val="000000"/>
          <w:sz w:val="24"/>
        </w:rPr>
      </w:pPr>
      <w:r>
        <w:rPr>
          <w:rFonts w:hint="eastAsia" w:ascii="仿宋" w:hAnsi="仿宋" w:eastAsia="仿宋" w:cs="仿宋"/>
          <w:color w:val="000000"/>
          <w:sz w:val="24"/>
        </w:rPr>
        <w:t>第二章 供应商须知</w:t>
      </w:r>
    </w:p>
    <w:p w14:paraId="62B7907E">
      <w:pPr>
        <w:pStyle w:val="18"/>
        <w:widowControl/>
        <w:spacing w:line="360" w:lineRule="auto"/>
        <w:ind w:left="0" w:firstLine="480"/>
        <w:jc w:val="left"/>
        <w:rPr>
          <w:rFonts w:ascii="仿宋" w:hAnsi="仿宋" w:eastAsia="仿宋" w:cs="仿宋"/>
          <w:color w:val="000000"/>
          <w:sz w:val="24"/>
        </w:rPr>
      </w:pPr>
      <w:r>
        <w:rPr>
          <w:rFonts w:hint="eastAsia" w:ascii="仿宋" w:hAnsi="仿宋" w:eastAsia="仿宋" w:cs="仿宋"/>
          <w:color w:val="000000"/>
          <w:sz w:val="24"/>
        </w:rPr>
        <w:t>第三章 评审办法</w:t>
      </w:r>
    </w:p>
    <w:p w14:paraId="5733F10A">
      <w:pPr>
        <w:pStyle w:val="18"/>
        <w:widowControl/>
        <w:spacing w:line="360" w:lineRule="auto"/>
        <w:ind w:left="0" w:firstLine="480"/>
        <w:jc w:val="left"/>
        <w:rPr>
          <w:rFonts w:ascii="仿宋" w:hAnsi="仿宋" w:eastAsia="仿宋" w:cs="仿宋"/>
          <w:color w:val="000000"/>
          <w:sz w:val="24"/>
        </w:rPr>
      </w:pPr>
      <w:r>
        <w:rPr>
          <w:rFonts w:hint="eastAsia" w:ascii="仿宋" w:hAnsi="仿宋" w:eastAsia="仿宋" w:cs="仿宋"/>
          <w:color w:val="000000"/>
          <w:sz w:val="24"/>
        </w:rPr>
        <w:t>第四章 合同格式</w:t>
      </w:r>
    </w:p>
    <w:p w14:paraId="22FF3D63">
      <w:pPr>
        <w:tabs>
          <w:tab w:val="left" w:pos="540"/>
          <w:tab w:val="left" w:pos="720"/>
        </w:tabs>
        <w:spacing w:line="360" w:lineRule="auto"/>
        <w:ind w:firstLine="480"/>
        <w:rPr>
          <w:rFonts w:ascii="仿宋" w:hAnsi="仿宋" w:eastAsia="仿宋" w:cs="仿宋"/>
          <w:color w:val="000000"/>
        </w:rPr>
      </w:pPr>
      <w:r>
        <w:rPr>
          <w:rFonts w:hint="eastAsia" w:ascii="仿宋" w:hAnsi="仿宋" w:eastAsia="仿宋" w:cs="仿宋"/>
          <w:color w:val="000000"/>
        </w:rPr>
        <w:t>第五章 采购需求</w:t>
      </w:r>
    </w:p>
    <w:p w14:paraId="48DB5656">
      <w:pPr>
        <w:tabs>
          <w:tab w:val="left" w:pos="540"/>
          <w:tab w:val="left" w:pos="720"/>
        </w:tabs>
        <w:spacing w:line="360" w:lineRule="auto"/>
        <w:ind w:firstLine="480"/>
        <w:rPr>
          <w:rFonts w:ascii="仿宋" w:hAnsi="仿宋" w:eastAsia="仿宋" w:cs="仿宋"/>
          <w:color w:val="000000"/>
        </w:rPr>
      </w:pPr>
      <w:r>
        <w:rPr>
          <w:rFonts w:hint="eastAsia" w:ascii="仿宋" w:hAnsi="仿宋" w:eastAsia="仿宋" w:cs="仿宋"/>
          <w:color w:val="000000"/>
        </w:rPr>
        <w:t>第六章 响应文件格式</w:t>
      </w:r>
    </w:p>
    <w:p w14:paraId="58BC1EE0">
      <w:pPr>
        <w:spacing w:line="360" w:lineRule="auto"/>
        <w:rPr>
          <w:rFonts w:ascii="仿宋" w:hAnsi="仿宋" w:eastAsia="仿宋" w:cs="仿宋"/>
          <w:color w:val="000000"/>
        </w:rPr>
      </w:pPr>
      <w:r>
        <w:rPr>
          <w:rFonts w:hint="eastAsia" w:ascii="仿宋" w:hAnsi="仿宋" w:eastAsia="仿宋" w:cs="仿宋"/>
          <w:color w:val="000000"/>
        </w:rPr>
        <w:t>6.</w:t>
      </w:r>
      <w:r>
        <w:rPr>
          <w:rFonts w:ascii="仿宋" w:hAnsi="仿宋" w:eastAsia="仿宋" w:cs="仿宋"/>
          <w:color w:val="000000"/>
        </w:rPr>
        <w:t>2</w:t>
      </w:r>
      <w:r>
        <w:rPr>
          <w:rFonts w:hint="eastAsia" w:ascii="仿宋" w:hAnsi="仿宋" w:eastAsia="仿宋" w:cs="仿宋"/>
          <w:color w:val="000000"/>
        </w:rPr>
        <w:t>采购人在谈判文件中以显著的方式标明实质性要求、条件以及不满足实质性要求和条件的响应文件将被否决的提示。实质性标识方式和具体要求</w:t>
      </w:r>
      <w:r>
        <w:rPr>
          <w:rFonts w:hint="eastAsia" w:ascii="仿宋" w:hAnsi="仿宋" w:eastAsia="仿宋" w:cs="仿宋"/>
          <w:color w:val="000000"/>
          <w:u w:val="single"/>
        </w:rPr>
        <w:t>见本须知前附表</w:t>
      </w:r>
      <w:r>
        <w:rPr>
          <w:rFonts w:hint="eastAsia" w:ascii="仿宋" w:hAnsi="仿宋" w:eastAsia="仿宋" w:cs="仿宋"/>
          <w:color w:val="000000"/>
        </w:rPr>
        <w:t>。</w:t>
      </w:r>
    </w:p>
    <w:p w14:paraId="4C2013D2">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7.谈判文件的修改</w:t>
      </w:r>
    </w:p>
    <w:p w14:paraId="5C1A94F6">
      <w:pPr>
        <w:spacing w:line="360" w:lineRule="auto"/>
        <w:rPr>
          <w:rFonts w:ascii="仿宋_GB2312" w:hAnsi="宋体" w:eastAsia="仿宋_GB2312"/>
        </w:rPr>
      </w:pPr>
      <w:r>
        <w:rPr>
          <w:rFonts w:hint="eastAsia" w:ascii="仿宋" w:hAnsi="仿宋" w:eastAsia="仿宋" w:cs="仿宋"/>
          <w:color w:val="000000"/>
        </w:rPr>
        <w:t>7.1</w:t>
      </w:r>
      <w:r>
        <w:rPr>
          <w:rFonts w:hint="eastAsia" w:ascii="仿宋_GB2312" w:hAnsi="宋体" w:eastAsia="仿宋_GB2312"/>
        </w:rPr>
        <w:t>在响应文件递交截止时间前，无论出于何种原因，采购人可主动地或在解答供应商要求澄清的问题时对谈判文件进行修改。</w:t>
      </w:r>
    </w:p>
    <w:p w14:paraId="200E2CAB">
      <w:pPr>
        <w:spacing w:line="360" w:lineRule="auto"/>
        <w:rPr>
          <w:rFonts w:ascii="仿宋" w:hAnsi="仿宋" w:eastAsia="仿宋" w:cs="宋体"/>
          <w:color w:val="000000"/>
        </w:rPr>
      </w:pPr>
      <w:r>
        <w:rPr>
          <w:rFonts w:hint="eastAsia" w:ascii="仿宋_GB2312" w:hAnsi="宋体" w:eastAsia="仿宋_GB2312"/>
        </w:rPr>
        <w:t>7</w:t>
      </w:r>
      <w:r>
        <w:rPr>
          <w:rFonts w:ascii="仿宋_GB2312" w:hAnsi="宋体" w:eastAsia="仿宋_GB2312"/>
        </w:rPr>
        <w:t>.2</w:t>
      </w:r>
      <w:r>
        <w:rPr>
          <w:rFonts w:hint="eastAsia" w:ascii="仿宋_GB2312" w:hAnsi="宋体" w:eastAsia="仿宋_GB2312"/>
        </w:rPr>
        <w:t>供应商有权要求采购人对谈判文件中的有关问题进行答疑、澄清。</w:t>
      </w:r>
    </w:p>
    <w:p w14:paraId="3B99076D">
      <w:pPr>
        <w:pStyle w:val="14"/>
        <w:spacing w:after="0" w:line="360" w:lineRule="auto"/>
        <w:ind w:right="-57"/>
        <w:jc w:val="both"/>
        <w:rPr>
          <w:rFonts w:ascii="仿宋_GB2312" w:hAnsi="宋体" w:eastAsia="仿宋_GB2312"/>
        </w:rPr>
      </w:pPr>
      <w:r>
        <w:rPr>
          <w:rFonts w:ascii="仿宋_GB2312" w:hAnsi="宋体" w:eastAsia="仿宋_GB2312"/>
        </w:rPr>
        <w:t>7.3</w:t>
      </w:r>
      <w:r>
        <w:rPr>
          <w:rFonts w:hint="eastAsia" w:ascii="仿宋_GB2312" w:hAnsi="宋体" w:eastAsia="仿宋_GB2312"/>
        </w:rPr>
        <w:t>供应商对谈判文件如有疑问,应在首次响应文件递交截止时间前按谈判文件</w:t>
      </w:r>
      <w:r>
        <w:rPr>
          <w:rFonts w:hint="eastAsia" w:ascii="仿宋_GB2312" w:hAnsi="宋体" w:eastAsia="仿宋_GB2312"/>
          <w:spacing w:val="-3"/>
        </w:rPr>
        <w:t>中的联系方式，通知采购人。采购人将视情况采用适当方式予</w:t>
      </w:r>
      <w:r>
        <w:rPr>
          <w:rFonts w:hint="eastAsia" w:ascii="仿宋_GB2312" w:hAnsi="宋体" w:eastAsia="仿宋_GB2312"/>
        </w:rPr>
        <w:t>以澄清或以书面形式予以答复。</w:t>
      </w:r>
      <w:r>
        <w:rPr>
          <w:rFonts w:hint="eastAsia" w:ascii="仿宋_GB2312" w:hAnsi="宋体" w:eastAsia="仿宋_GB2312"/>
          <w:spacing w:val="-3"/>
        </w:rPr>
        <w:t>供应商在收到上述通知后，应立即向采购人回复确认。供</w:t>
      </w:r>
      <w:r>
        <w:rPr>
          <w:rFonts w:hint="eastAsia" w:ascii="仿宋_GB2312" w:hAnsi="宋体" w:eastAsia="仿宋_GB2312"/>
        </w:rPr>
        <w:t>应商将被视为编制响应文件时已考虑了上述修改。</w:t>
      </w:r>
    </w:p>
    <w:p w14:paraId="1772B670">
      <w:pPr>
        <w:pStyle w:val="14"/>
        <w:spacing w:after="0" w:line="360" w:lineRule="auto"/>
        <w:ind w:right="-57"/>
        <w:jc w:val="both"/>
        <w:rPr>
          <w:rFonts w:ascii="仿宋_GB2312" w:hAnsi="宋体" w:eastAsia="仿宋_GB2312"/>
        </w:rPr>
      </w:pPr>
      <w:r>
        <w:rPr>
          <w:rFonts w:ascii="仿宋_GB2312" w:hAnsi="宋体" w:eastAsia="仿宋_GB2312"/>
        </w:rPr>
        <w:t>7.4</w:t>
      </w:r>
      <w:r>
        <w:rPr>
          <w:rFonts w:hint="eastAsia" w:ascii="仿宋_GB2312" w:hAnsi="宋体" w:eastAsia="仿宋_GB2312"/>
        </w:rPr>
        <w:t>对于谈判文件的修改，如影响供应商响应文件编制的，</w:t>
      </w:r>
      <w:r>
        <w:rPr>
          <w:rFonts w:hint="eastAsia" w:ascii="仿宋_GB2312" w:hAnsi="宋体" w:eastAsia="仿宋_GB2312"/>
          <w:spacing w:val="-3"/>
        </w:rPr>
        <w:t>采购人应推迟响应文件递交截止日期，并以书面或邮件形式通知所有已获取谈判文件</w:t>
      </w:r>
      <w:r>
        <w:rPr>
          <w:rFonts w:hint="eastAsia" w:ascii="仿宋_GB2312" w:hAnsi="宋体" w:eastAsia="仿宋_GB2312"/>
        </w:rPr>
        <w:t>的供应商。</w:t>
      </w:r>
    </w:p>
    <w:p w14:paraId="024C59ED">
      <w:pPr>
        <w:pStyle w:val="14"/>
        <w:spacing w:after="0" w:line="360" w:lineRule="auto"/>
        <w:ind w:right="-57"/>
        <w:jc w:val="both"/>
        <w:rPr>
          <w:rFonts w:ascii="仿宋_GB2312" w:hAnsi="宋体" w:eastAsia="仿宋_GB2312"/>
        </w:rPr>
      </w:pPr>
      <w:r>
        <w:rPr>
          <w:rFonts w:ascii="仿宋_GB2312" w:hAnsi="宋体" w:eastAsia="仿宋_GB2312"/>
        </w:rPr>
        <w:t>7.5</w:t>
      </w:r>
      <w:r>
        <w:rPr>
          <w:rFonts w:hint="eastAsia" w:ascii="仿宋_GB2312" w:hAnsi="宋体" w:eastAsia="仿宋_GB2312"/>
        </w:rPr>
        <w:t>任何对谈判文件的澄清均为谈判文件的组成部分，并具有同等的法律效力。如谈判文件的澄清与谈判文件有矛盾，以日期后的为准。</w:t>
      </w:r>
    </w:p>
    <w:p w14:paraId="6D490D25">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8.谈判响应预备会</w:t>
      </w:r>
    </w:p>
    <w:p w14:paraId="09746DAA">
      <w:pPr>
        <w:spacing w:line="360" w:lineRule="auto"/>
        <w:rPr>
          <w:rFonts w:ascii="仿宋" w:hAnsi="仿宋" w:eastAsia="仿宋" w:cs="宋体"/>
          <w:color w:val="000000"/>
          <w:u w:val="single"/>
        </w:rPr>
      </w:pPr>
      <w:r>
        <w:rPr>
          <w:rFonts w:hint="eastAsia" w:ascii="仿宋" w:hAnsi="仿宋" w:eastAsia="仿宋" w:cs="宋体"/>
          <w:color w:val="000000"/>
        </w:rPr>
        <w:t>采购人认为必要时，将召开谈判响应预备会(答疑会)，公开解答潜在供应商对谈判文件提出的疑问。</w:t>
      </w:r>
    </w:p>
    <w:p w14:paraId="7224E98F">
      <w:pPr>
        <w:pStyle w:val="4"/>
        <w:spacing w:after="0" w:line="360" w:lineRule="auto"/>
        <w:jc w:val="center"/>
        <w:rPr>
          <w:rFonts w:ascii="仿宋" w:hAnsi="仿宋" w:eastAsia="仿宋" w:cs="仿宋"/>
          <w:color w:val="000000"/>
          <w:sz w:val="24"/>
          <w:szCs w:val="24"/>
        </w:rPr>
      </w:pPr>
      <w:bookmarkStart w:id="85" w:name="_Toc287600121"/>
      <w:bookmarkStart w:id="86" w:name="_Toc27563"/>
      <w:bookmarkStart w:id="87" w:name="_Toc16985"/>
      <w:bookmarkStart w:id="88" w:name="_Toc5202"/>
      <w:bookmarkStart w:id="89" w:name="_Toc13691"/>
      <w:bookmarkStart w:id="90" w:name="_Toc14308"/>
      <w:bookmarkStart w:id="91" w:name="_Toc517281819"/>
      <w:bookmarkStart w:id="92" w:name="_Toc186737802"/>
      <w:bookmarkStart w:id="93" w:name="_Toc9041"/>
      <w:bookmarkStart w:id="94" w:name="_Toc31141"/>
      <w:bookmarkStart w:id="95" w:name="_Toc444891339"/>
      <w:bookmarkStart w:id="96" w:name="_Toc19783316"/>
      <w:bookmarkStart w:id="97" w:name="_Toc27642"/>
      <w:bookmarkStart w:id="98" w:name="_Toc12663"/>
      <w:r>
        <w:rPr>
          <w:rFonts w:hint="eastAsia" w:ascii="仿宋" w:hAnsi="仿宋" w:eastAsia="仿宋" w:cs="仿宋"/>
          <w:color w:val="000000"/>
          <w:sz w:val="24"/>
          <w:szCs w:val="24"/>
        </w:rPr>
        <w:t>（三）响应文件</w:t>
      </w:r>
      <w:bookmarkEnd w:id="85"/>
      <w:bookmarkEnd w:id="86"/>
      <w:bookmarkEnd w:id="87"/>
      <w:bookmarkEnd w:id="88"/>
      <w:bookmarkEnd w:id="89"/>
      <w:bookmarkEnd w:id="90"/>
      <w:bookmarkEnd w:id="91"/>
      <w:bookmarkEnd w:id="92"/>
      <w:bookmarkEnd w:id="93"/>
      <w:bookmarkEnd w:id="94"/>
      <w:bookmarkEnd w:id="95"/>
      <w:bookmarkEnd w:id="96"/>
      <w:bookmarkEnd w:id="97"/>
      <w:bookmarkEnd w:id="98"/>
    </w:p>
    <w:p w14:paraId="386D8542">
      <w:pPr>
        <w:pStyle w:val="5"/>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t>9</w:t>
      </w:r>
      <w:r>
        <w:rPr>
          <w:rFonts w:hint="eastAsia" w:ascii="仿宋" w:hAnsi="仿宋" w:eastAsia="仿宋" w:cs="仿宋"/>
          <w:color w:val="000000"/>
          <w:sz w:val="24"/>
          <w:szCs w:val="24"/>
        </w:rPr>
        <w:t>.响应文件的组成</w:t>
      </w:r>
    </w:p>
    <w:p w14:paraId="05A6B3D0">
      <w:pPr>
        <w:spacing w:line="360" w:lineRule="auto"/>
        <w:rPr>
          <w:rFonts w:ascii="仿宋" w:hAnsi="仿宋" w:eastAsia="仿宋" w:cs="仿宋"/>
          <w:color w:val="000000"/>
        </w:rPr>
      </w:pPr>
      <w:r>
        <w:rPr>
          <w:rFonts w:hint="eastAsia" w:ascii="仿宋" w:hAnsi="仿宋" w:eastAsia="仿宋" w:cs="宋体"/>
          <w:color w:val="000000"/>
        </w:rPr>
        <w:t>供应商应当按照供应商须知前附表的要求制作并提交响应文件，具体组成</w:t>
      </w:r>
      <w:r>
        <w:rPr>
          <w:rFonts w:hint="eastAsia" w:ascii="仿宋" w:hAnsi="仿宋" w:eastAsia="仿宋" w:cs="仿宋"/>
          <w:color w:val="000000"/>
          <w:u w:val="single"/>
        </w:rPr>
        <w:t>见本须知前附表</w:t>
      </w:r>
      <w:r>
        <w:rPr>
          <w:rFonts w:hint="eastAsia" w:ascii="仿宋" w:hAnsi="仿宋" w:eastAsia="仿宋" w:cs="仿宋"/>
          <w:color w:val="000000"/>
        </w:rPr>
        <w:t>。</w:t>
      </w:r>
    </w:p>
    <w:p w14:paraId="1EA91ED6">
      <w:pPr>
        <w:pStyle w:val="5"/>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t>10</w:t>
      </w:r>
      <w:r>
        <w:rPr>
          <w:rFonts w:hint="eastAsia" w:ascii="仿宋" w:hAnsi="仿宋" w:eastAsia="仿宋" w:cs="仿宋"/>
          <w:color w:val="000000"/>
          <w:sz w:val="24"/>
          <w:szCs w:val="24"/>
        </w:rPr>
        <w:t>.响应文件的编制</w:t>
      </w:r>
    </w:p>
    <w:p w14:paraId="7C41B1FA">
      <w:pPr>
        <w:spacing w:line="360" w:lineRule="auto"/>
        <w:rPr>
          <w:rFonts w:ascii="仿宋" w:hAnsi="仿宋" w:eastAsia="仿宋" w:cs="宋体"/>
          <w:color w:val="000000"/>
        </w:rPr>
      </w:pPr>
      <w:r>
        <w:rPr>
          <w:rFonts w:ascii="仿宋" w:hAnsi="仿宋" w:eastAsia="仿宋" w:cs="宋体"/>
          <w:color w:val="000000"/>
        </w:rPr>
        <w:t>10</w:t>
      </w:r>
      <w:r>
        <w:rPr>
          <w:rFonts w:hint="eastAsia" w:ascii="仿宋" w:hAnsi="仿宋" w:eastAsia="仿宋" w:cs="宋体"/>
          <w:color w:val="000000"/>
        </w:rPr>
        <w:t xml:space="preserve">.1 供应商应当按照谈判文件的要求编制响应文件，并对其提交的响应文件的真实性、合法性承担法律责任。响应文件应当对谈判文件提出的实质性要求和条件作出响应。 </w:t>
      </w:r>
    </w:p>
    <w:p w14:paraId="50E896D2">
      <w:pPr>
        <w:spacing w:line="360" w:lineRule="auto"/>
        <w:rPr>
          <w:rFonts w:ascii="仿宋" w:hAnsi="仿宋" w:eastAsia="仿宋" w:cs="宋体"/>
          <w:color w:val="000000"/>
        </w:rPr>
      </w:pPr>
      <w:r>
        <w:rPr>
          <w:rFonts w:ascii="仿宋" w:hAnsi="仿宋" w:eastAsia="仿宋" w:cs="宋体"/>
          <w:color w:val="000000"/>
        </w:rPr>
        <w:t>10</w:t>
      </w:r>
      <w:r>
        <w:rPr>
          <w:rFonts w:hint="eastAsia" w:ascii="仿宋" w:hAnsi="仿宋" w:eastAsia="仿宋" w:cs="宋体"/>
          <w:color w:val="000000"/>
        </w:rPr>
        <w:t xml:space="preserve">.2 供应商应认真阅读谈判文件中所有的事项、格式、条款和技术规范等。供应商没有按照谈判文件要求递交全部资料，或者供应商没有对谈判文件在各方面都作出实质性响应是供应商的风险，并可能导致其谈判响应被否决。 </w:t>
      </w:r>
    </w:p>
    <w:p w14:paraId="0C77353B">
      <w:pPr>
        <w:spacing w:line="360" w:lineRule="auto"/>
        <w:rPr>
          <w:rFonts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 xml:space="preserve">0.3 </w:t>
      </w:r>
      <w:r>
        <w:rPr>
          <w:rFonts w:hint="eastAsia" w:ascii="仿宋" w:hAnsi="仿宋" w:eastAsia="仿宋" w:cs="宋体"/>
          <w:color w:val="000000"/>
        </w:rPr>
        <w:t>供应商应当逐条对照第二章供应商须知、第四章合同条款进行偏离表应答，只能使用“满足”和“不满足”进行应答。如有“不满足”项，在偏离表中标明条款序号，应答“不满足”并加以详细的解释说明；如全部满足，在偏离表中应答“全部满足”即可，不应再附加任何说明（谈判文件中要求进行解释或提出建议的除外）。</w:t>
      </w:r>
    </w:p>
    <w:p w14:paraId="37BE1AC5">
      <w:pPr>
        <w:spacing w:line="360" w:lineRule="auto"/>
        <w:rPr>
          <w:rFonts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 xml:space="preserve">0.4 </w:t>
      </w:r>
      <w:r>
        <w:rPr>
          <w:rFonts w:hint="eastAsia" w:ascii="仿宋" w:hAnsi="仿宋" w:eastAsia="仿宋" w:cs="宋体"/>
          <w:color w:val="000000"/>
        </w:rPr>
        <w:t>供应商应当逐条对照第五章采购需求进行偏离表应答。只能使用“满足”和“不满足”进行应答，不得使用“明白”、“理解”等词语。供应商认为满足并优于采购需求要求的条款，应答“满足”并解释说明优于的具体程度；如有“不满足”项，在偏离表中标明条款序号，应答“不满足”并加以详细的解释说明；如全部满足，在偏离表中应答“全部满足”即可，不应再附加任何说明（谈判文件中要求进行解释或提出建议的除外）。</w:t>
      </w:r>
    </w:p>
    <w:p w14:paraId="4D769EDF">
      <w:pPr>
        <w:spacing w:line="360" w:lineRule="auto"/>
        <w:rPr>
          <w:rFonts w:ascii="仿宋" w:hAnsi="仿宋" w:eastAsia="仿宋" w:cs="宋体"/>
          <w:color w:val="000000"/>
        </w:rPr>
      </w:pPr>
      <w:r>
        <w:rPr>
          <w:rFonts w:ascii="仿宋" w:hAnsi="仿宋" w:eastAsia="仿宋" w:cs="宋体"/>
          <w:color w:val="000000"/>
        </w:rPr>
        <w:t>10</w:t>
      </w:r>
      <w:r>
        <w:rPr>
          <w:rFonts w:hint="eastAsia" w:ascii="仿宋" w:hAnsi="仿宋" w:eastAsia="仿宋" w:cs="宋体"/>
          <w:color w:val="000000"/>
        </w:rPr>
        <w:t>.</w:t>
      </w:r>
      <w:r>
        <w:rPr>
          <w:rFonts w:ascii="仿宋" w:hAnsi="仿宋" w:eastAsia="仿宋" w:cs="宋体"/>
          <w:color w:val="000000"/>
        </w:rPr>
        <w:t>5</w:t>
      </w:r>
      <w:r>
        <w:rPr>
          <w:rFonts w:hint="eastAsia" w:ascii="仿宋" w:hAnsi="仿宋" w:eastAsia="仿宋" w:cs="宋体"/>
          <w:color w:val="000000"/>
        </w:rPr>
        <w:t xml:space="preserve"> 供应商提交的响应文件以及供应商与采购人就有关谈判的所有往来函电均应使用中文。供应商提交的证明文件和印刷的文献可以使用另一种语言，但相应内容应当译成中文，在解释响应文件时以中文译本为准。</w:t>
      </w:r>
    </w:p>
    <w:p w14:paraId="271CE041">
      <w:pPr>
        <w:spacing w:line="360" w:lineRule="auto"/>
        <w:rPr>
          <w:rFonts w:ascii="仿宋" w:hAnsi="仿宋" w:eastAsia="仿宋" w:cs="宋体"/>
          <w:color w:val="000000"/>
          <w:u w:val="single"/>
        </w:rPr>
      </w:pPr>
      <w:r>
        <w:rPr>
          <w:rFonts w:ascii="仿宋" w:hAnsi="仿宋" w:eastAsia="仿宋" w:cs="宋体"/>
          <w:color w:val="000000"/>
        </w:rPr>
        <w:t>10</w:t>
      </w:r>
      <w:r>
        <w:rPr>
          <w:rFonts w:hint="eastAsia" w:ascii="仿宋" w:hAnsi="仿宋" w:eastAsia="仿宋" w:cs="宋体"/>
          <w:color w:val="000000"/>
        </w:rPr>
        <w:t>.</w:t>
      </w:r>
      <w:r>
        <w:rPr>
          <w:rFonts w:ascii="仿宋" w:hAnsi="仿宋" w:eastAsia="仿宋" w:cs="宋体"/>
          <w:color w:val="000000"/>
        </w:rPr>
        <w:t>6</w:t>
      </w:r>
      <w:r>
        <w:rPr>
          <w:rFonts w:hint="eastAsia" w:ascii="仿宋" w:hAnsi="仿宋" w:eastAsia="仿宋" w:cs="宋体"/>
          <w:color w:val="000000"/>
        </w:rPr>
        <w:t xml:space="preserve"> 响应文件应当使用不褪色的材料书写或打印，并加盖单位公章或者由供应商的法定代表人（负责人）或者其委托代理人签字。委托代理人签字的，响应文件应当附法定代表人（负责人）签署的授权委托书。响应文件应尽量避免涂改、行间插字或删除。如果出现上述情况，改动之处应当加盖单位公章或由供应商的法定代表人或其委托代理人签字确认。电子响应文件</w:t>
      </w:r>
      <w:bookmarkStart w:id="99" w:name="_Hlk173250545"/>
      <w:r>
        <w:rPr>
          <w:rFonts w:hint="eastAsia" w:ascii="仿宋" w:hAnsi="仿宋" w:eastAsia="仿宋" w:cs="宋体"/>
          <w:color w:val="000000"/>
        </w:rPr>
        <w:t>盖章或者签字另有要求的，</w:t>
      </w:r>
      <w:r>
        <w:rPr>
          <w:rFonts w:hint="eastAsia" w:ascii="仿宋" w:hAnsi="仿宋" w:eastAsia="仿宋" w:cs="宋体"/>
          <w:color w:val="000000"/>
          <w:u w:val="single"/>
        </w:rPr>
        <w:t>见本须知前附表。</w:t>
      </w:r>
      <w:bookmarkEnd w:id="99"/>
    </w:p>
    <w:p w14:paraId="29668A37">
      <w:pPr>
        <w:spacing w:line="360" w:lineRule="auto"/>
        <w:rPr>
          <w:rFonts w:ascii="仿宋" w:hAnsi="仿宋" w:eastAsia="仿宋" w:cs="仿宋"/>
          <w:color w:val="000000"/>
        </w:rPr>
      </w:pPr>
      <w:r>
        <w:rPr>
          <w:rFonts w:hint="eastAsia" w:ascii="仿宋" w:hAnsi="仿宋" w:eastAsia="仿宋" w:cs="仿宋"/>
          <w:color w:val="000000"/>
        </w:rPr>
        <w:t>1</w:t>
      </w:r>
      <w:r>
        <w:rPr>
          <w:rFonts w:ascii="仿宋" w:hAnsi="仿宋" w:eastAsia="仿宋" w:cs="仿宋"/>
          <w:color w:val="000000"/>
        </w:rPr>
        <w:t>0.7</w:t>
      </w:r>
      <w:r>
        <w:rPr>
          <w:rFonts w:hint="eastAsia" w:ascii="仿宋" w:hAnsi="仿宋" w:eastAsia="仿宋" w:cs="仿宋"/>
          <w:color w:val="000000"/>
        </w:rPr>
        <w:t>除工程规范另有规定外，响应文件使用的度量衡单位，均采用中华人民共和国法定计量单位。</w:t>
      </w:r>
    </w:p>
    <w:p w14:paraId="7A8AF4FD">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11.谈判响应报价</w:t>
      </w:r>
    </w:p>
    <w:p w14:paraId="2821700E">
      <w:pPr>
        <w:spacing w:line="360" w:lineRule="auto"/>
        <w:rPr>
          <w:rFonts w:ascii="仿宋" w:hAnsi="仿宋" w:eastAsia="仿宋" w:cs="宋体"/>
          <w:color w:val="000000"/>
        </w:rPr>
      </w:pPr>
      <w:r>
        <w:rPr>
          <w:rFonts w:hint="eastAsia" w:ascii="仿宋" w:hAnsi="仿宋" w:eastAsia="仿宋" w:cs="宋体"/>
          <w:color w:val="000000"/>
        </w:rPr>
        <w:t>供应商应当根据谈判文件要求进行报价，供应商应当报出符合谈判文件要求的拟提供货物或服务的单价、总价、费率、税率等内容，采购人不接受供应商的任何低于成本报价的不正当竞争方式，其他报价要求</w:t>
      </w:r>
      <w:r>
        <w:rPr>
          <w:rFonts w:hint="eastAsia" w:ascii="仿宋" w:hAnsi="仿宋" w:eastAsia="仿宋" w:cs="仿宋"/>
          <w:color w:val="000000"/>
        </w:rPr>
        <w:t>见</w:t>
      </w:r>
      <w:r>
        <w:rPr>
          <w:rFonts w:hint="eastAsia" w:ascii="仿宋" w:hAnsi="仿宋" w:eastAsia="仿宋" w:cs="仿宋"/>
          <w:color w:val="000000"/>
          <w:u w:val="single"/>
        </w:rPr>
        <w:t>供应商须知前附表</w:t>
      </w:r>
      <w:r>
        <w:rPr>
          <w:rFonts w:hint="eastAsia" w:ascii="仿宋" w:hAnsi="仿宋" w:eastAsia="仿宋" w:cs="仿宋"/>
          <w:color w:val="000000"/>
        </w:rPr>
        <w:t>。</w:t>
      </w:r>
    </w:p>
    <w:p w14:paraId="55D3FEF4">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1</w:t>
      </w:r>
      <w:r>
        <w:rPr>
          <w:rFonts w:ascii="仿宋" w:hAnsi="仿宋" w:eastAsia="仿宋" w:cs="仿宋"/>
          <w:color w:val="000000"/>
          <w:sz w:val="24"/>
          <w:szCs w:val="24"/>
        </w:rPr>
        <w:t>2</w:t>
      </w:r>
      <w:r>
        <w:rPr>
          <w:rFonts w:hint="eastAsia" w:ascii="仿宋" w:hAnsi="仿宋" w:eastAsia="仿宋" w:cs="仿宋"/>
          <w:color w:val="000000"/>
          <w:sz w:val="24"/>
          <w:szCs w:val="24"/>
        </w:rPr>
        <w:t>.谈判响应有效期</w:t>
      </w:r>
    </w:p>
    <w:p w14:paraId="53701D02">
      <w:pPr>
        <w:spacing w:line="360" w:lineRule="auto"/>
        <w:rPr>
          <w:rFonts w:ascii="仿宋" w:hAnsi="仿宋" w:eastAsia="仿宋" w:cs="宋体"/>
          <w:color w:val="000000"/>
        </w:rPr>
      </w:pPr>
      <w:r>
        <w:rPr>
          <w:rFonts w:ascii="仿宋" w:hAnsi="仿宋" w:eastAsia="仿宋" w:cs="宋体"/>
          <w:color w:val="000000"/>
        </w:rPr>
        <w:t>12</w:t>
      </w:r>
      <w:r>
        <w:rPr>
          <w:rFonts w:hint="eastAsia" w:ascii="仿宋" w:hAnsi="仿宋" w:eastAsia="仿宋" w:cs="宋体"/>
          <w:color w:val="000000"/>
        </w:rPr>
        <w:t>.1 谈判响应有效期从响应文件递交截止之日起算，具体时间</w:t>
      </w:r>
      <w:r>
        <w:rPr>
          <w:rFonts w:hint="eastAsia" w:ascii="仿宋" w:hAnsi="仿宋" w:eastAsia="仿宋" w:cs="宋体"/>
          <w:color w:val="000000"/>
          <w:u w:val="single"/>
        </w:rPr>
        <w:t>见本须知前附表</w:t>
      </w:r>
      <w:r>
        <w:rPr>
          <w:rFonts w:hint="eastAsia" w:ascii="仿宋" w:hAnsi="仿宋" w:eastAsia="仿宋" w:cs="宋体"/>
          <w:color w:val="000000"/>
        </w:rPr>
        <w:t>，在此期间，供应商不得要求撤销或修改其响应文件。供应商承诺的谈判响应有效期必须不短于谈判文件规定的谈判响应有效期，否则将构成对谈判文件的非实质性响应，谈判响应将被否决。</w:t>
      </w:r>
    </w:p>
    <w:p w14:paraId="4E3B1D58">
      <w:pPr>
        <w:spacing w:line="360" w:lineRule="auto"/>
        <w:rPr>
          <w:rFonts w:ascii="仿宋" w:hAnsi="仿宋" w:eastAsia="仿宋" w:cs="宋体"/>
          <w:color w:val="000000"/>
        </w:rPr>
      </w:pPr>
      <w:r>
        <w:rPr>
          <w:rFonts w:ascii="仿宋" w:hAnsi="仿宋" w:eastAsia="仿宋" w:cs="宋体"/>
          <w:color w:val="000000"/>
        </w:rPr>
        <w:t>12</w:t>
      </w:r>
      <w:r>
        <w:rPr>
          <w:rFonts w:hint="eastAsia" w:ascii="仿宋" w:hAnsi="仿宋" w:eastAsia="仿宋" w:cs="宋体"/>
          <w:color w:val="000000"/>
        </w:rPr>
        <w:t>.2 在原谈判响应有效期结束前，出现特殊情况的，采购人可以书面形式要求所有供应商延长谈判响应有效期。供应商同意延长的，不得要求或被允许修改其响应文件的实质性内容。供应商拒绝延长的，其谈判响应失效。</w:t>
      </w:r>
    </w:p>
    <w:p w14:paraId="3F923F7A">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1</w:t>
      </w:r>
      <w:r>
        <w:rPr>
          <w:rFonts w:ascii="仿宋" w:hAnsi="仿宋" w:eastAsia="仿宋" w:cs="仿宋"/>
          <w:color w:val="000000"/>
          <w:sz w:val="24"/>
          <w:szCs w:val="24"/>
        </w:rPr>
        <w:t>3</w:t>
      </w:r>
      <w:r>
        <w:rPr>
          <w:rFonts w:hint="eastAsia" w:ascii="仿宋" w:hAnsi="仿宋" w:eastAsia="仿宋" w:cs="仿宋"/>
          <w:color w:val="000000"/>
          <w:sz w:val="24"/>
          <w:szCs w:val="24"/>
        </w:rPr>
        <w:t>.响应文件的式样、密封和标记</w:t>
      </w:r>
    </w:p>
    <w:p w14:paraId="49BEB6A0">
      <w:pPr>
        <w:spacing w:line="360" w:lineRule="auto"/>
        <w:rPr>
          <w:rFonts w:ascii="仿宋" w:hAnsi="仿宋" w:eastAsia="仿宋" w:cs="宋体"/>
          <w:color w:val="000000"/>
        </w:rPr>
      </w:pPr>
      <w:r>
        <w:rPr>
          <w:rFonts w:ascii="仿宋" w:hAnsi="仿宋" w:eastAsia="仿宋" w:cs="宋体"/>
          <w:color w:val="000000"/>
        </w:rPr>
        <w:t>13</w:t>
      </w:r>
      <w:r>
        <w:rPr>
          <w:rFonts w:hint="eastAsia" w:ascii="仿宋" w:hAnsi="仿宋" w:eastAsia="仿宋" w:cs="宋体"/>
          <w:color w:val="000000"/>
        </w:rPr>
        <w:t>.1 供应商应当编制一份响应文件“正本”和</w:t>
      </w:r>
      <w:r>
        <w:rPr>
          <w:rFonts w:hint="eastAsia" w:ascii="仿宋" w:hAnsi="仿宋" w:eastAsia="仿宋" w:cs="宋体"/>
          <w:color w:val="000000"/>
          <w:u w:val="single"/>
        </w:rPr>
        <w:t>本须知前附表</w:t>
      </w:r>
      <w:r>
        <w:rPr>
          <w:rFonts w:hint="eastAsia" w:ascii="仿宋" w:hAnsi="仿宋" w:eastAsia="仿宋" w:cs="宋体"/>
          <w:color w:val="000000"/>
        </w:rPr>
        <w:t>所述份数的“副本”和“电子版”，副本为正本复印件。纸质版文件与电子版文件不一致时，以</w:t>
      </w:r>
      <w:r>
        <w:rPr>
          <w:rFonts w:hint="eastAsia" w:ascii="仿宋" w:hAnsi="仿宋" w:eastAsia="仿宋" w:cs="宋体"/>
          <w:b/>
          <w:bCs/>
          <w:lang w:eastAsia="zh-Hans"/>
        </w:rPr>
        <w:t>纸质版</w:t>
      </w:r>
      <w:r>
        <w:rPr>
          <w:rFonts w:hint="eastAsia" w:ascii="仿宋" w:hAnsi="仿宋" w:eastAsia="仿宋" w:cs="宋体"/>
          <w:color w:val="000000"/>
        </w:rPr>
        <w:t xml:space="preserve">文件为准，电子招投标项目，按照相关法律法规执行;响应文件正本与副本不一致时，以正本为准。 </w:t>
      </w:r>
    </w:p>
    <w:p w14:paraId="7B207BE7">
      <w:pPr>
        <w:spacing w:line="360" w:lineRule="auto"/>
        <w:rPr>
          <w:rFonts w:ascii="仿宋" w:hAnsi="仿宋" w:eastAsia="仿宋" w:cs="宋体"/>
          <w:color w:val="000000"/>
        </w:rPr>
      </w:pPr>
      <w:r>
        <w:rPr>
          <w:rFonts w:ascii="仿宋" w:hAnsi="仿宋" w:eastAsia="仿宋" w:cs="宋体"/>
          <w:color w:val="000000"/>
        </w:rPr>
        <w:t>13</w:t>
      </w:r>
      <w:r>
        <w:rPr>
          <w:rFonts w:hint="eastAsia" w:ascii="仿宋" w:hAnsi="仿宋" w:eastAsia="仿宋" w:cs="宋体"/>
          <w:color w:val="000000"/>
        </w:rPr>
        <w:t>.2 每份纸质文件响应文件的正本、副本应当分别装订，并于封面上明确标明“正本”“副本”字样。具体要求</w:t>
      </w:r>
      <w:r>
        <w:rPr>
          <w:rFonts w:hint="eastAsia" w:ascii="仿宋" w:hAnsi="仿宋" w:eastAsia="仿宋" w:cs="宋体"/>
          <w:color w:val="000000"/>
          <w:u w:val="single"/>
        </w:rPr>
        <w:t>见本须知前附表</w:t>
      </w:r>
      <w:r>
        <w:rPr>
          <w:rFonts w:hint="eastAsia" w:ascii="仿宋" w:hAnsi="仿宋" w:eastAsia="仿宋" w:cs="宋体"/>
          <w:color w:val="000000"/>
        </w:rPr>
        <w:t>。</w:t>
      </w:r>
    </w:p>
    <w:p w14:paraId="2322540D">
      <w:pPr>
        <w:spacing w:line="360" w:lineRule="auto"/>
        <w:rPr>
          <w:rFonts w:ascii="仿宋" w:hAnsi="仿宋" w:eastAsia="仿宋" w:cs="宋体"/>
          <w:color w:val="000000"/>
        </w:rPr>
      </w:pPr>
      <w:r>
        <w:rPr>
          <w:rFonts w:ascii="仿宋" w:hAnsi="仿宋" w:eastAsia="仿宋" w:cs="宋体"/>
          <w:color w:val="000000"/>
        </w:rPr>
        <w:t>13</w:t>
      </w:r>
      <w:r>
        <w:rPr>
          <w:rFonts w:hint="eastAsia" w:ascii="仿宋" w:hAnsi="仿宋" w:eastAsia="仿宋" w:cs="宋体"/>
          <w:color w:val="000000"/>
        </w:rPr>
        <w:t>.</w:t>
      </w:r>
      <w:r>
        <w:rPr>
          <w:rFonts w:ascii="仿宋" w:hAnsi="仿宋" w:eastAsia="仿宋" w:cs="宋体"/>
          <w:color w:val="000000"/>
        </w:rPr>
        <w:t>3</w:t>
      </w:r>
      <w:r>
        <w:rPr>
          <w:rFonts w:hint="eastAsia" w:ascii="仿宋" w:hAnsi="仿宋" w:eastAsia="仿宋" w:cs="宋体"/>
          <w:color w:val="000000"/>
        </w:rPr>
        <w:t xml:space="preserve"> 对于谈判文件中提及的原件或复印件要求，照片件、扫描件、影印件、截图件等与其具有同等效力（谈判文件有特殊要求的除外）。</w:t>
      </w:r>
    </w:p>
    <w:p w14:paraId="6CB0E7DD">
      <w:pPr>
        <w:pStyle w:val="4"/>
        <w:spacing w:after="0" w:line="360" w:lineRule="auto"/>
        <w:ind w:firstLine="482"/>
        <w:rPr>
          <w:rFonts w:ascii="仿宋" w:hAnsi="仿宋" w:eastAsia="仿宋" w:cs="仿宋"/>
          <w:color w:val="000000"/>
          <w:sz w:val="24"/>
          <w:szCs w:val="24"/>
        </w:rPr>
      </w:pPr>
      <w:bookmarkStart w:id="100" w:name="_Toc517281820"/>
      <w:bookmarkStart w:id="101" w:name="_Toc19783317"/>
      <w:bookmarkStart w:id="102" w:name="_Toc14726"/>
      <w:bookmarkStart w:id="103" w:name="_Toc287600122"/>
      <w:bookmarkStart w:id="104" w:name="_Toc21600"/>
      <w:bookmarkStart w:id="105" w:name="_Toc7129"/>
      <w:bookmarkStart w:id="106" w:name="_Toc18673"/>
      <w:bookmarkStart w:id="107" w:name="_Toc4155"/>
      <w:bookmarkStart w:id="108" w:name="_Toc444891340"/>
      <w:bookmarkStart w:id="109" w:name="_Toc186737803"/>
      <w:bookmarkStart w:id="110" w:name="_Toc19349"/>
      <w:bookmarkStart w:id="111" w:name="_Toc3789"/>
      <w:bookmarkStart w:id="112" w:name="_Toc435"/>
      <w:bookmarkStart w:id="113" w:name="_Toc17865"/>
      <w:r>
        <w:rPr>
          <w:rFonts w:hint="eastAsia" w:ascii="仿宋" w:hAnsi="仿宋" w:eastAsia="仿宋" w:cs="仿宋"/>
          <w:color w:val="000000"/>
          <w:sz w:val="24"/>
          <w:szCs w:val="24"/>
        </w:rPr>
        <w:t>（四）响应文件的</w:t>
      </w:r>
      <w:bookmarkEnd w:id="100"/>
      <w:bookmarkEnd w:id="101"/>
      <w:bookmarkEnd w:id="102"/>
      <w:bookmarkEnd w:id="103"/>
      <w:bookmarkEnd w:id="104"/>
      <w:bookmarkEnd w:id="105"/>
      <w:bookmarkEnd w:id="106"/>
      <w:bookmarkEnd w:id="107"/>
      <w:bookmarkEnd w:id="108"/>
      <w:r>
        <w:rPr>
          <w:rFonts w:hint="eastAsia" w:ascii="仿宋" w:hAnsi="仿宋" w:eastAsia="仿宋" w:cs="仿宋"/>
          <w:color w:val="000000"/>
          <w:sz w:val="24"/>
          <w:szCs w:val="24"/>
        </w:rPr>
        <w:t>递交</w:t>
      </w:r>
      <w:bookmarkEnd w:id="109"/>
      <w:bookmarkEnd w:id="110"/>
      <w:bookmarkEnd w:id="111"/>
      <w:bookmarkEnd w:id="112"/>
      <w:bookmarkEnd w:id="113"/>
    </w:p>
    <w:p w14:paraId="32C46F0E">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1</w:t>
      </w:r>
      <w:r>
        <w:rPr>
          <w:rFonts w:ascii="仿宋" w:hAnsi="仿宋" w:eastAsia="仿宋" w:cs="仿宋"/>
          <w:color w:val="000000"/>
          <w:sz w:val="24"/>
          <w:szCs w:val="24"/>
        </w:rPr>
        <w:t>4</w:t>
      </w:r>
      <w:r>
        <w:rPr>
          <w:rFonts w:hint="eastAsia" w:ascii="仿宋" w:hAnsi="仿宋" w:eastAsia="仿宋" w:cs="仿宋"/>
          <w:color w:val="000000"/>
          <w:sz w:val="24"/>
          <w:szCs w:val="24"/>
        </w:rPr>
        <w:t>.响应文件的递交</w:t>
      </w:r>
    </w:p>
    <w:p w14:paraId="16D04629">
      <w:pPr>
        <w:spacing w:line="360" w:lineRule="auto"/>
        <w:rPr>
          <w:rFonts w:ascii="仿宋" w:hAnsi="仿宋" w:eastAsia="仿宋" w:cs="仿宋"/>
          <w:color w:val="000000"/>
        </w:rPr>
      </w:pPr>
      <w:r>
        <w:rPr>
          <w:rFonts w:hint="eastAsia" w:ascii="仿宋" w:hAnsi="仿宋" w:eastAsia="仿宋" w:cs="仿宋"/>
          <w:color w:val="000000"/>
        </w:rPr>
        <w:t>1</w:t>
      </w:r>
      <w:r>
        <w:rPr>
          <w:rFonts w:ascii="仿宋" w:hAnsi="仿宋" w:eastAsia="仿宋" w:cs="仿宋"/>
          <w:color w:val="000000"/>
        </w:rPr>
        <w:t>4</w:t>
      </w:r>
      <w:r>
        <w:rPr>
          <w:rFonts w:hint="eastAsia" w:ascii="仿宋" w:hAnsi="仿宋" w:eastAsia="仿宋" w:cs="仿宋"/>
          <w:color w:val="000000"/>
        </w:rPr>
        <w:t>.1供应商应按</w:t>
      </w:r>
      <w:r>
        <w:rPr>
          <w:rFonts w:hint="eastAsia" w:ascii="仿宋" w:hAnsi="仿宋" w:eastAsia="仿宋" w:cs="仿宋"/>
          <w:color w:val="000000"/>
          <w:u w:val="single"/>
        </w:rPr>
        <w:t>本须知前附表</w:t>
      </w:r>
      <w:r>
        <w:rPr>
          <w:rFonts w:hint="eastAsia" w:ascii="仿宋" w:hAnsi="仿宋" w:eastAsia="仿宋" w:cs="仿宋"/>
          <w:color w:val="000000"/>
        </w:rPr>
        <w:t>规定的时间、方式递交响应文件。</w:t>
      </w:r>
    </w:p>
    <w:p w14:paraId="1F39195D">
      <w:pPr>
        <w:spacing w:line="360" w:lineRule="auto"/>
        <w:rPr>
          <w:rFonts w:ascii="仿宋" w:hAnsi="仿宋" w:eastAsia="仿宋" w:cs="宋体"/>
          <w:b/>
          <w:bCs/>
          <w:color w:val="000000"/>
        </w:rPr>
      </w:pPr>
      <w:r>
        <w:rPr>
          <w:rFonts w:hint="eastAsia" w:ascii="仿宋" w:hAnsi="仿宋" w:eastAsia="仿宋" w:cs="宋体"/>
          <w:color w:val="000000"/>
        </w:rPr>
        <w:t>1</w:t>
      </w:r>
      <w:r>
        <w:rPr>
          <w:rFonts w:ascii="仿宋" w:hAnsi="仿宋" w:eastAsia="仿宋" w:cs="宋体"/>
          <w:color w:val="000000"/>
        </w:rPr>
        <w:t>4</w:t>
      </w:r>
      <w:r>
        <w:rPr>
          <w:rFonts w:hint="eastAsia" w:ascii="仿宋" w:hAnsi="仿宋" w:eastAsia="仿宋" w:cs="宋体"/>
          <w:color w:val="000000"/>
        </w:rPr>
        <w:t>.2出现下列情形之一时，</w:t>
      </w:r>
      <w:r>
        <w:rPr>
          <w:rFonts w:hint="eastAsia" w:ascii="仿宋" w:hAnsi="仿宋" w:eastAsia="仿宋" w:cs="宋体"/>
          <w:b/>
          <w:bCs/>
          <w:color w:val="000000"/>
        </w:rPr>
        <w:t>响应文件不予接收或已经递交的响应文件无效；</w:t>
      </w:r>
    </w:p>
    <w:p w14:paraId="1F7EA4A0">
      <w:pPr>
        <w:spacing w:line="360" w:lineRule="auto"/>
        <w:rPr>
          <w:rFonts w:ascii="仿宋" w:hAnsi="仿宋" w:eastAsia="仿宋" w:cs="宋体"/>
          <w:color w:val="000000"/>
        </w:rPr>
      </w:pPr>
      <w:r>
        <w:rPr>
          <w:rFonts w:hint="eastAsia" w:ascii="仿宋" w:hAnsi="仿宋" w:eastAsia="仿宋" w:cs="宋体"/>
          <w:color w:val="000000"/>
        </w:rPr>
        <w:t>（1）电子响应文件逾期递交的；</w:t>
      </w:r>
    </w:p>
    <w:p w14:paraId="1EF0529D">
      <w:pPr>
        <w:spacing w:line="360" w:lineRule="auto"/>
        <w:rPr>
          <w:rFonts w:ascii="仿宋" w:hAnsi="仿宋" w:eastAsia="仿宋" w:cs="宋体"/>
          <w:color w:val="000000"/>
        </w:rPr>
      </w:pPr>
      <w:r>
        <w:rPr>
          <w:rFonts w:hint="eastAsia" w:ascii="仿宋" w:hAnsi="仿宋" w:eastAsia="仿宋" w:cs="宋体"/>
          <w:color w:val="000000"/>
        </w:rPr>
        <w:t>（2）纸质响应文件逾期递交或者未送达指定地点或者未按照谈判文件要求封装的；</w:t>
      </w:r>
    </w:p>
    <w:p w14:paraId="0B1D436E">
      <w:pPr>
        <w:spacing w:line="360" w:lineRule="auto"/>
        <w:rPr>
          <w:rFonts w:ascii="仿宋" w:hAnsi="仿宋" w:eastAsia="仿宋" w:cs="宋体"/>
          <w:color w:val="000000"/>
        </w:rPr>
      </w:pPr>
      <w:r>
        <w:rPr>
          <w:rFonts w:hint="eastAsia" w:ascii="仿宋" w:hAnsi="仿宋" w:eastAsia="仿宋" w:cs="宋体"/>
          <w:color w:val="000000"/>
        </w:rPr>
        <w:t>（</w:t>
      </w:r>
      <w:r>
        <w:rPr>
          <w:rFonts w:ascii="仿宋" w:hAnsi="仿宋" w:eastAsia="仿宋" w:cs="宋体"/>
          <w:color w:val="000000"/>
        </w:rPr>
        <w:t>3</w:t>
      </w:r>
      <w:r>
        <w:rPr>
          <w:rFonts w:hint="eastAsia" w:ascii="仿宋" w:hAnsi="仿宋" w:eastAsia="仿宋" w:cs="宋体"/>
          <w:color w:val="000000"/>
        </w:rPr>
        <w:t>）未按谈判公告或者响应公告书要求获得本项目谈判文件的。</w:t>
      </w:r>
    </w:p>
    <w:p w14:paraId="46072153">
      <w:pPr>
        <w:pStyle w:val="5"/>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t>15</w:t>
      </w:r>
      <w:r>
        <w:rPr>
          <w:rFonts w:hint="eastAsia" w:ascii="仿宋" w:hAnsi="仿宋" w:eastAsia="仿宋" w:cs="仿宋"/>
          <w:color w:val="000000"/>
          <w:sz w:val="24"/>
          <w:szCs w:val="24"/>
        </w:rPr>
        <w:t>.响应文件的修改、撤回和撤销</w:t>
      </w:r>
    </w:p>
    <w:p w14:paraId="7C626443">
      <w:pPr>
        <w:spacing w:line="360" w:lineRule="auto"/>
        <w:rPr>
          <w:rFonts w:ascii="仿宋" w:hAnsi="仿宋" w:eastAsia="仿宋" w:cs="仿宋"/>
          <w:color w:val="000000"/>
        </w:rPr>
      </w:pPr>
      <w:r>
        <w:rPr>
          <w:rFonts w:ascii="仿宋" w:hAnsi="仿宋" w:eastAsia="仿宋" w:cs="仿宋"/>
          <w:color w:val="000000"/>
        </w:rPr>
        <w:t>15</w:t>
      </w:r>
      <w:r>
        <w:rPr>
          <w:rFonts w:hint="eastAsia" w:ascii="仿宋" w:hAnsi="仿宋" w:eastAsia="仿宋" w:cs="仿宋"/>
          <w:color w:val="000000"/>
        </w:rPr>
        <w:t>.1</w:t>
      </w:r>
      <w:r>
        <w:rPr>
          <w:rFonts w:hint="eastAsia" w:ascii="仿宋" w:hAnsi="仿宋" w:eastAsia="仿宋" w:cs="宋体"/>
          <w:color w:val="000000"/>
          <w:spacing w:val="-4"/>
        </w:rPr>
        <w:t>在</w:t>
      </w:r>
      <w:r>
        <w:rPr>
          <w:rFonts w:hint="eastAsia" w:ascii="仿宋" w:hAnsi="仿宋" w:eastAsia="仿宋" w:cs="宋体"/>
          <w:color w:val="000000"/>
        </w:rPr>
        <w:t>谈判文件</w:t>
      </w:r>
      <w:r>
        <w:rPr>
          <w:rFonts w:hint="eastAsia" w:ascii="仿宋" w:hAnsi="仿宋" w:eastAsia="仿宋" w:cs="宋体"/>
          <w:color w:val="000000"/>
          <w:spacing w:val="-4"/>
        </w:rPr>
        <w:t>规定的</w:t>
      </w:r>
      <w:r>
        <w:rPr>
          <w:rFonts w:hint="eastAsia" w:ascii="仿宋" w:hAnsi="仿宋" w:eastAsia="仿宋" w:cs="仿宋"/>
          <w:color w:val="000000"/>
        </w:rPr>
        <w:t>响应文件</w:t>
      </w:r>
      <w:r>
        <w:rPr>
          <w:rFonts w:hint="eastAsia" w:ascii="仿宋" w:hAnsi="仿宋" w:eastAsia="仿宋" w:cs="宋体"/>
          <w:color w:val="000000"/>
          <w:spacing w:val="-4"/>
        </w:rPr>
        <w:t>递交截止时间前，</w:t>
      </w:r>
      <w:r>
        <w:rPr>
          <w:rFonts w:hint="eastAsia" w:ascii="仿宋" w:hAnsi="仿宋" w:eastAsia="仿宋" w:cs="宋体"/>
          <w:color w:val="000000"/>
        </w:rPr>
        <w:t>可以补充、修改或撤回已提交的响应文件。</w:t>
      </w:r>
      <w:r>
        <w:rPr>
          <w:rFonts w:ascii="仿宋" w:hAnsi="仿宋" w:eastAsia="仿宋" w:cs="宋体"/>
          <w:color w:val="000000"/>
        </w:rPr>
        <w:t>补充、修改的内容为</w:t>
      </w:r>
      <w:r>
        <w:rPr>
          <w:rFonts w:hint="eastAsia" w:ascii="仿宋" w:hAnsi="仿宋" w:eastAsia="仿宋" w:cs="宋体"/>
          <w:color w:val="000000"/>
        </w:rPr>
        <w:t>响应</w:t>
      </w:r>
      <w:r>
        <w:rPr>
          <w:rFonts w:ascii="仿宋" w:hAnsi="仿宋" w:eastAsia="仿宋" w:cs="宋体"/>
          <w:color w:val="000000"/>
        </w:rPr>
        <w:t>文件的组成部分</w:t>
      </w:r>
      <w:r>
        <w:rPr>
          <w:rFonts w:hint="eastAsia" w:ascii="仿宋" w:hAnsi="仿宋" w:eastAsia="仿宋" w:cs="宋体"/>
          <w:color w:val="000000"/>
        </w:rPr>
        <w:t>，应当在响应文件递交截止时间前按照谈判文件的规定进行递交。</w:t>
      </w:r>
    </w:p>
    <w:p w14:paraId="5A5D4CC0">
      <w:pPr>
        <w:pStyle w:val="14"/>
        <w:spacing w:line="360" w:lineRule="auto"/>
      </w:pPr>
      <w:bookmarkStart w:id="114" w:name="_Toc246996202"/>
      <w:bookmarkStart w:id="115" w:name="_Toc144974526"/>
      <w:bookmarkStart w:id="116" w:name="_Toc179632576"/>
      <w:bookmarkStart w:id="117" w:name="_Toc247085716"/>
      <w:bookmarkStart w:id="118" w:name="_Toc152042334"/>
      <w:bookmarkStart w:id="119" w:name="_Toc332188194"/>
      <w:bookmarkStart w:id="120" w:name="_Toc246996945"/>
      <w:bookmarkStart w:id="121" w:name="_Toc326223561"/>
      <w:bookmarkStart w:id="122" w:name="_Toc152045558"/>
      <w:bookmarkStart w:id="123" w:name="_Toc334766948"/>
      <w:r>
        <w:rPr>
          <w:rFonts w:ascii="仿宋" w:hAnsi="仿宋" w:eastAsia="仿宋" w:cs="仿宋"/>
          <w:color w:val="000000"/>
        </w:rPr>
        <w:t>15.2</w:t>
      </w:r>
      <w:bookmarkEnd w:id="114"/>
      <w:bookmarkEnd w:id="115"/>
      <w:bookmarkEnd w:id="116"/>
      <w:bookmarkEnd w:id="117"/>
      <w:bookmarkEnd w:id="118"/>
      <w:bookmarkEnd w:id="119"/>
      <w:bookmarkEnd w:id="120"/>
      <w:bookmarkEnd w:id="121"/>
      <w:bookmarkEnd w:id="122"/>
      <w:bookmarkEnd w:id="123"/>
      <w:r>
        <w:rPr>
          <w:rFonts w:hint="eastAsia" w:ascii="仿宋" w:hAnsi="仿宋" w:eastAsia="仿宋" w:cs="仿宋"/>
          <w:color w:val="000000"/>
        </w:rPr>
        <w:t xml:space="preserve"> </w:t>
      </w:r>
      <w:r>
        <w:rPr>
          <w:rFonts w:hint="eastAsia" w:ascii="仿宋" w:hAnsi="仿宋" w:eastAsia="仿宋" w:cs="宋体"/>
          <w:color w:val="000000"/>
        </w:rPr>
        <w:t>响应文件递交截止时间后，供应商在响应有效期内撤销其响应文件，谈判保证金不予退还。</w:t>
      </w:r>
    </w:p>
    <w:p w14:paraId="398E4DC0">
      <w:pPr>
        <w:pStyle w:val="4"/>
        <w:spacing w:before="0" w:after="0" w:line="360" w:lineRule="auto"/>
        <w:ind w:firstLine="482"/>
        <w:rPr>
          <w:rFonts w:ascii="仿宋" w:hAnsi="仿宋" w:eastAsia="仿宋" w:cs="仿宋"/>
          <w:color w:val="000000"/>
          <w:sz w:val="24"/>
          <w:szCs w:val="24"/>
        </w:rPr>
      </w:pPr>
      <w:bookmarkStart w:id="124" w:name="_Toc1880"/>
      <w:bookmarkStart w:id="125" w:name="_Toc20741"/>
      <w:bookmarkStart w:id="126" w:name="_Toc19629"/>
      <w:bookmarkStart w:id="127" w:name="_Toc13051"/>
      <w:bookmarkStart w:id="128" w:name="_Toc444891341"/>
      <w:bookmarkStart w:id="129" w:name="_Toc12797"/>
      <w:bookmarkStart w:id="130" w:name="_Toc186737804"/>
      <w:bookmarkStart w:id="131" w:name="_Toc517281821"/>
      <w:bookmarkStart w:id="132" w:name="_Toc2636"/>
      <w:bookmarkStart w:id="133" w:name="_Toc287600123"/>
      <w:bookmarkStart w:id="134" w:name="_Toc11361"/>
      <w:bookmarkStart w:id="135" w:name="_Toc2055"/>
      <w:bookmarkStart w:id="136" w:name="_Toc30466"/>
      <w:r>
        <w:rPr>
          <w:rFonts w:hint="eastAsia" w:ascii="仿宋" w:hAnsi="仿宋" w:eastAsia="仿宋" w:cs="仿宋"/>
          <w:color w:val="000000"/>
          <w:sz w:val="24"/>
          <w:szCs w:val="24"/>
        </w:rPr>
        <w:t>（五）竞争性谈判和评审</w:t>
      </w:r>
      <w:bookmarkEnd w:id="124"/>
      <w:bookmarkEnd w:id="125"/>
      <w:bookmarkEnd w:id="126"/>
      <w:bookmarkEnd w:id="127"/>
      <w:bookmarkEnd w:id="128"/>
      <w:bookmarkEnd w:id="129"/>
      <w:bookmarkEnd w:id="130"/>
      <w:bookmarkEnd w:id="131"/>
      <w:bookmarkEnd w:id="132"/>
      <w:bookmarkEnd w:id="133"/>
      <w:bookmarkEnd w:id="134"/>
      <w:bookmarkEnd w:id="135"/>
      <w:bookmarkEnd w:id="136"/>
    </w:p>
    <w:p w14:paraId="0EBF58FF">
      <w:pPr>
        <w:pStyle w:val="5"/>
        <w:spacing w:before="0" w:after="0" w:line="360" w:lineRule="auto"/>
        <w:rPr>
          <w:rFonts w:ascii="仿宋" w:hAnsi="仿宋" w:eastAsia="仿宋" w:cs="仿宋"/>
          <w:color w:val="000000"/>
          <w:sz w:val="24"/>
          <w:szCs w:val="24"/>
        </w:rPr>
      </w:pPr>
      <w:bookmarkStart w:id="137" w:name="_Toc234223229"/>
      <w:bookmarkStart w:id="138" w:name="_Toc234223227"/>
      <w:r>
        <w:rPr>
          <w:rFonts w:ascii="仿宋" w:hAnsi="仿宋" w:eastAsia="仿宋" w:cs="仿宋"/>
          <w:color w:val="000000"/>
          <w:sz w:val="24"/>
          <w:szCs w:val="24"/>
        </w:rPr>
        <w:t>16</w:t>
      </w:r>
      <w:r>
        <w:rPr>
          <w:rFonts w:hint="eastAsia" w:ascii="仿宋" w:hAnsi="仿宋" w:eastAsia="仿宋" w:cs="仿宋"/>
          <w:color w:val="000000"/>
          <w:sz w:val="24"/>
          <w:szCs w:val="24"/>
        </w:rPr>
        <w:t>.组建</w:t>
      </w:r>
      <w:bookmarkEnd w:id="137"/>
      <w:r>
        <w:rPr>
          <w:rFonts w:hint="eastAsia" w:ascii="仿宋" w:hAnsi="仿宋" w:eastAsia="仿宋" w:cs="仿宋"/>
          <w:color w:val="000000"/>
          <w:sz w:val="24"/>
          <w:szCs w:val="24"/>
        </w:rPr>
        <w:t>谈判小组</w:t>
      </w:r>
    </w:p>
    <w:p w14:paraId="4EF7EAD5">
      <w:pPr>
        <w:spacing w:line="360" w:lineRule="auto"/>
        <w:rPr>
          <w:rFonts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6.1</w:t>
      </w:r>
      <w:r>
        <w:rPr>
          <w:rFonts w:hint="eastAsia" w:ascii="仿宋" w:hAnsi="仿宋" w:eastAsia="仿宋" w:cs="宋体"/>
          <w:color w:val="000000"/>
        </w:rPr>
        <w:t>采购人依照企业采购管理制度的相关规定组建谈判小组，具体人数</w:t>
      </w:r>
      <w:r>
        <w:rPr>
          <w:rFonts w:hint="eastAsia" w:ascii="仿宋" w:hAnsi="仿宋" w:eastAsia="仿宋" w:cs="仿宋"/>
          <w:color w:val="000000"/>
        </w:rPr>
        <w:t>见</w:t>
      </w:r>
      <w:r>
        <w:rPr>
          <w:rFonts w:hint="eastAsia" w:ascii="仿宋" w:hAnsi="仿宋" w:eastAsia="仿宋" w:cs="仿宋"/>
          <w:color w:val="000000"/>
          <w:u w:val="single"/>
        </w:rPr>
        <w:t>本须知前附表</w:t>
      </w:r>
      <w:r>
        <w:rPr>
          <w:rFonts w:hint="eastAsia" w:ascii="仿宋" w:hAnsi="仿宋" w:eastAsia="仿宋" w:cs="宋体"/>
          <w:color w:val="000000"/>
        </w:rPr>
        <w:t>，谈判小组成员名单在成交结果确定前保密。</w:t>
      </w:r>
    </w:p>
    <w:p w14:paraId="4FD99042">
      <w:pPr>
        <w:spacing w:line="360" w:lineRule="auto"/>
        <w:rPr>
          <w:rFonts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6.2</w:t>
      </w:r>
      <w:r>
        <w:rPr>
          <w:rFonts w:hint="eastAsia" w:ascii="仿宋" w:hAnsi="仿宋" w:eastAsia="仿宋" w:cs="宋体"/>
          <w:color w:val="000000"/>
        </w:rPr>
        <w:t>谈判小组成员应当按照客观、公正、审慎的原则，根据谈判文件规定的评审程序、评审方法和评审标准进行独立评审。</w:t>
      </w:r>
    </w:p>
    <w:p w14:paraId="2CC48BAE">
      <w:pPr>
        <w:pStyle w:val="5"/>
        <w:spacing w:before="0" w:after="0" w:line="360" w:lineRule="auto"/>
        <w:rPr>
          <w:rFonts w:ascii="仿宋" w:hAnsi="仿宋" w:eastAsia="仿宋" w:cs="仿宋"/>
          <w:color w:val="000000"/>
          <w:sz w:val="24"/>
          <w:szCs w:val="24"/>
        </w:rPr>
      </w:pPr>
      <w:bookmarkStart w:id="139" w:name="_Toc234223228"/>
      <w:r>
        <w:rPr>
          <w:rFonts w:ascii="仿宋" w:hAnsi="仿宋" w:eastAsia="仿宋" w:cs="仿宋"/>
          <w:color w:val="000000"/>
          <w:sz w:val="24"/>
          <w:szCs w:val="24"/>
        </w:rPr>
        <w:t>17</w:t>
      </w:r>
      <w:r>
        <w:rPr>
          <w:rFonts w:hint="eastAsia" w:ascii="仿宋" w:hAnsi="仿宋" w:eastAsia="仿宋" w:cs="仿宋"/>
          <w:color w:val="000000"/>
          <w:sz w:val="24"/>
          <w:szCs w:val="24"/>
        </w:rPr>
        <w:t>.初步评审</w:t>
      </w:r>
    </w:p>
    <w:p w14:paraId="233E3918">
      <w:pPr>
        <w:spacing w:line="360" w:lineRule="auto"/>
        <w:rPr>
          <w:rFonts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7.1</w:t>
      </w:r>
      <w:r>
        <w:rPr>
          <w:rFonts w:hint="eastAsia" w:ascii="仿宋" w:hAnsi="仿宋" w:eastAsia="仿宋" w:cs="宋体"/>
          <w:color w:val="000000"/>
        </w:rPr>
        <w:t>谈判小组按照第三章评审办法中初步评审的内容及要求，对响应文件进行初步评审。未通过初步评审的供应商，其谈判响应将被否决，不进入详细评审等后续环节。</w:t>
      </w:r>
    </w:p>
    <w:p w14:paraId="7E9C918B">
      <w:pPr>
        <w:spacing w:line="360" w:lineRule="auto"/>
        <w:rPr>
          <w:rFonts w:ascii="仿宋" w:hAnsi="仿宋" w:eastAsia="仿宋" w:cs="宋体"/>
          <w:color w:val="000000"/>
        </w:rPr>
      </w:pPr>
      <w:r>
        <w:rPr>
          <w:rFonts w:hint="eastAsia" w:ascii="仿宋" w:hAnsi="仿宋" w:eastAsia="仿宋" w:cs="宋体"/>
          <w:color w:val="000000"/>
        </w:rPr>
        <w:t>1</w:t>
      </w:r>
      <w:r>
        <w:rPr>
          <w:rFonts w:ascii="仿宋" w:hAnsi="仿宋" w:eastAsia="仿宋" w:cs="宋体"/>
          <w:color w:val="000000"/>
        </w:rPr>
        <w:t>7.2</w:t>
      </w:r>
      <w:r>
        <w:rPr>
          <w:rFonts w:hint="eastAsia" w:ascii="仿宋" w:hAnsi="仿宋" w:eastAsia="仿宋" w:cs="宋体"/>
          <w:color w:val="000000"/>
        </w:rPr>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应当由法定代表人（负责人）或其授权代表签字或者加盖公章。</w:t>
      </w:r>
    </w:p>
    <w:p w14:paraId="3DBE686A">
      <w:pPr>
        <w:spacing w:line="360" w:lineRule="auto"/>
        <w:rPr>
          <w:rFonts w:ascii="仿宋" w:hAnsi="仿宋" w:eastAsia="仿宋" w:cs="仿宋"/>
          <w:b/>
          <w:bCs/>
        </w:rPr>
      </w:pPr>
      <w:r>
        <w:rPr>
          <w:rFonts w:hint="eastAsia" w:ascii="仿宋" w:hAnsi="仿宋" w:eastAsia="仿宋" w:cs="宋体"/>
          <w:color w:val="000000"/>
        </w:rPr>
        <w:t>1</w:t>
      </w:r>
      <w:r>
        <w:rPr>
          <w:rFonts w:ascii="仿宋" w:hAnsi="仿宋" w:eastAsia="仿宋" w:cs="宋体"/>
          <w:color w:val="000000"/>
        </w:rPr>
        <w:t>7.3</w:t>
      </w:r>
      <w:r>
        <w:rPr>
          <w:rFonts w:hint="eastAsia" w:ascii="仿宋" w:hAnsi="仿宋" w:eastAsia="仿宋" w:cs="宋体"/>
          <w:color w:val="000000"/>
        </w:rPr>
        <w:t>谈判小组对供应商递交的澄清、说明或补正有疑问的，可以要求供应商进一步澄清、说明或者补正，直至满足谈判小组的要求。拒不按要求进行澄清、说明或者补正的供应商</w:t>
      </w:r>
      <w:r>
        <w:rPr>
          <w:rFonts w:hint="eastAsia" w:ascii="仿宋" w:hAnsi="仿宋" w:eastAsia="仿宋" w:cs="仿宋"/>
          <w:b/>
          <w:bCs/>
        </w:rPr>
        <w:t>，谈判小组有权对其响应做否决处理。</w:t>
      </w:r>
    </w:p>
    <w:p w14:paraId="5172C215">
      <w:pPr>
        <w:spacing w:line="360" w:lineRule="auto"/>
      </w:pPr>
      <w:r>
        <w:rPr>
          <w:rFonts w:hint="eastAsia" w:ascii="仿宋" w:hAnsi="仿宋" w:eastAsia="仿宋" w:cs="宋体"/>
          <w:color w:val="000000"/>
        </w:rPr>
        <w:t>1</w:t>
      </w:r>
      <w:r>
        <w:rPr>
          <w:rFonts w:ascii="仿宋" w:hAnsi="仿宋" w:eastAsia="仿宋" w:cs="宋体"/>
          <w:color w:val="000000"/>
        </w:rPr>
        <w:t>7.4</w:t>
      </w:r>
      <w:r>
        <w:rPr>
          <w:rFonts w:hint="eastAsia" w:ascii="仿宋" w:hAnsi="仿宋" w:eastAsia="仿宋" w:cs="宋体"/>
          <w:color w:val="000000"/>
        </w:rPr>
        <w:t>谈判小组必要时可以要求供应商提交有关证明和证件的原件，以便核验。拒不按要求提供原件的供应商，</w:t>
      </w:r>
      <w:r>
        <w:rPr>
          <w:rFonts w:hint="eastAsia" w:ascii="仿宋" w:hAnsi="仿宋" w:eastAsia="仿宋" w:cs="仿宋"/>
          <w:b/>
          <w:bCs/>
        </w:rPr>
        <w:t>谈判小组有权对其响应做否决处理。</w:t>
      </w:r>
    </w:p>
    <w:p w14:paraId="5DDCE91B">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1</w:t>
      </w:r>
      <w:r>
        <w:rPr>
          <w:rFonts w:ascii="仿宋" w:hAnsi="仿宋" w:eastAsia="仿宋" w:cs="仿宋"/>
          <w:color w:val="000000"/>
          <w:sz w:val="24"/>
          <w:szCs w:val="24"/>
        </w:rPr>
        <w:t>8.</w:t>
      </w:r>
      <w:r>
        <w:rPr>
          <w:rFonts w:hint="eastAsia" w:ascii="仿宋" w:hAnsi="仿宋" w:eastAsia="仿宋" w:cs="仿宋"/>
          <w:color w:val="000000"/>
          <w:sz w:val="24"/>
          <w:szCs w:val="24"/>
        </w:rPr>
        <w:t>谈判程序</w:t>
      </w:r>
    </w:p>
    <w:p w14:paraId="5CE1EC77">
      <w:pPr>
        <w:spacing w:line="360" w:lineRule="auto"/>
        <w:rPr>
          <w:rFonts w:ascii="仿宋" w:hAnsi="仿宋" w:eastAsia="仿宋" w:cs="仿宋"/>
          <w:color w:val="000000"/>
          <w:u w:val="single"/>
        </w:rPr>
      </w:pPr>
      <w:r>
        <w:rPr>
          <w:rFonts w:ascii="仿宋" w:hAnsi="仿宋" w:eastAsia="仿宋" w:cs="仿宋"/>
          <w:color w:val="000000"/>
        </w:rPr>
        <w:t>18</w:t>
      </w:r>
      <w:r>
        <w:rPr>
          <w:rFonts w:hint="eastAsia" w:ascii="仿宋" w:hAnsi="仿宋" w:eastAsia="仿宋" w:cs="仿宋"/>
          <w:color w:val="000000"/>
        </w:rPr>
        <w:t>.1谈判小组所有成员应当集中与通过初步评审的单一供应商分别进行谈判，并给予所有参加谈判的供应商平等的谈判机会。供应商谈判顺序、谈判形式以及其他要求等</w:t>
      </w:r>
      <w:r>
        <w:rPr>
          <w:rFonts w:hint="eastAsia" w:ascii="仿宋" w:hAnsi="仿宋" w:eastAsia="仿宋" w:cs="仿宋"/>
          <w:color w:val="000000"/>
          <w:u w:val="single"/>
        </w:rPr>
        <w:t>详见本须知前附表。</w:t>
      </w:r>
    </w:p>
    <w:p w14:paraId="33B8E913">
      <w:pPr>
        <w:spacing w:line="360" w:lineRule="auto"/>
        <w:rPr>
          <w:rFonts w:ascii="仿宋" w:hAnsi="仿宋" w:eastAsia="仿宋" w:cs="仿宋"/>
          <w:color w:val="000000"/>
        </w:rPr>
      </w:pPr>
      <w:r>
        <w:rPr>
          <w:rFonts w:ascii="仿宋" w:hAnsi="仿宋" w:eastAsia="仿宋" w:cs="仿宋"/>
          <w:color w:val="000000"/>
        </w:rPr>
        <w:t>18.2</w:t>
      </w:r>
      <w:r>
        <w:rPr>
          <w:rFonts w:hint="eastAsia" w:ascii="仿宋" w:hAnsi="仿宋" w:eastAsia="仿宋" w:cs="仿宋"/>
          <w:color w:val="000000"/>
        </w:rPr>
        <w:t>谈判小组与供应商就谈判文件中的价格、商务内容、技术内容或有待供应商进一步明确的内容等进行一对一谈判，并要求实质性响应的供应商提交最终报价。具体谈判内容详见</w:t>
      </w:r>
      <w:r>
        <w:rPr>
          <w:rFonts w:hint="eastAsia" w:ascii="仿宋" w:hAnsi="仿宋" w:eastAsia="仿宋" w:cs="仿宋"/>
          <w:color w:val="000000"/>
          <w:u w:val="single"/>
        </w:rPr>
        <w:t>本须知前附表</w:t>
      </w:r>
      <w:r>
        <w:rPr>
          <w:rFonts w:hint="eastAsia" w:ascii="仿宋" w:hAnsi="仿宋" w:eastAsia="仿宋" w:cs="仿宋"/>
          <w:color w:val="000000"/>
        </w:rPr>
        <w:t>。</w:t>
      </w:r>
    </w:p>
    <w:p w14:paraId="68077752">
      <w:pPr>
        <w:spacing w:line="360" w:lineRule="auto"/>
        <w:rPr>
          <w:rFonts w:ascii="仿宋" w:hAnsi="仿宋" w:eastAsia="仿宋" w:cs="仿宋"/>
          <w:color w:val="000000"/>
        </w:rPr>
      </w:pPr>
      <w:r>
        <w:rPr>
          <w:rFonts w:hint="eastAsia" w:ascii="仿宋" w:hAnsi="仿宋" w:eastAsia="仿宋" w:cs="仿宋"/>
          <w:color w:val="000000"/>
        </w:rPr>
        <w:t>1</w:t>
      </w:r>
      <w:r>
        <w:rPr>
          <w:rFonts w:ascii="仿宋" w:hAnsi="仿宋" w:eastAsia="仿宋" w:cs="仿宋"/>
          <w:color w:val="000000"/>
        </w:rPr>
        <w:t>8.3</w:t>
      </w:r>
      <w:r>
        <w:rPr>
          <w:rFonts w:hint="eastAsia" w:ascii="仿宋_GB2312" w:hAnsi="宋体" w:eastAsia="仿宋_GB2312"/>
        </w:rPr>
        <w:t>谈判过程中可能实质性变动的内容：供应商报价及服务方案、承诺。采购需求中的商务、服务要求以及合同草案条款等。实质性变动的内容，须经谈判小组提出，最终涉及变动事项，供应商应授权代表人进行最终确认，签字或盖章有效。</w:t>
      </w:r>
    </w:p>
    <w:p w14:paraId="49A5440D">
      <w:pPr>
        <w:spacing w:line="360" w:lineRule="auto"/>
        <w:rPr>
          <w:rFonts w:ascii="仿宋" w:hAnsi="仿宋" w:eastAsia="仿宋" w:cs="仿宋"/>
          <w:color w:val="000000"/>
        </w:rPr>
      </w:pPr>
      <w:r>
        <w:rPr>
          <w:rFonts w:ascii="仿宋" w:hAnsi="仿宋" w:eastAsia="仿宋" w:cs="仿宋"/>
          <w:color w:val="000000"/>
        </w:rPr>
        <w:t>18.3</w:t>
      </w:r>
      <w:r>
        <w:rPr>
          <w:rFonts w:hint="eastAsia" w:ascii="仿宋" w:hAnsi="仿宋" w:eastAsia="仿宋" w:cs="仿宋"/>
          <w:color w:val="000000"/>
        </w:rPr>
        <w:t>谈判小组可视情况要求供应商进行多轮谈判及报价。谈判中，任何一方不得向第三方透露与谈判有关的任何信息。</w:t>
      </w:r>
      <w:bookmarkEnd w:id="139"/>
    </w:p>
    <w:p w14:paraId="61B96112">
      <w:pPr>
        <w:spacing w:line="360" w:lineRule="auto"/>
        <w:rPr>
          <w:rFonts w:ascii="仿宋" w:hAnsi="仿宋" w:eastAsia="仿宋" w:cs="仿宋"/>
          <w:color w:val="000000"/>
        </w:rPr>
      </w:pPr>
      <w:r>
        <w:rPr>
          <w:rFonts w:hint="eastAsia" w:ascii="仿宋" w:hAnsi="仿宋" w:eastAsia="仿宋" w:cs="仿宋"/>
          <w:color w:val="000000"/>
        </w:rPr>
        <w:t>1</w:t>
      </w:r>
      <w:r>
        <w:rPr>
          <w:rFonts w:ascii="仿宋" w:hAnsi="仿宋" w:eastAsia="仿宋" w:cs="仿宋"/>
          <w:color w:val="000000"/>
        </w:rPr>
        <w:t>8</w:t>
      </w:r>
      <w:r>
        <w:rPr>
          <w:rFonts w:hint="eastAsia" w:ascii="仿宋" w:hAnsi="仿宋" w:eastAsia="仿宋" w:cs="仿宋"/>
          <w:color w:val="000000"/>
        </w:rPr>
        <w:t>.4各轮报价有算术错误的，谈判小组按照以下原则对报价进行修正，修正的价格经供应商书面确认后具有约束力。供应商不接受或不确认修正后价格的，谈判小组</w:t>
      </w:r>
      <w:r>
        <w:rPr>
          <w:rFonts w:hint="eastAsia" w:ascii="仿宋" w:hAnsi="仿宋" w:eastAsia="仿宋" w:cs="仿宋"/>
          <w:b/>
          <w:bCs/>
          <w:color w:val="000000"/>
        </w:rPr>
        <w:t>应当否决其响应</w:t>
      </w:r>
      <w:r>
        <w:rPr>
          <w:rFonts w:hint="eastAsia" w:ascii="仿宋" w:hAnsi="仿宋" w:eastAsia="仿宋" w:cs="仿宋"/>
          <w:color w:val="000000"/>
        </w:rPr>
        <w:t>。</w:t>
      </w:r>
    </w:p>
    <w:p w14:paraId="7A00C5FA">
      <w:pPr>
        <w:spacing w:line="360" w:lineRule="auto"/>
        <w:rPr>
          <w:rFonts w:ascii="仿宋" w:hAnsi="仿宋" w:eastAsia="仿宋" w:cs="仿宋"/>
          <w:color w:val="000000"/>
        </w:rPr>
      </w:pPr>
      <w:r>
        <w:rPr>
          <w:rFonts w:hint="eastAsia" w:ascii="仿宋" w:hAnsi="仿宋" w:eastAsia="仿宋" w:cs="仿宋"/>
          <w:color w:val="000000"/>
        </w:rPr>
        <w:t>（1）大写金额与小写金额不一致的，以大写金额为准；</w:t>
      </w:r>
    </w:p>
    <w:p w14:paraId="21A46991">
      <w:pPr>
        <w:spacing w:line="360" w:lineRule="auto"/>
        <w:rPr>
          <w:rFonts w:ascii="仿宋" w:hAnsi="仿宋" w:eastAsia="仿宋" w:cs="仿宋"/>
          <w:color w:val="000000"/>
        </w:rPr>
      </w:pPr>
      <w:r>
        <w:rPr>
          <w:rFonts w:hint="eastAsia" w:ascii="仿宋" w:hAnsi="仿宋" w:eastAsia="仿宋" w:cs="仿宋"/>
          <w:color w:val="000000"/>
        </w:rPr>
        <w:t>（2）总价金额与根据单价计算出的结果不一致的，以单价金额为准修正总价，但单价金额小数点有明显错误的除外。</w:t>
      </w:r>
      <w:bookmarkEnd w:id="138"/>
    </w:p>
    <w:p w14:paraId="79CD2004">
      <w:pPr>
        <w:pStyle w:val="5"/>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t>19</w:t>
      </w:r>
      <w:r>
        <w:rPr>
          <w:rFonts w:hint="eastAsia" w:ascii="仿宋" w:hAnsi="仿宋" w:eastAsia="仿宋" w:cs="仿宋"/>
          <w:color w:val="000000"/>
          <w:sz w:val="24"/>
          <w:szCs w:val="24"/>
        </w:rPr>
        <w:t>.详细评审</w:t>
      </w:r>
    </w:p>
    <w:p w14:paraId="7627524C">
      <w:pPr>
        <w:spacing w:line="360" w:lineRule="auto"/>
        <w:rPr>
          <w:rFonts w:ascii="仿宋" w:hAnsi="仿宋" w:eastAsia="仿宋" w:cs="仿宋"/>
          <w:color w:val="000000"/>
        </w:rPr>
      </w:pPr>
      <w:r>
        <w:rPr>
          <w:rFonts w:ascii="仿宋" w:hAnsi="仿宋" w:eastAsia="仿宋" w:cs="仿宋"/>
          <w:color w:val="000000"/>
        </w:rPr>
        <w:t>19</w:t>
      </w:r>
      <w:r>
        <w:rPr>
          <w:rFonts w:hint="eastAsia" w:ascii="仿宋" w:hAnsi="仿宋" w:eastAsia="仿宋" w:cs="仿宋"/>
          <w:color w:val="000000"/>
        </w:rPr>
        <w:t>.1谈判文件能够详细列明采购标的的技术、服务要求的，谈判结束后，谈判小组将要求所有继续参加谈判的供应商在规定时间内提交最后报价。</w:t>
      </w:r>
    </w:p>
    <w:p w14:paraId="36331B47">
      <w:pPr>
        <w:spacing w:line="360" w:lineRule="auto"/>
        <w:rPr>
          <w:rFonts w:ascii="仿宋" w:hAnsi="仿宋" w:eastAsia="仿宋" w:cs="仿宋"/>
          <w:color w:val="000000"/>
        </w:rPr>
      </w:pPr>
      <w:r>
        <w:rPr>
          <w:rFonts w:ascii="仿宋" w:hAnsi="仿宋" w:eastAsia="仿宋" w:cs="仿宋"/>
          <w:color w:val="000000"/>
        </w:rPr>
        <w:t>19.2</w:t>
      </w:r>
      <w:r>
        <w:rPr>
          <w:rFonts w:hint="eastAsia" w:ascii="仿宋" w:hAnsi="仿宋" w:eastAsia="仿宋" w:cs="仿宋"/>
          <w:color w:val="000000"/>
        </w:rPr>
        <w:t>谈判文件不能详细列明采购标的的技术、服务要求，须经谈判由供应商提供最终设计方案或解决方案的，谈判结束后，谈判小组按照少数服从多数的原则投票推荐3家以上供应商的设计方案或者解决方案，并要求其在规定时间内提交最后报价。</w:t>
      </w:r>
    </w:p>
    <w:p w14:paraId="6FCE83FC">
      <w:pPr>
        <w:spacing w:line="360" w:lineRule="auto"/>
        <w:rPr>
          <w:rFonts w:ascii="仿宋" w:hAnsi="仿宋" w:eastAsia="仿宋" w:cs="仿宋"/>
          <w:color w:val="000000"/>
        </w:rPr>
      </w:pPr>
      <w:r>
        <w:rPr>
          <w:rFonts w:ascii="仿宋" w:hAnsi="仿宋" w:eastAsia="仿宋" w:cs="仿宋"/>
          <w:color w:val="000000"/>
        </w:rPr>
        <w:t>19.3</w:t>
      </w:r>
      <w:r>
        <w:rPr>
          <w:rFonts w:hint="eastAsia" w:ascii="仿宋" w:hAnsi="仿宋" w:eastAsia="仿宋" w:cs="仿宋"/>
          <w:color w:val="000000"/>
        </w:rPr>
        <w:t>最后报价是供应商响应文件的有效组成部分。</w:t>
      </w:r>
    </w:p>
    <w:p w14:paraId="7AADC9E3">
      <w:pPr>
        <w:spacing w:line="360" w:lineRule="auto"/>
        <w:rPr>
          <w:rFonts w:ascii="仿宋" w:hAnsi="仿宋" w:eastAsia="仿宋" w:cs="仿宋"/>
          <w:color w:val="000000"/>
        </w:rPr>
      </w:pPr>
      <w:r>
        <w:rPr>
          <w:rFonts w:ascii="仿宋" w:hAnsi="仿宋" w:eastAsia="仿宋" w:cs="仿宋"/>
          <w:color w:val="000000"/>
        </w:rPr>
        <w:t>19.4</w:t>
      </w:r>
      <w:r>
        <w:rPr>
          <w:rFonts w:hint="eastAsia" w:ascii="仿宋" w:hAnsi="仿宋" w:eastAsia="仿宋" w:cs="仿宋"/>
          <w:color w:val="000000"/>
        </w:rPr>
        <w:t>发生以下情形之一的，原则上做终止采购处理：</w:t>
      </w:r>
    </w:p>
    <w:p w14:paraId="04659E29">
      <w:pPr>
        <w:spacing w:line="360" w:lineRule="auto"/>
        <w:rPr>
          <w:rFonts w:ascii="仿宋" w:hAnsi="仿宋" w:eastAsia="仿宋" w:cs="仿宋"/>
          <w:color w:val="000000"/>
        </w:rPr>
      </w:pPr>
      <w:r>
        <w:rPr>
          <w:rFonts w:hint="eastAsia" w:ascii="仿宋" w:hAnsi="仿宋" w:eastAsia="仿宋" w:cs="仿宋"/>
          <w:color w:val="000000"/>
        </w:rPr>
        <w:t>（1）出现影响采购公正的违法、违规行为的；</w:t>
      </w:r>
    </w:p>
    <w:p w14:paraId="41017D46">
      <w:pPr>
        <w:spacing w:line="360" w:lineRule="auto"/>
        <w:rPr>
          <w:rFonts w:ascii="仿宋" w:hAnsi="仿宋" w:eastAsia="仿宋" w:cs="仿宋"/>
          <w:color w:val="000000"/>
        </w:rPr>
      </w:pPr>
      <w:r>
        <w:rPr>
          <w:rFonts w:hint="eastAsia" w:ascii="仿宋" w:hAnsi="仿宋" w:eastAsia="仿宋" w:cs="仿宋"/>
          <w:color w:val="000000"/>
        </w:rPr>
        <w:t>（2）成交候选人报价超过预算金额，采购需求方无法解决的；</w:t>
      </w:r>
    </w:p>
    <w:p w14:paraId="6750B89E">
      <w:pPr>
        <w:spacing w:line="360" w:lineRule="auto"/>
        <w:rPr>
          <w:rFonts w:ascii="仿宋" w:hAnsi="仿宋" w:eastAsia="仿宋" w:cs="仿宋"/>
          <w:color w:val="000000"/>
        </w:rPr>
      </w:pPr>
      <w:r>
        <w:rPr>
          <w:rFonts w:hint="eastAsia" w:ascii="宋体" w:hAnsi="宋体"/>
        </w:rPr>
        <w:t>（</w:t>
      </w:r>
      <w:r>
        <w:rPr>
          <w:rFonts w:ascii="宋体" w:hAnsi="宋体"/>
        </w:rPr>
        <w:t>3</w:t>
      </w:r>
      <w:r>
        <w:rPr>
          <w:rFonts w:hint="eastAsia" w:ascii="宋体" w:hAnsi="宋体"/>
        </w:rPr>
        <w:t>）</w:t>
      </w:r>
      <w:r>
        <w:rPr>
          <w:rFonts w:hint="eastAsia" w:ascii="仿宋" w:hAnsi="仿宋" w:eastAsia="仿宋" w:cs="宋体"/>
          <w:color w:val="000000"/>
        </w:rPr>
        <w:t>成交人为N家（1＜N≤3）的项目，有效供应商少于2N家（不含本数）；成交人为N家（N＞3）的项目，有效供应商少于1.5N家（不含本数）。</w:t>
      </w:r>
    </w:p>
    <w:p w14:paraId="0273BC70">
      <w:pPr>
        <w:spacing w:line="360" w:lineRule="auto"/>
        <w:rPr>
          <w:rFonts w:ascii="仿宋" w:hAnsi="仿宋" w:eastAsia="仿宋" w:cs="宋体"/>
          <w:color w:val="000000"/>
        </w:rPr>
      </w:pPr>
      <w:r>
        <w:rPr>
          <w:rFonts w:ascii="仿宋" w:hAnsi="仿宋" w:eastAsia="仿宋" w:cs="仿宋"/>
          <w:color w:val="000000"/>
        </w:rPr>
        <w:t>19</w:t>
      </w:r>
      <w:r>
        <w:rPr>
          <w:rFonts w:hint="eastAsia" w:ascii="仿宋" w:hAnsi="仿宋" w:eastAsia="仿宋" w:cs="仿宋"/>
          <w:color w:val="000000"/>
        </w:rPr>
        <w:t>.</w:t>
      </w:r>
      <w:r>
        <w:rPr>
          <w:rFonts w:ascii="仿宋" w:hAnsi="仿宋" w:eastAsia="仿宋" w:cs="仿宋"/>
          <w:color w:val="000000"/>
        </w:rPr>
        <w:t>5</w:t>
      </w:r>
      <w:r>
        <w:rPr>
          <w:rFonts w:hint="eastAsia" w:ascii="仿宋" w:hAnsi="仿宋" w:eastAsia="仿宋" w:cs="仿宋"/>
          <w:color w:val="000000"/>
        </w:rPr>
        <w:t>谈判小组应当从质量和服务均能满足采购文件实质性响应要求的供应商中，按照最后报价由低到高的顺序提出成交候选人，具体情况</w:t>
      </w:r>
      <w:r>
        <w:rPr>
          <w:rFonts w:hint="eastAsia" w:ascii="仿宋" w:hAnsi="仿宋" w:eastAsia="仿宋" w:cs="仿宋"/>
          <w:color w:val="000000"/>
          <w:u w:val="single"/>
        </w:rPr>
        <w:t>详见本须知前附表</w:t>
      </w:r>
      <w:r>
        <w:rPr>
          <w:rFonts w:hint="eastAsia" w:ascii="仿宋" w:hAnsi="仿宋" w:eastAsia="仿宋" w:cs="仿宋"/>
          <w:color w:val="000000"/>
        </w:rPr>
        <w:t>。</w:t>
      </w:r>
      <w:r>
        <w:rPr>
          <w:rFonts w:hint="eastAsia" w:ascii="仿宋" w:hAnsi="仿宋" w:eastAsia="仿宋" w:cs="宋体"/>
          <w:color w:val="000000"/>
        </w:rPr>
        <w:t>成交候选人的经营、财务状况发生较大变化或者存在违法行为，采购人认为可能影响其履约能力的，应当在发出成交通知书前由原谈判小组按照谈判文件规定的标准和方法审查确认。</w:t>
      </w:r>
    </w:p>
    <w:p w14:paraId="214F5B10">
      <w:pPr>
        <w:pStyle w:val="5"/>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t>20</w:t>
      </w:r>
      <w:r>
        <w:rPr>
          <w:rFonts w:hint="eastAsia" w:ascii="仿宋" w:hAnsi="仿宋" w:eastAsia="仿宋" w:cs="仿宋"/>
          <w:color w:val="000000"/>
          <w:sz w:val="24"/>
          <w:szCs w:val="24"/>
        </w:rPr>
        <w:t>．特别声明</w:t>
      </w:r>
    </w:p>
    <w:p w14:paraId="2E55ADBF">
      <w:pPr>
        <w:spacing w:line="360" w:lineRule="auto"/>
        <w:ind w:right="-57"/>
        <w:rPr>
          <w:rFonts w:ascii="仿宋_GB2312" w:hAnsi="宋体" w:eastAsia="仿宋_GB2312"/>
        </w:rPr>
      </w:pPr>
      <w:r>
        <w:rPr>
          <w:rFonts w:ascii="仿宋_GB2312" w:hAnsi="宋体" w:eastAsia="仿宋_GB2312"/>
        </w:rPr>
        <w:t>20.1供应商</w:t>
      </w:r>
      <w:r>
        <w:rPr>
          <w:rFonts w:hint="eastAsia" w:ascii="仿宋_GB2312" w:hAnsi="宋体" w:eastAsia="仿宋_GB2312"/>
        </w:rPr>
        <w:t>提供虚假材料或文件的，自动丧失参加资格。</w:t>
      </w:r>
    </w:p>
    <w:p w14:paraId="0EE07F6C">
      <w:pPr>
        <w:spacing w:line="360" w:lineRule="auto"/>
        <w:ind w:right="-57"/>
        <w:rPr>
          <w:rFonts w:ascii="仿宋_GB2312" w:hAnsi="宋体" w:eastAsia="仿宋_GB2312"/>
        </w:rPr>
      </w:pPr>
      <w:r>
        <w:rPr>
          <w:rFonts w:ascii="仿宋_GB2312" w:hAnsi="宋体" w:eastAsia="仿宋_GB2312"/>
        </w:rPr>
        <w:t>20.2供应商</w:t>
      </w:r>
      <w:r>
        <w:rPr>
          <w:rFonts w:hint="eastAsia" w:ascii="仿宋_GB2312" w:hAnsi="宋体" w:eastAsia="仿宋_GB2312"/>
        </w:rPr>
        <w:t>未在响应文件中提及和承诺，但又未明确书面提出异议的事项，按本谈判谈判邀请函的有关要求执行。</w:t>
      </w:r>
    </w:p>
    <w:p w14:paraId="36195CF1">
      <w:pPr>
        <w:spacing w:line="360" w:lineRule="auto"/>
        <w:ind w:right="-57"/>
        <w:rPr>
          <w:rFonts w:ascii="仿宋_GB2312" w:hAnsi="宋体" w:eastAsia="仿宋_GB2312"/>
        </w:rPr>
      </w:pPr>
      <w:r>
        <w:rPr>
          <w:rFonts w:ascii="仿宋_GB2312" w:hAnsi="宋体" w:eastAsia="仿宋_GB2312"/>
        </w:rPr>
        <w:t>20.3</w:t>
      </w:r>
      <w:r>
        <w:rPr>
          <w:rFonts w:hint="eastAsia" w:ascii="仿宋_GB2312" w:hAnsi="宋体" w:eastAsia="仿宋_GB2312"/>
        </w:rPr>
        <w:t>供应商不应将本次采购理解为政府采购与招标。</w:t>
      </w:r>
    </w:p>
    <w:p w14:paraId="150B48CE">
      <w:pPr>
        <w:spacing w:line="360" w:lineRule="auto"/>
        <w:ind w:right="-57"/>
        <w:rPr>
          <w:rFonts w:ascii="仿宋_GB2312" w:hAnsi="宋体" w:eastAsia="仿宋_GB2312"/>
        </w:rPr>
      </w:pPr>
      <w:r>
        <w:rPr>
          <w:rFonts w:ascii="仿宋_GB2312" w:hAnsi="宋体" w:eastAsia="仿宋_GB2312"/>
        </w:rPr>
        <w:t>20.4供应商</w:t>
      </w:r>
      <w:r>
        <w:rPr>
          <w:rFonts w:hint="eastAsia" w:ascii="仿宋_GB2312" w:hAnsi="宋体" w:eastAsia="仿宋_GB2312"/>
        </w:rPr>
        <w:t>没有按规定时间和内容提供材料的，视为放弃。</w:t>
      </w:r>
    </w:p>
    <w:p w14:paraId="737B9ED1">
      <w:pPr>
        <w:spacing w:line="360" w:lineRule="auto"/>
        <w:ind w:right="-57"/>
        <w:rPr>
          <w:rFonts w:ascii="仿宋_GB2312" w:hAnsi="宋体" w:eastAsia="仿宋_GB2312"/>
        </w:rPr>
      </w:pPr>
      <w:r>
        <w:rPr>
          <w:rFonts w:ascii="仿宋_GB2312" w:hAnsi="宋体" w:eastAsia="仿宋_GB2312"/>
        </w:rPr>
        <w:t>20.5</w:t>
      </w:r>
      <w:r>
        <w:rPr>
          <w:rFonts w:hint="eastAsia" w:ascii="仿宋_GB2312" w:hAnsi="宋体" w:eastAsia="仿宋_GB2312"/>
        </w:rPr>
        <w:t>谈判文件及附件之著作权受中国法律保护，所有文件仅限于供应商参加本次采购谈判使用，任何用于其他目的之复制或引用均应事先获得采购方书面许可。</w:t>
      </w:r>
    </w:p>
    <w:p w14:paraId="39266216">
      <w:pPr>
        <w:pStyle w:val="5"/>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t>21</w:t>
      </w:r>
      <w:r>
        <w:rPr>
          <w:rFonts w:hint="eastAsia" w:ascii="仿宋" w:hAnsi="仿宋" w:eastAsia="仿宋" w:cs="仿宋"/>
          <w:color w:val="000000"/>
          <w:sz w:val="24"/>
          <w:szCs w:val="24"/>
        </w:rPr>
        <w:t>．确定成交供应商</w:t>
      </w:r>
    </w:p>
    <w:p w14:paraId="120895D0">
      <w:pPr>
        <w:pStyle w:val="14"/>
        <w:spacing w:after="0" w:line="360" w:lineRule="auto"/>
        <w:ind w:right="-57" w:firstLine="480"/>
        <w:rPr>
          <w:rFonts w:ascii="仿宋_GB2312" w:hAnsi="宋体" w:eastAsia="仿宋_GB2312"/>
        </w:rPr>
      </w:pPr>
      <w:r>
        <w:rPr>
          <w:rFonts w:hint="eastAsia" w:ascii="仿宋_GB2312" w:hAnsi="宋体" w:eastAsia="仿宋_GB2312"/>
        </w:rPr>
        <w:t>采购人确定成交供应商过程中，发现成交候选供应商有下列情形之一的，将不予确定其为成交供应商，并根据实际情况对成交候选供应商采取纳入供应商黑名单，在一定期限内采购人及其辖内分支机构不得与供应商再次进行合作等处理。同时，采购人可视项目具体情况确定后一位成交候选供应商为成交供应商或重新组织采购：</w:t>
      </w:r>
    </w:p>
    <w:p w14:paraId="404325F6">
      <w:pPr>
        <w:pStyle w:val="14"/>
        <w:spacing w:after="0" w:line="360" w:lineRule="auto"/>
        <w:ind w:right="-57" w:firstLine="424"/>
        <w:rPr>
          <w:rFonts w:ascii="仿宋_GB2312" w:hAnsi="宋体" w:eastAsia="仿宋_GB2312"/>
        </w:rPr>
      </w:pPr>
      <w:bookmarkStart w:id="140" w:name="_Toc16781"/>
      <w:bookmarkStart w:id="141" w:name="_Toc186737805"/>
      <w:bookmarkStart w:id="142" w:name="_Toc19451"/>
      <w:bookmarkStart w:id="143" w:name="_Toc517281822"/>
      <w:bookmarkStart w:id="144" w:name="_Toc9911"/>
      <w:bookmarkStart w:id="145" w:name="_Toc287600124"/>
      <w:bookmarkStart w:id="146" w:name="_Toc28031"/>
      <w:bookmarkStart w:id="147" w:name="_Toc13936"/>
      <w:bookmarkStart w:id="148" w:name="_Toc444891342"/>
      <w:bookmarkStart w:id="149" w:name="_Toc234223231"/>
      <w:bookmarkStart w:id="150" w:name="_Toc2322"/>
      <w:r>
        <w:rPr>
          <w:rFonts w:hint="eastAsia" w:ascii="仿宋_GB2312" w:hAnsi="宋体" w:eastAsia="仿宋_GB2312"/>
        </w:rPr>
        <w:t>（1）成交候选供应商存在违法、违纪行为的；</w:t>
      </w:r>
    </w:p>
    <w:p w14:paraId="20AD9BEC">
      <w:pPr>
        <w:pStyle w:val="14"/>
        <w:spacing w:after="0" w:line="360" w:lineRule="auto"/>
        <w:ind w:right="-57" w:firstLine="424"/>
        <w:rPr>
          <w:rFonts w:ascii="仿宋_GB2312" w:hAnsi="宋体" w:eastAsia="仿宋_GB2312"/>
        </w:rPr>
      </w:pPr>
      <w:r>
        <w:rPr>
          <w:rFonts w:hint="eastAsia" w:ascii="仿宋_GB2312" w:hAnsi="宋体" w:eastAsia="仿宋_GB2312"/>
        </w:rPr>
        <w:t>（2）成交候选供应商因不可抗力、社会经济形势发生重大变化、破产、重组等原因确定无法履行采购合同的；</w:t>
      </w:r>
    </w:p>
    <w:p w14:paraId="3EF01C1C">
      <w:pPr>
        <w:pStyle w:val="14"/>
        <w:spacing w:after="0" w:line="360" w:lineRule="auto"/>
        <w:ind w:right="-57" w:firstLine="424"/>
        <w:rPr>
          <w:rFonts w:ascii="仿宋_GB2312" w:hAnsi="宋体" w:eastAsia="仿宋_GB2312"/>
        </w:rPr>
      </w:pPr>
      <w:r>
        <w:rPr>
          <w:rFonts w:hint="eastAsia" w:ascii="仿宋_GB2312" w:hAnsi="宋体" w:eastAsia="仿宋_GB2312"/>
        </w:rPr>
        <w:t>（3）成交候选供应商书面自愿放弃成交，且无其他非法目的的；</w:t>
      </w:r>
    </w:p>
    <w:p w14:paraId="1115AD48">
      <w:pPr>
        <w:pStyle w:val="14"/>
        <w:spacing w:after="0" w:line="360" w:lineRule="auto"/>
        <w:ind w:right="-57" w:firstLine="424"/>
        <w:rPr>
          <w:rFonts w:ascii="仿宋_GB2312" w:hAnsi="宋体" w:eastAsia="仿宋_GB2312"/>
        </w:rPr>
      </w:pPr>
      <w:r>
        <w:rPr>
          <w:rFonts w:hint="eastAsia" w:ascii="仿宋_GB2312" w:hAnsi="宋体" w:eastAsia="仿宋_GB2312"/>
        </w:rPr>
        <w:t>（</w:t>
      </w:r>
      <w:r>
        <w:rPr>
          <w:rFonts w:ascii="仿宋_GB2312" w:hAnsi="宋体" w:eastAsia="仿宋_GB2312"/>
        </w:rPr>
        <w:t>4</w:t>
      </w:r>
      <w:r>
        <w:rPr>
          <w:rFonts w:hint="eastAsia" w:ascii="仿宋_GB2312" w:hAnsi="宋体" w:eastAsia="仿宋_GB2312"/>
        </w:rPr>
        <w:t>）成交候选供应商在提交响应文件截止时间后撤回响应文件的；</w:t>
      </w:r>
    </w:p>
    <w:p w14:paraId="1823DA89">
      <w:pPr>
        <w:pStyle w:val="14"/>
        <w:spacing w:after="0" w:line="360" w:lineRule="auto"/>
        <w:ind w:right="-57" w:firstLine="424"/>
        <w:rPr>
          <w:rFonts w:ascii="仿宋_GB2312" w:hAnsi="宋体" w:eastAsia="仿宋_GB2312"/>
        </w:rPr>
      </w:pPr>
      <w:r>
        <w:rPr>
          <w:rFonts w:hint="eastAsia" w:ascii="仿宋_GB2312" w:hAnsi="宋体" w:eastAsia="仿宋_GB2312"/>
        </w:rPr>
        <w:t>（</w:t>
      </w:r>
      <w:r>
        <w:rPr>
          <w:rFonts w:ascii="仿宋_GB2312" w:hAnsi="宋体" w:eastAsia="仿宋_GB2312"/>
        </w:rPr>
        <w:t>5</w:t>
      </w:r>
      <w:r>
        <w:rPr>
          <w:rFonts w:hint="eastAsia" w:ascii="仿宋_GB2312" w:hAnsi="宋体" w:eastAsia="仿宋_GB2312"/>
        </w:rPr>
        <w:t>）成交候选供应商在响应文件中提供虚假材料的；</w:t>
      </w:r>
    </w:p>
    <w:p w14:paraId="75F17A1D">
      <w:pPr>
        <w:pStyle w:val="14"/>
        <w:spacing w:after="0" w:line="360" w:lineRule="auto"/>
        <w:ind w:right="-57" w:firstLine="424"/>
        <w:rPr>
          <w:rFonts w:ascii="仿宋_GB2312" w:hAnsi="宋体" w:eastAsia="仿宋_GB2312"/>
        </w:rPr>
      </w:pPr>
      <w:r>
        <w:rPr>
          <w:rFonts w:hint="eastAsia" w:ascii="仿宋_GB2312" w:hAnsi="宋体" w:eastAsia="仿宋_GB2312"/>
        </w:rPr>
        <w:t>（</w:t>
      </w:r>
      <w:r>
        <w:rPr>
          <w:rFonts w:ascii="仿宋_GB2312" w:hAnsi="宋体" w:eastAsia="仿宋_GB2312"/>
        </w:rPr>
        <w:t>6</w:t>
      </w:r>
      <w:r>
        <w:rPr>
          <w:rFonts w:hint="eastAsia" w:ascii="仿宋_GB2312" w:hAnsi="宋体" w:eastAsia="仿宋_GB2312"/>
        </w:rPr>
        <w:t>）除因不可抗力或磋商文件认可的情形以外，成交供应商不与采购人签订合同的；</w:t>
      </w:r>
    </w:p>
    <w:p w14:paraId="19E20AA2">
      <w:pPr>
        <w:pStyle w:val="14"/>
        <w:spacing w:after="0" w:line="360" w:lineRule="auto"/>
        <w:ind w:right="-57" w:firstLine="424"/>
        <w:rPr>
          <w:rFonts w:ascii="仿宋_GB2312" w:hAnsi="宋体" w:eastAsia="仿宋_GB2312"/>
        </w:rPr>
      </w:pPr>
      <w:r>
        <w:rPr>
          <w:rFonts w:hint="eastAsia" w:ascii="仿宋_GB2312" w:hAnsi="宋体" w:eastAsia="仿宋_GB2312"/>
        </w:rPr>
        <w:t>（</w:t>
      </w:r>
      <w:r>
        <w:rPr>
          <w:rFonts w:ascii="仿宋_GB2312" w:hAnsi="宋体" w:eastAsia="仿宋_GB2312"/>
        </w:rPr>
        <w:t>7</w:t>
      </w:r>
      <w:r>
        <w:rPr>
          <w:rFonts w:hint="eastAsia" w:ascii="仿宋_GB2312" w:hAnsi="宋体" w:eastAsia="仿宋_GB2312"/>
        </w:rPr>
        <w:t>）成交候选供应商与采购人或者其他供应商恶意串通的；</w:t>
      </w:r>
    </w:p>
    <w:p w14:paraId="3D040798">
      <w:pPr>
        <w:pStyle w:val="14"/>
        <w:spacing w:after="0" w:line="360" w:lineRule="auto"/>
        <w:ind w:right="-57" w:firstLine="424"/>
        <w:rPr>
          <w:rFonts w:ascii="仿宋_GB2312" w:hAnsi="宋体" w:eastAsia="仿宋_GB2312"/>
        </w:rPr>
      </w:pPr>
      <w:r>
        <w:rPr>
          <w:rFonts w:hint="eastAsia" w:ascii="仿宋_GB2312" w:hAnsi="宋体" w:eastAsia="仿宋_GB2312"/>
        </w:rPr>
        <w:t>（</w:t>
      </w:r>
      <w:r>
        <w:rPr>
          <w:rFonts w:ascii="仿宋_GB2312" w:hAnsi="宋体" w:eastAsia="仿宋_GB2312"/>
        </w:rPr>
        <w:t>8</w:t>
      </w:r>
      <w:r>
        <w:rPr>
          <w:rFonts w:hint="eastAsia" w:ascii="仿宋_GB2312" w:hAnsi="宋体" w:eastAsia="仿宋_GB2312"/>
        </w:rPr>
        <w:t>）成交供应商在签订合同时向采购人提出附加条件或要求变更实质性合同条款的；</w:t>
      </w:r>
    </w:p>
    <w:p w14:paraId="623C0CD0">
      <w:pPr>
        <w:pStyle w:val="14"/>
        <w:spacing w:after="0" w:line="360" w:lineRule="auto"/>
        <w:ind w:right="-57" w:firstLine="424"/>
        <w:rPr>
          <w:rFonts w:ascii="仿宋" w:hAnsi="仿宋" w:eastAsia="仿宋" w:cs="仿宋"/>
          <w:lang w:bidi="ar"/>
        </w:rPr>
      </w:pPr>
      <w:r>
        <w:rPr>
          <w:rFonts w:hint="eastAsia" w:ascii="仿宋_GB2312" w:hAnsi="宋体" w:eastAsia="仿宋_GB2312"/>
        </w:rPr>
        <w:t>（</w:t>
      </w:r>
      <w:r>
        <w:rPr>
          <w:rFonts w:ascii="仿宋_GB2312" w:hAnsi="宋体" w:eastAsia="仿宋_GB2312"/>
        </w:rPr>
        <w:t>9</w:t>
      </w:r>
      <w:r>
        <w:rPr>
          <w:rFonts w:hint="eastAsia" w:ascii="仿宋_GB2312" w:hAnsi="宋体" w:eastAsia="仿宋_GB2312"/>
        </w:rPr>
        <w:t>）</w:t>
      </w:r>
      <w:r>
        <w:rPr>
          <w:rFonts w:hint="eastAsia" w:ascii="仿宋" w:hAnsi="仿宋" w:eastAsia="仿宋" w:cs="仿宋"/>
          <w:lang w:bidi="ar"/>
        </w:rPr>
        <w:t>供应商有恶意欺诈、弄虚作假、围标串标、哄抬标价、徇私行贿等法律法规中所列违规行为的；</w:t>
      </w:r>
    </w:p>
    <w:p w14:paraId="480D03CF">
      <w:pPr>
        <w:pStyle w:val="14"/>
        <w:spacing w:after="0" w:line="360" w:lineRule="auto"/>
        <w:ind w:right="-57" w:firstLine="424"/>
        <w:rPr>
          <w:rFonts w:ascii="仿宋" w:hAnsi="仿宋" w:eastAsia="仿宋" w:cs="仿宋"/>
          <w:lang w:bidi="ar"/>
        </w:rPr>
      </w:pPr>
      <w:r>
        <w:rPr>
          <w:rFonts w:hint="eastAsia" w:ascii="仿宋" w:hAnsi="仿宋" w:eastAsia="仿宋" w:cs="仿宋"/>
          <w:lang w:bidi="ar"/>
        </w:rPr>
        <w:t>（1</w:t>
      </w:r>
      <w:r>
        <w:rPr>
          <w:rFonts w:ascii="仿宋" w:hAnsi="仿宋" w:eastAsia="仿宋" w:cs="仿宋"/>
          <w:lang w:bidi="ar"/>
        </w:rPr>
        <w:t>0</w:t>
      </w:r>
      <w:r>
        <w:rPr>
          <w:rFonts w:hint="eastAsia" w:ascii="仿宋" w:hAnsi="仿宋" w:eastAsia="仿宋" w:cs="仿宋"/>
          <w:lang w:bidi="ar"/>
        </w:rPr>
        <w:t>）成交供应商不按照磋商文件要求提交履约保证金的；</w:t>
      </w:r>
    </w:p>
    <w:p w14:paraId="1F990A58">
      <w:pPr>
        <w:pStyle w:val="14"/>
        <w:spacing w:after="0" w:line="360" w:lineRule="auto"/>
        <w:ind w:right="-57" w:firstLine="424"/>
        <w:rPr>
          <w:rFonts w:ascii="仿宋_GB2312" w:hAnsi="宋体" w:eastAsia="仿宋_GB2312"/>
        </w:rPr>
      </w:pPr>
      <w:r>
        <w:rPr>
          <w:rFonts w:hint="eastAsia" w:ascii="仿宋_GB2312" w:hAnsi="宋体" w:eastAsia="仿宋_GB2312"/>
        </w:rPr>
        <w:t>（</w:t>
      </w:r>
      <w:r>
        <w:rPr>
          <w:rFonts w:ascii="仿宋_GB2312" w:hAnsi="宋体" w:eastAsia="仿宋_GB2312"/>
        </w:rPr>
        <w:t>11</w:t>
      </w:r>
      <w:r>
        <w:rPr>
          <w:rFonts w:hint="eastAsia" w:ascii="仿宋_GB2312" w:hAnsi="宋体" w:eastAsia="仿宋_GB2312"/>
        </w:rPr>
        <w:t>）其他不应确定成交供应商的情形。</w:t>
      </w:r>
    </w:p>
    <w:p w14:paraId="3ED76967">
      <w:pPr>
        <w:pStyle w:val="4"/>
        <w:spacing w:before="0" w:after="0" w:line="360" w:lineRule="auto"/>
        <w:ind w:firstLine="482"/>
        <w:rPr>
          <w:rFonts w:ascii="仿宋" w:hAnsi="仿宋" w:eastAsia="仿宋" w:cs="仿宋"/>
          <w:color w:val="000000"/>
          <w:sz w:val="24"/>
          <w:szCs w:val="24"/>
        </w:rPr>
      </w:pPr>
      <w:bookmarkStart w:id="151" w:name="_Toc28657"/>
      <w:bookmarkStart w:id="152" w:name="_Toc3284"/>
      <w:bookmarkStart w:id="153" w:name="_Toc27450"/>
      <w:r>
        <w:rPr>
          <w:rFonts w:hint="eastAsia" w:ascii="仿宋" w:hAnsi="仿宋" w:eastAsia="仿宋" w:cs="仿宋"/>
          <w:color w:val="000000"/>
          <w:sz w:val="24"/>
          <w:szCs w:val="24"/>
        </w:rPr>
        <w:t>（六）授予合同</w:t>
      </w:r>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p>
    <w:p w14:paraId="09BC3136">
      <w:pPr>
        <w:pStyle w:val="5"/>
        <w:spacing w:before="0" w:after="0" w:line="360" w:lineRule="auto"/>
        <w:rPr>
          <w:rFonts w:ascii="仿宋" w:hAnsi="仿宋" w:eastAsia="仿宋" w:cs="仿宋"/>
          <w:color w:val="000000"/>
          <w:sz w:val="24"/>
          <w:szCs w:val="24"/>
        </w:rPr>
      </w:pPr>
      <w:bookmarkStart w:id="154" w:name="_Toc234223232"/>
      <w:r>
        <w:rPr>
          <w:rFonts w:hint="eastAsia" w:ascii="仿宋" w:hAnsi="仿宋" w:eastAsia="仿宋" w:cs="仿宋"/>
          <w:color w:val="000000"/>
          <w:sz w:val="24"/>
          <w:szCs w:val="24"/>
        </w:rPr>
        <w:t>2</w:t>
      </w:r>
      <w:r>
        <w:rPr>
          <w:rFonts w:ascii="仿宋" w:hAnsi="仿宋" w:eastAsia="仿宋" w:cs="仿宋"/>
          <w:color w:val="000000"/>
          <w:sz w:val="24"/>
          <w:szCs w:val="24"/>
        </w:rPr>
        <w:t>2.</w:t>
      </w:r>
      <w:r>
        <w:rPr>
          <w:rFonts w:hint="eastAsia" w:ascii="仿宋" w:hAnsi="仿宋" w:eastAsia="仿宋" w:cs="仿宋"/>
          <w:color w:val="000000"/>
          <w:sz w:val="24"/>
          <w:szCs w:val="24"/>
        </w:rPr>
        <w:t>确定</w:t>
      </w:r>
      <w:bookmarkEnd w:id="154"/>
      <w:r>
        <w:rPr>
          <w:rFonts w:hint="eastAsia" w:ascii="仿宋" w:hAnsi="仿宋" w:eastAsia="仿宋" w:cs="仿宋"/>
          <w:color w:val="000000"/>
          <w:sz w:val="24"/>
          <w:szCs w:val="24"/>
        </w:rPr>
        <w:t>成交人</w:t>
      </w:r>
    </w:p>
    <w:p w14:paraId="06AC3949">
      <w:pPr>
        <w:spacing w:line="360" w:lineRule="auto"/>
        <w:rPr>
          <w:rFonts w:ascii="仿宋" w:hAnsi="仿宋" w:eastAsia="仿宋" w:cs="仿宋"/>
          <w:color w:val="000000"/>
        </w:rPr>
      </w:pPr>
      <w:r>
        <w:rPr>
          <w:rFonts w:ascii="仿宋" w:hAnsi="仿宋" w:eastAsia="仿宋" w:cs="仿宋"/>
          <w:color w:val="000000"/>
        </w:rPr>
        <w:t>22.1</w:t>
      </w:r>
      <w:r>
        <w:rPr>
          <w:rFonts w:hint="eastAsia" w:ascii="仿宋" w:hAnsi="仿宋" w:eastAsia="仿宋" w:cs="仿宋"/>
          <w:color w:val="000000"/>
        </w:rPr>
        <w:t>采购人依据谈判小组推荐的成交候选人名单确定成交人，成交人数量</w:t>
      </w:r>
      <w:r>
        <w:rPr>
          <w:rFonts w:hint="eastAsia" w:ascii="仿宋" w:hAnsi="仿宋" w:eastAsia="仿宋" w:cs="仿宋"/>
          <w:color w:val="000000"/>
          <w:u w:val="single"/>
        </w:rPr>
        <w:t>见本须知前附表</w:t>
      </w:r>
      <w:r>
        <w:rPr>
          <w:rFonts w:hint="eastAsia" w:ascii="仿宋" w:hAnsi="仿宋" w:eastAsia="仿宋" w:cs="仿宋"/>
          <w:color w:val="000000"/>
        </w:rPr>
        <w:t>。</w:t>
      </w:r>
    </w:p>
    <w:p w14:paraId="3930E4DD">
      <w:pPr>
        <w:spacing w:line="360" w:lineRule="auto"/>
        <w:rPr>
          <w:rFonts w:ascii="仿宋" w:hAnsi="仿宋" w:eastAsia="仿宋" w:cs="宋体"/>
          <w:color w:val="000000"/>
        </w:rPr>
      </w:pPr>
      <w:r>
        <w:rPr>
          <w:rFonts w:ascii="仿宋" w:hAnsi="仿宋" w:eastAsia="仿宋" w:cs="宋体"/>
          <w:color w:val="000000"/>
        </w:rPr>
        <w:t>22.</w:t>
      </w:r>
      <w:r>
        <w:rPr>
          <w:rFonts w:hint="eastAsia" w:ascii="仿宋" w:hAnsi="仿宋" w:eastAsia="仿宋" w:cs="宋体"/>
          <w:color w:val="000000"/>
        </w:rPr>
        <w:t>2成交人确定后，采购人应当向成交人发出成交通知书。成交通知书对采购人和成交人均具有法律效力。成交人收到成交通知书后放弃成交的，应当承担法律责任。</w:t>
      </w:r>
    </w:p>
    <w:p w14:paraId="7156E1FE">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2</w:t>
      </w:r>
      <w:r>
        <w:rPr>
          <w:rFonts w:ascii="仿宋" w:hAnsi="仿宋" w:eastAsia="仿宋" w:cs="仿宋"/>
          <w:color w:val="000000"/>
          <w:sz w:val="24"/>
          <w:szCs w:val="24"/>
        </w:rPr>
        <w:t>3.</w:t>
      </w:r>
      <w:r>
        <w:rPr>
          <w:rFonts w:hint="eastAsia" w:ascii="仿宋" w:hAnsi="仿宋" w:eastAsia="仿宋" w:cs="仿宋"/>
          <w:color w:val="000000"/>
          <w:sz w:val="24"/>
          <w:szCs w:val="24"/>
        </w:rPr>
        <w:t>签订合同</w:t>
      </w:r>
    </w:p>
    <w:p w14:paraId="6DC7959B">
      <w:pPr>
        <w:spacing w:line="360" w:lineRule="auto"/>
        <w:rPr>
          <w:rFonts w:ascii="仿宋" w:hAnsi="仿宋" w:eastAsia="仿宋" w:cs="仿宋"/>
          <w:color w:val="000000"/>
        </w:rPr>
      </w:pPr>
      <w:r>
        <w:rPr>
          <w:rFonts w:hint="eastAsia" w:ascii="仿宋" w:hAnsi="仿宋" w:eastAsia="仿宋" w:cs="仿宋"/>
          <w:color w:val="000000"/>
        </w:rPr>
        <w:t>2</w:t>
      </w:r>
      <w:r>
        <w:rPr>
          <w:rFonts w:ascii="仿宋" w:hAnsi="仿宋" w:eastAsia="仿宋" w:cs="仿宋"/>
          <w:color w:val="000000"/>
        </w:rPr>
        <w:t>3.1</w:t>
      </w:r>
      <w:r>
        <w:rPr>
          <w:rFonts w:hint="eastAsia" w:ascii="仿宋" w:hAnsi="仿宋" w:eastAsia="仿宋" w:cs="仿宋"/>
          <w:color w:val="000000"/>
        </w:rPr>
        <w:t>采购人与成交人按照谈判文件和成交人的响应文件</w:t>
      </w:r>
      <w:r>
        <w:rPr>
          <w:rFonts w:hint="eastAsia" w:ascii="仿宋" w:hAnsi="仿宋" w:eastAsia="仿宋" w:cs="宋体"/>
          <w:color w:val="000000"/>
        </w:rPr>
        <w:t>订立书面合同。合同的标的、价款、质量、履行期限等主要条款应当与</w:t>
      </w:r>
      <w:r>
        <w:rPr>
          <w:rFonts w:hint="eastAsia" w:ascii="仿宋" w:hAnsi="仿宋" w:eastAsia="仿宋" w:cs="仿宋"/>
          <w:color w:val="000000"/>
        </w:rPr>
        <w:t>谈判</w:t>
      </w:r>
      <w:r>
        <w:rPr>
          <w:rFonts w:hint="eastAsia" w:ascii="仿宋" w:hAnsi="仿宋" w:eastAsia="仿宋" w:cs="宋体"/>
          <w:color w:val="000000"/>
        </w:rPr>
        <w:t>文件和</w:t>
      </w:r>
      <w:r>
        <w:rPr>
          <w:rFonts w:hint="eastAsia" w:ascii="仿宋" w:hAnsi="仿宋" w:eastAsia="仿宋" w:cs="仿宋"/>
          <w:color w:val="000000"/>
        </w:rPr>
        <w:t>成交</w:t>
      </w:r>
      <w:r>
        <w:rPr>
          <w:rFonts w:hint="eastAsia" w:ascii="仿宋" w:hAnsi="仿宋" w:eastAsia="仿宋" w:cs="宋体"/>
          <w:color w:val="000000"/>
        </w:rPr>
        <w:t>人的</w:t>
      </w:r>
      <w:r>
        <w:rPr>
          <w:rFonts w:hint="eastAsia" w:ascii="仿宋" w:hAnsi="仿宋" w:eastAsia="仿宋" w:cs="仿宋"/>
          <w:color w:val="000000"/>
        </w:rPr>
        <w:t>响应</w:t>
      </w:r>
      <w:r>
        <w:rPr>
          <w:rFonts w:hint="eastAsia" w:ascii="仿宋" w:hAnsi="仿宋" w:eastAsia="仿宋" w:cs="宋体"/>
          <w:color w:val="000000"/>
        </w:rPr>
        <w:t>文件的内容一致。</w:t>
      </w:r>
    </w:p>
    <w:p w14:paraId="02D5E0B9">
      <w:pPr>
        <w:spacing w:line="360" w:lineRule="auto"/>
        <w:rPr>
          <w:rFonts w:ascii="仿宋" w:hAnsi="仿宋" w:eastAsia="仿宋" w:cs="宋体"/>
          <w:color w:val="000000"/>
        </w:rPr>
      </w:pPr>
      <w:r>
        <w:rPr>
          <w:rFonts w:hint="eastAsia" w:ascii="仿宋" w:hAnsi="仿宋" w:eastAsia="仿宋" w:cs="仿宋"/>
          <w:color w:val="000000"/>
        </w:rPr>
        <w:t>2</w:t>
      </w:r>
      <w:r>
        <w:rPr>
          <w:rFonts w:ascii="仿宋" w:hAnsi="仿宋" w:eastAsia="仿宋" w:cs="仿宋"/>
          <w:color w:val="000000"/>
        </w:rPr>
        <w:t>3.2</w:t>
      </w:r>
      <w:r>
        <w:rPr>
          <w:rFonts w:hint="eastAsia" w:ascii="仿宋" w:hAnsi="仿宋" w:eastAsia="仿宋" w:cs="仿宋"/>
          <w:color w:val="000000"/>
        </w:rPr>
        <w:t xml:space="preserve"> </w:t>
      </w:r>
      <w:r>
        <w:rPr>
          <w:rFonts w:hint="eastAsia" w:ascii="仿宋" w:hAnsi="仿宋" w:eastAsia="仿宋" w:cs="宋体"/>
          <w:color w:val="000000"/>
        </w:rPr>
        <w:t>成交人无正当理由不与采购人订立合同，在签订合同时向采购人提出附加条件，将取消其成交资格。给采购人造成损失的，成交人应当予以赔偿。</w:t>
      </w:r>
    </w:p>
    <w:p w14:paraId="402A5E47">
      <w:pPr>
        <w:spacing w:line="360" w:lineRule="auto"/>
        <w:rPr>
          <w:rFonts w:ascii="仿宋" w:hAnsi="仿宋" w:eastAsia="仿宋" w:cs="宋体"/>
          <w:color w:val="000000"/>
        </w:rPr>
      </w:pPr>
      <w:r>
        <w:rPr>
          <w:rFonts w:ascii="仿宋" w:hAnsi="仿宋" w:eastAsia="仿宋" w:cs="宋体"/>
          <w:color w:val="000000"/>
        </w:rPr>
        <w:t>23.3</w:t>
      </w:r>
      <w:r>
        <w:rPr>
          <w:rFonts w:hint="eastAsia" w:ascii="仿宋" w:hAnsi="仿宋" w:eastAsia="仿宋" w:cs="宋体"/>
          <w:color w:val="000000"/>
        </w:rPr>
        <w:t>谈判文件要求成交人提交履约保证金的，成交人应当按照</w:t>
      </w:r>
      <w:r>
        <w:rPr>
          <w:rFonts w:hint="eastAsia" w:ascii="仿宋" w:hAnsi="仿宋" w:eastAsia="仿宋" w:cs="宋体"/>
          <w:color w:val="000000"/>
          <w:u w:val="single"/>
        </w:rPr>
        <w:t>本须知前附表</w:t>
      </w:r>
      <w:r>
        <w:rPr>
          <w:rFonts w:hint="eastAsia" w:ascii="仿宋" w:hAnsi="仿宋" w:eastAsia="仿宋" w:cs="宋体"/>
          <w:color w:val="000000"/>
        </w:rPr>
        <w:t>要求的金额和方式递交。成交人如不按要求提交履约保证金，将取消其成交资格。</w:t>
      </w:r>
    </w:p>
    <w:p w14:paraId="29FD929D">
      <w:pPr>
        <w:spacing w:line="360" w:lineRule="auto"/>
        <w:rPr>
          <w:rFonts w:ascii="仿宋" w:hAnsi="仿宋" w:eastAsia="仿宋" w:cs="宋体"/>
          <w:color w:val="000000"/>
        </w:rPr>
      </w:pPr>
      <w:r>
        <w:rPr>
          <w:rFonts w:hint="eastAsia" w:ascii="仿宋" w:hAnsi="仿宋" w:eastAsia="仿宋" w:cs="宋体"/>
          <w:color w:val="000000"/>
        </w:rPr>
        <w:t>2</w:t>
      </w:r>
      <w:r>
        <w:rPr>
          <w:rFonts w:ascii="仿宋" w:hAnsi="仿宋" w:eastAsia="仿宋" w:cs="宋体"/>
          <w:color w:val="000000"/>
        </w:rPr>
        <w:t>3</w:t>
      </w:r>
      <w:r>
        <w:rPr>
          <w:rFonts w:hint="eastAsia" w:ascii="仿宋" w:hAnsi="仿宋" w:eastAsia="仿宋" w:cs="宋体"/>
          <w:color w:val="000000"/>
        </w:rPr>
        <w:t>.4成交供应商</w:t>
      </w:r>
      <w:r>
        <w:rPr>
          <w:rFonts w:ascii="仿宋" w:hAnsi="仿宋" w:eastAsia="仿宋" w:cs="宋体"/>
          <w:color w:val="000000"/>
        </w:rPr>
        <w:t>不履行与</w:t>
      </w:r>
      <w:r>
        <w:rPr>
          <w:rFonts w:hint="eastAsia" w:ascii="仿宋" w:hAnsi="仿宋" w:eastAsia="仿宋" w:cs="宋体"/>
          <w:color w:val="000000"/>
        </w:rPr>
        <w:t>采购</w:t>
      </w:r>
      <w:r>
        <w:rPr>
          <w:rFonts w:ascii="仿宋" w:hAnsi="仿宋" w:eastAsia="仿宋" w:cs="宋体"/>
          <w:color w:val="000000"/>
        </w:rPr>
        <w:t>人订立的合同的，</w:t>
      </w:r>
      <w:r>
        <w:rPr>
          <w:rFonts w:hint="eastAsia" w:ascii="仿宋" w:hAnsi="仿宋" w:eastAsia="仿宋" w:cs="宋体"/>
          <w:color w:val="000000"/>
        </w:rPr>
        <w:t>履约</w:t>
      </w:r>
      <w:r>
        <w:rPr>
          <w:rFonts w:ascii="仿宋" w:hAnsi="仿宋" w:eastAsia="仿宋" w:cs="宋体"/>
          <w:color w:val="000000"/>
        </w:rPr>
        <w:t>保证金不予退还，给</w:t>
      </w:r>
      <w:r>
        <w:rPr>
          <w:rFonts w:hint="eastAsia" w:ascii="仿宋" w:hAnsi="仿宋" w:eastAsia="仿宋" w:cs="宋体"/>
          <w:color w:val="000000"/>
        </w:rPr>
        <w:t>采购</w:t>
      </w:r>
      <w:r>
        <w:rPr>
          <w:rFonts w:ascii="仿宋" w:hAnsi="仿宋" w:eastAsia="仿宋" w:cs="宋体"/>
          <w:color w:val="000000"/>
        </w:rPr>
        <w:t>人造成的损失超过履约保证金数额的，还应当对超过部分予以赔偿；没有提交履约保证金的，应当对</w:t>
      </w:r>
      <w:r>
        <w:rPr>
          <w:rFonts w:hint="eastAsia" w:ascii="仿宋" w:hAnsi="仿宋" w:eastAsia="仿宋" w:cs="宋体"/>
          <w:color w:val="000000"/>
        </w:rPr>
        <w:t>采购</w:t>
      </w:r>
      <w:r>
        <w:rPr>
          <w:rFonts w:ascii="仿宋" w:hAnsi="仿宋" w:eastAsia="仿宋" w:cs="宋体"/>
          <w:color w:val="000000"/>
        </w:rPr>
        <w:t>人的损失承担赔偿责任。</w:t>
      </w:r>
    </w:p>
    <w:p w14:paraId="3A6DBCD5">
      <w:pPr>
        <w:pStyle w:val="2"/>
        <w:spacing w:before="0" w:after="0"/>
        <w:jc w:val="left"/>
        <w:rPr>
          <w:rFonts w:ascii="仿宋" w:hAnsi="仿宋" w:eastAsia="仿宋" w:cs="仿宋"/>
          <w:sz w:val="28"/>
          <w:szCs w:val="28"/>
        </w:rPr>
      </w:pPr>
      <w:bookmarkStart w:id="155" w:name="_Toc24808"/>
      <w:bookmarkStart w:id="156" w:name="_Toc11981"/>
      <w:bookmarkStart w:id="157" w:name="_Toc186737806"/>
      <w:bookmarkStart w:id="158" w:name="_Toc2078"/>
      <w:bookmarkStart w:id="159" w:name="_Toc10670"/>
      <w:bookmarkStart w:id="160" w:name="_Toc8109"/>
      <w:r>
        <w:rPr>
          <w:rFonts w:hint="eastAsia" w:ascii="仿宋" w:hAnsi="仿宋" w:eastAsia="仿宋" w:cs="仿宋"/>
          <w:sz w:val="28"/>
          <w:szCs w:val="28"/>
        </w:rPr>
        <w:t>第三章 评审办法</w:t>
      </w:r>
      <w:bookmarkEnd w:id="155"/>
      <w:bookmarkEnd w:id="156"/>
      <w:bookmarkEnd w:id="157"/>
      <w:bookmarkEnd w:id="158"/>
      <w:bookmarkEnd w:id="159"/>
    </w:p>
    <w:p w14:paraId="69C00397">
      <w:pPr>
        <w:pStyle w:val="3"/>
        <w:jc w:val="left"/>
        <w:rPr>
          <w:rFonts w:ascii="仿宋" w:hAnsi="仿宋" w:eastAsia="仿宋" w:cs="仿宋"/>
          <w:color w:val="000000"/>
          <w:sz w:val="24"/>
          <w:szCs w:val="24"/>
        </w:rPr>
      </w:pPr>
      <w:bookmarkStart w:id="161" w:name="_Toc28092"/>
      <w:bookmarkStart w:id="162" w:name="_Toc186737807"/>
      <w:bookmarkStart w:id="163" w:name="_Toc7201"/>
      <w:bookmarkStart w:id="164" w:name="_Toc517281825"/>
      <w:bookmarkStart w:id="165" w:name="_Toc4230"/>
      <w:bookmarkStart w:id="166" w:name="_Toc26987"/>
      <w:bookmarkStart w:id="167" w:name="_Toc444891344"/>
      <w:bookmarkStart w:id="168" w:name="_Toc227057964"/>
      <w:bookmarkStart w:id="169" w:name="_Toc226969358"/>
      <w:r>
        <w:rPr>
          <w:rFonts w:hint="eastAsia" w:ascii="仿宋" w:hAnsi="仿宋" w:eastAsia="仿宋" w:cs="仿宋"/>
          <w:color w:val="000000"/>
          <w:sz w:val="24"/>
          <w:szCs w:val="24"/>
        </w:rPr>
        <w:t>一、评审程序</w:t>
      </w:r>
      <w:bookmarkEnd w:id="161"/>
      <w:bookmarkEnd w:id="162"/>
      <w:bookmarkEnd w:id="163"/>
      <w:bookmarkEnd w:id="164"/>
      <w:bookmarkEnd w:id="165"/>
      <w:bookmarkEnd w:id="166"/>
      <w:bookmarkEnd w:id="167"/>
    </w:p>
    <w:p w14:paraId="2AF83015">
      <w:pPr>
        <w:spacing w:line="360" w:lineRule="auto"/>
        <w:ind w:firstLine="480"/>
        <w:rPr>
          <w:rFonts w:ascii="仿宋" w:hAnsi="仿宋" w:eastAsia="仿宋" w:cs="仿宋"/>
          <w:color w:val="000000"/>
        </w:rPr>
      </w:pPr>
      <w:r>
        <w:rPr>
          <w:rFonts w:hint="eastAsia" w:ascii="仿宋" w:hAnsi="仿宋" w:eastAsia="仿宋" w:cs="仿宋"/>
          <w:color w:val="000000"/>
        </w:rPr>
        <w:t>谈判小组对响应文件中的相关内容进行评审。评审按照以下程序进行：</w:t>
      </w:r>
    </w:p>
    <w:p w14:paraId="29B4549F">
      <w:pPr>
        <w:spacing w:line="360" w:lineRule="auto"/>
        <w:ind w:firstLine="420"/>
        <w:rPr>
          <w:rFonts w:ascii="仿宋" w:hAnsi="仿宋" w:eastAsia="仿宋" w:cs="仿宋"/>
          <w:color w:val="000000"/>
        </w:rPr>
      </w:pPr>
      <w:r>
        <w:rPr>
          <w:rFonts w:hint="eastAsia" w:ascii="仿宋" w:hAnsi="仿宋" w:eastAsia="仿宋" w:cs="仿宋"/>
          <w:color w:val="000000"/>
        </w:rPr>
        <w:t>1.熟悉谈判文件；</w:t>
      </w:r>
    </w:p>
    <w:p w14:paraId="0F75A190">
      <w:pPr>
        <w:spacing w:line="360" w:lineRule="auto"/>
        <w:ind w:firstLine="420"/>
        <w:rPr>
          <w:rFonts w:ascii="仿宋" w:hAnsi="仿宋" w:eastAsia="仿宋" w:cs="仿宋"/>
          <w:color w:val="000000"/>
        </w:rPr>
      </w:pPr>
      <w:r>
        <w:rPr>
          <w:rFonts w:hint="eastAsia" w:ascii="仿宋" w:hAnsi="仿宋" w:eastAsia="仿宋" w:cs="仿宋"/>
          <w:color w:val="000000"/>
        </w:rPr>
        <w:t>2.对响应文件进行初步评审，检查响应文件是否满足谈判文件的初审要求；初步评审中不符合评审标准的，将做否决谈判响应处理；</w:t>
      </w:r>
    </w:p>
    <w:p w14:paraId="45799E6B">
      <w:pPr>
        <w:spacing w:line="360" w:lineRule="auto"/>
        <w:ind w:firstLine="420"/>
        <w:rPr>
          <w:rFonts w:ascii="仿宋" w:hAnsi="仿宋" w:eastAsia="仿宋" w:cs="仿宋"/>
          <w:color w:val="000000"/>
        </w:rPr>
      </w:pPr>
      <w:r>
        <w:rPr>
          <w:rFonts w:hint="eastAsia" w:ascii="仿宋" w:hAnsi="仿宋" w:eastAsia="仿宋" w:cs="仿宋"/>
          <w:color w:val="000000"/>
        </w:rPr>
        <w:t>3.供应商有以下情形之一的，谈判小组应当否决其谈判响应：</w:t>
      </w:r>
    </w:p>
    <w:p w14:paraId="5CF97F31">
      <w:pPr>
        <w:spacing w:line="360" w:lineRule="auto"/>
        <w:ind w:firstLine="420"/>
        <w:rPr>
          <w:rFonts w:ascii="仿宋" w:hAnsi="仿宋" w:eastAsia="仿宋" w:cs="仿宋"/>
        </w:rPr>
      </w:pPr>
      <w:r>
        <w:rPr>
          <w:rFonts w:hint="eastAsia" w:ascii="仿宋" w:hAnsi="仿宋" w:eastAsia="仿宋" w:cs="仿宋"/>
        </w:rPr>
        <w:t>（1）按照谈判公告要求已经递交电子响应文件，但未按要求递交纸质响应文件；</w:t>
      </w:r>
    </w:p>
    <w:p w14:paraId="50D3C206">
      <w:pPr>
        <w:spacing w:line="360" w:lineRule="auto"/>
        <w:ind w:firstLine="420"/>
        <w:rPr>
          <w:rFonts w:ascii="仿宋" w:hAnsi="仿宋" w:eastAsia="仿宋" w:cs="仿宋"/>
        </w:rPr>
      </w:pPr>
      <w:r>
        <w:rPr>
          <w:rFonts w:hint="eastAsia" w:ascii="仿宋" w:hAnsi="仿宋" w:eastAsia="仿宋" w:cs="仿宋"/>
        </w:rPr>
        <w:t>（2）响应文件未经供应商盖章和单位负责人签字；</w:t>
      </w:r>
    </w:p>
    <w:p w14:paraId="31CBDB0E">
      <w:pPr>
        <w:spacing w:line="360" w:lineRule="auto"/>
        <w:ind w:firstLine="420"/>
        <w:rPr>
          <w:rFonts w:ascii="仿宋" w:hAnsi="仿宋" w:eastAsia="仿宋" w:cs="仿宋"/>
        </w:rPr>
      </w:pPr>
      <w:r>
        <w:rPr>
          <w:rFonts w:hint="eastAsia" w:ascii="仿宋" w:hAnsi="仿宋" w:eastAsia="仿宋" w:cs="仿宋"/>
        </w:rPr>
        <w:t>（3）允许联合体响应的，联合体没有递交共同响应协议；</w:t>
      </w:r>
    </w:p>
    <w:p w14:paraId="3EF22B4B">
      <w:pPr>
        <w:spacing w:line="360" w:lineRule="auto"/>
        <w:ind w:firstLine="420"/>
        <w:rPr>
          <w:rFonts w:ascii="仿宋" w:hAnsi="仿宋" w:eastAsia="仿宋" w:cs="仿宋"/>
        </w:rPr>
      </w:pPr>
      <w:r>
        <w:rPr>
          <w:rFonts w:hint="eastAsia" w:ascii="仿宋" w:hAnsi="仿宋" w:eastAsia="仿宋" w:cs="仿宋"/>
        </w:rPr>
        <w:t>（4）不符合国家或者谈判文件规定的资格条件；</w:t>
      </w:r>
    </w:p>
    <w:p w14:paraId="563A8D0E">
      <w:pPr>
        <w:spacing w:line="360" w:lineRule="auto"/>
        <w:ind w:firstLine="420"/>
        <w:rPr>
          <w:rFonts w:ascii="仿宋" w:hAnsi="仿宋" w:eastAsia="仿宋" w:cs="仿宋"/>
        </w:rPr>
      </w:pPr>
      <w:r>
        <w:rPr>
          <w:rFonts w:hint="eastAsia" w:ascii="仿宋" w:hAnsi="仿宋" w:eastAsia="仿宋" w:cs="仿宋"/>
        </w:rPr>
        <w:t>（5）同一供应商提交两个以上不同的响应文件或者响应报价，但谈判文件要求提交备选文件的除外；</w:t>
      </w:r>
    </w:p>
    <w:p w14:paraId="21724761">
      <w:pPr>
        <w:spacing w:line="360" w:lineRule="auto"/>
        <w:ind w:firstLine="420"/>
        <w:rPr>
          <w:rFonts w:ascii="仿宋" w:hAnsi="仿宋" w:eastAsia="仿宋" w:cs="宋体"/>
          <w:color w:val="000000"/>
        </w:rPr>
      </w:pPr>
      <w:r>
        <w:rPr>
          <w:rFonts w:hint="eastAsia" w:ascii="仿宋" w:hAnsi="仿宋" w:eastAsia="仿宋" w:cs="仿宋"/>
        </w:rPr>
        <w:t>（6）</w:t>
      </w:r>
      <w:r>
        <w:rPr>
          <w:rFonts w:hint="eastAsia" w:ascii="仿宋" w:hAnsi="仿宋" w:eastAsia="仿宋" w:cs="宋体"/>
          <w:color w:val="000000"/>
        </w:rPr>
        <w:t>最终报价低于成本或者高于谈判文件设定的最高投标限价；</w:t>
      </w:r>
    </w:p>
    <w:p w14:paraId="64AF1081">
      <w:pPr>
        <w:spacing w:line="360" w:lineRule="auto"/>
        <w:ind w:firstLine="420"/>
        <w:rPr>
          <w:rFonts w:ascii="仿宋" w:hAnsi="仿宋" w:eastAsia="仿宋" w:cs="宋体"/>
          <w:color w:val="000000"/>
        </w:rPr>
      </w:pPr>
      <w:r>
        <w:rPr>
          <w:rFonts w:hint="eastAsia" w:ascii="仿宋" w:hAnsi="仿宋" w:eastAsia="仿宋" w:cs="宋体"/>
          <w:color w:val="000000"/>
        </w:rPr>
        <w:t xml:space="preserve">（7）响应文件未对谈判文件的实质性要求和条件作出响应； </w:t>
      </w:r>
    </w:p>
    <w:p w14:paraId="10748F14">
      <w:pPr>
        <w:spacing w:line="360" w:lineRule="auto"/>
        <w:ind w:firstLine="420"/>
        <w:rPr>
          <w:rFonts w:ascii="仿宋" w:hAnsi="仿宋" w:eastAsia="仿宋" w:cs="宋体"/>
          <w:color w:val="000000"/>
        </w:rPr>
      </w:pPr>
      <w:r>
        <w:rPr>
          <w:rFonts w:hint="eastAsia" w:ascii="仿宋" w:hAnsi="仿宋" w:eastAsia="仿宋" w:cs="宋体"/>
          <w:color w:val="000000"/>
        </w:rPr>
        <w:t>（8）供应商有串通投标、弄虚作假、行贿等违法行为；</w:t>
      </w:r>
    </w:p>
    <w:p w14:paraId="1F092034">
      <w:pPr>
        <w:spacing w:line="360" w:lineRule="auto"/>
        <w:ind w:firstLine="420"/>
        <w:rPr>
          <w:rFonts w:ascii="仿宋" w:hAnsi="仿宋" w:eastAsia="仿宋" w:cs="宋体"/>
          <w:color w:val="000000"/>
        </w:rPr>
      </w:pPr>
      <w:r>
        <w:rPr>
          <w:rFonts w:hint="eastAsia" w:ascii="仿宋" w:hAnsi="仿宋" w:eastAsia="仿宋" w:cs="宋体"/>
          <w:color w:val="000000"/>
        </w:rPr>
        <w:t>（9）不接受或不确认因算术性错误进行的价格修正；</w:t>
      </w:r>
    </w:p>
    <w:p w14:paraId="59806417">
      <w:pPr>
        <w:spacing w:line="360" w:lineRule="auto"/>
        <w:ind w:firstLine="420"/>
        <w:rPr>
          <w:rFonts w:ascii="仿宋" w:hAnsi="仿宋" w:eastAsia="仿宋" w:cs="宋体"/>
          <w:color w:val="000000"/>
        </w:rPr>
      </w:pPr>
      <w:r>
        <w:rPr>
          <w:rFonts w:hint="eastAsia" w:ascii="仿宋" w:hAnsi="仿宋" w:eastAsia="仿宋" w:cs="宋体"/>
          <w:color w:val="000000"/>
        </w:rPr>
        <w:t>（10）响应文件附有采购人不能接受的条件；</w:t>
      </w:r>
    </w:p>
    <w:p w14:paraId="4A788772">
      <w:pPr>
        <w:spacing w:line="360" w:lineRule="auto"/>
        <w:ind w:firstLine="420"/>
        <w:rPr>
          <w:rFonts w:ascii="仿宋" w:hAnsi="仿宋" w:eastAsia="仿宋" w:cs="宋体"/>
          <w:color w:val="000000"/>
        </w:rPr>
      </w:pPr>
      <w:r>
        <w:rPr>
          <w:rFonts w:hint="eastAsia" w:ascii="仿宋" w:hAnsi="仿宋" w:eastAsia="仿宋" w:cs="宋体"/>
          <w:color w:val="000000"/>
        </w:rPr>
        <w:t>（11）不符合谈判文件中规定的其他实质性要求。</w:t>
      </w:r>
    </w:p>
    <w:p w14:paraId="3A6CE5CA">
      <w:pPr>
        <w:spacing w:line="360" w:lineRule="auto"/>
        <w:ind w:firstLine="420"/>
        <w:rPr>
          <w:rFonts w:ascii="仿宋" w:hAnsi="仿宋" w:eastAsia="仿宋" w:cs="仿宋"/>
        </w:rPr>
      </w:pPr>
      <w:r>
        <w:rPr>
          <w:rFonts w:hint="eastAsia" w:ascii="仿宋" w:hAnsi="仿宋" w:eastAsia="仿宋" w:cs="仿宋"/>
          <w:color w:val="000000"/>
        </w:rPr>
        <w:t>4.初步评审</w:t>
      </w:r>
      <w:r>
        <w:rPr>
          <w:rFonts w:hint="eastAsia" w:ascii="仿宋" w:hAnsi="仿宋" w:eastAsia="仿宋" w:cs="仿宋"/>
          <w:color w:val="000000"/>
          <w:lang w:val="zh-CN"/>
        </w:rPr>
        <w:t>内容允许在谈判过程中按谈判小组规定的时间内补充，若未在规定时间内补充则将导致响应无效。</w:t>
      </w:r>
    </w:p>
    <w:p w14:paraId="29E372D1">
      <w:pPr>
        <w:spacing w:line="360" w:lineRule="auto"/>
        <w:ind w:firstLine="420"/>
        <w:rPr>
          <w:rFonts w:ascii="仿宋" w:hAnsi="仿宋" w:eastAsia="仿宋" w:cs="仿宋"/>
        </w:rPr>
      </w:pPr>
      <w:r>
        <w:rPr>
          <w:rFonts w:hint="eastAsia" w:ascii="仿宋" w:hAnsi="仿宋" w:eastAsia="仿宋" w:cs="仿宋"/>
        </w:rPr>
        <w:t>5.通过初步评审的供应商分别进行谈判；</w:t>
      </w:r>
    </w:p>
    <w:p w14:paraId="4EB7D25D">
      <w:pPr>
        <w:spacing w:line="360" w:lineRule="auto"/>
        <w:ind w:firstLine="420"/>
        <w:rPr>
          <w:rFonts w:ascii="仿宋" w:hAnsi="仿宋" w:eastAsia="仿宋" w:cs="仿宋"/>
        </w:rPr>
      </w:pPr>
      <w:r>
        <w:rPr>
          <w:rFonts w:hint="eastAsia" w:ascii="仿宋" w:hAnsi="仿宋" w:eastAsia="仿宋" w:cs="仿宋"/>
        </w:rPr>
        <w:t>6.通过初步评审的供应商进行最终报价；</w:t>
      </w:r>
    </w:p>
    <w:p w14:paraId="2B4F9755">
      <w:pPr>
        <w:spacing w:line="360" w:lineRule="auto"/>
        <w:ind w:firstLine="420"/>
        <w:rPr>
          <w:rFonts w:ascii="仿宋" w:hAnsi="仿宋" w:eastAsia="仿宋" w:cs="宋体"/>
          <w:color w:val="000000"/>
        </w:rPr>
      </w:pPr>
      <w:bookmarkStart w:id="170" w:name="_Toc444891345"/>
      <w:bookmarkStart w:id="171" w:name="_Toc517281826"/>
      <w:r>
        <w:rPr>
          <w:rFonts w:hint="eastAsia" w:ascii="仿宋" w:hAnsi="仿宋" w:eastAsia="仿宋" w:cs="仿宋"/>
          <w:color w:val="000000"/>
        </w:rPr>
        <w:t>7、从质量和服务均能满足采购文件实质性响应要求的供应商中，按照最后报价由低到高的顺序提出成交候选人，提交评审结果，</w:t>
      </w:r>
      <w:r>
        <w:rPr>
          <w:rFonts w:hint="eastAsia" w:ascii="仿宋" w:hAnsi="仿宋" w:eastAsia="仿宋" w:cs="仿宋"/>
        </w:rPr>
        <w:t>评审结果应</w:t>
      </w:r>
      <w:r>
        <w:rPr>
          <w:rFonts w:hint="eastAsia" w:ascii="仿宋" w:hAnsi="仿宋" w:eastAsia="仿宋" w:cs="仿宋"/>
          <w:color w:val="000000"/>
        </w:rPr>
        <w:t>包含评审情况说明、排名次序、推荐成交候选人名单及其他说明事项。</w:t>
      </w:r>
    </w:p>
    <w:p w14:paraId="1BDB5080">
      <w:pPr>
        <w:pStyle w:val="3"/>
        <w:jc w:val="left"/>
        <w:rPr>
          <w:rFonts w:ascii="仿宋" w:hAnsi="仿宋" w:eastAsia="仿宋" w:cs="仿宋"/>
          <w:color w:val="000000"/>
          <w:sz w:val="24"/>
          <w:szCs w:val="24"/>
        </w:rPr>
      </w:pPr>
      <w:r>
        <w:rPr>
          <w:rFonts w:hint="eastAsia" w:ascii="仿宋" w:hAnsi="仿宋" w:eastAsia="仿宋" w:cs="仿宋"/>
          <w:color w:val="000000"/>
          <w:sz w:val="24"/>
          <w:szCs w:val="24"/>
        </w:rPr>
        <w:br w:type="page" w:clear="all"/>
      </w:r>
      <w:bookmarkStart w:id="172" w:name="_Toc32019"/>
      <w:bookmarkStart w:id="173" w:name="_Toc1953"/>
      <w:bookmarkStart w:id="174" w:name="_Toc186737808"/>
      <w:bookmarkStart w:id="175" w:name="_Toc8304"/>
      <w:bookmarkStart w:id="176" w:name="_Toc27293"/>
      <w:r>
        <w:rPr>
          <w:rFonts w:hint="eastAsia" w:ascii="仿宋" w:hAnsi="仿宋" w:eastAsia="仿宋" w:cs="仿宋"/>
          <w:color w:val="000000"/>
          <w:sz w:val="24"/>
          <w:szCs w:val="24"/>
        </w:rPr>
        <w:t>二、初步评审</w:t>
      </w:r>
      <w:bookmarkEnd w:id="168"/>
      <w:bookmarkEnd w:id="169"/>
      <w:bookmarkEnd w:id="170"/>
      <w:bookmarkEnd w:id="171"/>
      <w:bookmarkEnd w:id="172"/>
      <w:bookmarkEnd w:id="173"/>
      <w:bookmarkEnd w:id="174"/>
      <w:bookmarkEnd w:id="175"/>
      <w:bookmarkEnd w:id="176"/>
    </w:p>
    <w:tbl>
      <w:tblPr>
        <w:tblStyle w:val="34"/>
        <w:tblW w:w="5000"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top w:w="0" w:type="dxa"/>
          <w:left w:w="108" w:type="dxa"/>
          <w:bottom w:w="0" w:type="dxa"/>
          <w:right w:w="108" w:type="dxa"/>
        </w:tblCellMar>
      </w:tblPr>
      <w:tblGrid>
        <w:gridCol w:w="745"/>
        <w:gridCol w:w="1246"/>
        <w:gridCol w:w="2204"/>
        <w:gridCol w:w="5659"/>
      </w:tblGrid>
      <w:tr w14:paraId="1D6899DE">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78" w:type="pct"/>
            <w:noWrap w:val="0"/>
            <w:vAlign w:val="center"/>
          </w:tcPr>
          <w:p w14:paraId="7544D944">
            <w:pPr>
              <w:spacing w:line="360" w:lineRule="auto"/>
              <w:jc w:val="center"/>
              <w:rPr>
                <w:rFonts w:ascii="仿宋" w:hAnsi="仿宋" w:eastAsia="仿宋" w:cs="仿宋"/>
                <w:b/>
                <w:color w:val="000000"/>
                <w:szCs w:val="21"/>
              </w:rPr>
            </w:pPr>
            <w:r>
              <w:rPr>
                <w:rFonts w:hint="eastAsia" w:ascii="仿宋" w:hAnsi="仿宋" w:eastAsia="仿宋" w:cs="仿宋"/>
                <w:b/>
                <w:color w:val="000000"/>
                <w:szCs w:val="21"/>
              </w:rPr>
              <w:t>序号</w:t>
            </w:r>
          </w:p>
        </w:tc>
        <w:tc>
          <w:tcPr>
            <w:tcW w:w="632" w:type="pct"/>
            <w:noWrap w:val="0"/>
          </w:tcPr>
          <w:p w14:paraId="13E04E8B">
            <w:pPr>
              <w:spacing w:before="24" w:after="24" w:line="360" w:lineRule="auto"/>
              <w:jc w:val="center"/>
              <w:rPr>
                <w:rFonts w:ascii="仿宋" w:hAnsi="仿宋" w:eastAsia="仿宋" w:cs="仿宋"/>
                <w:b/>
                <w:color w:val="000000"/>
                <w:szCs w:val="21"/>
              </w:rPr>
            </w:pPr>
            <w:r>
              <w:rPr>
                <w:rFonts w:hint="eastAsia" w:ascii="仿宋" w:hAnsi="仿宋" w:eastAsia="仿宋" w:cs="仿宋"/>
                <w:b/>
                <w:color w:val="000000"/>
                <w:szCs w:val="21"/>
              </w:rPr>
              <w:t>评审环节</w:t>
            </w:r>
          </w:p>
        </w:tc>
        <w:tc>
          <w:tcPr>
            <w:tcW w:w="1118" w:type="pct"/>
            <w:noWrap w:val="0"/>
            <w:vAlign w:val="center"/>
          </w:tcPr>
          <w:p w14:paraId="64EEE158">
            <w:pPr>
              <w:spacing w:before="24" w:after="24" w:line="360" w:lineRule="auto"/>
              <w:jc w:val="center"/>
              <w:rPr>
                <w:rFonts w:ascii="仿宋" w:hAnsi="仿宋" w:eastAsia="仿宋" w:cs="仿宋"/>
                <w:b/>
                <w:color w:val="000000"/>
                <w:szCs w:val="21"/>
              </w:rPr>
            </w:pPr>
            <w:r>
              <w:rPr>
                <w:rFonts w:hint="eastAsia" w:ascii="仿宋" w:hAnsi="仿宋" w:eastAsia="仿宋" w:cs="仿宋"/>
                <w:b/>
                <w:color w:val="000000"/>
                <w:szCs w:val="21"/>
              </w:rPr>
              <w:t>评审因素</w:t>
            </w:r>
          </w:p>
        </w:tc>
        <w:tc>
          <w:tcPr>
            <w:tcW w:w="2870" w:type="pct"/>
            <w:noWrap w:val="0"/>
            <w:vAlign w:val="center"/>
          </w:tcPr>
          <w:p w14:paraId="67BEA268">
            <w:pPr>
              <w:spacing w:line="360" w:lineRule="auto"/>
              <w:jc w:val="center"/>
              <w:rPr>
                <w:rFonts w:ascii="仿宋" w:hAnsi="仿宋" w:eastAsia="仿宋" w:cs="仿宋"/>
                <w:b/>
                <w:color w:val="000000"/>
                <w:szCs w:val="21"/>
              </w:rPr>
            </w:pPr>
            <w:r>
              <w:rPr>
                <w:rFonts w:hint="eastAsia" w:ascii="仿宋" w:hAnsi="仿宋" w:eastAsia="仿宋" w:cs="仿宋"/>
                <w:b/>
                <w:color w:val="000000"/>
                <w:szCs w:val="21"/>
              </w:rPr>
              <w:t>评审标准</w:t>
            </w:r>
          </w:p>
        </w:tc>
      </w:tr>
      <w:tr w14:paraId="0BAF8B98">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234" w:hRule="atLeast"/>
          <w:jc w:val="center"/>
        </w:trPr>
        <w:tc>
          <w:tcPr>
            <w:tcW w:w="378" w:type="pct"/>
            <w:vMerge w:val="restart"/>
            <w:noWrap w:val="0"/>
            <w:vAlign w:val="center"/>
          </w:tcPr>
          <w:p w14:paraId="0B501074">
            <w:pPr>
              <w:spacing w:line="360" w:lineRule="auto"/>
              <w:jc w:val="center"/>
              <w:rPr>
                <w:rFonts w:ascii="仿宋" w:hAnsi="仿宋" w:eastAsia="仿宋" w:cs="仿宋"/>
                <w:color w:val="000000"/>
                <w:szCs w:val="21"/>
              </w:rPr>
            </w:pPr>
            <w:r>
              <w:rPr>
                <w:rFonts w:hint="eastAsia" w:ascii="仿宋" w:hAnsi="仿宋" w:eastAsia="仿宋" w:cs="仿宋"/>
                <w:color w:val="000000"/>
                <w:szCs w:val="21"/>
              </w:rPr>
              <w:t>1</w:t>
            </w:r>
          </w:p>
        </w:tc>
        <w:tc>
          <w:tcPr>
            <w:tcW w:w="632" w:type="pct"/>
            <w:vMerge w:val="restart"/>
            <w:noWrap w:val="0"/>
            <w:vAlign w:val="center"/>
          </w:tcPr>
          <w:p w14:paraId="3921274F">
            <w:pPr>
              <w:spacing w:before="24" w:after="24" w:line="360" w:lineRule="auto"/>
              <w:jc w:val="center"/>
              <w:rPr>
                <w:rFonts w:ascii="仿宋" w:hAnsi="仿宋" w:eastAsia="仿宋" w:cs="仿宋"/>
                <w:color w:val="000000"/>
                <w:szCs w:val="21"/>
              </w:rPr>
            </w:pPr>
            <w:r>
              <w:rPr>
                <w:rFonts w:hint="eastAsia" w:ascii="仿宋" w:hAnsi="仿宋" w:eastAsia="仿宋" w:cs="仿宋"/>
                <w:color w:val="000000"/>
                <w:szCs w:val="21"/>
              </w:rPr>
              <w:t>形式评审标准</w:t>
            </w:r>
          </w:p>
        </w:tc>
        <w:tc>
          <w:tcPr>
            <w:tcW w:w="1118" w:type="pct"/>
            <w:noWrap w:val="0"/>
            <w:vAlign w:val="center"/>
          </w:tcPr>
          <w:p w14:paraId="27EA2CC3">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供应商名称</w:t>
            </w:r>
          </w:p>
        </w:tc>
        <w:tc>
          <w:tcPr>
            <w:tcW w:w="2870" w:type="pct"/>
            <w:noWrap w:val="0"/>
            <w:vAlign w:val="center"/>
          </w:tcPr>
          <w:p w14:paraId="631CB968">
            <w:pPr>
              <w:spacing w:before="24" w:after="24" w:line="276" w:lineRule="auto"/>
              <w:rPr>
                <w:rFonts w:ascii="仿宋" w:hAnsi="仿宋" w:eastAsia="仿宋" w:cs="仿宋"/>
                <w:color w:val="000000"/>
                <w:szCs w:val="21"/>
              </w:rPr>
            </w:pPr>
            <w:r>
              <w:rPr>
                <w:rFonts w:hint="eastAsia" w:ascii="仿宋" w:hAnsi="仿宋" w:eastAsia="仿宋" w:cs="Cambria Math"/>
                <w:color w:val="000000"/>
                <w:szCs w:val="21"/>
              </w:rPr>
              <w:t>与企业营业执照、单位公章等保持一致。</w:t>
            </w:r>
          </w:p>
        </w:tc>
      </w:tr>
      <w:tr w14:paraId="5192A190">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469" w:hRule="atLeast"/>
          <w:jc w:val="center"/>
        </w:trPr>
        <w:tc>
          <w:tcPr>
            <w:tcW w:w="378" w:type="pct"/>
            <w:vMerge w:val="continue"/>
            <w:noWrap w:val="0"/>
            <w:vAlign w:val="center"/>
          </w:tcPr>
          <w:p w14:paraId="5C6C02C1">
            <w:pPr>
              <w:spacing w:line="360" w:lineRule="auto"/>
              <w:jc w:val="center"/>
              <w:rPr>
                <w:rFonts w:ascii="仿宋" w:hAnsi="仿宋" w:eastAsia="仿宋" w:cs="仿宋"/>
                <w:color w:val="000000"/>
                <w:szCs w:val="21"/>
              </w:rPr>
            </w:pPr>
          </w:p>
        </w:tc>
        <w:tc>
          <w:tcPr>
            <w:tcW w:w="632" w:type="pct"/>
            <w:vMerge w:val="continue"/>
            <w:noWrap w:val="0"/>
          </w:tcPr>
          <w:p w14:paraId="0C3A114C">
            <w:pPr>
              <w:spacing w:before="24" w:after="24" w:line="360" w:lineRule="auto"/>
              <w:jc w:val="center"/>
              <w:rPr>
                <w:rFonts w:ascii="仿宋" w:hAnsi="仿宋" w:eastAsia="仿宋" w:cs="仿宋"/>
                <w:color w:val="000000"/>
                <w:szCs w:val="21"/>
              </w:rPr>
            </w:pPr>
          </w:p>
        </w:tc>
        <w:tc>
          <w:tcPr>
            <w:tcW w:w="1118" w:type="pct"/>
            <w:noWrap w:val="0"/>
            <w:vAlign w:val="center"/>
          </w:tcPr>
          <w:p w14:paraId="4FECA9C4">
            <w:pPr>
              <w:spacing w:before="24" w:after="24" w:line="276" w:lineRule="auto"/>
              <w:jc w:val="center"/>
              <w:rPr>
                <w:rFonts w:ascii="仿宋" w:hAnsi="仿宋" w:eastAsia="仿宋" w:cs="仿宋"/>
                <w:color w:val="000000"/>
                <w:spacing w:val="-4"/>
                <w:szCs w:val="21"/>
              </w:rPr>
            </w:pPr>
            <w:r>
              <w:rPr>
                <w:rFonts w:hint="eastAsia" w:ascii="仿宋" w:hAnsi="仿宋" w:eastAsia="仿宋" w:cs="仿宋"/>
                <w:color w:val="000000"/>
                <w:szCs w:val="21"/>
              </w:rPr>
              <w:t>法定代表人（负责人）身份证明</w:t>
            </w:r>
          </w:p>
        </w:tc>
        <w:tc>
          <w:tcPr>
            <w:tcW w:w="2870" w:type="pct"/>
            <w:noWrap w:val="0"/>
            <w:vAlign w:val="center"/>
          </w:tcPr>
          <w:p w14:paraId="7B4E732A">
            <w:pPr>
              <w:pStyle w:val="234"/>
              <w:jc w:val="left"/>
              <w:rPr>
                <w:rFonts w:ascii="仿宋" w:hAnsi="仿宋" w:eastAsia="仿宋" w:cs="仿宋"/>
                <w:color w:val="000000"/>
                <w:sz w:val="21"/>
                <w:szCs w:val="21"/>
              </w:rPr>
            </w:pPr>
            <w:r>
              <w:rPr>
                <w:rFonts w:hint="eastAsia" w:ascii="仿宋" w:hAnsi="仿宋" w:eastAsia="仿宋" w:cs="仿宋"/>
                <w:color w:val="000000"/>
                <w:sz w:val="21"/>
                <w:szCs w:val="21"/>
              </w:rPr>
              <w:t>1、提供法定代表人（负责人）身份证复印件。</w:t>
            </w:r>
          </w:p>
          <w:p w14:paraId="542A9C34">
            <w:pPr>
              <w:pStyle w:val="233"/>
              <w:tabs>
                <w:tab w:val="left" w:pos="630"/>
              </w:tabs>
              <w:spacing w:before="62" w:after="62" w:line="276" w:lineRule="auto"/>
              <w:rPr>
                <w:rFonts w:ascii="仿宋" w:hAnsi="仿宋" w:eastAsia="仿宋" w:cs="仿宋"/>
                <w:color w:val="000000"/>
                <w:sz w:val="21"/>
                <w:szCs w:val="21"/>
              </w:rPr>
            </w:pPr>
            <w:r>
              <w:rPr>
                <w:rFonts w:hint="eastAsia" w:ascii="仿宋" w:hAnsi="仿宋" w:eastAsia="仿宋" w:cs="仿宋"/>
                <w:color w:val="000000"/>
                <w:sz w:val="22"/>
              </w:rPr>
              <w:t>2、落款加盖公章。</w:t>
            </w:r>
          </w:p>
        </w:tc>
      </w:tr>
      <w:tr w14:paraId="2D9AB901">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41" w:hRule="atLeast"/>
          <w:jc w:val="center"/>
        </w:trPr>
        <w:tc>
          <w:tcPr>
            <w:tcW w:w="378" w:type="pct"/>
            <w:vMerge w:val="continue"/>
            <w:noWrap w:val="0"/>
            <w:vAlign w:val="center"/>
          </w:tcPr>
          <w:p w14:paraId="6B973E56">
            <w:pPr>
              <w:spacing w:line="360" w:lineRule="auto"/>
              <w:jc w:val="center"/>
              <w:rPr>
                <w:rFonts w:ascii="仿宋" w:hAnsi="仿宋" w:eastAsia="仿宋" w:cs="仿宋"/>
                <w:color w:val="000000"/>
                <w:szCs w:val="21"/>
              </w:rPr>
            </w:pPr>
          </w:p>
        </w:tc>
        <w:tc>
          <w:tcPr>
            <w:tcW w:w="632" w:type="pct"/>
            <w:vMerge w:val="continue"/>
            <w:noWrap w:val="0"/>
          </w:tcPr>
          <w:p w14:paraId="30D7E9FF">
            <w:pPr>
              <w:spacing w:before="24" w:after="24" w:line="360" w:lineRule="auto"/>
              <w:jc w:val="center"/>
              <w:rPr>
                <w:rFonts w:ascii="仿宋" w:hAnsi="仿宋" w:eastAsia="仿宋" w:cs="仿宋"/>
                <w:color w:val="000000"/>
                <w:szCs w:val="21"/>
              </w:rPr>
            </w:pPr>
          </w:p>
        </w:tc>
        <w:tc>
          <w:tcPr>
            <w:tcW w:w="1118" w:type="pct"/>
            <w:noWrap w:val="0"/>
            <w:vAlign w:val="center"/>
          </w:tcPr>
          <w:p w14:paraId="2F6E9440">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法定代表人（负责人）授权委托书</w:t>
            </w:r>
          </w:p>
        </w:tc>
        <w:tc>
          <w:tcPr>
            <w:tcW w:w="2870" w:type="pct"/>
            <w:noWrap w:val="0"/>
            <w:vAlign w:val="center"/>
          </w:tcPr>
          <w:p w14:paraId="7C16C9E4">
            <w:pPr>
              <w:pStyle w:val="234"/>
              <w:spacing w:line="276" w:lineRule="auto"/>
              <w:rPr>
                <w:rFonts w:ascii="仿宋" w:hAnsi="仿宋" w:eastAsia="仿宋" w:cs="仿宋"/>
                <w:color w:val="000000"/>
                <w:sz w:val="21"/>
                <w:szCs w:val="21"/>
              </w:rPr>
            </w:pPr>
            <w:r>
              <w:rPr>
                <w:rFonts w:hint="eastAsia" w:ascii="仿宋" w:hAnsi="仿宋" w:eastAsia="仿宋" w:cs="仿宋"/>
                <w:color w:val="000000"/>
                <w:sz w:val="21"/>
                <w:szCs w:val="21"/>
              </w:rPr>
              <w:t>1、提供委托代理人身份证复印件。</w:t>
            </w:r>
          </w:p>
          <w:p w14:paraId="59EBF1F9">
            <w:pPr>
              <w:pStyle w:val="234"/>
              <w:spacing w:line="276" w:lineRule="auto"/>
              <w:rPr>
                <w:rFonts w:ascii="仿宋" w:hAnsi="仿宋" w:eastAsia="仿宋" w:cs="Cambria Math"/>
                <w:color w:val="000000"/>
                <w:sz w:val="21"/>
                <w:szCs w:val="21"/>
              </w:rPr>
            </w:pPr>
            <w:r>
              <w:rPr>
                <w:rFonts w:hint="eastAsia" w:ascii="仿宋" w:hAnsi="仿宋" w:eastAsia="仿宋" w:cs="仿宋"/>
                <w:color w:val="000000"/>
                <w:sz w:val="22"/>
              </w:rPr>
              <w:t>2、落款</w:t>
            </w:r>
            <w:r>
              <w:rPr>
                <w:rFonts w:hint="eastAsia" w:ascii="仿宋" w:hAnsi="仿宋" w:eastAsia="仿宋" w:cs="仿宋"/>
                <w:bCs/>
                <w:color w:val="000000"/>
                <w:sz w:val="22"/>
              </w:rPr>
              <w:t>加盖公章</w:t>
            </w:r>
            <w:r>
              <w:rPr>
                <w:rFonts w:hint="eastAsia" w:ascii="仿宋" w:hAnsi="仿宋" w:eastAsia="仿宋" w:cs="仿宋"/>
                <w:b/>
                <w:bCs/>
                <w:color w:val="000000"/>
                <w:sz w:val="22"/>
              </w:rPr>
              <w:t>并由</w:t>
            </w:r>
            <w:r>
              <w:rPr>
                <w:rFonts w:hint="eastAsia" w:ascii="仿宋" w:hAnsi="仿宋" w:eastAsia="仿宋" w:cs="仿宋"/>
                <w:color w:val="000000"/>
                <w:sz w:val="22"/>
              </w:rPr>
              <w:t>法定代表人（负责人）签字</w:t>
            </w:r>
            <w:r>
              <w:rPr>
                <w:rFonts w:hint="eastAsia" w:ascii="仿宋" w:hAnsi="仿宋" w:eastAsia="仿宋" w:cs="仿宋"/>
                <w:b/>
                <w:bCs/>
                <w:color w:val="000000"/>
                <w:sz w:val="22"/>
              </w:rPr>
              <w:t>和</w:t>
            </w:r>
            <w:r>
              <w:rPr>
                <w:rFonts w:hint="eastAsia" w:ascii="仿宋" w:hAnsi="仿宋" w:eastAsia="仿宋" w:cs="仿宋"/>
                <w:color w:val="000000"/>
                <w:sz w:val="22"/>
              </w:rPr>
              <w:t>其委托代理人</w:t>
            </w:r>
            <w:r>
              <w:rPr>
                <w:rFonts w:hint="eastAsia" w:ascii="仿宋" w:hAnsi="仿宋" w:eastAsia="仿宋" w:cs="仿宋"/>
                <w:b/>
                <w:bCs/>
                <w:color w:val="000000"/>
                <w:sz w:val="22"/>
              </w:rPr>
              <w:t>双方</w:t>
            </w:r>
            <w:r>
              <w:rPr>
                <w:rFonts w:hint="eastAsia" w:ascii="仿宋" w:hAnsi="仿宋" w:eastAsia="仿宋" w:cs="仿宋"/>
                <w:bCs/>
                <w:color w:val="000000"/>
                <w:sz w:val="22"/>
              </w:rPr>
              <w:t>签字。</w:t>
            </w:r>
          </w:p>
        </w:tc>
      </w:tr>
      <w:tr w14:paraId="16876D05">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786" w:hRule="atLeast"/>
          <w:jc w:val="center"/>
        </w:trPr>
        <w:tc>
          <w:tcPr>
            <w:tcW w:w="378" w:type="pct"/>
            <w:vMerge w:val="continue"/>
            <w:noWrap w:val="0"/>
            <w:vAlign w:val="center"/>
          </w:tcPr>
          <w:p w14:paraId="3946DE53">
            <w:pPr>
              <w:spacing w:line="360" w:lineRule="auto"/>
              <w:jc w:val="center"/>
              <w:rPr>
                <w:rFonts w:ascii="仿宋" w:hAnsi="仿宋" w:eastAsia="仿宋" w:cs="仿宋"/>
                <w:color w:val="000000"/>
                <w:szCs w:val="21"/>
              </w:rPr>
            </w:pPr>
          </w:p>
        </w:tc>
        <w:tc>
          <w:tcPr>
            <w:tcW w:w="632" w:type="pct"/>
            <w:vMerge w:val="continue"/>
            <w:noWrap w:val="0"/>
          </w:tcPr>
          <w:p w14:paraId="65E79CA2">
            <w:pPr>
              <w:spacing w:before="24" w:after="24" w:line="360" w:lineRule="auto"/>
              <w:jc w:val="center"/>
              <w:rPr>
                <w:rFonts w:ascii="仿宋" w:hAnsi="仿宋" w:eastAsia="仿宋" w:cs="仿宋"/>
                <w:color w:val="000000"/>
                <w:szCs w:val="21"/>
              </w:rPr>
            </w:pPr>
          </w:p>
        </w:tc>
        <w:tc>
          <w:tcPr>
            <w:tcW w:w="1118" w:type="pct"/>
            <w:noWrap w:val="0"/>
            <w:vAlign w:val="center"/>
          </w:tcPr>
          <w:p w14:paraId="60BB5A51">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响应文件签字或盖章</w:t>
            </w:r>
          </w:p>
        </w:tc>
        <w:tc>
          <w:tcPr>
            <w:tcW w:w="2870" w:type="pct"/>
            <w:noWrap w:val="0"/>
            <w:vAlign w:val="center"/>
          </w:tcPr>
          <w:p w14:paraId="2ACB97A5">
            <w:pPr>
              <w:spacing w:before="24" w:after="24"/>
              <w:rPr>
                <w:rFonts w:ascii="仿宋" w:hAnsi="仿宋" w:eastAsia="仿宋" w:cs="宋体"/>
                <w:color w:val="000000"/>
                <w:szCs w:val="21"/>
              </w:rPr>
            </w:pPr>
            <w:r>
              <w:rPr>
                <w:rFonts w:hint="eastAsia" w:ascii="仿宋" w:hAnsi="仿宋" w:eastAsia="仿宋" w:cs="宋体"/>
                <w:color w:val="000000"/>
                <w:szCs w:val="21"/>
              </w:rPr>
              <w:t>1、上述两款以外的响应文件格式中有落款的文件，</w:t>
            </w:r>
            <w:r>
              <w:rPr>
                <w:rFonts w:hint="eastAsia" w:ascii="仿宋" w:hAnsi="仿宋" w:eastAsia="仿宋" w:cs="宋体"/>
                <w:b/>
                <w:color w:val="000000"/>
                <w:szCs w:val="21"/>
              </w:rPr>
              <w:t>均需</w:t>
            </w:r>
            <w:r>
              <w:rPr>
                <w:rFonts w:hint="eastAsia" w:ascii="仿宋" w:hAnsi="仿宋" w:eastAsia="仿宋" w:cs="宋体"/>
                <w:color w:val="000000"/>
                <w:szCs w:val="21"/>
              </w:rPr>
              <w:t>加盖公章</w:t>
            </w:r>
            <w:r>
              <w:rPr>
                <w:rFonts w:hint="eastAsia" w:ascii="仿宋" w:hAnsi="仿宋" w:eastAsia="仿宋" w:cs="宋体"/>
                <w:b/>
                <w:color w:val="000000"/>
                <w:szCs w:val="21"/>
              </w:rPr>
              <w:t>或</w:t>
            </w:r>
            <w:r>
              <w:rPr>
                <w:rFonts w:hint="eastAsia" w:ascii="仿宋" w:hAnsi="仿宋" w:eastAsia="仿宋" w:cs="宋体"/>
                <w:color w:val="000000"/>
                <w:szCs w:val="21"/>
              </w:rPr>
              <w:t>由法定代表人（负责人）签字</w:t>
            </w:r>
            <w:r>
              <w:rPr>
                <w:rFonts w:hint="eastAsia" w:ascii="仿宋" w:hAnsi="仿宋" w:eastAsia="仿宋" w:cs="宋体"/>
                <w:b/>
                <w:color w:val="000000"/>
                <w:szCs w:val="21"/>
              </w:rPr>
              <w:t>或</w:t>
            </w:r>
            <w:r>
              <w:rPr>
                <w:rFonts w:hint="eastAsia" w:ascii="仿宋" w:hAnsi="仿宋" w:eastAsia="仿宋" w:cs="宋体"/>
                <w:color w:val="000000"/>
                <w:szCs w:val="21"/>
              </w:rPr>
              <w:t>其委托代理人签字。</w:t>
            </w:r>
          </w:p>
          <w:p w14:paraId="1E196CE0">
            <w:pPr>
              <w:pStyle w:val="222"/>
              <w:spacing w:before="62" w:after="62" w:line="276" w:lineRule="auto"/>
              <w:rPr>
                <w:rFonts w:ascii="仿宋" w:hAnsi="仿宋" w:eastAsia="仿宋"/>
                <w:color w:val="000000"/>
              </w:rPr>
            </w:pPr>
            <w:r>
              <w:rPr>
                <w:rFonts w:hint="eastAsia" w:ascii="仿宋" w:hAnsi="仿宋" w:eastAsia="仿宋"/>
                <w:color w:val="000000"/>
              </w:rPr>
              <w:t>2、响应文件的所有签字处均指手写签字</w:t>
            </w:r>
            <w:r>
              <w:rPr>
                <w:rFonts w:hint="eastAsia" w:ascii="仿宋" w:hAnsi="仿宋" w:eastAsia="仿宋"/>
                <w:b/>
                <w:color w:val="000000"/>
              </w:rPr>
              <w:t>或</w:t>
            </w:r>
            <w:r>
              <w:rPr>
                <w:rFonts w:hint="eastAsia" w:ascii="仿宋" w:hAnsi="仿宋" w:eastAsia="仿宋"/>
                <w:color w:val="000000"/>
              </w:rPr>
              <w:t>签名章/印章</w:t>
            </w:r>
            <w:r>
              <w:rPr>
                <w:rFonts w:hint="eastAsia" w:ascii="仿宋" w:hAnsi="仿宋" w:eastAsia="仿宋"/>
                <w:b/>
                <w:bCs/>
                <w:color w:val="000000"/>
              </w:rPr>
              <w:t>或</w:t>
            </w:r>
            <w:r>
              <w:rPr>
                <w:rFonts w:hint="eastAsia" w:ascii="仿宋" w:hAnsi="仿宋" w:eastAsia="仿宋"/>
                <w:color w:val="000000"/>
              </w:rPr>
              <w:t>CA签名章，</w:t>
            </w:r>
            <w:r>
              <w:rPr>
                <w:rFonts w:hint="eastAsia" w:ascii="仿宋" w:hAnsi="仿宋" w:eastAsia="仿宋"/>
                <w:b/>
                <w:color w:val="000000"/>
              </w:rPr>
              <w:t>不得</w:t>
            </w:r>
            <w:r>
              <w:rPr>
                <w:rFonts w:hint="eastAsia" w:ascii="仿宋" w:hAnsi="仿宋" w:eastAsia="仿宋"/>
                <w:color w:val="000000"/>
              </w:rPr>
              <w:t>以打印体代替。</w:t>
            </w:r>
          </w:p>
        </w:tc>
      </w:tr>
      <w:tr w14:paraId="2007D06F">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378" w:type="pct"/>
            <w:vMerge w:val="restart"/>
            <w:noWrap w:val="0"/>
            <w:vAlign w:val="center"/>
          </w:tcPr>
          <w:p w14:paraId="5E77F4C0">
            <w:pPr>
              <w:spacing w:line="360" w:lineRule="auto"/>
              <w:jc w:val="center"/>
              <w:rPr>
                <w:rFonts w:ascii="仿宋" w:hAnsi="仿宋" w:eastAsia="仿宋" w:cs="仿宋"/>
                <w:color w:val="000000"/>
                <w:szCs w:val="21"/>
              </w:rPr>
            </w:pPr>
            <w:r>
              <w:rPr>
                <w:rFonts w:hint="eastAsia" w:ascii="仿宋" w:hAnsi="仿宋" w:eastAsia="仿宋" w:cs="仿宋"/>
                <w:color w:val="000000"/>
                <w:szCs w:val="21"/>
              </w:rPr>
              <w:t>2</w:t>
            </w:r>
          </w:p>
        </w:tc>
        <w:tc>
          <w:tcPr>
            <w:tcW w:w="632" w:type="pct"/>
            <w:vMerge w:val="restart"/>
            <w:noWrap w:val="0"/>
            <w:vAlign w:val="center"/>
          </w:tcPr>
          <w:p w14:paraId="71456BCE">
            <w:pPr>
              <w:spacing w:before="24" w:after="24" w:line="360" w:lineRule="auto"/>
              <w:jc w:val="center"/>
              <w:rPr>
                <w:rFonts w:ascii="仿宋" w:hAnsi="仿宋" w:eastAsia="仿宋" w:cs="仿宋"/>
                <w:color w:val="000000"/>
                <w:szCs w:val="21"/>
              </w:rPr>
            </w:pPr>
            <w:r>
              <w:rPr>
                <w:rFonts w:hint="eastAsia" w:ascii="仿宋" w:hAnsi="仿宋" w:eastAsia="仿宋" w:cs="仿宋"/>
                <w:color w:val="000000"/>
                <w:szCs w:val="21"/>
              </w:rPr>
              <w:t>资格评审标准</w:t>
            </w:r>
          </w:p>
        </w:tc>
        <w:tc>
          <w:tcPr>
            <w:tcW w:w="1118" w:type="pct"/>
            <w:noWrap w:val="0"/>
            <w:vAlign w:val="center"/>
          </w:tcPr>
          <w:p w14:paraId="42BDD9F5">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营业执照</w:t>
            </w:r>
          </w:p>
        </w:tc>
        <w:tc>
          <w:tcPr>
            <w:tcW w:w="2870" w:type="pct"/>
            <w:noWrap w:val="0"/>
            <w:vAlign w:val="center"/>
          </w:tcPr>
          <w:p w14:paraId="62968C45">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14:paraId="379B9456">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378" w:type="pct"/>
            <w:vMerge w:val="continue"/>
            <w:noWrap w:val="0"/>
            <w:vAlign w:val="center"/>
          </w:tcPr>
          <w:p w14:paraId="64ACD61F">
            <w:pPr>
              <w:spacing w:line="360" w:lineRule="auto"/>
              <w:jc w:val="center"/>
              <w:rPr>
                <w:rFonts w:ascii="仿宋" w:hAnsi="仿宋" w:eastAsia="仿宋" w:cs="仿宋"/>
                <w:color w:val="000000"/>
                <w:szCs w:val="21"/>
              </w:rPr>
            </w:pPr>
          </w:p>
        </w:tc>
        <w:tc>
          <w:tcPr>
            <w:tcW w:w="632" w:type="pct"/>
            <w:vMerge w:val="continue"/>
            <w:noWrap w:val="0"/>
            <w:vAlign w:val="center"/>
          </w:tcPr>
          <w:p w14:paraId="16909193">
            <w:pPr>
              <w:spacing w:before="24" w:after="24" w:line="360" w:lineRule="auto"/>
              <w:jc w:val="center"/>
              <w:rPr>
                <w:rFonts w:ascii="仿宋" w:hAnsi="仿宋" w:eastAsia="仿宋" w:cs="仿宋"/>
                <w:color w:val="000000"/>
                <w:szCs w:val="21"/>
              </w:rPr>
            </w:pPr>
          </w:p>
        </w:tc>
        <w:tc>
          <w:tcPr>
            <w:tcW w:w="1118" w:type="pct"/>
            <w:noWrap w:val="0"/>
            <w:vAlign w:val="center"/>
          </w:tcPr>
          <w:p w14:paraId="6B1A8B89">
            <w:pPr>
              <w:spacing w:before="24" w:after="24"/>
              <w:jc w:val="center"/>
              <w:rPr>
                <w:rFonts w:ascii="仿宋" w:hAnsi="仿宋" w:eastAsia="仿宋" w:cs="仿宋"/>
                <w:color w:val="000000"/>
                <w:szCs w:val="21"/>
              </w:rPr>
            </w:pPr>
            <w:r>
              <w:rPr>
                <w:rFonts w:hint="eastAsia" w:ascii="仿宋" w:hAnsi="仿宋" w:eastAsia="仿宋" w:cs="仿宋"/>
                <w:color w:val="000000"/>
                <w:szCs w:val="21"/>
              </w:rPr>
              <w:t>财务</w:t>
            </w:r>
            <w:r>
              <w:rPr>
                <w:rFonts w:hint="eastAsia" w:ascii="仿宋" w:hAnsi="仿宋" w:eastAsia="仿宋" w:cs="仿宋"/>
                <w:color w:val="000000"/>
                <w:szCs w:val="21"/>
                <w:lang w:eastAsia="zh-CN"/>
              </w:rPr>
              <w:t>报表</w:t>
            </w:r>
            <w:r>
              <w:rPr>
                <w:rFonts w:hint="eastAsia" w:ascii="仿宋" w:hAnsi="仿宋" w:eastAsia="仿宋" w:cs="仿宋"/>
                <w:color w:val="000000"/>
                <w:szCs w:val="21"/>
              </w:rPr>
              <w:t>或银行资信证明</w:t>
            </w:r>
          </w:p>
        </w:tc>
        <w:tc>
          <w:tcPr>
            <w:tcW w:w="2870" w:type="pct"/>
            <w:noWrap w:val="0"/>
            <w:vAlign w:val="center"/>
          </w:tcPr>
          <w:p w14:paraId="19700762">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14:paraId="75AC7E6B">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239" w:hRule="atLeast"/>
          <w:jc w:val="center"/>
        </w:trPr>
        <w:tc>
          <w:tcPr>
            <w:tcW w:w="378" w:type="pct"/>
            <w:vMerge w:val="continue"/>
            <w:noWrap w:val="0"/>
            <w:vAlign w:val="center"/>
          </w:tcPr>
          <w:p w14:paraId="4CABA3E0">
            <w:pPr>
              <w:spacing w:line="360" w:lineRule="auto"/>
              <w:jc w:val="center"/>
              <w:rPr>
                <w:rFonts w:ascii="仿宋" w:hAnsi="仿宋" w:eastAsia="仿宋" w:cs="仿宋"/>
                <w:color w:val="000000"/>
                <w:szCs w:val="21"/>
              </w:rPr>
            </w:pPr>
          </w:p>
        </w:tc>
        <w:tc>
          <w:tcPr>
            <w:tcW w:w="632" w:type="pct"/>
            <w:vMerge w:val="continue"/>
            <w:noWrap w:val="0"/>
            <w:vAlign w:val="center"/>
          </w:tcPr>
          <w:p w14:paraId="0B0CBBF4">
            <w:pPr>
              <w:spacing w:before="24" w:after="24" w:line="360" w:lineRule="auto"/>
              <w:jc w:val="center"/>
              <w:rPr>
                <w:rFonts w:ascii="仿宋" w:hAnsi="仿宋" w:eastAsia="仿宋" w:cs="仿宋"/>
                <w:color w:val="000000"/>
                <w:szCs w:val="21"/>
              </w:rPr>
            </w:pPr>
          </w:p>
        </w:tc>
        <w:tc>
          <w:tcPr>
            <w:tcW w:w="1118" w:type="pct"/>
            <w:noWrap w:val="0"/>
            <w:vAlign w:val="center"/>
          </w:tcPr>
          <w:p w14:paraId="25076796">
            <w:pPr>
              <w:spacing w:before="24" w:after="24"/>
              <w:jc w:val="center"/>
              <w:rPr>
                <w:rFonts w:ascii="仿宋" w:hAnsi="仿宋" w:eastAsia="仿宋" w:cs="仿宋"/>
                <w:color w:val="000000"/>
                <w:szCs w:val="21"/>
              </w:rPr>
            </w:pPr>
            <w:r>
              <w:rPr>
                <w:rFonts w:hint="eastAsia" w:ascii="仿宋" w:hAnsi="仿宋" w:eastAsia="仿宋" w:cs="Monaco"/>
                <w:color w:val="000000"/>
                <w:szCs w:val="21"/>
              </w:rPr>
              <w:t>同类项目实施经验</w:t>
            </w:r>
          </w:p>
        </w:tc>
        <w:tc>
          <w:tcPr>
            <w:tcW w:w="2870" w:type="pct"/>
            <w:noWrap w:val="0"/>
            <w:vAlign w:val="center"/>
          </w:tcPr>
          <w:p w14:paraId="1B4A8D97">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14:paraId="32EEA275">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254" w:hRule="atLeast"/>
          <w:jc w:val="center"/>
        </w:trPr>
        <w:tc>
          <w:tcPr>
            <w:tcW w:w="378" w:type="pct"/>
            <w:vMerge w:val="continue"/>
            <w:noWrap w:val="0"/>
            <w:vAlign w:val="center"/>
          </w:tcPr>
          <w:p w14:paraId="0773B967">
            <w:pPr>
              <w:spacing w:line="360" w:lineRule="auto"/>
              <w:jc w:val="center"/>
              <w:rPr>
                <w:rFonts w:ascii="仿宋" w:hAnsi="仿宋" w:eastAsia="仿宋" w:cs="仿宋"/>
                <w:color w:val="000000"/>
                <w:szCs w:val="21"/>
              </w:rPr>
            </w:pPr>
          </w:p>
        </w:tc>
        <w:tc>
          <w:tcPr>
            <w:tcW w:w="632" w:type="pct"/>
            <w:vMerge w:val="continue"/>
            <w:noWrap w:val="0"/>
          </w:tcPr>
          <w:p w14:paraId="3FFA4F1C">
            <w:pPr>
              <w:spacing w:before="24" w:after="24" w:line="360" w:lineRule="auto"/>
              <w:jc w:val="center"/>
              <w:rPr>
                <w:rFonts w:ascii="仿宋" w:hAnsi="仿宋" w:eastAsia="仿宋" w:cs="仿宋"/>
                <w:color w:val="000000"/>
                <w:szCs w:val="21"/>
              </w:rPr>
            </w:pPr>
          </w:p>
        </w:tc>
        <w:tc>
          <w:tcPr>
            <w:tcW w:w="1118" w:type="pct"/>
            <w:noWrap w:val="0"/>
            <w:vAlign w:val="center"/>
          </w:tcPr>
          <w:p w14:paraId="44CB9271">
            <w:pPr>
              <w:spacing w:before="24" w:after="24"/>
              <w:jc w:val="center"/>
              <w:rPr>
                <w:rFonts w:ascii="仿宋" w:hAnsi="仿宋" w:eastAsia="仿宋" w:cs="仿宋"/>
                <w:color w:val="000000"/>
                <w:szCs w:val="21"/>
              </w:rPr>
            </w:pPr>
            <w:r>
              <w:rPr>
                <w:rFonts w:hint="eastAsia" w:ascii="仿宋" w:hAnsi="仿宋" w:eastAsia="仿宋" w:cs="Cambria Math"/>
                <w:color w:val="000000"/>
                <w:szCs w:val="21"/>
              </w:rPr>
              <w:t>税收和社保证明材料</w:t>
            </w:r>
          </w:p>
        </w:tc>
        <w:tc>
          <w:tcPr>
            <w:tcW w:w="2870" w:type="pct"/>
            <w:noWrap w:val="0"/>
            <w:vAlign w:val="center"/>
          </w:tcPr>
          <w:p w14:paraId="0C5597AF">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14:paraId="455DDD61">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224" w:hRule="atLeast"/>
          <w:jc w:val="center"/>
        </w:trPr>
        <w:tc>
          <w:tcPr>
            <w:tcW w:w="378" w:type="pct"/>
            <w:vMerge w:val="continue"/>
            <w:noWrap w:val="0"/>
            <w:vAlign w:val="center"/>
          </w:tcPr>
          <w:p w14:paraId="0BCC4397">
            <w:pPr>
              <w:spacing w:line="360" w:lineRule="auto"/>
              <w:jc w:val="center"/>
              <w:rPr>
                <w:rFonts w:ascii="仿宋" w:hAnsi="仿宋" w:eastAsia="仿宋" w:cs="仿宋"/>
                <w:color w:val="000000"/>
                <w:szCs w:val="21"/>
              </w:rPr>
            </w:pPr>
          </w:p>
        </w:tc>
        <w:tc>
          <w:tcPr>
            <w:tcW w:w="632" w:type="pct"/>
            <w:vMerge w:val="continue"/>
            <w:noWrap w:val="0"/>
          </w:tcPr>
          <w:p w14:paraId="0B44647D">
            <w:pPr>
              <w:spacing w:before="24" w:after="24" w:line="360" w:lineRule="auto"/>
              <w:jc w:val="center"/>
              <w:rPr>
                <w:rFonts w:ascii="仿宋" w:hAnsi="仿宋" w:eastAsia="仿宋" w:cs="仿宋"/>
                <w:color w:val="000000"/>
                <w:szCs w:val="21"/>
              </w:rPr>
            </w:pPr>
          </w:p>
        </w:tc>
        <w:tc>
          <w:tcPr>
            <w:tcW w:w="1118" w:type="pct"/>
            <w:noWrap w:val="0"/>
            <w:vAlign w:val="center"/>
          </w:tcPr>
          <w:p w14:paraId="512522A3">
            <w:pPr>
              <w:spacing w:before="24" w:after="24"/>
              <w:jc w:val="center"/>
              <w:rPr>
                <w:rFonts w:hint="eastAsia" w:ascii="仿宋" w:hAnsi="仿宋" w:eastAsia="仿宋" w:cs="Monaco"/>
                <w:color w:val="000000"/>
                <w:szCs w:val="21"/>
              </w:rPr>
            </w:pPr>
            <w:r>
              <w:rPr>
                <w:rFonts w:hint="eastAsia" w:ascii="仿宋" w:hAnsi="仿宋" w:eastAsia="仿宋" w:cs="Monaco"/>
                <w:color w:val="000000"/>
                <w:szCs w:val="21"/>
              </w:rPr>
              <w:t>无违法违规记录</w:t>
            </w:r>
          </w:p>
        </w:tc>
        <w:tc>
          <w:tcPr>
            <w:tcW w:w="2870" w:type="pct"/>
            <w:noWrap w:val="0"/>
            <w:vAlign w:val="center"/>
          </w:tcPr>
          <w:p w14:paraId="3EA7C450">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14:paraId="4C6932FD">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29" w:hRule="atLeast"/>
          <w:jc w:val="center"/>
        </w:trPr>
        <w:tc>
          <w:tcPr>
            <w:tcW w:w="378" w:type="pct"/>
            <w:vMerge w:val="continue"/>
            <w:noWrap w:val="0"/>
            <w:vAlign w:val="center"/>
          </w:tcPr>
          <w:p w14:paraId="366EBB73">
            <w:pPr>
              <w:spacing w:line="360" w:lineRule="auto"/>
              <w:jc w:val="center"/>
              <w:rPr>
                <w:rFonts w:ascii="仿宋" w:hAnsi="仿宋" w:eastAsia="仿宋" w:cs="仿宋"/>
                <w:color w:val="000000"/>
                <w:szCs w:val="21"/>
              </w:rPr>
            </w:pPr>
          </w:p>
        </w:tc>
        <w:tc>
          <w:tcPr>
            <w:tcW w:w="632" w:type="pct"/>
            <w:vMerge w:val="continue"/>
            <w:noWrap w:val="0"/>
          </w:tcPr>
          <w:p w14:paraId="7BAD9A6D">
            <w:pPr>
              <w:spacing w:before="24" w:after="24" w:line="360" w:lineRule="auto"/>
              <w:jc w:val="center"/>
              <w:rPr>
                <w:rFonts w:ascii="仿宋" w:hAnsi="仿宋" w:eastAsia="仿宋" w:cs="仿宋"/>
                <w:color w:val="000000"/>
                <w:szCs w:val="21"/>
              </w:rPr>
            </w:pPr>
          </w:p>
        </w:tc>
        <w:tc>
          <w:tcPr>
            <w:tcW w:w="1118" w:type="pct"/>
            <w:noWrap w:val="0"/>
            <w:vAlign w:val="center"/>
          </w:tcPr>
          <w:p w14:paraId="1C670AB7">
            <w:pPr>
              <w:spacing w:before="24" w:after="24"/>
              <w:jc w:val="center"/>
              <w:rPr>
                <w:rFonts w:hint="eastAsia" w:ascii="仿宋" w:hAnsi="仿宋" w:eastAsia="仿宋" w:cs="Monaco"/>
                <w:color w:val="000000"/>
                <w:szCs w:val="21"/>
              </w:rPr>
            </w:pPr>
            <w:r>
              <w:rPr>
                <w:rFonts w:hint="eastAsia" w:ascii="仿宋" w:hAnsi="仿宋" w:eastAsia="仿宋" w:cs="Monaco"/>
                <w:color w:val="000000"/>
                <w:szCs w:val="21"/>
              </w:rPr>
              <w:t>未被列入黑名单</w:t>
            </w:r>
          </w:p>
        </w:tc>
        <w:tc>
          <w:tcPr>
            <w:tcW w:w="2870" w:type="pct"/>
            <w:noWrap w:val="0"/>
            <w:vAlign w:val="center"/>
          </w:tcPr>
          <w:p w14:paraId="6D936A29">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14:paraId="67F8BF0E">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284" w:hRule="atLeast"/>
          <w:jc w:val="center"/>
        </w:trPr>
        <w:tc>
          <w:tcPr>
            <w:tcW w:w="378" w:type="pct"/>
            <w:vMerge w:val="continue"/>
            <w:noWrap w:val="0"/>
            <w:vAlign w:val="center"/>
          </w:tcPr>
          <w:p w14:paraId="2C8B86E7">
            <w:pPr>
              <w:spacing w:line="360" w:lineRule="auto"/>
              <w:jc w:val="center"/>
              <w:rPr>
                <w:rFonts w:ascii="仿宋" w:hAnsi="仿宋" w:eastAsia="仿宋" w:cs="仿宋"/>
                <w:color w:val="000000"/>
                <w:szCs w:val="21"/>
              </w:rPr>
            </w:pPr>
          </w:p>
        </w:tc>
        <w:tc>
          <w:tcPr>
            <w:tcW w:w="632" w:type="pct"/>
            <w:vMerge w:val="continue"/>
            <w:noWrap w:val="0"/>
          </w:tcPr>
          <w:p w14:paraId="62A7C883">
            <w:pPr>
              <w:spacing w:before="24" w:after="24" w:line="360" w:lineRule="auto"/>
              <w:jc w:val="center"/>
              <w:rPr>
                <w:rFonts w:ascii="仿宋" w:hAnsi="仿宋" w:eastAsia="仿宋" w:cs="仿宋"/>
                <w:color w:val="000000"/>
                <w:szCs w:val="21"/>
              </w:rPr>
            </w:pPr>
          </w:p>
        </w:tc>
        <w:tc>
          <w:tcPr>
            <w:tcW w:w="1118" w:type="pct"/>
            <w:noWrap w:val="0"/>
            <w:vAlign w:val="center"/>
          </w:tcPr>
          <w:p w14:paraId="5E0730A3">
            <w:pPr>
              <w:spacing w:before="24" w:after="24"/>
              <w:jc w:val="center"/>
              <w:rPr>
                <w:rFonts w:hint="eastAsia" w:ascii="仿宋" w:hAnsi="仿宋" w:eastAsia="仿宋" w:cs="Monaco"/>
                <w:color w:val="000000"/>
                <w:szCs w:val="21"/>
              </w:rPr>
            </w:pPr>
            <w:r>
              <w:rPr>
                <w:rFonts w:hint="eastAsia" w:ascii="仿宋" w:hAnsi="仿宋" w:eastAsia="仿宋" w:cs="Monaco"/>
                <w:color w:val="000000"/>
                <w:szCs w:val="21"/>
              </w:rPr>
              <w:t>控股及管理关系</w:t>
            </w:r>
          </w:p>
        </w:tc>
        <w:tc>
          <w:tcPr>
            <w:tcW w:w="2870" w:type="pct"/>
            <w:noWrap w:val="0"/>
            <w:vAlign w:val="center"/>
          </w:tcPr>
          <w:p w14:paraId="2FDC9482">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14:paraId="0F210053">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164" w:hRule="atLeast"/>
          <w:jc w:val="center"/>
        </w:trPr>
        <w:tc>
          <w:tcPr>
            <w:tcW w:w="378" w:type="pct"/>
            <w:vMerge w:val="continue"/>
            <w:noWrap w:val="0"/>
            <w:vAlign w:val="center"/>
          </w:tcPr>
          <w:p w14:paraId="3B3AF7E4">
            <w:pPr>
              <w:spacing w:line="360" w:lineRule="auto"/>
              <w:jc w:val="center"/>
              <w:rPr>
                <w:rFonts w:ascii="仿宋" w:hAnsi="仿宋" w:eastAsia="仿宋" w:cs="仿宋"/>
                <w:color w:val="000000"/>
                <w:szCs w:val="21"/>
              </w:rPr>
            </w:pPr>
          </w:p>
        </w:tc>
        <w:tc>
          <w:tcPr>
            <w:tcW w:w="632" w:type="pct"/>
            <w:vMerge w:val="continue"/>
            <w:noWrap w:val="0"/>
          </w:tcPr>
          <w:p w14:paraId="5E54FA00">
            <w:pPr>
              <w:spacing w:before="24" w:after="24" w:line="360" w:lineRule="auto"/>
              <w:jc w:val="center"/>
              <w:rPr>
                <w:rFonts w:ascii="仿宋" w:hAnsi="仿宋" w:eastAsia="仿宋" w:cs="仿宋"/>
                <w:color w:val="000000"/>
                <w:szCs w:val="21"/>
              </w:rPr>
            </w:pPr>
          </w:p>
        </w:tc>
        <w:tc>
          <w:tcPr>
            <w:tcW w:w="1118" w:type="pct"/>
            <w:noWrap w:val="0"/>
            <w:vAlign w:val="center"/>
          </w:tcPr>
          <w:p w14:paraId="1BFD709C">
            <w:pPr>
              <w:spacing w:before="24" w:after="24"/>
              <w:jc w:val="center"/>
              <w:rPr>
                <w:rFonts w:hint="eastAsia" w:ascii="仿宋" w:hAnsi="仿宋" w:eastAsia="仿宋" w:cs="Monaco"/>
                <w:color w:val="000000"/>
                <w:szCs w:val="21"/>
              </w:rPr>
            </w:pPr>
            <w:r>
              <w:rPr>
                <w:rFonts w:hint="eastAsia" w:ascii="仿宋" w:hAnsi="仿宋" w:eastAsia="仿宋" w:cs="Monaco"/>
                <w:color w:val="000000"/>
                <w:szCs w:val="21"/>
              </w:rPr>
              <w:t>非联合体</w:t>
            </w:r>
            <w:r>
              <w:rPr>
                <w:rFonts w:hint="eastAsia" w:ascii="仿宋" w:hAnsi="仿宋" w:eastAsia="仿宋" w:cs="Monaco"/>
                <w:color w:val="000000"/>
                <w:szCs w:val="21"/>
                <w:lang w:val="en-US" w:eastAsia="zh-CN"/>
              </w:rPr>
              <w:t>谈判</w:t>
            </w:r>
            <w:r>
              <w:rPr>
                <w:rFonts w:hint="eastAsia" w:ascii="仿宋" w:hAnsi="仿宋" w:eastAsia="仿宋" w:cs="Monaco"/>
                <w:color w:val="000000"/>
                <w:szCs w:val="21"/>
              </w:rPr>
              <w:t>响应</w:t>
            </w:r>
          </w:p>
        </w:tc>
        <w:tc>
          <w:tcPr>
            <w:tcW w:w="2870" w:type="pct"/>
            <w:noWrap w:val="0"/>
            <w:vAlign w:val="center"/>
          </w:tcPr>
          <w:p w14:paraId="67BC5D9C">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符合第一章“竞争性谈判邀请”</w:t>
            </w:r>
            <w:r>
              <w:rPr>
                <w:rFonts w:hint="eastAsia" w:ascii="仿宋" w:hAnsi="仿宋" w:eastAsia="仿宋" w:cs="Cambria Math"/>
                <w:color w:val="000000"/>
                <w:szCs w:val="21"/>
              </w:rPr>
              <w:t>规定</w:t>
            </w:r>
          </w:p>
        </w:tc>
      </w:tr>
      <w:tr w14:paraId="20990F29">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299" w:hRule="atLeast"/>
          <w:jc w:val="center"/>
        </w:trPr>
        <w:tc>
          <w:tcPr>
            <w:tcW w:w="378" w:type="pct"/>
            <w:vMerge w:val="restart"/>
            <w:noWrap w:val="0"/>
            <w:vAlign w:val="center"/>
          </w:tcPr>
          <w:p w14:paraId="09FD792E">
            <w:pPr>
              <w:spacing w:line="360" w:lineRule="auto"/>
              <w:jc w:val="center"/>
              <w:rPr>
                <w:rFonts w:ascii="仿宋" w:hAnsi="仿宋" w:eastAsia="仿宋" w:cs="仿宋"/>
                <w:color w:val="000000"/>
                <w:szCs w:val="21"/>
              </w:rPr>
            </w:pPr>
            <w:r>
              <w:rPr>
                <w:rFonts w:ascii="仿宋" w:hAnsi="仿宋" w:eastAsia="仿宋" w:cs="仿宋"/>
                <w:color w:val="000000"/>
                <w:szCs w:val="21"/>
              </w:rPr>
              <w:t>3</w:t>
            </w:r>
          </w:p>
        </w:tc>
        <w:tc>
          <w:tcPr>
            <w:tcW w:w="632" w:type="pct"/>
            <w:vMerge w:val="restart"/>
            <w:noWrap w:val="0"/>
            <w:vAlign w:val="center"/>
          </w:tcPr>
          <w:p w14:paraId="02EF30B8">
            <w:pPr>
              <w:spacing w:before="24" w:after="24" w:line="360" w:lineRule="auto"/>
              <w:jc w:val="center"/>
              <w:rPr>
                <w:rFonts w:ascii="仿宋" w:hAnsi="仿宋" w:eastAsia="仿宋" w:cs="仿宋"/>
                <w:color w:val="000000"/>
                <w:szCs w:val="21"/>
              </w:rPr>
            </w:pPr>
            <w:r>
              <w:rPr>
                <w:rFonts w:hint="eastAsia" w:ascii="仿宋" w:hAnsi="仿宋" w:eastAsia="仿宋" w:cs="仿宋"/>
                <w:color w:val="000000"/>
                <w:szCs w:val="21"/>
              </w:rPr>
              <w:t>响应性评审标准</w:t>
            </w:r>
          </w:p>
        </w:tc>
        <w:tc>
          <w:tcPr>
            <w:tcW w:w="1118" w:type="pct"/>
            <w:noWrap w:val="0"/>
            <w:vAlign w:val="center"/>
          </w:tcPr>
          <w:p w14:paraId="6EC7717D">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响应函</w:t>
            </w:r>
          </w:p>
        </w:tc>
        <w:tc>
          <w:tcPr>
            <w:tcW w:w="2870" w:type="pct"/>
            <w:noWrap w:val="0"/>
            <w:vAlign w:val="center"/>
          </w:tcPr>
          <w:p w14:paraId="00CBA187">
            <w:pPr>
              <w:spacing w:before="24" w:after="24" w:line="276" w:lineRule="auto"/>
              <w:rPr>
                <w:rFonts w:ascii="仿宋" w:hAnsi="仿宋" w:eastAsia="仿宋" w:cs="仿宋"/>
                <w:color w:val="000000"/>
                <w:szCs w:val="21"/>
              </w:rPr>
            </w:pPr>
            <w:r>
              <w:rPr>
                <w:rFonts w:hint="eastAsia" w:ascii="仿宋" w:hAnsi="仿宋" w:eastAsia="仿宋"/>
                <w:color w:val="000000"/>
                <w:szCs w:val="21"/>
              </w:rPr>
              <w:t>除填写双方名称、项目名称外，未修改原文内容</w:t>
            </w:r>
            <w:r>
              <w:rPr>
                <w:rFonts w:hint="eastAsia" w:ascii="仿宋" w:hAnsi="仿宋" w:eastAsia="仿宋" w:cs="Cambria Math"/>
                <w:color w:val="000000"/>
                <w:szCs w:val="21"/>
              </w:rPr>
              <w:t>。</w:t>
            </w:r>
          </w:p>
        </w:tc>
      </w:tr>
      <w:tr w14:paraId="78F29A54">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8" w:type="pct"/>
            <w:vMerge w:val="continue"/>
            <w:noWrap w:val="0"/>
            <w:vAlign w:val="center"/>
          </w:tcPr>
          <w:p w14:paraId="307BABEA">
            <w:pPr>
              <w:spacing w:line="360" w:lineRule="auto"/>
              <w:jc w:val="center"/>
              <w:rPr>
                <w:rFonts w:ascii="仿宋" w:hAnsi="仿宋" w:eastAsia="仿宋" w:cs="仿宋"/>
                <w:color w:val="000000"/>
                <w:szCs w:val="21"/>
              </w:rPr>
            </w:pPr>
          </w:p>
        </w:tc>
        <w:tc>
          <w:tcPr>
            <w:tcW w:w="632" w:type="pct"/>
            <w:vMerge w:val="continue"/>
            <w:noWrap w:val="0"/>
            <w:vAlign w:val="center"/>
          </w:tcPr>
          <w:p w14:paraId="327B1E1E">
            <w:pPr>
              <w:spacing w:before="24" w:after="24" w:line="360" w:lineRule="auto"/>
              <w:jc w:val="center"/>
              <w:rPr>
                <w:rFonts w:ascii="仿宋" w:hAnsi="仿宋" w:eastAsia="仿宋" w:cs="仿宋"/>
                <w:color w:val="000000"/>
                <w:szCs w:val="21"/>
              </w:rPr>
            </w:pPr>
          </w:p>
        </w:tc>
        <w:tc>
          <w:tcPr>
            <w:tcW w:w="1118" w:type="pct"/>
            <w:noWrap w:val="0"/>
            <w:vAlign w:val="center"/>
          </w:tcPr>
          <w:p w14:paraId="106D2A71">
            <w:pPr>
              <w:spacing w:before="24" w:after="24" w:line="276" w:lineRule="auto"/>
              <w:jc w:val="center"/>
              <w:rPr>
                <w:rFonts w:ascii="仿宋" w:hAnsi="仿宋" w:eastAsia="仿宋" w:cs="Cambria Math"/>
                <w:color w:val="000000"/>
                <w:szCs w:val="21"/>
              </w:rPr>
            </w:pPr>
            <w:r>
              <w:rPr>
                <w:rFonts w:hint="eastAsia" w:ascii="仿宋" w:hAnsi="仿宋" w:eastAsia="仿宋" w:cs="宋体"/>
                <w:color w:val="000000"/>
                <w:szCs w:val="21"/>
              </w:rPr>
              <w:t>供应商行为准则承诺书</w:t>
            </w:r>
          </w:p>
        </w:tc>
        <w:tc>
          <w:tcPr>
            <w:tcW w:w="2870" w:type="pct"/>
            <w:noWrap w:val="0"/>
            <w:vAlign w:val="center"/>
          </w:tcPr>
          <w:p w14:paraId="482016C9">
            <w:pPr>
              <w:spacing w:before="24" w:after="24" w:line="276" w:lineRule="auto"/>
              <w:rPr>
                <w:rFonts w:ascii="仿宋" w:hAnsi="仿宋" w:eastAsia="仿宋" w:cs="Cambria Math"/>
                <w:color w:val="000000"/>
                <w:szCs w:val="21"/>
              </w:rPr>
            </w:pPr>
            <w:r>
              <w:rPr>
                <w:rFonts w:hint="eastAsia" w:ascii="仿宋" w:hAnsi="仿宋" w:eastAsia="仿宋" w:cs="仿宋"/>
                <w:color w:val="000000"/>
                <w:szCs w:val="21"/>
              </w:rPr>
              <w:t>除供应商填写内容外，未修改原文内容。</w:t>
            </w:r>
          </w:p>
        </w:tc>
      </w:tr>
      <w:tr w14:paraId="4D74C126">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380" w:hRule="atLeast"/>
          <w:jc w:val="center"/>
        </w:trPr>
        <w:tc>
          <w:tcPr>
            <w:tcW w:w="378" w:type="pct"/>
            <w:vMerge w:val="continue"/>
            <w:noWrap w:val="0"/>
            <w:vAlign w:val="center"/>
          </w:tcPr>
          <w:p w14:paraId="4567D8B8">
            <w:pPr>
              <w:spacing w:line="360" w:lineRule="auto"/>
              <w:jc w:val="center"/>
              <w:rPr>
                <w:rFonts w:ascii="仿宋" w:hAnsi="仿宋" w:eastAsia="仿宋" w:cs="仿宋"/>
                <w:color w:val="000000"/>
                <w:szCs w:val="21"/>
              </w:rPr>
            </w:pPr>
          </w:p>
        </w:tc>
        <w:tc>
          <w:tcPr>
            <w:tcW w:w="632" w:type="pct"/>
            <w:vMerge w:val="continue"/>
            <w:noWrap w:val="0"/>
            <w:vAlign w:val="center"/>
          </w:tcPr>
          <w:p w14:paraId="3A5F2DAA">
            <w:pPr>
              <w:spacing w:before="24" w:after="24" w:line="360" w:lineRule="auto"/>
              <w:jc w:val="center"/>
              <w:rPr>
                <w:rFonts w:ascii="仿宋" w:hAnsi="仿宋" w:eastAsia="仿宋" w:cs="仿宋"/>
                <w:color w:val="000000"/>
                <w:szCs w:val="21"/>
              </w:rPr>
            </w:pPr>
          </w:p>
        </w:tc>
        <w:tc>
          <w:tcPr>
            <w:tcW w:w="1118" w:type="pct"/>
            <w:noWrap w:val="0"/>
            <w:vAlign w:val="center"/>
          </w:tcPr>
          <w:p w14:paraId="64BE56F1">
            <w:pPr>
              <w:spacing w:before="24" w:after="24" w:line="276" w:lineRule="auto"/>
              <w:jc w:val="center"/>
              <w:rPr>
                <w:rFonts w:ascii="仿宋" w:hAnsi="仿宋" w:eastAsia="仿宋" w:cs="Cambria Math"/>
                <w:color w:val="000000"/>
                <w:szCs w:val="21"/>
              </w:rPr>
            </w:pPr>
            <w:r>
              <w:rPr>
                <w:rFonts w:hint="eastAsia" w:ascii="仿宋" w:hAnsi="仿宋" w:eastAsia="仿宋" w:cs="宋体"/>
                <w:color w:val="000000"/>
                <w:szCs w:val="21"/>
              </w:rPr>
              <w:t>供应商廉洁诚信承诺书</w:t>
            </w:r>
          </w:p>
        </w:tc>
        <w:tc>
          <w:tcPr>
            <w:tcW w:w="2870" w:type="pct"/>
            <w:noWrap w:val="0"/>
            <w:vAlign w:val="center"/>
          </w:tcPr>
          <w:p w14:paraId="2F39A699">
            <w:pPr>
              <w:spacing w:before="24" w:after="24" w:line="276" w:lineRule="auto"/>
              <w:rPr>
                <w:rFonts w:ascii="仿宋" w:hAnsi="仿宋" w:eastAsia="仿宋" w:cs="Cambria Math"/>
                <w:color w:val="000000"/>
                <w:szCs w:val="21"/>
              </w:rPr>
            </w:pPr>
            <w:r>
              <w:rPr>
                <w:rFonts w:hint="eastAsia" w:ascii="仿宋" w:hAnsi="仿宋" w:eastAsia="仿宋" w:cs="仿宋"/>
                <w:color w:val="000000"/>
                <w:szCs w:val="21"/>
              </w:rPr>
              <w:t>除供应商填写内容外，未修改原文内容。</w:t>
            </w:r>
          </w:p>
        </w:tc>
      </w:tr>
      <w:tr w14:paraId="6728C920">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78" w:type="pct"/>
            <w:vMerge w:val="continue"/>
            <w:noWrap w:val="0"/>
            <w:vAlign w:val="center"/>
          </w:tcPr>
          <w:p w14:paraId="0E05F5D2">
            <w:pPr>
              <w:spacing w:line="360" w:lineRule="auto"/>
              <w:jc w:val="center"/>
              <w:rPr>
                <w:rFonts w:ascii="仿宋" w:hAnsi="仿宋" w:eastAsia="仿宋" w:cs="仿宋"/>
                <w:color w:val="000000"/>
                <w:szCs w:val="21"/>
              </w:rPr>
            </w:pPr>
          </w:p>
        </w:tc>
        <w:tc>
          <w:tcPr>
            <w:tcW w:w="632" w:type="pct"/>
            <w:vMerge w:val="continue"/>
            <w:noWrap w:val="0"/>
            <w:vAlign w:val="center"/>
          </w:tcPr>
          <w:p w14:paraId="14510167">
            <w:pPr>
              <w:spacing w:before="24" w:after="24" w:line="360" w:lineRule="auto"/>
              <w:jc w:val="center"/>
              <w:rPr>
                <w:rFonts w:ascii="仿宋" w:hAnsi="仿宋" w:eastAsia="仿宋" w:cs="仿宋"/>
                <w:color w:val="000000"/>
                <w:szCs w:val="21"/>
              </w:rPr>
            </w:pPr>
          </w:p>
        </w:tc>
        <w:tc>
          <w:tcPr>
            <w:tcW w:w="1118" w:type="pct"/>
            <w:noWrap w:val="0"/>
            <w:vAlign w:val="center"/>
          </w:tcPr>
          <w:p w14:paraId="4057F1A6">
            <w:pPr>
              <w:spacing w:before="24" w:after="24" w:line="276" w:lineRule="auto"/>
              <w:jc w:val="center"/>
              <w:rPr>
                <w:rFonts w:ascii="仿宋" w:hAnsi="仿宋" w:eastAsia="仿宋" w:cs="仿宋"/>
                <w:szCs w:val="21"/>
              </w:rPr>
            </w:pPr>
            <w:r>
              <w:rPr>
                <w:rFonts w:hint="eastAsia" w:ascii="仿宋" w:hAnsi="仿宋" w:eastAsia="仿宋" w:cs="Cambria Math"/>
                <w:szCs w:val="21"/>
              </w:rPr>
              <w:t>供应商偏离应答</w:t>
            </w:r>
          </w:p>
        </w:tc>
        <w:tc>
          <w:tcPr>
            <w:tcW w:w="2870" w:type="pct"/>
            <w:noWrap w:val="0"/>
            <w:vAlign w:val="center"/>
          </w:tcPr>
          <w:p w14:paraId="5F67FDD7">
            <w:pPr>
              <w:spacing w:before="24" w:after="24" w:line="276" w:lineRule="auto"/>
              <w:rPr>
                <w:rFonts w:ascii="仿宋" w:hAnsi="仿宋" w:eastAsia="仿宋" w:cs="仿宋"/>
                <w:szCs w:val="21"/>
              </w:rPr>
            </w:pPr>
            <w:r>
              <w:rPr>
                <w:rFonts w:hint="eastAsia" w:ascii="仿宋" w:hAnsi="仿宋" w:eastAsia="仿宋" w:cs="仿宋"/>
                <w:szCs w:val="21"/>
              </w:rPr>
              <w:t>《供应商须知应答偏离表》、《合同条款应答偏离表》、《采购需求应答偏离表》》进行了符合第二章“供应商须知”的应答</w:t>
            </w:r>
          </w:p>
        </w:tc>
      </w:tr>
    </w:tbl>
    <w:p w14:paraId="3DBADE92">
      <w:pPr>
        <w:pStyle w:val="14"/>
      </w:pPr>
    </w:p>
    <w:p w14:paraId="62FD78C1">
      <w:pPr>
        <w:pStyle w:val="14"/>
      </w:pPr>
    </w:p>
    <w:bookmarkEnd w:id="160"/>
    <w:p w14:paraId="6F5E50B2">
      <w:pPr>
        <w:pStyle w:val="14"/>
      </w:pPr>
    </w:p>
    <w:p w14:paraId="10919EAB">
      <w:pPr>
        <w:pStyle w:val="2"/>
        <w:numPr>
          <w:ilvl w:val="0"/>
          <w:numId w:val="0"/>
        </w:numPr>
        <w:spacing w:before="0" w:after="0"/>
        <w:jc w:val="center"/>
        <w:rPr>
          <w:rFonts w:hint="eastAsia" w:ascii="仿宋_GB2312" w:hAnsi="仿宋_GB2312" w:eastAsia="仿宋_GB2312" w:cs="仿宋_GB2312"/>
          <w:color w:val="auto"/>
          <w:sz w:val="28"/>
          <w:szCs w:val="28"/>
          <w:lang w:val="en-US" w:eastAsia="zh-CN"/>
        </w:rPr>
      </w:pPr>
      <w:bookmarkStart w:id="177" w:name="_Toc13291"/>
      <w:bookmarkStart w:id="178" w:name="_Toc7990"/>
      <w:bookmarkStart w:id="179" w:name="_Toc21593"/>
      <w:bookmarkStart w:id="180" w:name="_Toc20482"/>
      <w:r>
        <w:rPr>
          <w:rFonts w:hint="eastAsia" w:ascii="仿宋_GB2312" w:hAnsi="仿宋_GB2312" w:eastAsia="仿宋_GB2312" w:cs="仿宋_GB2312"/>
          <w:color w:val="auto"/>
          <w:sz w:val="28"/>
          <w:szCs w:val="28"/>
          <w:lang w:val="en-US" w:eastAsia="zh-CN"/>
        </w:rPr>
        <w:t xml:space="preserve">第四章 </w:t>
      </w:r>
      <w:r>
        <w:rPr>
          <w:rFonts w:hint="eastAsia" w:ascii="仿宋_GB2312" w:hAnsi="仿宋_GB2312" w:eastAsia="仿宋_GB2312" w:cs="仿宋_GB2312"/>
          <w:color w:val="auto"/>
          <w:sz w:val="28"/>
          <w:szCs w:val="28"/>
        </w:rPr>
        <w:t>合同条</w:t>
      </w:r>
      <w:r>
        <w:rPr>
          <w:rFonts w:hint="eastAsia" w:ascii="仿宋_GB2312" w:hAnsi="仿宋_GB2312" w:eastAsia="仿宋_GB2312" w:cs="仿宋_GB2312"/>
          <w:color w:val="auto"/>
          <w:sz w:val="28"/>
          <w:szCs w:val="28"/>
          <w:lang w:val="en-US" w:eastAsia="zh-CN"/>
        </w:rPr>
        <w:t>款</w:t>
      </w:r>
      <w:bookmarkEnd w:id="177"/>
      <w:bookmarkEnd w:id="178"/>
      <w:bookmarkEnd w:id="179"/>
      <w:bookmarkEnd w:id="180"/>
    </w:p>
    <w:p w14:paraId="4DEFF43F">
      <w:pPr>
        <w:pStyle w:val="2"/>
        <w:tabs>
          <w:tab w:val="clear" w:pos="425"/>
        </w:tabs>
        <w:spacing w:before="0" w:after="0" w:line="560" w:lineRule="exact"/>
        <w:ind w:left="0" w:firstLine="0"/>
        <w:jc w:val="center"/>
        <w:rPr>
          <w:rFonts w:hint="eastAsia" w:ascii="仿宋_GB2312" w:hAnsi="仿宋_GB2312" w:eastAsia="仿宋_GB2312" w:cs="仿宋_GB2312"/>
          <w:color w:val="auto"/>
          <w:sz w:val="28"/>
          <w:szCs w:val="28"/>
        </w:rPr>
      </w:pPr>
      <w:bookmarkStart w:id="181" w:name="_Toc1770"/>
      <w:r>
        <w:rPr>
          <w:rFonts w:hint="eastAsia" w:ascii="仿宋_GB2312" w:hAnsi="仿宋_GB2312" w:eastAsia="仿宋_GB2312" w:cs="仿宋_GB2312"/>
          <w:color w:val="auto"/>
          <w:sz w:val="28"/>
          <w:szCs w:val="28"/>
        </w:rPr>
        <w:t>人保财险四川省资阳市分公司营业部社区车险宣传采购项目</w:t>
      </w:r>
      <w:bookmarkEnd w:id="181"/>
    </w:p>
    <w:p w14:paraId="2A4F2F5D">
      <w:pPr>
        <w:jc w:val="center"/>
        <w:rPr>
          <w:rFonts w:hint="eastAsia" w:ascii="仿宋_GB2312" w:hAnsi="仿宋_GB2312" w:eastAsia="仿宋_GB2312" w:cs="仿宋_GB2312"/>
        </w:rPr>
      </w:pPr>
    </w:p>
    <w:p w14:paraId="2758A081">
      <w:pPr>
        <w:spacing w:line="360" w:lineRule="auto"/>
        <w:rPr>
          <w:rFonts w:hint="eastAsia" w:ascii="仿宋_GB2312" w:hAnsi="仿宋_GB2312" w:eastAsia="仿宋_GB2312" w:cs="仿宋_GB2312"/>
          <w:color w:val="000000"/>
        </w:rPr>
      </w:pPr>
      <w:r>
        <w:rPr>
          <w:rFonts w:hint="eastAsia" w:ascii="仿宋_GB2312" w:hAnsi="仿宋_GB2312" w:eastAsia="仿宋_GB2312" w:cs="仿宋_GB2312"/>
          <w:b/>
          <w:color w:val="000000"/>
        </w:rPr>
        <w:t>甲方（买方）:</w:t>
      </w:r>
      <w:r>
        <w:rPr>
          <w:rFonts w:hint="eastAsia" w:ascii="仿宋_GB2312" w:hAnsi="仿宋_GB2312" w:eastAsia="仿宋_GB2312" w:cs="仿宋_GB2312"/>
          <w:color w:val="000000"/>
        </w:rPr>
        <w:t xml:space="preserve"> </w:t>
      </w:r>
      <w:r>
        <w:rPr>
          <w:rFonts w:hint="eastAsia" w:ascii="仿宋_GB2312" w:hAnsi="仿宋_GB2312" w:eastAsia="仿宋_GB2312" w:cs="仿宋_GB2312"/>
        </w:rPr>
        <w:t>中国人民财产保险股份有限公司资阳市分公司</w:t>
      </w:r>
    </w:p>
    <w:p w14:paraId="5F62BA4B">
      <w:pPr>
        <w:spacing w:line="360" w:lineRule="auto"/>
        <w:rPr>
          <w:rFonts w:hint="eastAsia" w:ascii="仿宋_GB2312" w:hAnsi="仿宋_GB2312" w:eastAsia="仿宋_GB2312" w:cs="仿宋_GB2312"/>
        </w:rPr>
      </w:pPr>
      <w:r>
        <w:rPr>
          <w:rFonts w:hint="eastAsia" w:ascii="仿宋_GB2312" w:hAnsi="仿宋_GB2312" w:eastAsia="仿宋_GB2312" w:cs="仿宋_GB2312"/>
          <w:b/>
          <w:color w:val="000000"/>
        </w:rPr>
        <w:t>地址:</w:t>
      </w:r>
      <w:r>
        <w:rPr>
          <w:rFonts w:hint="eastAsia" w:ascii="仿宋_GB2312" w:hAnsi="仿宋_GB2312" w:eastAsia="仿宋_GB2312" w:cs="仿宋_GB2312"/>
          <w:color w:val="000000"/>
        </w:rPr>
        <w:t xml:space="preserve">  </w:t>
      </w:r>
      <w:r>
        <w:rPr>
          <w:rFonts w:hint="eastAsia" w:ascii="仿宋_GB2312" w:hAnsi="仿宋_GB2312" w:eastAsia="仿宋_GB2312" w:cs="仿宋_GB2312"/>
        </w:rPr>
        <w:t>四川省资阳市雁江区宝台镇黄泥村弘城水韵和中城建·新城市广场(一期)25 号楼 25(F)</w:t>
      </w:r>
    </w:p>
    <w:p w14:paraId="4D4F2082">
      <w:pPr>
        <w:spacing w:line="360" w:lineRule="auto"/>
        <w:rPr>
          <w:rFonts w:hint="eastAsia" w:ascii="仿宋_GB2312" w:hAnsi="仿宋_GB2312" w:eastAsia="仿宋_GB2312" w:cs="仿宋_GB2312"/>
          <w:color w:val="000000"/>
          <w:lang w:val="en-US" w:eastAsia="zh-CN"/>
        </w:rPr>
      </w:pPr>
      <w:r>
        <w:rPr>
          <w:rFonts w:hint="eastAsia" w:ascii="仿宋_GB2312" w:hAnsi="仿宋_GB2312" w:eastAsia="仿宋_GB2312" w:cs="仿宋_GB2312"/>
          <w:color w:val="000000"/>
        </w:rPr>
        <w:t>负责人/授权代表：</w:t>
      </w:r>
      <w:r>
        <w:rPr>
          <w:rFonts w:hint="eastAsia" w:ascii="仿宋_GB2312" w:hAnsi="仿宋_GB2312" w:eastAsia="仿宋_GB2312" w:cs="仿宋_GB2312"/>
          <w:color w:val="000000"/>
          <w:lang w:eastAsia="zh-CN"/>
        </w:rPr>
        <w:t>苏丹</w:t>
      </w:r>
    </w:p>
    <w:p w14:paraId="179FFEB4">
      <w:pPr>
        <w:spacing w:line="360"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 xml:space="preserve">     </w:t>
      </w:r>
    </w:p>
    <w:p w14:paraId="7C46C7C6">
      <w:pPr>
        <w:spacing w:line="360" w:lineRule="auto"/>
        <w:rPr>
          <w:rFonts w:hint="eastAsia" w:ascii="仿宋_GB2312" w:hAnsi="仿宋_GB2312" w:eastAsia="仿宋_GB2312" w:cs="仿宋_GB2312"/>
        </w:rPr>
      </w:pPr>
      <w:r>
        <w:rPr>
          <w:rFonts w:hint="eastAsia" w:ascii="仿宋_GB2312" w:hAnsi="仿宋_GB2312" w:eastAsia="仿宋_GB2312" w:cs="仿宋_GB2312"/>
          <w:b/>
          <w:color w:val="000000"/>
        </w:rPr>
        <w:t>乙方（卖方）:</w:t>
      </w:r>
      <w:r>
        <w:rPr>
          <w:rFonts w:hint="eastAsia" w:ascii="仿宋_GB2312" w:hAnsi="仿宋_GB2312" w:eastAsia="仿宋_GB2312" w:cs="仿宋_GB2312"/>
        </w:rPr>
        <w:t xml:space="preserve"> </w:t>
      </w:r>
    </w:p>
    <w:p w14:paraId="2548A852">
      <w:pPr>
        <w:spacing w:line="360" w:lineRule="auto"/>
        <w:rPr>
          <w:rFonts w:hint="eastAsia" w:ascii="仿宋_GB2312" w:hAnsi="仿宋_GB2312" w:eastAsia="仿宋_GB2312" w:cs="仿宋_GB2312"/>
          <w:b/>
          <w:color w:val="000000"/>
        </w:rPr>
      </w:pPr>
      <w:r>
        <w:rPr>
          <w:rFonts w:hint="eastAsia" w:ascii="仿宋_GB2312" w:hAnsi="仿宋_GB2312" w:eastAsia="仿宋_GB2312" w:cs="仿宋_GB2312"/>
          <w:b/>
          <w:color w:val="000000"/>
        </w:rPr>
        <w:t xml:space="preserve">地址: </w:t>
      </w:r>
    </w:p>
    <w:p w14:paraId="1C183F11">
      <w:pPr>
        <w:spacing w:line="360" w:lineRule="auto"/>
        <w:rPr>
          <w:rFonts w:hint="eastAsia" w:ascii="仿宋_GB2312" w:hAnsi="仿宋_GB2312" w:eastAsia="仿宋_GB2312" w:cs="仿宋_GB2312"/>
          <w:color w:val="000000"/>
        </w:rPr>
      </w:pPr>
      <w:r>
        <w:rPr>
          <w:rFonts w:hint="eastAsia" w:ascii="仿宋_GB2312" w:hAnsi="仿宋_GB2312" w:eastAsia="仿宋_GB2312" w:cs="仿宋_GB2312"/>
          <w:color w:val="000000"/>
        </w:rPr>
        <w:t>法定代表人：</w:t>
      </w:r>
    </w:p>
    <w:p w14:paraId="068023A0">
      <w:pPr>
        <w:spacing w:line="360" w:lineRule="auto"/>
        <w:rPr>
          <w:rFonts w:hint="eastAsia" w:ascii="仿宋_GB2312" w:hAnsi="仿宋_GB2312" w:eastAsia="仿宋_GB2312" w:cs="仿宋_GB2312"/>
          <w:color w:val="000000"/>
        </w:rPr>
      </w:pPr>
    </w:p>
    <w:p w14:paraId="69073B45">
      <w:pPr>
        <w:spacing w:line="360" w:lineRule="auto"/>
        <w:rPr>
          <w:rFonts w:hint="eastAsia" w:ascii="仿宋_GB2312" w:hAnsi="仿宋_GB2312" w:eastAsia="仿宋_GB2312" w:cs="仿宋_GB2312"/>
          <w:color w:val="000000"/>
        </w:rPr>
      </w:pPr>
      <w:r>
        <w:rPr>
          <w:rFonts w:hint="eastAsia" w:ascii="仿宋_GB2312" w:hAnsi="仿宋_GB2312" w:eastAsia="仿宋_GB2312" w:cs="仿宋_GB2312"/>
          <w:b/>
          <w:color w:val="000000"/>
        </w:rPr>
        <w:t>鉴于</w:t>
      </w:r>
      <w:r>
        <w:rPr>
          <w:rFonts w:hint="eastAsia" w:ascii="仿宋_GB2312" w:hAnsi="仿宋_GB2312" w:eastAsia="仿宋_GB2312" w:cs="仿宋_GB2312"/>
          <w:color w:val="000000"/>
        </w:rPr>
        <w:t>：</w:t>
      </w:r>
    </w:p>
    <w:p w14:paraId="438CCBE0">
      <w:pPr>
        <w:spacing w:line="360" w:lineRule="auto"/>
        <w:rPr>
          <w:rFonts w:hint="eastAsia" w:ascii="仿宋_GB2312" w:hAnsi="仿宋_GB2312" w:eastAsia="仿宋_GB2312" w:cs="仿宋_GB2312"/>
        </w:rPr>
      </w:pPr>
      <w:r>
        <w:rPr>
          <w:rFonts w:hint="eastAsia" w:ascii="仿宋_GB2312" w:hAnsi="仿宋_GB2312" w:eastAsia="仿宋_GB2312" w:cs="仿宋_GB2312"/>
        </w:rPr>
        <w:t xml:space="preserve">    本合同双方当事人（1）均为依照中华人民共和国法律成立并有效存续的独立民事主体，（2）并且已经获得签署本合同的相应授权，（3）具备履行本合同所必须的资质和条件。 </w:t>
      </w:r>
    </w:p>
    <w:p w14:paraId="1578622C">
      <w:pPr>
        <w:spacing w:line="360" w:lineRule="auto"/>
        <w:ind w:firstLine="470"/>
        <w:rPr>
          <w:rFonts w:hint="eastAsia" w:ascii="仿宋_GB2312" w:hAnsi="仿宋_GB2312" w:eastAsia="仿宋_GB2312" w:cs="仿宋_GB2312"/>
          <w:bCs/>
        </w:rPr>
      </w:pPr>
      <w:r>
        <w:rPr>
          <w:rFonts w:hint="eastAsia" w:ascii="仿宋_GB2312" w:hAnsi="仿宋_GB2312" w:eastAsia="仿宋_GB2312" w:cs="仿宋_GB2312"/>
          <w:bCs/>
        </w:rPr>
        <w:t>为保障双方的合法权益，根据《中华人民共和国合同法》及相关法律法规的规定,</w:t>
      </w:r>
      <w:r>
        <w:rPr>
          <w:rFonts w:hint="eastAsia" w:ascii="仿宋_GB2312" w:hAnsi="仿宋_GB2312" w:eastAsia="仿宋_GB2312" w:cs="仿宋_GB2312"/>
        </w:rPr>
        <w:t xml:space="preserve"> 甲、乙双方在平等互利、协商一致的基础上，达成协议如下，以资共同遵照执行。</w:t>
      </w:r>
    </w:p>
    <w:p w14:paraId="2BE90C45">
      <w:pPr>
        <w:spacing w:line="360" w:lineRule="auto"/>
        <w:rPr>
          <w:rFonts w:hint="eastAsia" w:ascii="仿宋_GB2312" w:hAnsi="仿宋_GB2312" w:eastAsia="仿宋_GB2312" w:cs="仿宋_GB2312"/>
          <w:b/>
        </w:rPr>
      </w:pPr>
    </w:p>
    <w:p w14:paraId="177377D7">
      <w:pPr>
        <w:spacing w:line="360" w:lineRule="auto"/>
        <w:jc w:val="center"/>
        <w:rPr>
          <w:rFonts w:hint="eastAsia" w:ascii="仿宋_GB2312" w:hAnsi="仿宋_GB2312" w:eastAsia="仿宋_GB2312" w:cs="仿宋_GB2312"/>
          <w:b/>
        </w:rPr>
      </w:pPr>
      <w:r>
        <w:rPr>
          <w:rFonts w:hint="eastAsia" w:ascii="仿宋_GB2312" w:hAnsi="仿宋_GB2312" w:eastAsia="仿宋_GB2312" w:cs="仿宋_GB2312"/>
          <w:b/>
        </w:rPr>
        <w:t>第一部分 商务部分</w:t>
      </w:r>
    </w:p>
    <w:p w14:paraId="52EE8429">
      <w:pPr>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1.服务内容及要求</w:t>
      </w:r>
    </w:p>
    <w:p w14:paraId="49B771AF">
      <w:pPr>
        <w:pStyle w:val="247"/>
        <w:ind w:left="420" w:firstLine="0"/>
        <w:jc w:val="left"/>
        <w:rPr>
          <w:rFonts w:hint="eastAsia" w:ascii="仿宋_GB2312" w:hAnsi="仿宋_GB2312" w:eastAsia="仿宋_GB2312" w:cs="仿宋_GB2312"/>
          <w:sz w:val="24"/>
        </w:rPr>
      </w:pPr>
      <w:r>
        <w:rPr>
          <w:rFonts w:hint="eastAsia" w:ascii="仿宋_GB2312" w:hAnsi="仿宋_GB2312" w:eastAsia="仿宋_GB2312" w:cs="仿宋_GB2312"/>
          <w:sz w:val="24"/>
        </w:rPr>
        <w:t>本合同项下甲乙双方约定的项目内容及要求见本合同【附件一】。</w:t>
      </w:r>
    </w:p>
    <w:p w14:paraId="43F46541">
      <w:pPr>
        <w:pStyle w:val="247"/>
        <w:ind w:left="420" w:firstLine="0"/>
        <w:jc w:val="left"/>
        <w:rPr>
          <w:rFonts w:hint="eastAsia" w:ascii="仿宋_GB2312" w:hAnsi="仿宋_GB2312" w:eastAsia="仿宋_GB2312" w:cs="仿宋_GB2312"/>
          <w:b/>
          <w:bCs/>
          <w:sz w:val="24"/>
        </w:rPr>
      </w:pPr>
      <w:r>
        <w:rPr>
          <w:rFonts w:hint="eastAsia" w:ascii="仿宋_GB2312" w:hAnsi="仿宋_GB2312" w:eastAsia="仿宋_GB2312" w:cs="仿宋_GB2312"/>
          <w:b/>
          <w:bCs/>
          <w:sz w:val="24"/>
        </w:rPr>
        <w:t>2. 合同价格</w:t>
      </w:r>
    </w:p>
    <w:p w14:paraId="442F0D46">
      <w:pPr>
        <w:keepLines/>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2.1 本合同</w:t>
      </w:r>
      <w:r>
        <w:rPr>
          <w:rFonts w:hint="eastAsia" w:ascii="仿宋_GB2312" w:hAnsi="仿宋_GB2312" w:eastAsia="仿宋_GB2312" w:cs="仿宋_GB2312"/>
          <w:lang w:eastAsia="zh-CN"/>
        </w:rPr>
        <w:t>宣传</w:t>
      </w:r>
      <w:r>
        <w:rPr>
          <w:rFonts w:hint="eastAsia" w:ascii="仿宋_GB2312" w:hAnsi="仿宋_GB2312" w:eastAsia="仿宋_GB2312" w:cs="仿宋_GB2312"/>
        </w:rPr>
        <w:t>项目价格明细及活动时间见【附件二】。</w:t>
      </w:r>
    </w:p>
    <w:p w14:paraId="7D5D86F8">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2.2 本合同</w:t>
      </w:r>
      <w:r>
        <w:rPr>
          <w:rFonts w:hint="eastAsia" w:ascii="仿宋_GB2312" w:hAnsi="仿宋_GB2312" w:eastAsia="仿宋_GB2312" w:cs="仿宋_GB2312"/>
          <w:lang w:eastAsia="zh-CN"/>
        </w:rPr>
        <w:t>宣传</w:t>
      </w:r>
      <w:r>
        <w:rPr>
          <w:rFonts w:hint="eastAsia" w:ascii="仿宋_GB2312" w:hAnsi="仿宋_GB2312" w:eastAsia="仿宋_GB2312" w:cs="仿宋_GB2312"/>
        </w:rPr>
        <w:t>费用包括但不限于乙方向甲方提供</w:t>
      </w:r>
      <w:r>
        <w:rPr>
          <w:rFonts w:hint="eastAsia" w:ascii="仿宋_GB2312" w:hAnsi="仿宋_GB2312" w:eastAsia="仿宋_GB2312" w:cs="仿宋_GB2312"/>
          <w:lang w:eastAsia="zh-CN"/>
        </w:rPr>
        <w:t>宣传</w:t>
      </w:r>
      <w:r>
        <w:rPr>
          <w:rFonts w:hint="eastAsia" w:ascii="仿宋_GB2312" w:hAnsi="仿宋_GB2312" w:eastAsia="仿宋_GB2312" w:cs="仿宋_GB2312"/>
        </w:rPr>
        <w:t>所收取的劳务费、乙方按照法律规定应当缴纳的税款等因本合同而发生的费用。除合同</w:t>
      </w:r>
      <w:r>
        <w:rPr>
          <w:rFonts w:hint="eastAsia" w:ascii="仿宋_GB2312" w:hAnsi="仿宋_GB2312" w:eastAsia="仿宋_GB2312" w:cs="仿宋_GB2312"/>
          <w:lang w:eastAsia="zh-CN"/>
        </w:rPr>
        <w:t>宣传</w:t>
      </w:r>
      <w:r>
        <w:rPr>
          <w:rFonts w:hint="eastAsia" w:ascii="仿宋_GB2312" w:hAnsi="仿宋_GB2312" w:eastAsia="仿宋_GB2312" w:cs="仿宋_GB2312"/>
        </w:rPr>
        <w:t xml:space="preserve">费用总额外，甲方无须就本合同项下乙方的任何义务支付任何额外费用。 </w:t>
      </w:r>
    </w:p>
    <w:p w14:paraId="530730FF">
      <w:pPr>
        <w:spacing w:line="360" w:lineRule="auto"/>
        <w:ind w:firstLine="480"/>
        <w:rPr>
          <w:rFonts w:hint="eastAsia" w:ascii="仿宋_GB2312" w:hAnsi="仿宋_GB2312" w:eastAsia="仿宋_GB2312" w:cs="仿宋_GB2312"/>
          <w:bCs/>
        </w:rPr>
      </w:pPr>
      <w:r>
        <w:rPr>
          <w:rFonts w:hint="eastAsia" w:ascii="仿宋_GB2312" w:hAnsi="仿宋_GB2312" w:eastAsia="仿宋_GB2312" w:cs="仿宋_GB2312"/>
          <w:bCs/>
        </w:rPr>
        <w:t>2.3 本合同</w:t>
      </w:r>
      <w:r>
        <w:rPr>
          <w:rFonts w:hint="eastAsia" w:ascii="仿宋_GB2312" w:hAnsi="仿宋_GB2312" w:eastAsia="仿宋_GB2312" w:cs="仿宋_GB2312"/>
        </w:rPr>
        <w:t>付款安排见【附件三】。</w:t>
      </w:r>
    </w:p>
    <w:p w14:paraId="4A952C09">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bCs/>
        </w:rPr>
        <w:t xml:space="preserve">2.4 </w:t>
      </w:r>
      <w:r>
        <w:rPr>
          <w:rFonts w:hint="eastAsia" w:ascii="仿宋_GB2312" w:hAnsi="仿宋_GB2312" w:eastAsia="仿宋_GB2312" w:cs="仿宋_GB2312"/>
        </w:rPr>
        <w:t>由于乙方未提供或未及时提供足额有效发票，或乙方变更账户信息但未提前通知甲方而导致的付款迟延，甲方不承担任何责任。</w:t>
      </w:r>
    </w:p>
    <w:p w14:paraId="72499C0E">
      <w:pPr>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3. 双方的权利和义务</w:t>
      </w:r>
    </w:p>
    <w:p w14:paraId="44243E80">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除本合同约定的双方的权利义务外，甲乙双方在本合同项下的其他权利和义务见【附件四】的约定。</w:t>
      </w:r>
    </w:p>
    <w:p w14:paraId="06180C36">
      <w:pPr>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4. 违约责任</w:t>
      </w:r>
    </w:p>
    <w:p w14:paraId="470FC1CE">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甲、乙任一方或双方违约的，违约一方应当向相对方承担相应的违约责任。违约责任的具体约定见【附件五】。</w:t>
      </w:r>
    </w:p>
    <w:p w14:paraId="78F710E7">
      <w:pPr>
        <w:spacing w:line="360" w:lineRule="auto"/>
        <w:jc w:val="center"/>
        <w:rPr>
          <w:rFonts w:hint="eastAsia" w:ascii="仿宋_GB2312" w:hAnsi="仿宋_GB2312" w:eastAsia="仿宋_GB2312" w:cs="仿宋_GB2312"/>
          <w:b/>
        </w:rPr>
      </w:pPr>
      <w:r>
        <w:rPr>
          <w:rFonts w:hint="eastAsia" w:ascii="仿宋_GB2312" w:hAnsi="仿宋_GB2312" w:eastAsia="仿宋_GB2312" w:cs="仿宋_GB2312"/>
          <w:b/>
        </w:rPr>
        <w:t>第二部分 通用部分</w:t>
      </w:r>
    </w:p>
    <w:p w14:paraId="4B09FB50">
      <w:pPr>
        <w:spacing w:line="360" w:lineRule="auto"/>
        <w:ind w:firstLine="482"/>
        <w:jc w:val="both"/>
        <w:rPr>
          <w:rFonts w:hint="eastAsia" w:ascii="仿宋_GB2312" w:hAnsi="仿宋_GB2312" w:eastAsia="仿宋_GB2312" w:cs="仿宋_GB2312"/>
          <w:b/>
          <w:bCs/>
        </w:rPr>
      </w:pPr>
      <w:r>
        <w:rPr>
          <w:rFonts w:hint="eastAsia" w:ascii="仿宋_GB2312" w:hAnsi="仿宋_GB2312" w:eastAsia="仿宋_GB2312" w:cs="仿宋_GB2312"/>
          <w:b/>
          <w:bCs/>
        </w:rPr>
        <w:t>5. 双方的权利和义务</w:t>
      </w:r>
    </w:p>
    <w:p w14:paraId="7D21E5C0">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5.1甲方的权利和义务</w:t>
      </w:r>
    </w:p>
    <w:p w14:paraId="5569083C">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（1）甲方有权获得本合同项下乙方应提供的全部合格的服务；</w:t>
      </w:r>
    </w:p>
    <w:p w14:paraId="2E4045F2">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（2）甲方有权在合同期内对乙方的产品及服务进行监督；</w:t>
      </w:r>
    </w:p>
    <w:p w14:paraId="136D78D4">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（3）乙方未按照合同约定履行义务的，甲方有权采取相应的措施；</w:t>
      </w:r>
    </w:p>
    <w:p w14:paraId="168AC3AD">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（4）甲方应按照合同约定向乙方支付合同价款；</w:t>
      </w:r>
    </w:p>
    <w:p w14:paraId="2223002E">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（5）甲方享有其它双方约定的权利、承担其它双方约定的义务。</w:t>
      </w:r>
    </w:p>
    <w:p w14:paraId="78A31E01">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5.2乙方的权利和义务</w:t>
      </w:r>
    </w:p>
    <w:p w14:paraId="24522389">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（1）乙方有权获得甲方支付的合同价款；</w:t>
      </w:r>
    </w:p>
    <w:p w14:paraId="43755BB7">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（2）乙方应按照合同约定向甲方提供全部合格的服务；</w:t>
      </w:r>
    </w:p>
    <w:p w14:paraId="43839B40">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（3）乙方应当按照合同约定的期限及要求完成项目内容；</w:t>
      </w:r>
    </w:p>
    <w:p w14:paraId="30CE28C4">
      <w:pP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（4） 乙方应保证项目中主要人员的稳定性，如因乙方人员流失导致项目无法按照约定的计划正常进行，乙方应在甲方书面同意的情况下提供同等或相似资历和背景的工作人员；如双方未能就该等工作人员的替换达成一致的，甲方有权终止合同并扣除乙方未实施服务部分所对应的合同款项；</w:t>
      </w:r>
    </w:p>
    <w:p w14:paraId="351561C1">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（5）乙方享有其它双方约定的权利、承担其它双方约定的义务。</w:t>
      </w:r>
    </w:p>
    <w:p w14:paraId="099FA1BF">
      <w:pPr>
        <w:spacing w:line="360" w:lineRule="auto"/>
        <w:ind w:firstLine="480"/>
        <w:rPr>
          <w:rFonts w:hint="eastAsia" w:ascii="仿宋_GB2312" w:hAnsi="仿宋_GB2312" w:eastAsia="仿宋_GB2312" w:cs="仿宋_GB2312"/>
          <w:b/>
          <w:bCs/>
        </w:rPr>
      </w:pPr>
      <w:r>
        <w:rPr>
          <w:rFonts w:hint="eastAsia" w:ascii="仿宋_GB2312" w:hAnsi="仿宋_GB2312" w:eastAsia="仿宋_GB2312" w:cs="仿宋_GB2312"/>
          <w:b/>
          <w:bCs/>
        </w:rPr>
        <w:t>6. 禁止转让</w:t>
      </w:r>
    </w:p>
    <w:p w14:paraId="4394035A">
      <w:pPr>
        <w:spacing w:line="360" w:lineRule="auto"/>
        <w:ind w:firstLine="480"/>
        <w:rPr>
          <w:rFonts w:hint="eastAsia" w:ascii="仿宋_GB2312" w:hAnsi="仿宋_GB2312" w:eastAsia="仿宋_GB2312" w:cs="仿宋_GB2312"/>
          <w:bCs/>
        </w:rPr>
      </w:pPr>
      <w:r>
        <w:rPr>
          <w:rFonts w:hint="eastAsia" w:ascii="仿宋_GB2312" w:hAnsi="仿宋_GB2312" w:eastAsia="仿宋_GB2312" w:cs="仿宋_GB2312"/>
          <w:bCs/>
        </w:rPr>
        <w:t>未经甲方书面同意，乙方不得将其本合同项下之全部义务或其中一部分义务转让给第三方执行。</w:t>
      </w:r>
    </w:p>
    <w:p w14:paraId="58602CF9">
      <w:pPr>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7.权利保证</w:t>
      </w:r>
    </w:p>
    <w:p w14:paraId="5370C519">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乙方确保甲方不因签署本合同、接受或使用本合同中约定的事项侵犯甲方或任何第三方权利。如乙方违反本保证，导致第三方主张权利或者甲方遭受索赔，乙方应负责解决并应当赔偿甲方为此而支付的一切费用以及因此而给甲方造成的全部损失（包括但不限于甲方支出的律师费、仲裁费、诉讼费以及向第三方支付的赔偿金）。</w:t>
      </w:r>
    </w:p>
    <w:p w14:paraId="32A1D642">
      <w:pPr>
        <w:spacing w:line="360" w:lineRule="auto"/>
        <w:ind w:firstLine="480"/>
        <w:rPr>
          <w:rFonts w:hint="eastAsia" w:ascii="仿宋_GB2312" w:hAnsi="仿宋_GB2312" w:eastAsia="仿宋_GB2312" w:cs="仿宋_GB2312"/>
          <w:b/>
          <w:bCs/>
          <w:spacing w:val="24"/>
        </w:rPr>
      </w:pPr>
      <w:r>
        <w:rPr>
          <w:rFonts w:hint="eastAsia" w:ascii="仿宋_GB2312" w:hAnsi="仿宋_GB2312" w:eastAsia="仿宋_GB2312" w:cs="仿宋_GB2312"/>
          <w:b/>
          <w:bCs/>
        </w:rPr>
        <w:t>8. 违约责任</w:t>
      </w:r>
    </w:p>
    <w:p w14:paraId="5490C75E">
      <w:pP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8.1 由于甲方原因不能按合同约定时间付款的，每延迟10个工作日，甲方按合同应付金额的</w:t>
      </w:r>
      <w:r>
        <w:rPr>
          <w:rFonts w:hint="eastAsia" w:ascii="仿宋_GB2312" w:hAnsi="仿宋_GB2312" w:eastAsia="仿宋_GB2312" w:cs="仿宋_GB2312"/>
          <w:u w:val="single"/>
        </w:rPr>
        <w:t>0.5</w:t>
      </w:r>
      <w:r>
        <w:rPr>
          <w:rFonts w:hint="eastAsia" w:ascii="仿宋_GB2312" w:hAnsi="仿宋_GB2312" w:eastAsia="仿宋_GB2312" w:cs="仿宋_GB2312"/>
        </w:rPr>
        <w:t>%向乙方支付违约金。</w:t>
      </w:r>
    </w:p>
    <w:p w14:paraId="67AA4865">
      <w:pP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8.2 乙方延迟交付的违约责任</w:t>
      </w:r>
    </w:p>
    <w:p w14:paraId="093C4C90">
      <w:pP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（1）由于乙方原因造成项目延迟的，每延迟10个工作日，乙方向甲方支付违约金为合同服务费用总额的</w:t>
      </w:r>
      <w:r>
        <w:rPr>
          <w:rFonts w:hint="eastAsia" w:ascii="仿宋_GB2312" w:hAnsi="仿宋_GB2312" w:eastAsia="仿宋_GB2312" w:cs="仿宋_GB2312"/>
          <w:u w:val="single"/>
        </w:rPr>
        <w:t>10</w:t>
      </w:r>
      <w:r>
        <w:rPr>
          <w:rFonts w:hint="eastAsia" w:ascii="仿宋_GB2312" w:hAnsi="仿宋_GB2312" w:eastAsia="仿宋_GB2312" w:cs="仿宋_GB2312"/>
        </w:rPr>
        <w:t>%。</w:t>
      </w:r>
    </w:p>
    <w:p w14:paraId="78E17D1E">
      <w:pP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（2）由于乙方原因造成项目迟延，经甲方催促后乙方继续延误的，甲方有权单方面解除合同，乙方应按照合同服务费用总额的</w:t>
      </w:r>
      <w:r>
        <w:rPr>
          <w:rFonts w:hint="eastAsia" w:ascii="仿宋_GB2312" w:hAnsi="仿宋_GB2312" w:eastAsia="仿宋_GB2312" w:cs="仿宋_GB2312"/>
          <w:u w:val="single"/>
        </w:rPr>
        <w:t>30</w:t>
      </w:r>
      <w:r>
        <w:rPr>
          <w:rFonts w:hint="eastAsia" w:ascii="仿宋_GB2312" w:hAnsi="仿宋_GB2312" w:eastAsia="仿宋_GB2312" w:cs="仿宋_GB2312"/>
        </w:rPr>
        <w:t>%向甲方支付违约金，并赔偿由此引起的甲方全部损失。</w:t>
      </w:r>
    </w:p>
    <w:p w14:paraId="74A04750">
      <w:pPr>
        <w:spacing w:line="360" w:lineRule="auto"/>
        <w:ind w:firstLine="470"/>
        <w:rPr>
          <w:rFonts w:hint="eastAsia" w:ascii="仿宋_GB2312" w:hAnsi="仿宋_GB2312" w:eastAsia="仿宋_GB2312" w:cs="仿宋_GB2312"/>
        </w:rPr>
      </w:pPr>
      <w:r>
        <w:rPr>
          <w:rFonts w:hint="eastAsia" w:ascii="仿宋_GB2312" w:hAnsi="仿宋_GB2312" w:eastAsia="仿宋_GB2312" w:cs="仿宋_GB2312"/>
        </w:rPr>
        <w:t>8.3 验收不合格并且乙方在甲方指定期限内无法完成整改、提交合格的工作成果的，乙方应向甲方支付合同服务费用总额</w:t>
      </w:r>
      <w:r>
        <w:rPr>
          <w:rFonts w:hint="eastAsia" w:ascii="仿宋_GB2312" w:hAnsi="仿宋_GB2312" w:eastAsia="仿宋_GB2312" w:cs="仿宋_GB2312"/>
          <w:u w:val="single"/>
        </w:rPr>
        <w:t>30</w:t>
      </w:r>
      <w:r>
        <w:rPr>
          <w:rFonts w:hint="eastAsia" w:ascii="仿宋_GB2312" w:hAnsi="仿宋_GB2312" w:eastAsia="仿宋_GB2312" w:cs="仿宋_GB2312"/>
        </w:rPr>
        <w:t>%的违约金，并赔偿由此引起的甲方全部损失。</w:t>
      </w:r>
    </w:p>
    <w:p w14:paraId="61BF2B26">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8.4 如果乙方违反本合同约定的保密义务，乙方应向甲方支付相当于合同服务费用总额</w:t>
      </w:r>
      <w:r>
        <w:rPr>
          <w:rFonts w:hint="eastAsia" w:ascii="仿宋_GB2312" w:hAnsi="仿宋_GB2312" w:eastAsia="仿宋_GB2312" w:cs="仿宋_GB2312"/>
          <w:u w:val="single"/>
        </w:rPr>
        <w:t>30%</w:t>
      </w:r>
      <w:r>
        <w:rPr>
          <w:rFonts w:hint="eastAsia" w:ascii="仿宋_GB2312" w:hAnsi="仿宋_GB2312" w:eastAsia="仿宋_GB2312" w:cs="仿宋_GB2312"/>
        </w:rPr>
        <w:t>的违约金，甲方受到的损失超出违约金的部分，由乙方继续承担赔偿责任。</w:t>
      </w:r>
    </w:p>
    <w:p w14:paraId="0C1E165E">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8.5 除本合同的约定外，因乙方的违约行为给甲方造成损失的，乙方应向甲方支付相当于合同服务费用总额</w:t>
      </w:r>
      <w:r>
        <w:rPr>
          <w:rFonts w:hint="eastAsia" w:ascii="仿宋_GB2312" w:hAnsi="仿宋_GB2312" w:eastAsia="仿宋_GB2312" w:cs="仿宋_GB2312"/>
          <w:u w:val="single"/>
        </w:rPr>
        <w:t>30%</w:t>
      </w:r>
      <w:r>
        <w:rPr>
          <w:rFonts w:hint="eastAsia" w:ascii="仿宋_GB2312" w:hAnsi="仿宋_GB2312" w:eastAsia="仿宋_GB2312" w:cs="仿宋_GB2312"/>
        </w:rPr>
        <w:t>的违约金，如甲方受到的损失超过违约金的，超出部分由乙方继续承担赔偿责任。</w:t>
      </w:r>
    </w:p>
    <w:p w14:paraId="6153C86C">
      <w:pPr>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9.  保密义务</w:t>
      </w:r>
    </w:p>
    <w:p w14:paraId="5B028BA0">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9.1 乙方应保证对本合同的所有相关内容及其因履行本合同所获知的各种甲方具有保密性质的信息（包括但不限于经营、管理、商务、技术、营销、发展规划、客户信息等）负有保密义务，未经甲方事前书面许可，不得将上述信息用于本合同目的之外； 除为履行其职责而确有必要知悉保密资料的乙方工作人员或其他第三方外，乙方不向其他任何人披露上述信息，且乙方应确保上述人员承担与本合同约定同等严格的保密义务。</w:t>
      </w:r>
    </w:p>
    <w:p w14:paraId="032896AE">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9.2 乙方在本合同中所受领的保密信息应及时返还甲方或在甲方监督下予以销毁。乙方擅自留存备份信息，视为违反保密约定。</w:t>
      </w:r>
    </w:p>
    <w:p w14:paraId="0AB9682F">
      <w:pPr>
        <w:spacing w:line="360" w:lineRule="auto"/>
        <w:ind w:firstLine="480"/>
        <w:rPr>
          <w:rFonts w:hint="eastAsia" w:ascii="仿宋_GB2312" w:hAnsi="仿宋_GB2312" w:eastAsia="仿宋_GB2312" w:cs="仿宋_GB2312"/>
        </w:rPr>
      </w:pPr>
      <w:r>
        <w:rPr>
          <w:rFonts w:hint="eastAsia" w:ascii="仿宋_GB2312" w:hAnsi="仿宋_GB2312" w:eastAsia="仿宋_GB2312" w:cs="仿宋_GB2312"/>
        </w:rPr>
        <w:t>9.3 无论本合同因何种原因终止，本保密条款依然有效。</w:t>
      </w:r>
    </w:p>
    <w:p w14:paraId="4DF673FD">
      <w:pPr>
        <w:keepNext w:val="0"/>
        <w:keepLines w:val="0"/>
        <w:pageBreakBefore w:val="0"/>
        <w:widowControl/>
        <w:bidi w:val="0"/>
        <w:spacing w:line="560" w:lineRule="exact"/>
        <w:ind w:firstLine="482"/>
        <w:rPr>
          <w:rFonts w:hint="eastAsia" w:ascii="仿宋_GB2312" w:hAnsi="仿宋_GB2312" w:eastAsia="仿宋_GB2312" w:cs="仿宋_GB2312"/>
          <w:b/>
          <w:bCs/>
          <w:color w:val="000000"/>
        </w:rPr>
      </w:pPr>
      <w:r>
        <w:rPr>
          <w:rFonts w:hint="eastAsia" w:ascii="仿宋_GB2312" w:hAnsi="仿宋_GB2312" w:eastAsia="仿宋_GB2312" w:cs="仿宋_GB2312"/>
          <w:b/>
          <w:bCs/>
        </w:rPr>
        <w:t>10. 不可抗力</w:t>
      </w:r>
    </w:p>
    <w:p w14:paraId="30EA77DD">
      <w:pPr>
        <w:keepNext w:val="0"/>
        <w:keepLines w:val="0"/>
        <w:pageBreakBefore w:val="0"/>
        <w:widowControl/>
        <w:bidi w:val="0"/>
        <w:spacing w:line="560" w:lineRule="exact"/>
        <w:ind w:firstLine="470"/>
        <w:rPr>
          <w:rFonts w:hint="eastAsia" w:ascii="仿宋_GB2312" w:hAnsi="仿宋_GB2312" w:eastAsia="仿宋_GB2312" w:cs="仿宋_GB2312"/>
        </w:rPr>
      </w:pPr>
      <w:r>
        <w:rPr>
          <w:rFonts w:hint="eastAsia" w:ascii="仿宋_GB2312" w:hAnsi="仿宋_GB2312" w:eastAsia="仿宋_GB2312" w:cs="仿宋_GB2312"/>
        </w:rPr>
        <w:t>10.1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p>
    <w:p w14:paraId="5B7943A3">
      <w:pPr>
        <w:keepNext w:val="0"/>
        <w:keepLines w:val="0"/>
        <w:pageBreakBefore w:val="0"/>
        <w:widowControl/>
        <w:bidi w:val="0"/>
        <w:spacing w:line="560" w:lineRule="exact"/>
        <w:ind w:firstLine="470"/>
        <w:rPr>
          <w:rFonts w:hint="eastAsia" w:ascii="仿宋_GB2312" w:hAnsi="仿宋_GB2312" w:eastAsia="仿宋_GB2312" w:cs="仿宋_GB2312"/>
        </w:rPr>
      </w:pPr>
      <w:r>
        <w:rPr>
          <w:rFonts w:hint="eastAsia" w:ascii="仿宋_GB2312" w:hAnsi="仿宋_GB2312" w:eastAsia="仿宋_GB2312" w:cs="仿宋_GB2312"/>
        </w:rPr>
        <w:t>10.2 本合同任何一方均不对因不可抗力无法履行或迟延履行义务而使对方遭受到任何损失承担责任，但遭受不可抗力影响的一方有责任采取适当和必要地措施减轻或消除不可抗力的影响。遭受不可抗力影响的一方应当对未尽本项责任造成或扩大的损失承担责任。</w:t>
      </w:r>
    </w:p>
    <w:p w14:paraId="5701AFA6">
      <w:pPr>
        <w:keepNext w:val="0"/>
        <w:keepLines w:val="0"/>
        <w:pageBreakBefore w:val="0"/>
        <w:widowControl/>
        <w:bidi w:val="0"/>
        <w:spacing w:line="560" w:lineRule="exact"/>
        <w:ind w:firstLine="470"/>
        <w:rPr>
          <w:rFonts w:hint="eastAsia" w:ascii="仿宋_GB2312" w:hAnsi="仿宋_GB2312" w:eastAsia="仿宋_GB2312" w:cs="仿宋_GB2312"/>
        </w:rPr>
      </w:pPr>
      <w:r>
        <w:rPr>
          <w:rFonts w:hint="eastAsia" w:ascii="仿宋_GB2312" w:hAnsi="仿宋_GB2312" w:eastAsia="仿宋_GB2312" w:cs="仿宋_GB2312"/>
        </w:rPr>
        <w:t>10.3 合同一方迟延履行后发生不可抗力的，不能免除其责任。</w:t>
      </w:r>
    </w:p>
    <w:p w14:paraId="3D80C1FD">
      <w:pPr>
        <w:keepNext w:val="0"/>
        <w:keepLines w:val="0"/>
        <w:pageBreakBefore w:val="0"/>
        <w:widowControl/>
        <w:bidi w:val="0"/>
        <w:spacing w:line="560" w:lineRule="exact"/>
        <w:ind w:firstLine="470"/>
        <w:rPr>
          <w:rFonts w:hint="eastAsia" w:ascii="仿宋_GB2312" w:hAnsi="仿宋_GB2312" w:eastAsia="仿宋_GB2312" w:cs="仿宋_GB2312"/>
        </w:rPr>
      </w:pPr>
      <w:r>
        <w:rPr>
          <w:rFonts w:hint="eastAsia" w:ascii="仿宋_GB2312" w:hAnsi="仿宋_GB2312" w:eastAsia="仿宋_GB2312" w:cs="仿宋_GB2312"/>
        </w:rPr>
        <w:t>10.4 不可抗力因素消除后，双方应立即进行磋商，就不可抗力所造成影响程度甲方有权决定是否继续履行或者终止本合同。如果甲方决定终止合同，如甲方已经付款，乙方应将未交付部分的款项在5日内向甲方返还。</w:t>
      </w:r>
    </w:p>
    <w:p w14:paraId="79482CA6">
      <w:pPr>
        <w:keepNext w:val="0"/>
        <w:keepLines w:val="0"/>
        <w:pageBreakBefore w:val="0"/>
        <w:widowControl/>
        <w:bidi w:val="0"/>
        <w:spacing w:line="560" w:lineRule="exact"/>
        <w:ind w:firstLine="472"/>
        <w:rPr>
          <w:rFonts w:hint="eastAsia" w:ascii="仿宋_GB2312" w:hAnsi="仿宋_GB2312" w:eastAsia="仿宋_GB2312" w:cs="仿宋_GB2312"/>
          <w:b/>
          <w:bCs/>
        </w:rPr>
      </w:pPr>
      <w:r>
        <w:rPr>
          <w:rFonts w:hint="eastAsia" w:ascii="仿宋_GB2312" w:hAnsi="仿宋_GB2312" w:eastAsia="仿宋_GB2312" w:cs="仿宋_GB2312"/>
          <w:b/>
          <w:bCs/>
        </w:rPr>
        <w:t>11．合同变更</w:t>
      </w:r>
    </w:p>
    <w:p w14:paraId="329876E5">
      <w:pPr>
        <w:keepNext w:val="0"/>
        <w:keepLines w:val="0"/>
        <w:pageBreakBefore w:val="0"/>
        <w:widowControl/>
        <w:bidi w:val="0"/>
        <w:spacing w:line="560" w:lineRule="exact"/>
        <w:ind w:firstLine="480"/>
        <w:rPr>
          <w:rFonts w:hint="eastAsia" w:ascii="仿宋_GB2312" w:hAnsi="仿宋_GB2312" w:eastAsia="仿宋_GB2312" w:cs="仿宋_GB2312"/>
        </w:rPr>
      </w:pPr>
      <w:r>
        <w:rPr>
          <w:rFonts w:hint="eastAsia" w:ascii="仿宋_GB2312" w:hAnsi="仿宋_GB2312" w:eastAsia="仿宋_GB2312" w:cs="仿宋_GB2312"/>
        </w:rPr>
        <w:t>对本合同的任何变更或补充，须经甲乙双方协商一致，并另行签订书面补充协议。</w:t>
      </w:r>
    </w:p>
    <w:p w14:paraId="529D3A2D">
      <w:pPr>
        <w:keepNext w:val="0"/>
        <w:keepLines w:val="0"/>
        <w:pageBreakBefore w:val="0"/>
        <w:widowControl/>
        <w:bidi w:val="0"/>
        <w:spacing w:line="560" w:lineRule="exact"/>
        <w:ind w:firstLine="482"/>
        <w:rPr>
          <w:rFonts w:hint="eastAsia" w:ascii="仿宋_GB2312" w:hAnsi="仿宋_GB2312" w:eastAsia="仿宋_GB2312" w:cs="仿宋_GB2312"/>
          <w:b/>
          <w:bCs/>
        </w:rPr>
      </w:pPr>
      <w:r>
        <w:rPr>
          <w:rFonts w:hint="eastAsia" w:ascii="仿宋_GB2312" w:hAnsi="仿宋_GB2312" w:eastAsia="仿宋_GB2312" w:cs="仿宋_GB2312"/>
          <w:b/>
          <w:bCs/>
        </w:rPr>
        <w:t>12. 合同特别终止</w:t>
      </w:r>
    </w:p>
    <w:p w14:paraId="4BF0E72E">
      <w:pPr>
        <w:keepNext w:val="0"/>
        <w:keepLines w:val="0"/>
        <w:pageBreakBefore w:val="0"/>
        <w:widowControl/>
        <w:bidi w:val="0"/>
        <w:spacing w:line="560" w:lineRule="exact"/>
        <w:ind w:firstLine="480"/>
        <w:rPr>
          <w:rFonts w:hint="eastAsia" w:ascii="仿宋_GB2312" w:hAnsi="仿宋_GB2312" w:eastAsia="仿宋_GB2312" w:cs="仿宋_GB2312"/>
        </w:rPr>
      </w:pPr>
      <w:r>
        <w:rPr>
          <w:rFonts w:hint="eastAsia" w:ascii="仿宋_GB2312" w:hAnsi="仿宋_GB2312" w:eastAsia="仿宋_GB2312" w:cs="仿宋_GB2312"/>
        </w:rPr>
        <w:t>12.1 甲乙双方同意在乙方出现下列情形时，甲方可以书面形式通知乙方（或者乙方的破产清算组或相关管理人）提出终止合同而不向其提供任何补偿：</w:t>
      </w:r>
    </w:p>
    <w:p w14:paraId="138D2BB9">
      <w:pPr>
        <w:keepNext w:val="0"/>
        <w:keepLines w:val="0"/>
        <w:pageBreakBefore w:val="0"/>
        <w:widowControl/>
        <w:bidi w:val="0"/>
        <w:spacing w:line="560" w:lineRule="exact"/>
        <w:ind w:firstLine="480"/>
        <w:rPr>
          <w:rFonts w:hint="eastAsia" w:ascii="仿宋_GB2312" w:hAnsi="仿宋_GB2312" w:eastAsia="仿宋_GB2312" w:cs="仿宋_GB2312"/>
        </w:rPr>
      </w:pPr>
      <w:r>
        <w:rPr>
          <w:rFonts w:hint="eastAsia" w:ascii="仿宋_GB2312" w:hAnsi="仿宋_GB2312" w:eastAsia="仿宋_GB2312" w:cs="仿宋_GB2312"/>
        </w:rPr>
        <w:t>（1）乙方破产、解散（包括但不限于乙方股东会决议解散、乙方被吊销营业执照、被责令关闭、被撤销、被司法机关裁决解散等情形）；</w:t>
      </w:r>
    </w:p>
    <w:p w14:paraId="3CAB29C4">
      <w:pPr>
        <w:keepNext w:val="0"/>
        <w:keepLines w:val="0"/>
        <w:pageBreakBefore w:val="0"/>
        <w:widowControl/>
        <w:bidi w:val="0"/>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（2）乙方发生未经甲方书面同意的重大产权变更（包括但不限于合并、分立、注销等情形)；（如系上市公司）被勒令停止上市；以及任何原因背负重大债务导致无履行能力。</w:t>
      </w:r>
    </w:p>
    <w:p w14:paraId="34BFB2EC">
      <w:pPr>
        <w:keepNext w:val="0"/>
        <w:keepLines w:val="0"/>
        <w:pageBreakBefore w:val="0"/>
        <w:widowControl/>
        <w:bidi w:val="0"/>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12.2 如果因上述原因导致本合同终止，甲方已经采取或者将要采取任何补救措施的权利不受任何影响。</w:t>
      </w:r>
    </w:p>
    <w:p w14:paraId="461112B6">
      <w:pPr>
        <w:keepNext w:val="0"/>
        <w:keepLines w:val="0"/>
        <w:pageBreakBefore w:val="0"/>
        <w:widowControl/>
        <w:bidi w:val="0"/>
        <w:spacing w:line="500" w:lineRule="exact"/>
        <w:ind w:firstLine="482"/>
        <w:rPr>
          <w:rFonts w:hint="eastAsia" w:ascii="仿宋_GB2312" w:hAnsi="仿宋_GB2312" w:eastAsia="仿宋_GB2312" w:cs="仿宋_GB2312"/>
          <w:b/>
          <w:bCs/>
        </w:rPr>
      </w:pPr>
      <w:r>
        <w:rPr>
          <w:rFonts w:hint="eastAsia" w:ascii="仿宋_GB2312" w:hAnsi="仿宋_GB2312" w:eastAsia="仿宋_GB2312" w:cs="仿宋_GB2312"/>
          <w:b/>
          <w:bCs/>
        </w:rPr>
        <w:t>13. 法律适用与争议解决</w:t>
      </w:r>
    </w:p>
    <w:p w14:paraId="7287E7B0">
      <w:pPr>
        <w:keepNext w:val="0"/>
        <w:keepLines w:val="0"/>
        <w:pageBreakBefore w:val="0"/>
        <w:widowControl/>
        <w:bidi w:val="0"/>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13.1 本合同的订立、效力、解释、履行和争议的解决均适用中华人民共和国法律（不包括港澳台地区法律）。</w:t>
      </w:r>
    </w:p>
    <w:p w14:paraId="3D984BF1">
      <w:pPr>
        <w:keepNext w:val="0"/>
        <w:keepLines w:val="0"/>
        <w:pageBreakBefore w:val="0"/>
        <w:widowControl/>
        <w:bidi w:val="0"/>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13.2 凡因本合同引起的或与本合同有关的任何争议，双方首先应友好协商解决。协商不成的，任何一方均有权将争议提交甲方所在地有管辖权的人民法院诉讼。</w:t>
      </w:r>
    </w:p>
    <w:p w14:paraId="1D74B194">
      <w:pPr>
        <w:keepNext w:val="0"/>
        <w:keepLines w:val="0"/>
        <w:pageBreakBefore w:val="0"/>
        <w:widowControl/>
        <w:bidi w:val="0"/>
        <w:spacing w:line="500" w:lineRule="exact"/>
        <w:ind w:firstLine="482"/>
        <w:rPr>
          <w:rFonts w:hint="eastAsia" w:ascii="仿宋_GB2312" w:hAnsi="仿宋_GB2312" w:eastAsia="仿宋_GB2312" w:cs="仿宋_GB2312"/>
          <w:b/>
          <w:bCs/>
        </w:rPr>
      </w:pPr>
      <w:r>
        <w:rPr>
          <w:rFonts w:hint="eastAsia" w:ascii="仿宋_GB2312" w:hAnsi="仿宋_GB2312" w:eastAsia="仿宋_GB2312" w:cs="仿宋_GB2312"/>
          <w:b/>
          <w:bCs/>
        </w:rPr>
        <w:t>14.  合同生效及其他</w:t>
      </w:r>
    </w:p>
    <w:p w14:paraId="10CD95DB">
      <w:pPr>
        <w:keepNext w:val="0"/>
        <w:keepLines w:val="0"/>
        <w:pageBreakBefore w:val="0"/>
        <w:widowControl/>
        <w:bidi w:val="0"/>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14.1 本合同经甲乙双方法定代表人或授权代表签字并加盖公章后生效。服务期限自</w:t>
      </w:r>
      <w:r>
        <w:rPr>
          <w:rFonts w:hint="eastAsia" w:ascii="仿宋_GB2312" w:hAnsi="仿宋_GB2312" w:eastAsia="仿宋_GB2312" w:cs="仿宋_GB2312"/>
          <w:u w:val="single"/>
        </w:rPr>
        <w:t xml:space="preserve">   </w:t>
      </w:r>
      <w:r>
        <w:rPr>
          <w:rFonts w:hint="eastAsia" w:ascii="仿宋_GB2312" w:hAnsi="仿宋_GB2312" w:eastAsia="仿宋_GB2312" w:cs="仿宋_GB2312"/>
        </w:rPr>
        <w:t>年</w:t>
      </w:r>
      <w:r>
        <w:rPr>
          <w:rFonts w:hint="eastAsia" w:ascii="仿宋_GB2312" w:hAnsi="仿宋_GB2312" w:eastAsia="仿宋_GB2312" w:cs="仿宋_GB2312"/>
          <w:u w:val="single"/>
        </w:rPr>
        <w:t xml:space="preserve">   </w:t>
      </w:r>
      <w:r>
        <w:rPr>
          <w:rFonts w:hint="eastAsia" w:ascii="仿宋_GB2312" w:hAnsi="仿宋_GB2312" w:eastAsia="仿宋_GB2312" w:cs="仿宋_GB2312"/>
        </w:rPr>
        <w:t>月</w:t>
      </w:r>
      <w:r>
        <w:rPr>
          <w:rFonts w:hint="eastAsia" w:ascii="仿宋_GB2312" w:hAnsi="仿宋_GB2312" w:eastAsia="仿宋_GB2312" w:cs="仿宋_GB2312"/>
          <w:u w:val="single"/>
        </w:rPr>
        <w:t xml:space="preserve">   </w:t>
      </w:r>
      <w:r>
        <w:rPr>
          <w:rFonts w:hint="eastAsia" w:ascii="仿宋_GB2312" w:hAnsi="仿宋_GB2312" w:eastAsia="仿宋_GB2312" w:cs="仿宋_GB2312"/>
        </w:rPr>
        <w:t>日始，至</w:t>
      </w:r>
      <w:r>
        <w:rPr>
          <w:rFonts w:hint="eastAsia" w:ascii="仿宋_GB2312" w:hAnsi="仿宋_GB2312" w:eastAsia="仿宋_GB2312" w:cs="仿宋_GB2312"/>
          <w:u w:val="single"/>
        </w:rPr>
        <w:t xml:space="preserve">    </w:t>
      </w:r>
      <w:r>
        <w:rPr>
          <w:rFonts w:hint="eastAsia" w:ascii="仿宋_GB2312" w:hAnsi="仿宋_GB2312" w:eastAsia="仿宋_GB2312" w:cs="仿宋_GB2312"/>
        </w:rPr>
        <w:t>年</w:t>
      </w:r>
      <w:r>
        <w:rPr>
          <w:rFonts w:hint="eastAsia" w:ascii="仿宋_GB2312" w:hAnsi="仿宋_GB2312" w:eastAsia="仿宋_GB2312" w:cs="仿宋_GB2312"/>
          <w:u w:val="single"/>
        </w:rPr>
        <w:t xml:space="preserve">   </w:t>
      </w:r>
      <w:r>
        <w:rPr>
          <w:rFonts w:hint="eastAsia" w:ascii="仿宋_GB2312" w:hAnsi="仿宋_GB2312" w:eastAsia="仿宋_GB2312" w:cs="仿宋_GB2312"/>
        </w:rPr>
        <w:t>月</w:t>
      </w:r>
      <w:r>
        <w:rPr>
          <w:rFonts w:hint="eastAsia" w:ascii="仿宋_GB2312" w:hAnsi="仿宋_GB2312" w:eastAsia="仿宋_GB2312" w:cs="仿宋_GB2312"/>
          <w:u w:val="single"/>
        </w:rPr>
        <w:t xml:space="preserve">   </w:t>
      </w:r>
      <w:r>
        <w:rPr>
          <w:rFonts w:hint="eastAsia" w:ascii="仿宋_GB2312" w:hAnsi="仿宋_GB2312" w:eastAsia="仿宋_GB2312" w:cs="仿宋_GB2312"/>
        </w:rPr>
        <w:t>日止。</w:t>
      </w:r>
    </w:p>
    <w:p w14:paraId="5FA18E79">
      <w:pPr>
        <w:keepNext w:val="0"/>
        <w:keepLines w:val="0"/>
        <w:pageBreakBefore w:val="0"/>
        <w:widowControl/>
        <w:bidi w:val="0"/>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14.2 本合同一式贰份，甲乙双方各执壹份。</w:t>
      </w:r>
    </w:p>
    <w:p w14:paraId="63CFFFDC">
      <w:pPr>
        <w:keepNext w:val="0"/>
        <w:keepLines w:val="0"/>
        <w:pageBreakBefore w:val="0"/>
        <w:widowControl/>
        <w:bidi w:val="0"/>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14.3 无论本合同是否有相反约定，本合同附件作为本合同的组成部分，与本合同具有同等的法律效力，当附件条款与本合同条款发生冲突时，以本合同条款为准。</w:t>
      </w:r>
    </w:p>
    <w:p w14:paraId="05DFC99F">
      <w:pPr>
        <w:keepNext w:val="0"/>
        <w:keepLines w:val="0"/>
        <w:pageBreakBefore w:val="0"/>
        <w:widowControl/>
        <w:tabs>
          <w:tab w:val="left" w:pos="1080"/>
        </w:tabs>
        <w:bidi w:val="0"/>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14.4 本合同及合同附件（如有）是甲乙双方关于本次交易所最终确定的全部内容，甲乙双方均承认其已审阅、理解本合同及合同附件的内容，并同意取代甲乙双方之间此前关于本次交易所做出的任何口头或书面的承诺。</w:t>
      </w:r>
    </w:p>
    <w:p w14:paraId="58E9703A">
      <w:pPr>
        <w:keepNext w:val="0"/>
        <w:keepLines w:val="0"/>
        <w:pageBreakBefore w:val="0"/>
        <w:widowControl/>
        <w:tabs>
          <w:tab w:val="left" w:pos="1080"/>
        </w:tabs>
        <w:bidi w:val="0"/>
        <w:spacing w:line="500" w:lineRule="exact"/>
        <w:ind w:firstLine="480"/>
        <w:rPr>
          <w:rFonts w:hint="eastAsia" w:ascii="仿宋_GB2312" w:hAnsi="仿宋_GB2312" w:eastAsia="仿宋_GB2312" w:cs="仿宋_GB2312"/>
        </w:rPr>
      </w:pPr>
      <w:r>
        <w:rPr>
          <w:rFonts w:hint="eastAsia" w:ascii="仿宋_GB2312" w:hAnsi="仿宋_GB2312" w:eastAsia="仿宋_GB2312" w:cs="仿宋_GB2312"/>
        </w:rPr>
        <w:t>14.5由于法律和法规而导致本合同任何条款无效或无法执行，则该条款无效，但不影响剩余其他条款的效力。</w:t>
      </w:r>
    </w:p>
    <w:p w14:paraId="5754260B">
      <w:pPr>
        <w:tabs>
          <w:tab w:val="left" w:pos="1080"/>
        </w:tabs>
        <w:spacing w:line="360" w:lineRule="auto"/>
        <w:ind w:firstLine="482"/>
        <w:rPr>
          <w:rFonts w:hint="eastAsia" w:ascii="仿宋_GB2312" w:hAnsi="仿宋_GB2312" w:eastAsia="仿宋_GB2312" w:cs="仿宋_GB2312"/>
          <w:b/>
          <w:bCs/>
        </w:rPr>
      </w:pPr>
      <w:r>
        <w:rPr>
          <w:rFonts w:hint="eastAsia" w:ascii="仿宋_GB2312" w:hAnsi="仿宋_GB2312" w:eastAsia="仿宋_GB2312" w:cs="仿宋_GB2312"/>
          <w:b/>
          <w:bCs/>
        </w:rPr>
        <w:t>15.  附件的组成</w:t>
      </w:r>
    </w:p>
    <w:p w14:paraId="423026FB">
      <w:pPr>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附件一、服务内容及要求</w:t>
      </w:r>
    </w:p>
    <w:p w14:paraId="32D71536">
      <w:pPr>
        <w:keepLines/>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附件二、价格明细（单场）</w:t>
      </w:r>
    </w:p>
    <w:p w14:paraId="499D6EF0">
      <w:pPr>
        <w:keepLines/>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附件三、付款</w:t>
      </w:r>
    </w:p>
    <w:p w14:paraId="07D353C3">
      <w:pPr>
        <w:keepLines/>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附件四、双方的权利和义务</w:t>
      </w:r>
    </w:p>
    <w:p w14:paraId="17BD55C0">
      <w:pPr>
        <w:keepLines/>
        <w:spacing w:line="360" w:lineRule="auto"/>
        <w:ind w:firstLine="482"/>
        <w:rPr>
          <w:rFonts w:hint="eastAsia" w:ascii="仿宋_GB2312" w:hAnsi="仿宋_GB2312" w:eastAsia="仿宋_GB2312" w:cs="仿宋_GB2312"/>
        </w:rPr>
      </w:pPr>
      <w:r>
        <w:rPr>
          <w:rFonts w:hint="eastAsia" w:ascii="仿宋_GB2312" w:hAnsi="仿宋_GB2312" w:eastAsia="仿宋_GB2312" w:cs="仿宋_GB2312"/>
        </w:rPr>
        <w:t>附件五、违约责任</w:t>
      </w:r>
    </w:p>
    <w:p w14:paraId="56864035">
      <w:pPr>
        <w:keepLines/>
        <w:spacing w:line="360" w:lineRule="auto"/>
        <w:ind w:firstLine="482"/>
        <w:rPr>
          <w:rFonts w:hint="eastAsia" w:ascii="仿宋_GB2312" w:hAnsi="仿宋_GB2312" w:eastAsia="仿宋_GB2312" w:cs="仿宋_GB2312"/>
          <w:b/>
          <w:sz w:val="24"/>
          <w:szCs w:val="24"/>
        </w:rPr>
      </w:pPr>
      <w:r>
        <w:rPr>
          <w:rFonts w:hint="eastAsia" w:ascii="仿宋_GB2312" w:hAnsi="仿宋_GB2312" w:eastAsia="仿宋_GB2312" w:cs="仿宋_GB2312"/>
          <w:sz w:val="24"/>
          <w:szCs w:val="24"/>
        </w:rPr>
        <w:t>附件</w:t>
      </w:r>
      <w:r>
        <w:rPr>
          <w:rFonts w:hint="eastAsia" w:ascii="仿宋_GB2312" w:hAnsi="仿宋_GB2312" w:eastAsia="仿宋_GB2312" w:cs="仿宋_GB2312"/>
          <w:sz w:val="24"/>
          <w:szCs w:val="24"/>
          <w:lang w:val="en-US" w:eastAsia="zh-CN"/>
        </w:rPr>
        <w:t>六：廉洁诚信协议</w:t>
      </w:r>
    </w:p>
    <w:p w14:paraId="1A419345">
      <w:pPr>
        <w:pStyle w:val="245"/>
        <w:rPr>
          <w:rFonts w:hint="eastAsia" w:ascii="仿宋_GB2312" w:hAnsi="仿宋_GB2312" w:eastAsia="仿宋_GB2312" w:cs="仿宋_GB2312"/>
        </w:rPr>
      </w:pPr>
    </w:p>
    <w:p w14:paraId="189F3469">
      <w:pPr>
        <w:pStyle w:val="245"/>
        <w:rPr>
          <w:rFonts w:hint="eastAsia" w:ascii="仿宋_GB2312" w:hAnsi="仿宋_GB2312" w:eastAsia="仿宋_GB2312" w:cs="仿宋_GB2312"/>
        </w:rPr>
      </w:pPr>
    </w:p>
    <w:p w14:paraId="002F729D">
      <w:pPr>
        <w:pStyle w:val="245"/>
        <w:rPr>
          <w:rFonts w:hint="eastAsia" w:ascii="仿宋_GB2312" w:hAnsi="仿宋_GB2312" w:eastAsia="仿宋_GB2312" w:cs="仿宋_GB2312"/>
        </w:rPr>
      </w:pPr>
    </w:p>
    <w:p w14:paraId="316BC1C4">
      <w:pPr>
        <w:pStyle w:val="245"/>
        <w:rPr>
          <w:rFonts w:hint="eastAsia" w:ascii="仿宋_GB2312" w:hAnsi="仿宋_GB2312" w:eastAsia="仿宋_GB2312" w:cs="仿宋_GB2312"/>
        </w:rPr>
        <w:sectPr>
          <w:headerReference r:id="rId7" w:type="default"/>
          <w:footerReference r:id="rId8" w:type="default"/>
          <w:pgSz w:w="11906" w:h="16838"/>
          <w:pgMar w:top="1417" w:right="1134" w:bottom="1134" w:left="1134" w:header="851" w:footer="992" w:gutter="0"/>
          <w:cols w:space="720" w:num="1"/>
        </w:sectPr>
      </w:pPr>
    </w:p>
    <w:p w14:paraId="0D446956">
      <w:pPr>
        <w:spacing w:line="360" w:lineRule="auto"/>
        <w:rPr>
          <w:rFonts w:hint="eastAsia" w:ascii="仿宋_GB2312" w:hAnsi="仿宋_GB2312" w:eastAsia="仿宋_GB2312" w:cs="仿宋_GB2312"/>
          <w:b/>
          <w:color w:val="000000"/>
        </w:rPr>
      </w:pPr>
      <w:r>
        <w:rPr>
          <w:rFonts w:hint="eastAsia" w:ascii="仿宋_GB2312" w:hAnsi="仿宋_GB2312" w:eastAsia="仿宋_GB2312" w:cs="仿宋_GB2312"/>
          <w:b/>
          <w:bCs/>
          <w:lang w:val="zh-CN"/>
        </w:rPr>
        <w:t>兹证明，各方于</w:t>
      </w:r>
      <w:r>
        <w:rPr>
          <w:rFonts w:hint="eastAsia" w:ascii="仿宋_GB2312" w:hAnsi="仿宋_GB2312" w:eastAsia="仿宋_GB2312" w:cs="仿宋_GB2312"/>
          <w:u w:val="single"/>
        </w:rPr>
        <w:t xml:space="preserve">    </w:t>
      </w:r>
      <w:r>
        <w:rPr>
          <w:rFonts w:hint="eastAsia" w:ascii="仿宋_GB2312" w:hAnsi="仿宋_GB2312" w:eastAsia="仿宋_GB2312" w:cs="仿宋_GB2312"/>
        </w:rPr>
        <w:t>年</w:t>
      </w:r>
      <w:r>
        <w:rPr>
          <w:rFonts w:hint="eastAsia" w:ascii="仿宋_GB2312" w:hAnsi="仿宋_GB2312" w:eastAsia="仿宋_GB2312" w:cs="仿宋_GB2312"/>
          <w:u w:val="single"/>
        </w:rPr>
        <w:t xml:space="preserve">   </w:t>
      </w:r>
      <w:r>
        <w:rPr>
          <w:rFonts w:hint="eastAsia" w:ascii="仿宋_GB2312" w:hAnsi="仿宋_GB2312" w:eastAsia="仿宋_GB2312" w:cs="仿宋_GB2312"/>
        </w:rPr>
        <w:t>月</w:t>
      </w:r>
      <w:r>
        <w:rPr>
          <w:rFonts w:hint="eastAsia" w:ascii="仿宋_GB2312" w:hAnsi="仿宋_GB2312" w:eastAsia="仿宋_GB2312" w:cs="仿宋_GB2312"/>
          <w:u w:val="single"/>
        </w:rPr>
        <w:t xml:space="preserve">   </w:t>
      </w:r>
      <w:r>
        <w:rPr>
          <w:rFonts w:hint="eastAsia" w:ascii="仿宋_GB2312" w:hAnsi="仿宋_GB2312" w:eastAsia="仿宋_GB2312" w:cs="仿宋_GB2312"/>
        </w:rPr>
        <w:t>日</w:t>
      </w:r>
      <w:r>
        <w:rPr>
          <w:rFonts w:hint="eastAsia" w:ascii="仿宋_GB2312" w:hAnsi="仿宋_GB2312" w:eastAsia="仿宋_GB2312" w:cs="仿宋_GB2312"/>
          <w:b/>
          <w:bCs/>
          <w:lang w:val="zh-CN"/>
        </w:rPr>
        <w:t>签订本合同。</w:t>
      </w:r>
    </w:p>
    <w:p w14:paraId="14DABF56">
      <w:pPr>
        <w:spacing w:line="360" w:lineRule="auto"/>
        <w:rPr>
          <w:rFonts w:hint="eastAsia" w:ascii="仿宋_GB2312" w:hAnsi="仿宋_GB2312" w:eastAsia="仿宋_GB2312" w:cs="仿宋_GB2312"/>
          <w:b/>
          <w:color w:val="000000"/>
        </w:rPr>
      </w:pPr>
    </w:p>
    <w:p w14:paraId="48B1F483">
      <w:pPr>
        <w:spacing w:line="360" w:lineRule="auto"/>
        <w:rPr>
          <w:rFonts w:hint="eastAsia" w:ascii="仿宋_GB2312" w:hAnsi="仿宋_GB2312" w:eastAsia="仿宋_GB2312" w:cs="仿宋_GB2312"/>
          <w:b/>
          <w:bCs/>
          <w:color w:val="000000"/>
        </w:rPr>
      </w:pPr>
      <w:r>
        <w:rPr>
          <w:rFonts w:hint="eastAsia" w:ascii="仿宋_GB2312" w:hAnsi="仿宋_GB2312" w:eastAsia="仿宋_GB2312" w:cs="仿宋_GB2312"/>
          <w:b/>
          <w:color w:val="000000"/>
        </w:rPr>
        <w:t>甲方（盖章）：</w:t>
      </w:r>
      <w:r>
        <w:rPr>
          <w:rFonts w:hint="eastAsia" w:ascii="仿宋_GB2312" w:hAnsi="仿宋_GB2312" w:eastAsia="仿宋_GB2312" w:cs="仿宋_GB2312"/>
          <w:b/>
          <w:bCs/>
          <w:color w:val="000000"/>
        </w:rPr>
        <w:t xml:space="preserve">中国人民财产保险 </w:t>
      </w:r>
      <w:r>
        <w:rPr>
          <w:rFonts w:hint="eastAsia" w:ascii="仿宋_GB2312" w:hAnsi="仿宋_GB2312" w:eastAsia="仿宋_GB2312" w:cs="仿宋_GB2312"/>
          <w:b/>
          <w:bCs/>
          <w:color w:val="000000"/>
          <w:lang w:val="en-US" w:eastAsia="zh-CN"/>
        </w:rPr>
        <w:t xml:space="preserve">        </w:t>
      </w:r>
      <w:r>
        <w:rPr>
          <w:rFonts w:hint="eastAsia" w:ascii="仿宋_GB2312" w:hAnsi="仿宋_GB2312" w:eastAsia="仿宋_GB2312" w:cs="仿宋_GB2312"/>
          <w:b/>
          <w:color w:val="000000"/>
        </w:rPr>
        <w:t>乙方（盖章）：</w:t>
      </w:r>
      <w:r>
        <w:rPr>
          <w:rFonts w:hint="eastAsia" w:ascii="仿宋_GB2312" w:hAnsi="仿宋_GB2312" w:eastAsia="仿宋_GB2312" w:cs="仿宋_GB2312"/>
          <w:b/>
          <w:bCs/>
          <w:color w:val="000000"/>
          <w:lang w:val="en-US" w:eastAsia="zh-CN"/>
        </w:rPr>
        <w:t xml:space="preserve"> </w:t>
      </w:r>
      <w:r>
        <w:rPr>
          <w:rFonts w:hint="eastAsia" w:ascii="仿宋_GB2312" w:hAnsi="仿宋_GB2312" w:eastAsia="仿宋_GB2312" w:cs="仿宋_GB2312"/>
          <w:b/>
          <w:bCs/>
          <w:color w:val="000000"/>
        </w:rPr>
        <w:t xml:space="preserve">        </w:t>
      </w:r>
    </w:p>
    <w:p w14:paraId="51432148">
      <w:pPr>
        <w:spacing w:line="360" w:lineRule="auto"/>
        <w:rPr>
          <w:rFonts w:hint="eastAsia" w:ascii="仿宋_GB2312" w:hAnsi="仿宋_GB2312" w:eastAsia="仿宋_GB2312" w:cs="仿宋_GB2312"/>
          <w:b/>
          <w:color w:val="000000"/>
          <w:u w:val="single"/>
        </w:rPr>
      </w:pPr>
      <w:r>
        <w:rPr>
          <w:rFonts w:hint="eastAsia" w:ascii="仿宋_GB2312" w:hAnsi="仿宋_GB2312" w:eastAsia="仿宋_GB2312" w:cs="仿宋_GB2312"/>
          <w:b/>
          <w:bCs/>
          <w:color w:val="000000"/>
        </w:rPr>
        <w:t>股份有限公司</w:t>
      </w:r>
      <w:r>
        <w:rPr>
          <w:rFonts w:hint="eastAsia" w:ascii="仿宋_GB2312" w:hAnsi="仿宋_GB2312" w:eastAsia="仿宋_GB2312" w:cs="仿宋_GB2312"/>
          <w:b/>
          <w:bCs/>
          <w:color w:val="000000"/>
          <w:lang w:eastAsia="zh-CN"/>
        </w:rPr>
        <w:t>资阳</w:t>
      </w:r>
      <w:r>
        <w:rPr>
          <w:rFonts w:hint="eastAsia" w:ascii="仿宋_GB2312" w:hAnsi="仿宋_GB2312" w:eastAsia="仿宋_GB2312" w:cs="仿宋_GB2312"/>
          <w:b/>
          <w:bCs/>
          <w:color w:val="000000"/>
        </w:rPr>
        <w:t>市分公司</w:t>
      </w:r>
    </w:p>
    <w:p w14:paraId="3734DC36">
      <w:pPr>
        <w:spacing w:line="360" w:lineRule="auto"/>
        <w:rPr>
          <w:rFonts w:hint="eastAsia" w:ascii="仿宋_GB2312" w:hAnsi="仿宋_GB2312" w:eastAsia="仿宋_GB2312" w:cs="仿宋_GB2312"/>
          <w:b/>
          <w:color w:val="000000"/>
        </w:rPr>
        <w:sectPr>
          <w:type w:val="continuous"/>
          <w:pgSz w:w="11906" w:h="16838"/>
          <w:pgMar w:top="1440" w:right="1800" w:bottom="1440" w:left="1800" w:header="851" w:footer="992" w:gutter="0"/>
          <w:cols w:space="425" w:num="1"/>
        </w:sectPr>
      </w:pPr>
      <w:r>
        <w:rPr>
          <w:rFonts w:hint="eastAsia" w:ascii="仿宋_GB2312" w:hAnsi="仿宋_GB2312" w:eastAsia="仿宋_GB2312" w:cs="仿宋_GB2312"/>
          <w:b/>
          <w:bCs/>
          <w:color w:val="000000"/>
        </w:rPr>
        <w:t>负责人/授权代表（签字）：</w:t>
      </w:r>
      <w:r>
        <w:rPr>
          <w:rFonts w:hint="eastAsia" w:ascii="仿宋_GB2312" w:hAnsi="仿宋_GB2312" w:eastAsia="仿宋_GB2312" w:cs="仿宋_GB2312"/>
          <w:b/>
          <w:bCs/>
          <w:color w:val="000000"/>
          <w:lang w:val="en-US" w:eastAsia="zh-CN"/>
        </w:rPr>
        <w:t xml:space="preserve">              </w:t>
      </w:r>
      <w:r>
        <w:rPr>
          <w:rFonts w:hint="eastAsia" w:ascii="仿宋_GB2312" w:hAnsi="仿宋_GB2312" w:eastAsia="仿宋_GB2312" w:cs="仿宋_GB2312"/>
          <w:b/>
          <w:bCs/>
          <w:color w:val="000000"/>
        </w:rPr>
        <w:t>负责人/授权代表（签字）：</w:t>
      </w:r>
    </w:p>
    <w:p w14:paraId="390E4923">
      <w:pPr>
        <w:pStyle w:val="2"/>
        <w:ind w:left="0" w:firstLine="0"/>
        <w:jc w:val="both"/>
        <w:rPr>
          <w:rFonts w:hint="eastAsia" w:ascii="仿宋_GB2312" w:hAnsi="仿宋_GB2312" w:eastAsia="仿宋_GB2312" w:cs="仿宋_GB2312"/>
          <w:color w:val="auto"/>
          <w:sz w:val="28"/>
          <w:szCs w:val="28"/>
        </w:rPr>
        <w:sectPr>
          <w:headerReference r:id="rId9" w:type="default"/>
          <w:footerReference r:id="rId10" w:type="default"/>
          <w:type w:val="continuous"/>
          <w:pgSz w:w="11906" w:h="16838"/>
          <w:pgMar w:top="1440" w:right="1134" w:bottom="1440" w:left="1134" w:header="851" w:footer="992" w:gutter="0"/>
          <w:cols w:space="720" w:num="1"/>
        </w:sectPr>
      </w:pPr>
    </w:p>
    <w:p w14:paraId="15574B61">
      <w:pPr>
        <w:pStyle w:val="2"/>
        <w:tabs>
          <w:tab w:val="left" w:pos="2190"/>
          <w:tab w:val="clear" w:pos="425"/>
          <w:tab w:val="clear" w:pos="4265"/>
        </w:tabs>
        <w:ind w:left="0" w:firstLine="0"/>
        <w:jc w:val="left"/>
        <w:rPr>
          <w:rFonts w:hint="eastAsia" w:ascii="仿宋_GB2312" w:hAnsi="仿宋_GB2312" w:eastAsia="仿宋_GB2312" w:cs="仿宋_GB2312"/>
          <w:sz w:val="24"/>
          <w:szCs w:val="24"/>
        </w:rPr>
      </w:pPr>
      <w:bookmarkStart w:id="182" w:name="_Toc23123"/>
      <w:bookmarkStart w:id="183" w:name="_Toc15812"/>
      <w:bookmarkStart w:id="184" w:name="_Toc8262"/>
      <w:bookmarkStart w:id="185" w:name="_Toc29405"/>
      <w:r>
        <w:rPr>
          <w:rFonts w:hint="eastAsia" w:ascii="仿宋_GB2312" w:hAnsi="仿宋_GB2312" w:eastAsia="仿宋_GB2312" w:cs="仿宋_GB2312"/>
          <w:sz w:val="24"/>
          <w:szCs w:val="24"/>
        </w:rPr>
        <w:t>附件一</w:t>
      </w:r>
      <w:bookmarkEnd w:id="182"/>
      <w:bookmarkEnd w:id="183"/>
      <w:bookmarkEnd w:id="184"/>
      <w:bookmarkEnd w:id="185"/>
      <w:r>
        <w:rPr>
          <w:rFonts w:hint="eastAsia" w:ascii="仿宋_GB2312" w:hAnsi="仿宋_GB2312" w:eastAsia="仿宋_GB2312" w:cs="仿宋_GB2312"/>
          <w:sz w:val="24"/>
          <w:szCs w:val="24"/>
        </w:rPr>
        <w:tab/>
      </w:r>
    </w:p>
    <w:p w14:paraId="14822BA7">
      <w:pPr>
        <w:rPr>
          <w:rFonts w:hint="eastAsia" w:ascii="仿宋_GB2312" w:hAnsi="仿宋_GB2312" w:eastAsia="仿宋_GB2312" w:cs="仿宋_GB2312"/>
          <w:sz w:val="24"/>
          <w:szCs w:val="24"/>
        </w:rPr>
      </w:pPr>
    </w:p>
    <w:p w14:paraId="1FA20508">
      <w:pPr>
        <w:rPr>
          <w:rFonts w:hint="eastAsia" w:ascii="仿宋_GB2312" w:hAnsi="仿宋_GB2312" w:eastAsia="仿宋_GB2312" w:cs="仿宋_GB2312"/>
          <w:sz w:val="24"/>
          <w:szCs w:val="24"/>
        </w:rPr>
      </w:pPr>
    </w:p>
    <w:p w14:paraId="774709CE">
      <w:pPr>
        <w:spacing w:line="360" w:lineRule="auto"/>
        <w:jc w:val="center"/>
        <w:rPr>
          <w:rFonts w:hint="eastAsia" w:ascii="仿宋_GB2312" w:hAnsi="仿宋_GB2312" w:eastAsia="仿宋_GB2312" w:cs="仿宋_GB2312"/>
          <w:b/>
        </w:rPr>
      </w:pPr>
      <w:r>
        <w:rPr>
          <w:rFonts w:hint="eastAsia" w:ascii="仿宋_GB2312" w:hAnsi="仿宋_GB2312" w:eastAsia="仿宋_GB2312" w:cs="仿宋_GB2312"/>
          <w:b/>
        </w:rPr>
        <w:t>服务内容及要求</w:t>
      </w:r>
    </w:p>
    <w:p w14:paraId="1ED33145">
      <w:pPr>
        <w:tabs>
          <w:tab w:val="left" w:pos="165"/>
          <w:tab w:val="left" w:pos="315"/>
        </w:tabs>
        <w:spacing w:line="360" w:lineRule="auto"/>
        <w:ind w:firstLine="470"/>
        <w:rPr>
          <w:rFonts w:hint="eastAsia" w:ascii="仿宋_GB2312" w:hAnsi="仿宋_GB2312" w:eastAsia="仿宋_GB2312" w:cs="仿宋_GB2312"/>
        </w:rPr>
      </w:pPr>
    </w:p>
    <w:p w14:paraId="7F5DB435">
      <w:pPr>
        <w:keepNext w:val="0"/>
        <w:keepLines w:val="0"/>
        <w:pageBreakBefore w:val="0"/>
        <w:widowControl/>
        <w:bidi w:val="0"/>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1.项目名称</w:t>
      </w:r>
    </w:p>
    <w:p w14:paraId="6DBD9581">
      <w:pPr>
        <w:widowControl/>
        <w:spacing w:line="600" w:lineRule="exact"/>
        <w:ind w:firstLine="640"/>
        <w:jc w:val="left"/>
        <w:rPr>
          <w:rFonts w:hint="eastAsia" w:ascii="仿宋_GB2312" w:hAnsi="仿宋_GB2312" w:eastAsia="仿宋_GB2312" w:cs="仿宋_GB2312"/>
        </w:rPr>
      </w:pPr>
      <w:r>
        <w:rPr>
          <w:rFonts w:hint="eastAsia" w:ascii="仿宋_GB2312" w:hAnsi="仿宋_GB2312" w:eastAsia="仿宋_GB2312" w:cs="仿宋_GB2312"/>
        </w:rPr>
        <w:t>人保财险四川省资阳市分公司营业部社区车险宣传采购项目</w:t>
      </w:r>
    </w:p>
    <w:p w14:paraId="23EB6616">
      <w:pPr>
        <w:keepNext w:val="0"/>
        <w:keepLines w:val="0"/>
        <w:pageBreakBefore w:val="0"/>
        <w:widowControl/>
        <w:bidi w:val="0"/>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2. 项目内容</w:t>
      </w:r>
    </w:p>
    <w:p w14:paraId="218CF62F">
      <w:pPr>
        <w:keepNext w:val="0"/>
        <w:keepLines w:val="0"/>
        <w:pageBreakBefore w:val="0"/>
        <w:widowControl/>
        <w:bidi w:val="0"/>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2.1乙方向甲方提供的</w:t>
      </w:r>
      <w:r>
        <w:rPr>
          <w:rFonts w:hint="eastAsia" w:ascii="仿宋_GB2312" w:hAnsi="仿宋_GB2312" w:eastAsia="仿宋_GB2312" w:cs="仿宋_GB2312"/>
          <w:lang w:eastAsia="zh-CN"/>
        </w:rPr>
        <w:t>宣传</w:t>
      </w:r>
      <w:r>
        <w:rPr>
          <w:rFonts w:hint="eastAsia" w:ascii="仿宋_GB2312" w:hAnsi="仿宋_GB2312" w:eastAsia="仿宋_GB2312" w:cs="仿宋_GB2312"/>
        </w:rPr>
        <w:t>内容</w:t>
      </w:r>
    </w:p>
    <w:p w14:paraId="11455466">
      <w:pPr>
        <w:widowControl/>
        <w:spacing w:line="600" w:lineRule="exact"/>
        <w:ind w:firstLine="640"/>
        <w:jc w:val="left"/>
        <w:rPr>
          <w:rFonts w:hint="eastAsia" w:ascii="仿宋_GB2312" w:hAnsi="仿宋_GB2312" w:eastAsia="仿宋_GB2312" w:cs="仿宋_GB2312"/>
        </w:rPr>
      </w:pPr>
      <w:r>
        <w:rPr>
          <w:rFonts w:hint="eastAsia" w:ascii="仿宋_GB2312" w:hAnsi="仿宋_GB2312" w:eastAsia="仿宋_GB2312" w:cs="仿宋_GB2312"/>
        </w:rPr>
        <w:t>本项目拟采购</w:t>
      </w:r>
      <w:r>
        <w:rPr>
          <w:rFonts w:hint="eastAsia" w:ascii="仿宋_GB2312" w:hAnsi="仿宋_GB2312" w:eastAsia="仿宋_GB2312" w:cs="仿宋_GB2312"/>
          <w:lang w:eastAsia="zh-CN"/>
        </w:rPr>
        <w:t>一</w:t>
      </w:r>
      <w:r>
        <w:rPr>
          <w:rFonts w:hint="eastAsia" w:ascii="仿宋_GB2312" w:hAnsi="仿宋_GB2312" w:eastAsia="仿宋_GB2312" w:cs="仿宋_GB2312"/>
        </w:rPr>
        <w:t>家供应商，</w:t>
      </w:r>
      <w:r>
        <w:rPr>
          <w:rFonts w:hint="eastAsia" w:ascii="仿宋_GB2312" w:hAnsi="仿宋_GB2312" w:eastAsia="仿宋_GB2312" w:cs="仿宋_GB2312"/>
          <w:lang w:eastAsia="zh-CN"/>
        </w:rPr>
        <w:t>在资阳城区各小区开展车险宣传活动</w:t>
      </w:r>
      <w:r>
        <w:rPr>
          <w:rFonts w:hint="eastAsia" w:ascii="仿宋_GB2312" w:hAnsi="仿宋_GB2312" w:eastAsia="仿宋_GB2312" w:cs="仿宋_GB2312"/>
        </w:rPr>
        <w:t>。具体服务要求如下：</w:t>
      </w:r>
    </w:p>
    <w:p w14:paraId="016D2385">
      <w:pPr>
        <w:keepNext w:val="0"/>
        <w:keepLines w:val="0"/>
        <w:pageBreakBefore w:val="0"/>
        <w:widowControl/>
        <w:bidi w:val="0"/>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拟在</w:t>
      </w:r>
      <w:r>
        <w:rPr>
          <w:rFonts w:hint="eastAsia" w:ascii="仿宋_GB2312" w:hAnsi="仿宋_GB2312" w:eastAsia="仿宋_GB2312" w:cs="仿宋_GB2312"/>
          <w:lang w:val="en-US" w:eastAsia="zh-CN"/>
        </w:rPr>
        <w:t>资阳城区以</w:t>
      </w:r>
      <w:r>
        <w:rPr>
          <w:rFonts w:hint="eastAsia" w:ascii="仿宋_GB2312" w:hAnsi="仿宋_GB2312" w:eastAsia="仿宋_GB2312" w:cs="仿宋_GB2312"/>
        </w:rPr>
        <w:t>小区道闸</w:t>
      </w:r>
      <w:r>
        <w:rPr>
          <w:rFonts w:hint="eastAsia" w:ascii="仿宋_GB2312" w:hAnsi="仿宋_GB2312" w:eastAsia="仿宋_GB2312" w:cs="仿宋_GB2312"/>
          <w:lang w:eastAsia="zh-CN"/>
        </w:rPr>
        <w:t>、</w:t>
      </w:r>
      <w:r>
        <w:rPr>
          <w:rFonts w:hint="eastAsia" w:ascii="仿宋_GB2312" w:hAnsi="仿宋_GB2312" w:eastAsia="仿宋_GB2312" w:cs="仿宋_GB2312"/>
        </w:rPr>
        <w:t>小区画框海报</w:t>
      </w:r>
      <w:r>
        <w:rPr>
          <w:rFonts w:hint="eastAsia" w:ascii="仿宋_GB2312" w:hAnsi="仿宋_GB2312" w:eastAsia="仿宋_GB2312" w:cs="仿宋_GB2312"/>
          <w:lang w:eastAsia="zh-CN"/>
        </w:rPr>
        <w:t>、</w:t>
      </w:r>
      <w:r>
        <w:rPr>
          <w:rFonts w:hint="eastAsia" w:ascii="仿宋_GB2312" w:hAnsi="仿宋_GB2312" w:eastAsia="仿宋_GB2312" w:cs="仿宋_GB2312"/>
        </w:rPr>
        <w:t>小区停车场灯牌</w:t>
      </w:r>
      <w:r>
        <w:rPr>
          <w:rFonts w:hint="eastAsia" w:ascii="仿宋_GB2312" w:hAnsi="仿宋_GB2312" w:eastAsia="仿宋_GB2312" w:cs="仿宋_GB2312"/>
          <w:lang w:eastAsia="zh-CN"/>
        </w:rPr>
        <w:t>、</w:t>
      </w:r>
      <w:r>
        <w:rPr>
          <w:rFonts w:hint="eastAsia" w:ascii="仿宋_GB2312" w:hAnsi="仿宋_GB2312" w:eastAsia="仿宋_GB2312" w:cs="仿宋_GB2312"/>
        </w:rPr>
        <w:t>小区楼道LED</w:t>
      </w:r>
      <w:r>
        <w:rPr>
          <w:rFonts w:hint="eastAsia" w:ascii="仿宋_GB2312" w:hAnsi="仿宋_GB2312" w:eastAsia="仿宋_GB2312" w:cs="仿宋_GB2312"/>
          <w:lang w:val="en-US" w:eastAsia="zh-CN"/>
        </w:rPr>
        <w:t>的</w:t>
      </w:r>
      <w:r>
        <w:rPr>
          <w:rFonts w:hint="eastAsia" w:ascii="仿宋_GB2312" w:hAnsi="仿宋_GB2312" w:eastAsia="仿宋_GB2312" w:cs="仿宋_GB2312"/>
        </w:rPr>
        <w:t>宣传方式进行为期</w:t>
      </w:r>
      <w:r>
        <w:rPr>
          <w:rFonts w:hint="eastAsia" w:ascii="仿宋_GB2312" w:hAnsi="仿宋_GB2312" w:eastAsia="仿宋_GB2312" w:cs="仿宋_GB2312"/>
          <w:lang w:val="en-US" w:eastAsia="zh-CN"/>
        </w:rPr>
        <w:t>2</w:t>
      </w:r>
      <w:r>
        <w:rPr>
          <w:rFonts w:hint="eastAsia" w:ascii="仿宋_GB2312" w:hAnsi="仿宋_GB2312" w:eastAsia="仿宋_GB2312" w:cs="仿宋_GB2312"/>
        </w:rPr>
        <w:t>个月的</w:t>
      </w:r>
      <w:r>
        <w:rPr>
          <w:rFonts w:hint="eastAsia" w:ascii="仿宋_GB2312" w:hAnsi="仿宋_GB2312" w:eastAsia="仿宋_GB2312" w:cs="仿宋_GB2312"/>
          <w:lang w:val="en-US" w:eastAsia="zh-CN"/>
        </w:rPr>
        <w:t>车险业务</w:t>
      </w:r>
      <w:r>
        <w:rPr>
          <w:rFonts w:hint="eastAsia" w:ascii="仿宋_GB2312" w:hAnsi="仿宋_GB2312" w:eastAsia="仿宋_GB2312" w:cs="仿宋_GB2312"/>
        </w:rPr>
        <w:t>宣传。</w:t>
      </w:r>
    </w:p>
    <w:p w14:paraId="39402D31">
      <w:pPr>
        <w:keepNext w:val="0"/>
        <w:keepLines w:val="0"/>
        <w:pageBreakBefore w:val="0"/>
        <w:widowControl/>
        <w:bidi w:val="0"/>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2.2</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1</w:t>
      </w:r>
      <w:r>
        <w:rPr>
          <w:rFonts w:hint="eastAsia" w:ascii="仿宋_GB2312" w:hAnsi="仿宋_GB2312" w:eastAsia="仿宋_GB2312" w:cs="仿宋_GB2312"/>
          <w:lang w:eastAsia="zh-CN"/>
        </w:rPr>
        <w:t>）合同</w:t>
      </w:r>
      <w:r>
        <w:rPr>
          <w:rFonts w:hint="eastAsia" w:ascii="仿宋_GB2312" w:hAnsi="仿宋_GB2312" w:eastAsia="仿宋_GB2312" w:cs="仿宋_GB2312"/>
        </w:rPr>
        <w:t>期限：    年     月     日至     年    月     日。</w:t>
      </w:r>
    </w:p>
    <w:p w14:paraId="5B697A1D">
      <w:pPr>
        <w:keepNext w:val="0"/>
        <w:keepLines w:val="0"/>
        <w:pageBreakBefore w:val="0"/>
        <w:widowControl/>
        <w:bidi w:val="0"/>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2</w:t>
      </w:r>
      <w:r>
        <w:rPr>
          <w:rFonts w:hint="eastAsia" w:ascii="仿宋_GB2312" w:hAnsi="仿宋_GB2312" w:eastAsia="仿宋_GB2312" w:cs="仿宋_GB2312"/>
          <w:lang w:eastAsia="zh-CN"/>
        </w:rPr>
        <w:t>）</w:t>
      </w:r>
      <w:r>
        <w:rPr>
          <w:rFonts w:hint="eastAsia" w:ascii="仿宋_GB2312" w:hAnsi="仿宋_GB2312" w:eastAsia="仿宋_GB2312" w:cs="仿宋_GB2312"/>
        </w:rPr>
        <w:t>本项目</w:t>
      </w:r>
      <w:r>
        <w:rPr>
          <w:rFonts w:hint="eastAsia" w:ascii="仿宋_GB2312" w:hAnsi="仿宋_GB2312" w:eastAsia="仿宋_GB2312" w:cs="仿宋_GB2312"/>
          <w:lang w:val="en-US" w:eastAsia="zh-CN"/>
        </w:rPr>
        <w:t>服务</w:t>
      </w:r>
      <w:r>
        <w:rPr>
          <w:rFonts w:hint="eastAsia" w:ascii="仿宋_GB2312" w:hAnsi="仿宋_GB2312" w:eastAsia="仿宋_GB2312" w:cs="仿宋_GB2312"/>
        </w:rPr>
        <w:t>期限</w:t>
      </w:r>
      <w:r>
        <w:rPr>
          <w:rFonts w:hint="eastAsia" w:ascii="仿宋_GB2312" w:hAnsi="仿宋_GB2312" w:eastAsia="仿宋_GB2312" w:cs="仿宋_GB2312"/>
          <w:lang w:val="en-US" w:eastAsia="zh-CN"/>
        </w:rPr>
        <w:t>2个月</w:t>
      </w:r>
      <w:r>
        <w:rPr>
          <w:rFonts w:hint="eastAsia" w:ascii="仿宋_GB2312" w:hAnsi="仿宋_GB2312" w:eastAsia="仿宋_GB2312" w:cs="仿宋_GB2312"/>
        </w:rPr>
        <w:t>，合同到期前</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不再续签</w:t>
      </w:r>
      <w:r>
        <w:rPr>
          <w:rFonts w:hint="eastAsia" w:ascii="仿宋_GB2312" w:hAnsi="仿宋_GB2312" w:eastAsia="仿宋_GB2312" w:cs="仿宋_GB2312"/>
        </w:rPr>
        <w:t>。</w:t>
      </w:r>
    </w:p>
    <w:p w14:paraId="1F205947">
      <w:pPr>
        <w:keepNext w:val="0"/>
        <w:keepLines w:val="0"/>
        <w:pageBreakBefore w:val="0"/>
        <w:widowControl/>
        <w:bidi w:val="0"/>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3.服务标准</w:t>
      </w:r>
    </w:p>
    <w:p w14:paraId="7FAEDD18">
      <w:pPr>
        <w:keepNext w:val="0"/>
        <w:keepLines w:val="0"/>
        <w:pageBreakBefore w:val="0"/>
        <w:widowControl/>
        <w:bidi w:val="0"/>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宣传服务受众面广，并符合国家相关法规。</w:t>
      </w:r>
    </w:p>
    <w:p w14:paraId="40DE48DD">
      <w:pPr>
        <w:keepNext w:val="0"/>
        <w:keepLines w:val="0"/>
        <w:pageBreakBefore w:val="0"/>
        <w:widowControl/>
        <w:bidi w:val="0"/>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4.告知</w:t>
      </w:r>
    </w:p>
    <w:p w14:paraId="60C7BD7D">
      <w:pPr>
        <w:keepNext w:val="0"/>
        <w:keepLines w:val="0"/>
        <w:pageBreakBefore w:val="0"/>
        <w:widowControl/>
        <w:bidi w:val="0"/>
        <w:spacing w:line="600" w:lineRule="exact"/>
        <w:ind w:firstLine="480"/>
        <w:rPr>
          <w:rFonts w:hint="eastAsia" w:ascii="仿宋_GB2312" w:hAnsi="仿宋_GB2312" w:eastAsia="仿宋_GB2312" w:cs="仿宋_GB2312"/>
        </w:rPr>
      </w:pPr>
      <w:r>
        <w:rPr>
          <w:rFonts w:hint="eastAsia" w:ascii="仿宋_GB2312" w:hAnsi="仿宋_GB2312" w:eastAsia="仿宋_GB2312" w:cs="仿宋_GB2312"/>
        </w:rPr>
        <w:t>甲乙双方同意涉及本合同的一切事宜均以书面形式提交，双方应及时响应。</w:t>
      </w:r>
    </w:p>
    <w:p w14:paraId="7D64AA20">
      <w:pPr>
        <w:keepNext w:val="0"/>
        <w:keepLines w:val="0"/>
        <w:pageBreakBefore w:val="0"/>
        <w:widowControl/>
        <w:bidi w:val="0"/>
        <w:spacing w:line="600" w:lineRule="exact"/>
        <w:ind w:firstLine="482"/>
        <w:rPr>
          <w:rFonts w:hint="eastAsia" w:ascii="仿宋_GB2312" w:hAnsi="仿宋_GB2312" w:eastAsia="仿宋_GB2312" w:cs="仿宋_GB2312"/>
          <w:b/>
          <w:bCs/>
        </w:rPr>
      </w:pPr>
    </w:p>
    <w:p w14:paraId="1AA0311A">
      <w:pPr>
        <w:rPr>
          <w:rFonts w:hint="eastAsia" w:ascii="仿宋_GB2312" w:hAnsi="仿宋_GB2312" w:eastAsia="仿宋_GB2312" w:cs="仿宋_GB2312"/>
          <w:b/>
          <w:bCs/>
        </w:rPr>
      </w:pPr>
    </w:p>
    <w:p w14:paraId="02F70C4F">
      <w:pPr>
        <w:rPr>
          <w:rFonts w:hint="eastAsia" w:ascii="仿宋_GB2312" w:hAnsi="仿宋_GB2312" w:eastAsia="仿宋_GB2312" w:cs="仿宋_GB2312"/>
          <w:b/>
          <w:bCs/>
        </w:rPr>
      </w:pPr>
    </w:p>
    <w:p w14:paraId="5908D7F4">
      <w:pPr>
        <w:rPr>
          <w:rFonts w:hint="eastAsia" w:ascii="仿宋_GB2312" w:hAnsi="仿宋_GB2312" w:eastAsia="仿宋_GB2312" w:cs="仿宋_GB2312"/>
          <w:b/>
          <w:bCs/>
        </w:rPr>
      </w:pPr>
    </w:p>
    <w:p w14:paraId="1A3BCDA0">
      <w:pPr>
        <w:pStyle w:val="14"/>
        <w:rPr>
          <w:rFonts w:hint="eastAsia"/>
        </w:rPr>
      </w:pPr>
    </w:p>
    <w:p w14:paraId="0E82A750">
      <w:pPr>
        <w:pStyle w:val="14"/>
        <w:rPr>
          <w:rFonts w:hint="eastAsia"/>
        </w:rPr>
      </w:pPr>
    </w:p>
    <w:p w14:paraId="4C0FC259">
      <w:pPr>
        <w:pStyle w:val="14"/>
        <w:rPr>
          <w:rFonts w:hint="eastAsia"/>
        </w:rPr>
      </w:pPr>
    </w:p>
    <w:p w14:paraId="705DA169">
      <w:pPr>
        <w:pStyle w:val="14"/>
        <w:rPr>
          <w:rFonts w:hint="eastAsia"/>
        </w:rPr>
      </w:pPr>
    </w:p>
    <w:p w14:paraId="0DA16ECF">
      <w:pPr>
        <w:rPr>
          <w:rFonts w:hint="eastAsia" w:ascii="仿宋_GB2312" w:hAnsi="仿宋_GB2312" w:eastAsia="仿宋_GB2312" w:cs="仿宋_GB2312"/>
          <w:b/>
          <w:bCs/>
        </w:rPr>
      </w:pPr>
    </w:p>
    <w:p w14:paraId="0BA104CE">
      <w:pPr>
        <w:pStyle w:val="14"/>
        <w:rPr>
          <w:rFonts w:hint="eastAsia"/>
        </w:rPr>
      </w:pPr>
    </w:p>
    <w:p w14:paraId="37E6B468">
      <w:pPr>
        <w:rPr>
          <w:rFonts w:hint="eastAsia" w:ascii="仿宋_GB2312" w:hAnsi="仿宋_GB2312" w:eastAsia="仿宋_GB2312" w:cs="仿宋_GB2312"/>
          <w:b/>
          <w:bCs/>
        </w:rPr>
      </w:pPr>
      <w:r>
        <w:rPr>
          <w:rFonts w:hint="eastAsia" w:ascii="仿宋_GB2312" w:hAnsi="仿宋_GB2312" w:eastAsia="仿宋_GB2312" w:cs="仿宋_GB2312"/>
          <w:b/>
          <w:bCs/>
        </w:rPr>
        <w:t>附件二</w:t>
      </w:r>
    </w:p>
    <w:p w14:paraId="2E18B6BB">
      <w:pPr>
        <w:spacing w:line="360" w:lineRule="auto"/>
        <w:jc w:val="center"/>
        <w:rPr>
          <w:rFonts w:hint="eastAsia" w:ascii="仿宋_GB2312" w:hAnsi="仿宋_GB2312" w:eastAsia="仿宋_GB2312" w:cs="仿宋_GB2312"/>
          <w:b/>
        </w:rPr>
      </w:pPr>
      <w:r>
        <w:rPr>
          <w:rFonts w:hint="eastAsia" w:ascii="仿宋_GB2312" w:hAnsi="仿宋_GB2312" w:eastAsia="仿宋_GB2312" w:cs="仿宋_GB2312"/>
          <w:b/>
        </w:rPr>
        <w:t>服务方案及费用结算</w:t>
      </w:r>
    </w:p>
    <w:p w14:paraId="2440C43E">
      <w:pPr>
        <w:pStyle w:val="248"/>
        <w:pageBreakBefore w:val="0"/>
        <w:widowControl w:val="0"/>
        <w:bidi w:val="0"/>
        <w:spacing w:line="600" w:lineRule="exact"/>
        <w:ind w:left="0"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1、双方依据本协议附件注明的价格进行费用结算。本协议中涉及的各项结算金额均指含税金额。</w:t>
      </w:r>
    </w:p>
    <w:tbl>
      <w:tblPr>
        <w:tblStyle w:val="34"/>
        <w:tblpPr w:leftFromText="180" w:rightFromText="180" w:vertAnchor="text" w:horzAnchor="page" w:tblpX="1455" w:tblpY="669"/>
        <w:tblOverlap w:val="never"/>
        <w:tblW w:w="95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20"/>
        <w:gridCol w:w="1474"/>
        <w:gridCol w:w="2859"/>
        <w:gridCol w:w="908"/>
        <w:gridCol w:w="921"/>
        <w:gridCol w:w="925"/>
        <w:gridCol w:w="1275"/>
        <w:gridCol w:w="478"/>
      </w:tblGrid>
      <w:tr w14:paraId="185DE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154385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序号</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14:paraId="4200B2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宣传类别</w:t>
            </w:r>
          </w:p>
        </w:tc>
        <w:tc>
          <w:tcPr>
            <w:tcW w:w="2859" w:type="dxa"/>
            <w:tcBorders>
              <w:top w:val="single" w:color="000000" w:sz="4" w:space="0"/>
              <w:left w:val="single" w:color="000000" w:sz="4" w:space="0"/>
              <w:bottom w:val="single" w:color="000000" w:sz="4" w:space="0"/>
              <w:right w:val="single" w:color="000000" w:sz="4" w:space="0"/>
            </w:tcBorders>
            <w:noWrap w:val="0"/>
            <w:vAlign w:val="center"/>
          </w:tcPr>
          <w:p w14:paraId="08728C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材质及尺寸</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14:paraId="687879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单价</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66942C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数量</w:t>
            </w:r>
          </w:p>
        </w:tc>
        <w:tc>
          <w:tcPr>
            <w:tcW w:w="925" w:type="dxa"/>
            <w:tcBorders>
              <w:top w:val="single" w:color="000000" w:sz="4" w:space="0"/>
              <w:left w:val="single" w:color="000000" w:sz="4" w:space="0"/>
              <w:bottom w:val="single" w:color="000000" w:sz="4" w:space="0"/>
              <w:right w:val="single" w:color="000000" w:sz="4" w:space="0"/>
            </w:tcBorders>
            <w:noWrap w:val="0"/>
            <w:vAlign w:val="center"/>
          </w:tcPr>
          <w:p w14:paraId="3B6995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宣传周期</w:t>
            </w:r>
          </w:p>
        </w:tc>
        <w:tc>
          <w:tcPr>
            <w:tcW w:w="1275" w:type="dxa"/>
            <w:tcBorders>
              <w:top w:val="single" w:color="000000" w:sz="4" w:space="0"/>
              <w:left w:val="single" w:color="000000" w:sz="4" w:space="0"/>
              <w:bottom w:val="single" w:color="000000" w:sz="4" w:space="0"/>
              <w:right w:val="single" w:color="000000" w:sz="4" w:space="0"/>
            </w:tcBorders>
            <w:noWrap w:val="0"/>
            <w:vAlign w:val="center"/>
          </w:tcPr>
          <w:p w14:paraId="606E8F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金额</w:t>
            </w:r>
          </w:p>
        </w:tc>
        <w:tc>
          <w:tcPr>
            <w:tcW w:w="478" w:type="dxa"/>
            <w:tcBorders>
              <w:top w:val="single" w:color="000000" w:sz="4" w:space="0"/>
              <w:left w:val="single" w:color="000000" w:sz="4" w:space="0"/>
              <w:bottom w:val="single" w:color="000000" w:sz="4" w:space="0"/>
              <w:right w:val="single" w:color="000000" w:sz="4" w:space="0"/>
            </w:tcBorders>
            <w:noWrap w:val="0"/>
            <w:vAlign w:val="center"/>
          </w:tcPr>
          <w:p w14:paraId="486A1A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备注</w:t>
            </w:r>
          </w:p>
        </w:tc>
      </w:tr>
      <w:tr w14:paraId="3CE20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34429D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1</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14:paraId="74B962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小区道闸宣传</w:t>
            </w:r>
          </w:p>
        </w:tc>
        <w:tc>
          <w:tcPr>
            <w:tcW w:w="2859" w:type="dxa"/>
            <w:tcBorders>
              <w:top w:val="single" w:color="000000" w:sz="4" w:space="0"/>
              <w:left w:val="single" w:color="000000" w:sz="4" w:space="0"/>
              <w:bottom w:val="single" w:color="000000" w:sz="4" w:space="0"/>
              <w:right w:val="single" w:color="000000" w:sz="4" w:space="0"/>
            </w:tcBorders>
            <w:noWrap w:val="0"/>
            <w:vAlign w:val="center"/>
          </w:tcPr>
          <w:p w14:paraId="5C42AF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软膜材质，常规尺寸：3.3米*0.76米</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14:paraId="1E2008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73CFED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32个</w:t>
            </w:r>
          </w:p>
        </w:tc>
        <w:tc>
          <w:tcPr>
            <w:tcW w:w="925" w:type="dxa"/>
            <w:tcBorders>
              <w:top w:val="single" w:color="000000" w:sz="4" w:space="0"/>
              <w:left w:val="single" w:color="000000" w:sz="4" w:space="0"/>
              <w:bottom w:val="single" w:color="000000" w:sz="4" w:space="0"/>
              <w:right w:val="single" w:color="000000" w:sz="4" w:space="0"/>
            </w:tcBorders>
            <w:noWrap w:val="0"/>
            <w:vAlign w:val="center"/>
          </w:tcPr>
          <w:p w14:paraId="1BE645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2个月</w:t>
            </w:r>
          </w:p>
        </w:tc>
        <w:tc>
          <w:tcPr>
            <w:tcW w:w="1275" w:type="dxa"/>
            <w:tcBorders>
              <w:top w:val="single" w:color="000000" w:sz="4" w:space="0"/>
              <w:left w:val="single" w:color="000000" w:sz="4" w:space="0"/>
              <w:bottom w:val="single" w:color="000000" w:sz="4" w:space="0"/>
              <w:right w:val="single" w:color="000000" w:sz="4" w:space="0"/>
            </w:tcBorders>
            <w:noWrap w:val="0"/>
            <w:vAlign w:val="center"/>
          </w:tcPr>
          <w:p w14:paraId="27E65F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firstLine="480" w:firstLineChars="200"/>
              <w:jc w:val="both"/>
              <w:textAlignment w:val="auto"/>
              <w:rPr>
                <w:rFonts w:hint="eastAsia" w:ascii="仿宋_GB2312" w:hAnsi="Times New Roman" w:eastAsia="仿宋_GB2312" w:cs="仿宋_GB2312"/>
                <w:kern w:val="0"/>
                <w:sz w:val="24"/>
                <w:szCs w:val="24"/>
                <w:lang w:val="en-US" w:eastAsia="zh-CN" w:bidi="ar"/>
              </w:rPr>
            </w:pPr>
          </w:p>
        </w:tc>
        <w:tc>
          <w:tcPr>
            <w:tcW w:w="478" w:type="dxa"/>
            <w:tcBorders>
              <w:top w:val="single" w:color="000000" w:sz="4" w:space="0"/>
              <w:left w:val="single" w:color="000000" w:sz="4" w:space="0"/>
              <w:bottom w:val="single" w:color="000000" w:sz="4" w:space="0"/>
              <w:right w:val="single" w:color="000000" w:sz="4" w:space="0"/>
            </w:tcBorders>
            <w:noWrap w:val="0"/>
            <w:vAlign w:val="center"/>
          </w:tcPr>
          <w:p w14:paraId="5CE2E5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firstLineChars="200"/>
              <w:jc w:val="center"/>
              <w:textAlignment w:val="auto"/>
              <w:rPr>
                <w:rFonts w:hint="eastAsia" w:ascii="仿宋_GB2312" w:hAnsi="Times New Roman" w:eastAsia="仿宋_GB2312" w:cs="仿宋_GB2312"/>
                <w:kern w:val="0"/>
                <w:sz w:val="24"/>
                <w:szCs w:val="24"/>
                <w:lang w:val="en-US" w:eastAsia="zh-CN" w:bidi="ar"/>
              </w:rPr>
            </w:pPr>
          </w:p>
        </w:tc>
      </w:tr>
      <w:tr w14:paraId="466F4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6373D4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2</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14:paraId="014B9A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小区画框海报宣传</w:t>
            </w:r>
          </w:p>
        </w:tc>
        <w:tc>
          <w:tcPr>
            <w:tcW w:w="2859" w:type="dxa"/>
            <w:tcBorders>
              <w:top w:val="single" w:color="000000" w:sz="4" w:space="0"/>
              <w:left w:val="single" w:color="000000" w:sz="4" w:space="0"/>
              <w:bottom w:val="single" w:color="000000" w:sz="4" w:space="0"/>
              <w:right w:val="single" w:color="000000" w:sz="4" w:space="0"/>
            </w:tcBorders>
            <w:noWrap w:val="0"/>
            <w:vAlign w:val="center"/>
          </w:tcPr>
          <w:p w14:paraId="667B22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户外PP写真纸，常规尺寸：0.50米*0.70米</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14:paraId="755C12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115A94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99个</w:t>
            </w:r>
          </w:p>
        </w:tc>
        <w:tc>
          <w:tcPr>
            <w:tcW w:w="925" w:type="dxa"/>
            <w:tcBorders>
              <w:top w:val="single" w:color="000000" w:sz="4" w:space="0"/>
              <w:left w:val="single" w:color="000000" w:sz="4" w:space="0"/>
              <w:bottom w:val="single" w:color="000000" w:sz="4" w:space="0"/>
              <w:right w:val="single" w:color="000000" w:sz="4" w:space="0"/>
            </w:tcBorders>
            <w:noWrap w:val="0"/>
            <w:vAlign w:val="center"/>
          </w:tcPr>
          <w:p w14:paraId="189B07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2个月</w:t>
            </w:r>
          </w:p>
        </w:tc>
        <w:tc>
          <w:tcPr>
            <w:tcW w:w="1275" w:type="dxa"/>
            <w:tcBorders>
              <w:top w:val="single" w:color="000000" w:sz="4" w:space="0"/>
              <w:left w:val="single" w:color="000000" w:sz="4" w:space="0"/>
              <w:bottom w:val="single" w:color="000000" w:sz="4" w:space="0"/>
              <w:right w:val="single" w:color="000000" w:sz="4" w:space="0"/>
            </w:tcBorders>
            <w:noWrap w:val="0"/>
            <w:vAlign w:val="center"/>
          </w:tcPr>
          <w:p w14:paraId="24F8C7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p>
        </w:tc>
        <w:tc>
          <w:tcPr>
            <w:tcW w:w="478" w:type="dxa"/>
            <w:tcBorders>
              <w:top w:val="single" w:color="000000" w:sz="4" w:space="0"/>
              <w:left w:val="single" w:color="000000" w:sz="4" w:space="0"/>
              <w:bottom w:val="single" w:color="000000" w:sz="4" w:space="0"/>
              <w:right w:val="single" w:color="000000" w:sz="4" w:space="0"/>
            </w:tcBorders>
            <w:noWrap w:val="0"/>
            <w:vAlign w:val="center"/>
          </w:tcPr>
          <w:p w14:paraId="795608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firstLineChars="200"/>
              <w:jc w:val="center"/>
              <w:textAlignment w:val="auto"/>
              <w:rPr>
                <w:rFonts w:hint="eastAsia" w:ascii="仿宋_GB2312" w:hAnsi="Times New Roman" w:eastAsia="仿宋_GB2312" w:cs="仿宋_GB2312"/>
                <w:kern w:val="0"/>
                <w:sz w:val="24"/>
                <w:szCs w:val="24"/>
                <w:lang w:val="en-US" w:eastAsia="zh-CN" w:bidi="ar"/>
              </w:rPr>
            </w:pPr>
          </w:p>
        </w:tc>
      </w:tr>
      <w:tr w14:paraId="190F4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702189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3</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14:paraId="030396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小区停车场灯牌宣传</w:t>
            </w:r>
          </w:p>
        </w:tc>
        <w:tc>
          <w:tcPr>
            <w:tcW w:w="2859" w:type="dxa"/>
            <w:tcBorders>
              <w:top w:val="single" w:color="000000" w:sz="4" w:space="0"/>
              <w:left w:val="single" w:color="000000" w:sz="4" w:space="0"/>
              <w:bottom w:val="single" w:color="000000" w:sz="4" w:space="0"/>
              <w:right w:val="single" w:color="000000" w:sz="4" w:space="0"/>
            </w:tcBorders>
            <w:noWrap w:val="0"/>
            <w:vAlign w:val="center"/>
          </w:tcPr>
          <w:p w14:paraId="6D8955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灯箱专用纸，常规尺寸：1.2米*1.8米</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14:paraId="190260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6ED7C5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32个</w:t>
            </w:r>
          </w:p>
        </w:tc>
        <w:tc>
          <w:tcPr>
            <w:tcW w:w="925" w:type="dxa"/>
            <w:tcBorders>
              <w:top w:val="single" w:color="000000" w:sz="4" w:space="0"/>
              <w:left w:val="single" w:color="000000" w:sz="4" w:space="0"/>
              <w:bottom w:val="single" w:color="000000" w:sz="4" w:space="0"/>
              <w:right w:val="single" w:color="000000" w:sz="4" w:space="0"/>
            </w:tcBorders>
            <w:noWrap w:val="0"/>
            <w:vAlign w:val="center"/>
          </w:tcPr>
          <w:p w14:paraId="7D8FC4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2个月</w:t>
            </w:r>
          </w:p>
        </w:tc>
        <w:tc>
          <w:tcPr>
            <w:tcW w:w="1275" w:type="dxa"/>
            <w:tcBorders>
              <w:top w:val="single" w:color="000000" w:sz="4" w:space="0"/>
              <w:left w:val="single" w:color="000000" w:sz="4" w:space="0"/>
              <w:bottom w:val="single" w:color="000000" w:sz="4" w:space="0"/>
              <w:right w:val="single" w:color="000000" w:sz="4" w:space="0"/>
            </w:tcBorders>
            <w:noWrap w:val="0"/>
            <w:vAlign w:val="center"/>
          </w:tcPr>
          <w:p w14:paraId="6A5A90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p>
        </w:tc>
        <w:tc>
          <w:tcPr>
            <w:tcW w:w="478" w:type="dxa"/>
            <w:tcBorders>
              <w:top w:val="single" w:color="000000" w:sz="4" w:space="0"/>
              <w:left w:val="single" w:color="000000" w:sz="4" w:space="0"/>
              <w:bottom w:val="single" w:color="000000" w:sz="4" w:space="0"/>
              <w:right w:val="single" w:color="000000" w:sz="4" w:space="0"/>
            </w:tcBorders>
            <w:noWrap w:val="0"/>
            <w:vAlign w:val="center"/>
          </w:tcPr>
          <w:p w14:paraId="34D40C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firstLineChars="200"/>
              <w:jc w:val="center"/>
              <w:textAlignment w:val="auto"/>
              <w:rPr>
                <w:rFonts w:hint="eastAsia" w:ascii="仿宋_GB2312" w:hAnsi="Times New Roman" w:eastAsia="仿宋_GB2312" w:cs="仿宋_GB2312"/>
                <w:kern w:val="0"/>
                <w:sz w:val="24"/>
                <w:szCs w:val="24"/>
                <w:lang w:val="en-US" w:eastAsia="zh-CN" w:bidi="ar"/>
              </w:rPr>
            </w:pPr>
          </w:p>
        </w:tc>
      </w:tr>
      <w:tr w14:paraId="19D26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767CC0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4</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14:paraId="5F9113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小区楼道LED宣传</w:t>
            </w:r>
          </w:p>
        </w:tc>
        <w:tc>
          <w:tcPr>
            <w:tcW w:w="2859" w:type="dxa"/>
            <w:tcBorders>
              <w:top w:val="single" w:color="000000" w:sz="4" w:space="0"/>
              <w:left w:val="single" w:color="000000" w:sz="4" w:space="0"/>
              <w:bottom w:val="single" w:color="000000" w:sz="4" w:space="0"/>
              <w:right w:val="single" w:color="000000" w:sz="4" w:space="0"/>
            </w:tcBorders>
            <w:noWrap w:val="0"/>
            <w:vAlign w:val="center"/>
          </w:tcPr>
          <w:p w14:paraId="7D2A32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宣传视频投放，投放时长15-20秒</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14:paraId="167CCE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firstLineChars="200"/>
              <w:jc w:val="center"/>
              <w:textAlignment w:val="auto"/>
              <w:rPr>
                <w:rFonts w:hint="eastAsia" w:ascii="仿宋_GB2312" w:hAnsi="Times New Roman" w:eastAsia="仿宋_GB2312" w:cs="仿宋_GB2312"/>
                <w:kern w:val="0"/>
                <w:sz w:val="24"/>
                <w:szCs w:val="24"/>
                <w:lang w:val="en-US" w:eastAsia="zh-CN" w:bidi="ar"/>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7F4C38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99个</w:t>
            </w:r>
          </w:p>
        </w:tc>
        <w:tc>
          <w:tcPr>
            <w:tcW w:w="925" w:type="dxa"/>
            <w:tcBorders>
              <w:top w:val="single" w:color="000000" w:sz="4" w:space="0"/>
              <w:left w:val="single" w:color="000000" w:sz="4" w:space="0"/>
              <w:bottom w:val="single" w:color="000000" w:sz="4" w:space="0"/>
              <w:right w:val="single" w:color="000000" w:sz="4" w:space="0"/>
            </w:tcBorders>
            <w:noWrap w:val="0"/>
            <w:vAlign w:val="center"/>
          </w:tcPr>
          <w:p w14:paraId="436659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2个月</w:t>
            </w:r>
          </w:p>
        </w:tc>
        <w:tc>
          <w:tcPr>
            <w:tcW w:w="1275" w:type="dxa"/>
            <w:tcBorders>
              <w:top w:val="single" w:color="000000" w:sz="4" w:space="0"/>
              <w:left w:val="single" w:color="000000" w:sz="4" w:space="0"/>
              <w:bottom w:val="single" w:color="000000" w:sz="4" w:space="0"/>
              <w:right w:val="single" w:color="000000" w:sz="4" w:space="0"/>
            </w:tcBorders>
            <w:noWrap w:val="0"/>
            <w:vAlign w:val="center"/>
          </w:tcPr>
          <w:p w14:paraId="027B3C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p>
        </w:tc>
        <w:tc>
          <w:tcPr>
            <w:tcW w:w="478" w:type="dxa"/>
            <w:tcBorders>
              <w:top w:val="single" w:color="000000" w:sz="4" w:space="0"/>
              <w:left w:val="single" w:color="000000" w:sz="4" w:space="0"/>
              <w:bottom w:val="single" w:color="000000" w:sz="4" w:space="0"/>
              <w:right w:val="single" w:color="000000" w:sz="4" w:space="0"/>
            </w:tcBorders>
            <w:noWrap w:val="0"/>
            <w:vAlign w:val="center"/>
          </w:tcPr>
          <w:p w14:paraId="0A398A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firstLineChars="200"/>
              <w:jc w:val="center"/>
              <w:textAlignment w:val="auto"/>
              <w:rPr>
                <w:rFonts w:hint="eastAsia" w:ascii="仿宋_GB2312" w:hAnsi="Times New Roman" w:eastAsia="仿宋_GB2312" w:cs="仿宋_GB2312"/>
                <w:kern w:val="0"/>
                <w:sz w:val="24"/>
                <w:szCs w:val="24"/>
                <w:lang w:val="en-US" w:eastAsia="zh-CN" w:bidi="ar"/>
              </w:rPr>
            </w:pPr>
          </w:p>
        </w:tc>
      </w:tr>
      <w:tr w14:paraId="32555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1A8415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合计</w:t>
            </w:r>
          </w:p>
        </w:tc>
        <w:tc>
          <w:tcPr>
            <w:tcW w:w="7087" w:type="dxa"/>
            <w:gridSpan w:val="5"/>
            <w:tcBorders>
              <w:top w:val="single" w:color="000000" w:sz="4" w:space="0"/>
              <w:left w:val="single" w:color="000000" w:sz="4" w:space="0"/>
              <w:bottom w:val="single" w:color="000000" w:sz="4" w:space="0"/>
              <w:right w:val="single" w:color="000000" w:sz="4" w:space="0"/>
            </w:tcBorders>
            <w:noWrap w:val="0"/>
            <w:vAlign w:val="center"/>
          </w:tcPr>
          <w:p w14:paraId="10AD10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firstLineChars="200"/>
              <w:jc w:val="center"/>
              <w:textAlignment w:val="auto"/>
              <w:rPr>
                <w:rFonts w:hint="eastAsia" w:ascii="仿宋_GB2312" w:hAnsi="Times New Roman" w:eastAsia="仿宋_GB2312" w:cs="仿宋_GB2312"/>
                <w:kern w:val="0"/>
                <w:sz w:val="24"/>
                <w:szCs w:val="24"/>
                <w:lang w:val="en-US" w:eastAsia="zh-CN" w:bidi="ar"/>
              </w:rPr>
            </w:pPr>
          </w:p>
        </w:tc>
        <w:tc>
          <w:tcPr>
            <w:tcW w:w="1275" w:type="dxa"/>
            <w:tcBorders>
              <w:top w:val="single" w:color="000000" w:sz="4" w:space="0"/>
              <w:left w:val="single" w:color="000000" w:sz="4" w:space="0"/>
              <w:bottom w:val="single" w:color="000000" w:sz="4" w:space="0"/>
              <w:right w:val="single" w:color="000000" w:sz="4" w:space="0"/>
            </w:tcBorders>
            <w:noWrap w:val="0"/>
            <w:vAlign w:val="center"/>
          </w:tcPr>
          <w:p w14:paraId="569A73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p>
        </w:tc>
        <w:tc>
          <w:tcPr>
            <w:tcW w:w="478" w:type="dxa"/>
            <w:tcBorders>
              <w:top w:val="single" w:color="000000" w:sz="4" w:space="0"/>
              <w:left w:val="single" w:color="000000" w:sz="4" w:space="0"/>
              <w:bottom w:val="single" w:color="000000" w:sz="4" w:space="0"/>
              <w:right w:val="single" w:color="000000" w:sz="4" w:space="0"/>
            </w:tcBorders>
            <w:noWrap w:val="0"/>
            <w:vAlign w:val="center"/>
          </w:tcPr>
          <w:p w14:paraId="1A0196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firstLineChars="200"/>
              <w:jc w:val="center"/>
              <w:textAlignment w:val="auto"/>
              <w:rPr>
                <w:rFonts w:hint="eastAsia" w:ascii="仿宋_GB2312" w:hAnsi="Times New Roman" w:eastAsia="仿宋_GB2312" w:cs="仿宋_GB2312"/>
                <w:kern w:val="0"/>
                <w:sz w:val="24"/>
                <w:szCs w:val="24"/>
                <w:lang w:val="en-US" w:eastAsia="zh-CN" w:bidi="ar"/>
              </w:rPr>
            </w:pPr>
          </w:p>
        </w:tc>
      </w:tr>
      <w:tr w14:paraId="298D9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3" w:hRule="atLeast"/>
        </w:trPr>
        <w:tc>
          <w:tcPr>
            <w:tcW w:w="9560" w:type="dxa"/>
            <w:gridSpan w:val="8"/>
            <w:tcBorders>
              <w:top w:val="single" w:color="000000" w:sz="4" w:space="0"/>
              <w:left w:val="single" w:color="000000" w:sz="4" w:space="0"/>
              <w:bottom w:val="single" w:color="000000" w:sz="4" w:space="0"/>
              <w:right w:val="single" w:color="000000" w:sz="4" w:space="0"/>
            </w:tcBorders>
            <w:noWrap w:val="0"/>
            <w:vAlign w:val="center"/>
          </w:tcPr>
          <w:p w14:paraId="4C56DA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firstLineChars="200"/>
              <w:jc w:val="center"/>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备注：费用按月支付，具体结算金额以实际清单为准。</w:t>
            </w:r>
          </w:p>
        </w:tc>
      </w:tr>
    </w:tbl>
    <w:p w14:paraId="0195F9D4">
      <w:pPr>
        <w:pStyle w:val="248"/>
        <w:pageBreakBefore w:val="0"/>
        <w:widowControl w:val="0"/>
        <w:bidi w:val="0"/>
        <w:spacing w:line="600" w:lineRule="exact"/>
        <w:ind w:left="0"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2、本合同结算标准：</w:t>
      </w:r>
    </w:p>
    <w:p w14:paraId="65F3A699">
      <w:pPr>
        <w:pStyle w:val="248"/>
        <w:pageBreakBefore w:val="0"/>
        <w:widowControl w:val="0"/>
        <w:bidi w:val="0"/>
        <w:spacing w:line="600" w:lineRule="exact"/>
        <w:ind w:left="0"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3、甲方应向乙方支付的</w:t>
      </w:r>
      <w:r>
        <w:rPr>
          <w:rFonts w:hint="eastAsia" w:ascii="仿宋_GB2312" w:hAnsi="仿宋_GB2312" w:eastAsia="仿宋_GB2312" w:cs="仿宋_GB2312"/>
          <w:lang w:eastAsia="zh-CN"/>
        </w:rPr>
        <w:t>宣传</w:t>
      </w:r>
      <w:r>
        <w:rPr>
          <w:rFonts w:hint="eastAsia" w:ascii="仿宋_GB2312" w:hAnsi="仿宋_GB2312" w:eastAsia="仿宋_GB2312" w:cs="仿宋_GB2312"/>
        </w:rPr>
        <w:t>费用=合计各</w:t>
      </w:r>
      <w:r>
        <w:rPr>
          <w:rFonts w:hint="eastAsia" w:ascii="仿宋_GB2312" w:hAnsi="仿宋_GB2312" w:eastAsia="仿宋_GB2312" w:cs="仿宋_GB2312"/>
          <w:lang w:eastAsia="zh-CN"/>
        </w:rPr>
        <w:t>项目</w:t>
      </w:r>
      <w:r>
        <w:rPr>
          <w:rFonts w:hint="eastAsia" w:ascii="仿宋_GB2312" w:hAnsi="仿宋_GB2312" w:eastAsia="仿宋_GB2312" w:cs="仿宋_GB2312"/>
        </w:rPr>
        <w:t>单价*数量</w:t>
      </w:r>
      <w:r>
        <w:rPr>
          <w:rFonts w:hint="eastAsia" w:ascii="仿宋_GB2312" w:hAnsi="仿宋_GB2312" w:eastAsia="仿宋_GB2312" w:cs="仿宋_GB2312"/>
          <w:lang w:val="en-US" w:eastAsia="zh-CN"/>
        </w:rPr>
        <w:t>*宣传月份</w:t>
      </w:r>
      <w:r>
        <w:rPr>
          <w:rFonts w:hint="eastAsia" w:ascii="仿宋_GB2312" w:hAnsi="仿宋_GB2312" w:eastAsia="仿宋_GB2312" w:cs="仿宋_GB2312"/>
        </w:rPr>
        <w:t>。</w:t>
      </w:r>
    </w:p>
    <w:p w14:paraId="769A4A7A">
      <w:pPr>
        <w:pStyle w:val="248"/>
        <w:pageBreakBefore w:val="0"/>
        <w:widowControl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4、本协议中涉及的因双方本项目合作所产生的各自的投资及费用成本，由双方各自负。 </w:t>
      </w:r>
    </w:p>
    <w:p w14:paraId="3BD9F405">
      <w:pPr>
        <w:pStyle w:val="248"/>
        <w:pageBreakBefore w:val="0"/>
        <w:widowControl w:val="0"/>
        <w:bidi w:val="0"/>
        <w:spacing w:line="600" w:lineRule="exact"/>
        <w:ind w:left="0" w:firstLine="0"/>
        <w:jc w:val="left"/>
        <w:outlineLvl w:val="9"/>
        <w:rPr>
          <w:rFonts w:hint="eastAsia" w:ascii="仿宋_GB2312" w:hAnsi="仿宋_GB2312" w:eastAsia="仿宋_GB2312" w:cs="仿宋_GB2312"/>
        </w:rPr>
      </w:pPr>
    </w:p>
    <w:p w14:paraId="30818CA4">
      <w:pPr>
        <w:pStyle w:val="248"/>
        <w:pageBreakBefore w:val="0"/>
        <w:widowControl w:val="0"/>
        <w:bidi w:val="0"/>
        <w:spacing w:line="600" w:lineRule="exact"/>
        <w:ind w:left="0" w:firstLine="0"/>
        <w:jc w:val="left"/>
        <w:outlineLvl w:val="9"/>
        <w:rPr>
          <w:rFonts w:hint="eastAsia" w:ascii="仿宋_GB2312" w:hAnsi="仿宋_GB2312" w:eastAsia="仿宋_GB2312" w:cs="仿宋_GB2312"/>
        </w:rPr>
      </w:pPr>
    </w:p>
    <w:p w14:paraId="3D3B6766">
      <w:pPr>
        <w:pStyle w:val="248"/>
        <w:pageBreakBefore w:val="0"/>
        <w:widowControl w:val="0"/>
        <w:bidi w:val="0"/>
        <w:spacing w:line="600" w:lineRule="exact"/>
        <w:ind w:left="0" w:firstLine="0"/>
        <w:jc w:val="left"/>
        <w:outlineLvl w:val="9"/>
        <w:rPr>
          <w:rFonts w:hint="eastAsia" w:ascii="仿宋_GB2312" w:hAnsi="仿宋_GB2312" w:eastAsia="仿宋_GB2312" w:cs="仿宋_GB2312"/>
        </w:rPr>
      </w:pPr>
    </w:p>
    <w:p w14:paraId="62E79270">
      <w:pPr>
        <w:pStyle w:val="248"/>
        <w:pageBreakBefore w:val="0"/>
        <w:widowControl w:val="0"/>
        <w:bidi w:val="0"/>
        <w:spacing w:line="600" w:lineRule="exact"/>
        <w:ind w:left="0" w:firstLine="0"/>
        <w:jc w:val="left"/>
        <w:outlineLvl w:val="9"/>
        <w:rPr>
          <w:rFonts w:hint="eastAsia" w:ascii="仿宋_GB2312" w:hAnsi="仿宋_GB2312" w:eastAsia="仿宋_GB2312" w:cs="仿宋_GB2312"/>
        </w:rPr>
      </w:pPr>
    </w:p>
    <w:p w14:paraId="21D69856">
      <w:pPr>
        <w:pStyle w:val="248"/>
        <w:pageBreakBefore w:val="0"/>
        <w:widowControl w:val="0"/>
        <w:bidi w:val="0"/>
        <w:spacing w:line="600" w:lineRule="exact"/>
        <w:ind w:left="0" w:firstLine="0"/>
        <w:jc w:val="left"/>
        <w:outlineLvl w:val="9"/>
        <w:rPr>
          <w:rFonts w:hint="eastAsia" w:ascii="仿宋_GB2312" w:hAnsi="仿宋_GB2312" w:eastAsia="仿宋_GB2312" w:cs="仿宋_GB2312"/>
        </w:rPr>
      </w:pPr>
    </w:p>
    <w:p w14:paraId="34D95EFC">
      <w:pPr>
        <w:pStyle w:val="248"/>
        <w:pageBreakBefore w:val="0"/>
        <w:widowControl w:val="0"/>
        <w:bidi w:val="0"/>
        <w:spacing w:line="600" w:lineRule="exact"/>
        <w:ind w:left="0" w:firstLine="0"/>
        <w:jc w:val="left"/>
        <w:outlineLvl w:val="9"/>
        <w:rPr>
          <w:rFonts w:hint="eastAsia" w:ascii="仿宋_GB2312" w:hAnsi="仿宋_GB2312" w:eastAsia="仿宋_GB2312" w:cs="仿宋_GB2312"/>
        </w:rPr>
      </w:pPr>
    </w:p>
    <w:p w14:paraId="533A602F">
      <w:pPr>
        <w:pStyle w:val="248"/>
        <w:pageBreakBefore w:val="0"/>
        <w:widowControl w:val="0"/>
        <w:bidi w:val="0"/>
        <w:spacing w:line="600" w:lineRule="exact"/>
        <w:ind w:left="0" w:firstLine="0"/>
        <w:jc w:val="left"/>
        <w:outlineLvl w:val="9"/>
        <w:rPr>
          <w:rFonts w:hint="eastAsia" w:ascii="仿宋_GB2312" w:hAnsi="仿宋_GB2312" w:eastAsia="仿宋_GB2312" w:cs="仿宋_GB2312"/>
        </w:rPr>
      </w:pPr>
    </w:p>
    <w:p w14:paraId="6B5DA5ED">
      <w:pPr>
        <w:pStyle w:val="248"/>
        <w:pageBreakBefore w:val="0"/>
        <w:widowControl w:val="0"/>
        <w:bidi w:val="0"/>
        <w:spacing w:line="600" w:lineRule="exact"/>
        <w:ind w:left="0" w:firstLine="0"/>
        <w:jc w:val="left"/>
        <w:outlineLvl w:val="9"/>
        <w:rPr>
          <w:rFonts w:hint="eastAsia" w:ascii="仿宋_GB2312" w:hAnsi="仿宋_GB2312" w:eastAsia="仿宋_GB2312" w:cs="仿宋_GB2312"/>
        </w:rPr>
      </w:pPr>
    </w:p>
    <w:p w14:paraId="4CE928D3">
      <w:pPr>
        <w:pStyle w:val="248"/>
        <w:pageBreakBefore w:val="0"/>
        <w:widowControl w:val="0"/>
        <w:bidi w:val="0"/>
        <w:spacing w:line="600" w:lineRule="exact"/>
        <w:ind w:left="0" w:firstLine="0"/>
        <w:jc w:val="left"/>
        <w:outlineLvl w:val="9"/>
        <w:rPr>
          <w:rFonts w:hint="eastAsia" w:ascii="仿宋_GB2312" w:hAnsi="仿宋_GB2312" w:eastAsia="仿宋_GB2312" w:cs="仿宋_GB2312"/>
        </w:rPr>
      </w:pPr>
    </w:p>
    <w:p w14:paraId="7D1B7C8B">
      <w:pPr>
        <w:pStyle w:val="248"/>
        <w:pageBreakBefore w:val="0"/>
        <w:widowControl w:val="0"/>
        <w:bidi w:val="0"/>
        <w:spacing w:line="600" w:lineRule="exact"/>
        <w:ind w:firstLine="482"/>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lang w:val="en-US" w:eastAsia="zh-CN" w:bidi="ar-SA"/>
        </w:rPr>
        <w:t>附件三</w:t>
      </w:r>
      <w:r>
        <w:rPr>
          <w:rFonts w:hint="eastAsia" w:ascii="仿宋_GB2312" w:hAnsi="仿宋_GB2312" w:eastAsia="仿宋_GB2312" w:cs="仿宋_GB2312"/>
          <w:sz w:val="24"/>
          <w:szCs w:val="24"/>
        </w:rPr>
        <w:t xml:space="preserve"> </w:t>
      </w:r>
    </w:p>
    <w:p w14:paraId="1059B1FF">
      <w:pPr>
        <w:pageBreakBefore w:val="0"/>
        <w:bidi w:val="0"/>
        <w:spacing w:line="600" w:lineRule="exact"/>
        <w:ind w:firstLine="482"/>
        <w:jc w:val="center"/>
        <w:outlineLvl w:val="9"/>
        <w:rPr>
          <w:rFonts w:hint="eastAsia" w:ascii="仿宋_GB2312" w:hAnsi="仿宋_GB2312" w:eastAsia="仿宋_GB2312" w:cs="仿宋_GB2312"/>
          <w:b/>
        </w:rPr>
      </w:pPr>
      <w:r>
        <w:rPr>
          <w:rFonts w:hint="eastAsia" w:ascii="仿宋_GB2312" w:hAnsi="仿宋_GB2312" w:eastAsia="仿宋_GB2312" w:cs="仿宋_GB2312"/>
          <w:b/>
        </w:rPr>
        <w:t>付款</w:t>
      </w:r>
    </w:p>
    <w:p w14:paraId="504B6587">
      <w:pPr>
        <w:pageBreakBefore w:val="0"/>
        <w:bidi w:val="0"/>
        <w:spacing w:line="600" w:lineRule="exact"/>
        <w:ind w:left="482" w:firstLine="480"/>
        <w:jc w:val="left"/>
        <w:outlineLvl w:val="9"/>
        <w:rPr>
          <w:rFonts w:hint="eastAsia" w:ascii="仿宋_GB2312" w:hAnsi="仿宋_GB2312" w:eastAsia="仿宋_GB2312" w:cs="仿宋_GB2312"/>
        </w:rPr>
      </w:pPr>
    </w:p>
    <w:p w14:paraId="003BC037">
      <w:pPr>
        <w:pageBreakBefore w:val="0"/>
        <w:bidi w:val="0"/>
        <w:spacing w:line="600" w:lineRule="exact"/>
        <w:ind w:left="482"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1.本合同使用货币种类为人民币。</w:t>
      </w:r>
    </w:p>
    <w:p w14:paraId="2E7923B7">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2. 付款方式：银行转账，甲方应向乙方以下账户进行支付：</w:t>
      </w:r>
    </w:p>
    <w:p w14:paraId="2A9145D3">
      <w:pPr>
        <w:pageBreakBefore w:val="0"/>
        <w:bidi w:val="0"/>
        <w:spacing w:after="120"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ab/>
      </w:r>
      <w:r>
        <w:rPr>
          <w:rFonts w:hint="eastAsia" w:ascii="仿宋_GB2312" w:hAnsi="仿宋_GB2312" w:eastAsia="仿宋_GB2312" w:cs="仿宋_GB2312"/>
        </w:rPr>
        <w:t>开户行：</w:t>
      </w:r>
    </w:p>
    <w:p w14:paraId="408B4B15">
      <w:pPr>
        <w:pageBreakBefore w:val="0"/>
        <w:bidi w:val="0"/>
        <w:spacing w:after="120"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ab/>
      </w:r>
      <w:r>
        <w:rPr>
          <w:rFonts w:hint="eastAsia" w:ascii="仿宋_GB2312" w:hAnsi="仿宋_GB2312" w:eastAsia="仿宋_GB2312" w:cs="仿宋_GB2312"/>
        </w:rPr>
        <w:t>账户名称：</w:t>
      </w:r>
    </w:p>
    <w:p w14:paraId="4FCD3AEA">
      <w:pPr>
        <w:pageBreakBefore w:val="0"/>
        <w:bidi w:val="0"/>
        <w:spacing w:after="120"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ab/>
      </w:r>
      <w:r>
        <w:rPr>
          <w:rFonts w:hint="eastAsia" w:ascii="仿宋_GB2312" w:hAnsi="仿宋_GB2312" w:eastAsia="仿宋_GB2312" w:cs="仿宋_GB2312"/>
        </w:rPr>
        <w:t>账号：</w:t>
      </w:r>
    </w:p>
    <w:p w14:paraId="5842CBE7">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乙方如需改变上述账户，应提前10日以书面通知甲方。</w:t>
      </w:r>
    </w:p>
    <w:p w14:paraId="06888317">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3.付款安排</w:t>
      </w:r>
    </w:p>
    <w:p w14:paraId="699BCF7F">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我司与服务商双方根据我司单次采购进行结算，我方在验收后10个工作日内，服务商需提供包括但不限于宣传照片及费用明细清单等，付款前服务商须向我司出具足额有效的增值税专用发票；我司在收到服务商对应发票后15个工作日内向服务商支付合同服务费用。</w:t>
      </w:r>
    </w:p>
    <w:p w14:paraId="6AFA69E8">
      <w:pPr>
        <w:pageBreakBefore w:val="0"/>
        <w:numPr>
          <w:ilvl w:val="0"/>
          <w:numId w:val="3"/>
        </w:numPr>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乙方应向甲方开具专用增值税发票，甲方开票信息如下：</w:t>
      </w:r>
    </w:p>
    <w:p w14:paraId="7DD307E7">
      <w:pPr>
        <w:pageBreakBefore w:val="0"/>
        <w:numPr>
          <w:ilvl w:val="0"/>
          <w:numId w:val="0"/>
        </w:numPr>
        <w:bidi w:val="0"/>
        <w:spacing w:line="600" w:lineRule="exact"/>
        <w:ind w:firstLine="960"/>
        <w:jc w:val="left"/>
        <w:outlineLvl w:val="9"/>
        <w:rPr>
          <w:rFonts w:hint="eastAsia" w:ascii="仿宋_GB2312" w:hAnsi="仿宋_GB2312" w:eastAsia="仿宋_GB2312" w:cs="仿宋_GB2312"/>
        </w:rPr>
      </w:pPr>
      <w:r>
        <w:rPr>
          <w:rFonts w:hint="eastAsia" w:ascii="仿宋_GB2312" w:hAnsi="仿宋_GB2312" w:eastAsia="仿宋_GB2312" w:cs="仿宋_GB2312"/>
        </w:rPr>
        <w:t>公司名称：中国人民财产保险股份有限公司资阳市分公司</w:t>
      </w:r>
    </w:p>
    <w:p w14:paraId="21952591">
      <w:pPr>
        <w:pageBreakBefore w:val="0"/>
        <w:bidi w:val="0"/>
        <w:spacing w:line="600" w:lineRule="exact"/>
        <w:ind w:firstLine="960"/>
        <w:jc w:val="left"/>
        <w:outlineLvl w:val="9"/>
        <w:rPr>
          <w:rFonts w:hint="eastAsia" w:ascii="仿宋_GB2312" w:hAnsi="仿宋_GB2312" w:eastAsia="仿宋_GB2312" w:cs="仿宋_GB2312"/>
        </w:rPr>
      </w:pPr>
      <w:r>
        <w:rPr>
          <w:rFonts w:hint="eastAsia" w:ascii="仿宋_GB2312" w:hAnsi="仿宋_GB2312" w:eastAsia="仿宋_GB2312" w:cs="仿宋_GB2312"/>
        </w:rPr>
        <w:t>纳税人识别号：</w:t>
      </w:r>
      <w:r>
        <w:rPr>
          <w:rFonts w:hint="eastAsia" w:ascii="仿宋_GB2312" w:hAnsi="仿宋_GB2312" w:eastAsia="仿宋_GB2312" w:cs="仿宋_GB2312"/>
          <w:lang w:val="en-US" w:eastAsia="zh-CN"/>
        </w:rPr>
        <w:t xml:space="preserve">91512000731638278R </w:t>
      </w:r>
    </w:p>
    <w:p w14:paraId="36518F7F">
      <w:pPr>
        <w:pageBreakBefore w:val="0"/>
        <w:bidi w:val="0"/>
        <w:spacing w:line="600" w:lineRule="exact"/>
        <w:ind w:left="480"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地址：</w:t>
      </w:r>
      <w:r>
        <w:rPr>
          <w:rFonts w:hint="eastAsia" w:ascii="仿宋_GB2312" w:hAnsi="仿宋_GB2312" w:eastAsia="仿宋_GB2312" w:cs="仿宋_GB2312"/>
          <w:lang w:val="en-US" w:eastAsia="zh-CN"/>
        </w:rPr>
        <w:t>四川省资阳市雁江区宝台镇黄泥村弘城水韵和中城建.新城市广场（一期）25号楼25（F）</w:t>
      </w:r>
    </w:p>
    <w:p w14:paraId="3BFA1602">
      <w:pPr>
        <w:pageBreakBefore w:val="0"/>
        <w:bidi w:val="0"/>
        <w:spacing w:line="600" w:lineRule="exact"/>
        <w:ind w:firstLine="960"/>
        <w:jc w:val="left"/>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电话：028-26758789</w:t>
      </w:r>
    </w:p>
    <w:p w14:paraId="425494C7">
      <w:pPr>
        <w:pageBreakBefore w:val="0"/>
        <w:bidi w:val="0"/>
        <w:spacing w:line="600" w:lineRule="exact"/>
        <w:ind w:firstLine="960"/>
        <w:jc w:val="left"/>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开户银行名称：中国工商银行股份有限公司资阳分行</w:t>
      </w:r>
    </w:p>
    <w:p w14:paraId="36F4E288">
      <w:pPr>
        <w:pageBreakBefore w:val="0"/>
        <w:bidi w:val="0"/>
        <w:spacing w:line="600" w:lineRule="exact"/>
        <w:ind w:firstLine="960"/>
        <w:jc w:val="left"/>
        <w:outlineLvl w:val="9"/>
        <w:rPr>
          <w:rFonts w:hint="eastAsia" w:ascii="仿宋_GB2312" w:hAnsi="仿宋_GB2312" w:eastAsia="仿宋_GB2312" w:cs="仿宋_GB2312"/>
        </w:rPr>
      </w:pPr>
      <w:r>
        <w:rPr>
          <w:rFonts w:hint="eastAsia" w:ascii="仿宋_GB2312" w:hAnsi="仿宋_GB2312" w:eastAsia="仿宋_GB2312" w:cs="仿宋_GB2312"/>
          <w:lang w:val="en-US" w:eastAsia="zh-CN"/>
        </w:rPr>
        <w:t>开户银行帐号：2307488109023100417</w:t>
      </w:r>
    </w:p>
    <w:p w14:paraId="28D710B7">
      <w:pPr>
        <w:pageBreakBefore w:val="0"/>
        <w:bidi w:val="0"/>
        <w:spacing w:line="600" w:lineRule="exact"/>
        <w:ind w:left="480" w:firstLine="482"/>
        <w:jc w:val="left"/>
        <w:outlineLvl w:val="9"/>
        <w:rPr>
          <w:rFonts w:hint="eastAsia" w:ascii="仿宋_GB2312" w:hAnsi="仿宋_GB2312" w:eastAsia="仿宋_GB2312" w:cs="仿宋_GB2312"/>
          <w:b/>
          <w:bCs/>
          <w:sz w:val="24"/>
          <w:szCs w:val="24"/>
          <w:lang w:val="en-US" w:eastAsia="zh-CN" w:bidi="ar-SA"/>
        </w:rPr>
      </w:pPr>
    </w:p>
    <w:p w14:paraId="2A06A36B">
      <w:pPr>
        <w:pageBreakBefore w:val="0"/>
        <w:bidi w:val="0"/>
        <w:spacing w:line="600" w:lineRule="exact"/>
        <w:ind w:left="480" w:firstLine="482"/>
        <w:jc w:val="left"/>
        <w:outlineLvl w:val="9"/>
        <w:rPr>
          <w:rFonts w:hint="eastAsia" w:ascii="仿宋_GB2312" w:hAnsi="仿宋_GB2312" w:eastAsia="仿宋_GB2312" w:cs="仿宋_GB2312"/>
          <w:b/>
          <w:bCs/>
          <w:sz w:val="24"/>
          <w:szCs w:val="24"/>
          <w:lang w:val="en-US" w:eastAsia="zh-CN" w:bidi="ar-SA"/>
        </w:rPr>
      </w:pPr>
      <w:r>
        <w:rPr>
          <w:rFonts w:hint="eastAsia" w:ascii="仿宋_GB2312" w:hAnsi="仿宋_GB2312" w:eastAsia="仿宋_GB2312" w:cs="仿宋_GB2312"/>
          <w:b/>
          <w:bCs/>
          <w:sz w:val="24"/>
          <w:szCs w:val="24"/>
          <w:lang w:val="en-US" w:eastAsia="zh-CN" w:bidi="ar-SA"/>
        </w:rPr>
        <w:t>附件四</w:t>
      </w:r>
    </w:p>
    <w:p w14:paraId="22AEA2FB">
      <w:pPr>
        <w:pageBreakBefore w:val="0"/>
        <w:bidi w:val="0"/>
        <w:spacing w:line="600" w:lineRule="exact"/>
        <w:ind w:firstLine="482"/>
        <w:jc w:val="center"/>
        <w:outlineLvl w:val="9"/>
        <w:rPr>
          <w:rFonts w:hint="eastAsia" w:ascii="仿宋_GB2312" w:hAnsi="仿宋_GB2312" w:eastAsia="仿宋_GB2312" w:cs="仿宋_GB2312"/>
          <w:b/>
        </w:rPr>
      </w:pPr>
      <w:r>
        <w:rPr>
          <w:rFonts w:hint="eastAsia" w:ascii="仿宋_GB2312" w:hAnsi="仿宋_GB2312" w:eastAsia="仿宋_GB2312" w:cs="仿宋_GB2312"/>
          <w:b/>
        </w:rPr>
        <w:t>双方的权利和义务</w:t>
      </w:r>
    </w:p>
    <w:p w14:paraId="21F637ED">
      <w:pPr>
        <w:pageBreakBefore w:val="0"/>
        <w:numPr>
          <w:ilvl w:val="0"/>
          <w:numId w:val="4"/>
        </w:numPr>
        <w:bidi w:val="0"/>
        <w:spacing w:line="600" w:lineRule="exact"/>
        <w:ind w:left="480"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甲方的权利和义务</w:t>
      </w:r>
    </w:p>
    <w:p w14:paraId="7EBE799F">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1.1甲方指派专人参与乙方提供服务时需要甲方参与的工作过程，并配合乙方提供宣传设计样本及投放内容；</w:t>
      </w:r>
    </w:p>
    <w:p w14:paraId="07E5583C">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1.2乙方不得擅自修改甲方所提供的宣传设计样本和内容，甲方对宣传投放内容可以随时提出修改，并及时以书面形式通知乙方，乙方在收到文件后当天开始按新的要求执行；</w:t>
      </w:r>
    </w:p>
    <w:p w14:paraId="5B367853">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1.3甲方有权制止和纠正乙方违反甲方有关保险业务要求和管理规定的行为；</w:t>
      </w:r>
    </w:p>
    <w:p w14:paraId="406DEA23">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1.4甲方有权利评估乙方服务质量与履行承诺的情况；</w:t>
      </w:r>
    </w:p>
    <w:p w14:paraId="0AAC5E6B">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1.5甲方有义务按照约定的日期、结算方式与乙方结算服务费用；</w:t>
      </w:r>
    </w:p>
    <w:p w14:paraId="2272E10C">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1.6甲方指定</w:t>
      </w:r>
      <w:r>
        <w:rPr>
          <w:rFonts w:hint="eastAsia" w:ascii="仿宋_GB2312" w:hAnsi="仿宋_GB2312" w:eastAsia="仿宋_GB2312" w:cs="仿宋_GB2312"/>
          <w:lang w:val="en-US" w:eastAsia="zh-CN"/>
        </w:rPr>
        <w:t>XX</w:t>
      </w:r>
      <w:r>
        <w:rPr>
          <w:rFonts w:hint="eastAsia" w:ascii="仿宋_GB2312" w:hAnsi="仿宋_GB2312" w:eastAsia="仿宋_GB2312" w:cs="仿宋_GB2312"/>
        </w:rPr>
        <w:t>作为商务联系人，电子邮箱</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 xml:space="preserve">  ，甲乙双方联系人可通过前述指定邮箱以邮件形式就协议约定事项的具体执行事宜进行沟通，其内容表述（在不更改协议实质内容的前提下）可以作为双方执行协议的依据。</w:t>
      </w:r>
    </w:p>
    <w:p w14:paraId="42CD8F3D">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2、乙方的权利和义务</w:t>
      </w:r>
    </w:p>
    <w:p w14:paraId="7DA88855">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2.1乙方负责为甲方的整个宣传推广活动流程与开展；</w:t>
      </w:r>
    </w:p>
    <w:p w14:paraId="22BFACDC">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2.2.乙方保证其拥有开展本协议约定业务的合法资质，且所提供的宣传推广内容合法合规，且取得相应的授权，并同意向甲方提供其拥有合法资质的相关证明文件及证照复印件。否则若因此引起法律纠纷，由乙方承担所有的法律责任；</w:t>
      </w:r>
    </w:p>
    <w:p w14:paraId="713A9860">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2.3.乙方负责承担宣传推广服务合作业务中产生的各种咨询和投诉的处理工作，并建立有效通畅的投诉处理机制，妥善处理用户投诉；</w:t>
      </w:r>
    </w:p>
    <w:p w14:paraId="394D3360">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2.4.乙方应自行承担合同约定的由其负责或完成事项的相关费用；</w:t>
      </w:r>
    </w:p>
    <w:p w14:paraId="3A06D8EE">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2.5.乙方指定  作为商务联系人，电子邮箱为  ，甲乙双方联系人可通过前述指定邮箱以邮件形式就协议约定事项的具体执行事宜进行沟通，其内容表述（在不更改协议实质内容的前提下）可以作为双方执行协议的依据。</w:t>
      </w:r>
    </w:p>
    <w:p w14:paraId="2DBD72DB">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4B35D038">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1F2628D4">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4312C562">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76EB9D61">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68D7A24A">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48D28CA5">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3D2B7B61">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78726FA6">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5036D546">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3F0C4323">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0D3F1CDF">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62ABB87B">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29A784FF">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691213A1">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3ECE9BA6">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05ACBFB0">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7C448A13">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04B78F76">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0298F063">
      <w:pPr>
        <w:pageBreakBefore w:val="0"/>
        <w:tabs>
          <w:tab w:val="left" w:pos="425"/>
          <w:tab w:val="left" w:pos="4265"/>
        </w:tabs>
        <w:bidi w:val="0"/>
        <w:spacing w:line="600" w:lineRule="exact"/>
        <w:ind w:left="0" w:firstLine="480"/>
        <w:jc w:val="left"/>
        <w:outlineLvl w:val="9"/>
        <w:rPr>
          <w:rFonts w:hint="eastAsia" w:ascii="仿宋_GB2312" w:hAnsi="仿宋_GB2312" w:eastAsia="仿宋_GB2312" w:cs="仿宋_GB2312"/>
          <w:sz w:val="24"/>
          <w:szCs w:val="24"/>
        </w:rPr>
      </w:pPr>
    </w:p>
    <w:p w14:paraId="3CF7A311">
      <w:pPr>
        <w:pageBreakBefore w:val="0"/>
        <w:bidi w:val="0"/>
        <w:spacing w:line="600" w:lineRule="exact"/>
        <w:ind w:firstLine="241"/>
        <w:jc w:val="left"/>
        <w:outlineLvl w:val="9"/>
        <w:rPr>
          <w:rFonts w:hint="eastAsia" w:ascii="仿宋_GB2312" w:hAnsi="仿宋_GB2312" w:eastAsia="仿宋_GB2312" w:cs="仿宋_GB2312"/>
          <w:b/>
          <w:bCs/>
          <w:sz w:val="24"/>
          <w:szCs w:val="24"/>
          <w:lang w:val="en-US" w:eastAsia="zh-CN" w:bidi="ar-SA"/>
        </w:rPr>
      </w:pPr>
      <w:r>
        <w:rPr>
          <w:rFonts w:hint="eastAsia" w:ascii="仿宋_GB2312" w:hAnsi="仿宋_GB2312" w:eastAsia="仿宋_GB2312" w:cs="仿宋_GB2312"/>
          <w:b/>
          <w:bCs/>
          <w:sz w:val="24"/>
          <w:szCs w:val="24"/>
          <w:lang w:val="en-US" w:eastAsia="zh-CN" w:bidi="ar-SA"/>
        </w:rPr>
        <w:t>附件五</w:t>
      </w:r>
    </w:p>
    <w:p w14:paraId="554AA8FE">
      <w:pPr>
        <w:pageBreakBefore w:val="0"/>
        <w:bidi w:val="0"/>
        <w:spacing w:line="600" w:lineRule="exact"/>
        <w:ind w:firstLine="482"/>
        <w:jc w:val="center"/>
        <w:outlineLvl w:val="9"/>
        <w:rPr>
          <w:rFonts w:hint="eastAsia" w:ascii="仿宋_GB2312" w:hAnsi="仿宋_GB2312" w:eastAsia="仿宋_GB2312" w:cs="仿宋_GB2312"/>
          <w:b/>
        </w:rPr>
      </w:pPr>
      <w:r>
        <w:rPr>
          <w:rFonts w:hint="eastAsia" w:ascii="仿宋_GB2312" w:hAnsi="仿宋_GB2312" w:eastAsia="仿宋_GB2312" w:cs="仿宋_GB2312"/>
          <w:b/>
        </w:rPr>
        <w:t>违约责任</w:t>
      </w:r>
    </w:p>
    <w:p w14:paraId="20FA48DE">
      <w:pPr>
        <w:pageBreakBefore w:val="0"/>
        <w:bidi w:val="0"/>
        <w:spacing w:line="600" w:lineRule="exact"/>
        <w:ind w:firstLine="480"/>
        <w:jc w:val="left"/>
        <w:outlineLvl w:val="9"/>
        <w:rPr>
          <w:rFonts w:hint="eastAsia" w:ascii="仿宋_GB2312" w:hAnsi="仿宋_GB2312" w:eastAsia="仿宋_GB2312" w:cs="仿宋_GB2312"/>
        </w:rPr>
      </w:pPr>
    </w:p>
    <w:p w14:paraId="7EFABE9B">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除合同约定的违约责任以外，任何一方存在以下约定情形的，应承担相应的违约责任：</w:t>
      </w:r>
    </w:p>
    <w:p w14:paraId="13E7A05B">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1、由于乙方服务质量（包括但不限于：服务态度不佳、对客户不诚信）导致甲方客户投诉，甲方有权要求乙方协助查明事件真相，并在一个工作日内提交调查结果，对甲方客户造成的损失由乙方承担。</w:t>
      </w:r>
    </w:p>
    <w:p w14:paraId="4B63E489">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2、因乙方服务人员工作疏忽导致客户产生重大投诉的，乙方需协助客户进行后续处理，办理过程中产生的费用由乙方承担。</w:t>
      </w:r>
    </w:p>
    <w:p w14:paraId="60D3BC47">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3、免责条款</w:t>
      </w:r>
    </w:p>
    <w:p w14:paraId="299426EA">
      <w:pPr>
        <w:pageBreakBefore w:val="0"/>
        <w:bidi w:val="0"/>
        <w:spacing w:line="600" w:lineRule="exact"/>
        <w:ind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因甲方服务人员误导客户造成投诉的，乙方不承担责任。</w:t>
      </w:r>
    </w:p>
    <w:p w14:paraId="4B191112">
      <w:pPr>
        <w:numPr>
          <w:ilvl w:val="0"/>
          <w:numId w:val="0"/>
        </w:numPr>
        <w:rPr>
          <w:rFonts w:hint="eastAsia" w:ascii="仿宋_GB2312" w:hAnsi="仿宋_GB2312" w:eastAsia="仿宋_GB2312" w:cs="仿宋_GB2312"/>
          <w:lang w:val="en-US" w:eastAsia="zh-CN"/>
        </w:rPr>
      </w:pPr>
    </w:p>
    <w:p w14:paraId="17A8D6D5">
      <w:pPr>
        <w:keepNext w:val="0"/>
        <w:keepLines w:val="0"/>
        <w:pageBreakBefore w:val="0"/>
        <w:bidi w:val="0"/>
        <w:spacing w:line="600" w:lineRule="exact"/>
        <w:ind w:left="0" w:firstLine="482"/>
        <w:jc w:val="both"/>
        <w:outlineLvl w:val="9"/>
        <w:rPr>
          <w:rFonts w:hint="eastAsia" w:ascii="仿宋_GB2312" w:hAnsi="仿宋_GB2312" w:eastAsia="仿宋_GB2312" w:cs="仿宋_GB2312"/>
          <w:b/>
          <w:sz w:val="24"/>
          <w:szCs w:val="24"/>
        </w:rPr>
      </w:pPr>
    </w:p>
    <w:p w14:paraId="2863DB96">
      <w:pPr>
        <w:keepNext w:val="0"/>
        <w:keepLines w:val="0"/>
        <w:pageBreakBefore w:val="0"/>
        <w:bidi w:val="0"/>
        <w:spacing w:line="600" w:lineRule="exact"/>
        <w:ind w:left="0" w:firstLine="482"/>
        <w:jc w:val="both"/>
        <w:outlineLvl w:val="9"/>
        <w:rPr>
          <w:rFonts w:hint="eastAsia" w:ascii="仿宋_GB2312" w:hAnsi="仿宋_GB2312" w:eastAsia="仿宋_GB2312" w:cs="仿宋_GB2312"/>
          <w:b/>
          <w:sz w:val="24"/>
          <w:szCs w:val="24"/>
        </w:rPr>
      </w:pPr>
    </w:p>
    <w:p w14:paraId="06F29CD3">
      <w:pPr>
        <w:keepNext w:val="0"/>
        <w:keepLines w:val="0"/>
        <w:pageBreakBefore w:val="0"/>
        <w:bidi w:val="0"/>
        <w:spacing w:line="600" w:lineRule="exact"/>
        <w:ind w:left="0" w:firstLine="482"/>
        <w:jc w:val="both"/>
        <w:outlineLvl w:val="9"/>
        <w:rPr>
          <w:rFonts w:hint="eastAsia" w:ascii="仿宋_GB2312" w:hAnsi="仿宋_GB2312" w:eastAsia="仿宋_GB2312" w:cs="仿宋_GB2312"/>
          <w:b/>
          <w:sz w:val="24"/>
          <w:szCs w:val="24"/>
        </w:rPr>
      </w:pPr>
    </w:p>
    <w:p w14:paraId="4AF5252D">
      <w:pPr>
        <w:keepNext w:val="0"/>
        <w:keepLines w:val="0"/>
        <w:pageBreakBefore w:val="0"/>
        <w:bidi w:val="0"/>
        <w:spacing w:line="600" w:lineRule="exact"/>
        <w:ind w:left="0" w:firstLine="482"/>
        <w:jc w:val="both"/>
        <w:outlineLvl w:val="9"/>
        <w:rPr>
          <w:rFonts w:hint="eastAsia" w:ascii="仿宋_GB2312" w:hAnsi="仿宋_GB2312" w:eastAsia="仿宋_GB2312" w:cs="仿宋_GB2312"/>
          <w:b/>
          <w:sz w:val="24"/>
          <w:szCs w:val="24"/>
        </w:rPr>
      </w:pPr>
    </w:p>
    <w:p w14:paraId="7BC1E008">
      <w:pPr>
        <w:keepNext w:val="0"/>
        <w:keepLines w:val="0"/>
        <w:pageBreakBefore w:val="0"/>
        <w:bidi w:val="0"/>
        <w:spacing w:line="600" w:lineRule="exact"/>
        <w:ind w:left="0" w:firstLine="482"/>
        <w:jc w:val="both"/>
        <w:outlineLvl w:val="9"/>
        <w:rPr>
          <w:rFonts w:hint="eastAsia" w:ascii="仿宋_GB2312" w:hAnsi="仿宋_GB2312" w:eastAsia="仿宋_GB2312" w:cs="仿宋_GB2312"/>
          <w:b/>
          <w:sz w:val="24"/>
          <w:szCs w:val="24"/>
        </w:rPr>
      </w:pPr>
    </w:p>
    <w:p w14:paraId="17BF1188">
      <w:pPr>
        <w:keepNext w:val="0"/>
        <w:keepLines w:val="0"/>
        <w:pageBreakBefore w:val="0"/>
        <w:bidi w:val="0"/>
        <w:spacing w:line="600" w:lineRule="exact"/>
        <w:ind w:left="0" w:firstLine="482"/>
        <w:jc w:val="both"/>
        <w:outlineLvl w:val="9"/>
        <w:rPr>
          <w:rFonts w:hint="eastAsia" w:ascii="仿宋_GB2312" w:hAnsi="仿宋_GB2312" w:eastAsia="仿宋_GB2312" w:cs="仿宋_GB2312"/>
          <w:b/>
          <w:sz w:val="24"/>
          <w:szCs w:val="24"/>
        </w:rPr>
      </w:pPr>
    </w:p>
    <w:p w14:paraId="517F85E5">
      <w:pPr>
        <w:keepNext w:val="0"/>
        <w:keepLines w:val="0"/>
        <w:pageBreakBefore w:val="0"/>
        <w:bidi w:val="0"/>
        <w:spacing w:line="600" w:lineRule="exact"/>
        <w:ind w:left="0" w:firstLine="482"/>
        <w:jc w:val="both"/>
        <w:outlineLvl w:val="9"/>
        <w:rPr>
          <w:rFonts w:hint="eastAsia" w:ascii="仿宋_GB2312" w:hAnsi="仿宋_GB2312" w:eastAsia="仿宋_GB2312" w:cs="仿宋_GB2312"/>
          <w:b/>
          <w:sz w:val="24"/>
          <w:szCs w:val="24"/>
        </w:rPr>
      </w:pPr>
    </w:p>
    <w:p w14:paraId="03063CDE">
      <w:pPr>
        <w:keepNext w:val="0"/>
        <w:keepLines w:val="0"/>
        <w:pageBreakBefore w:val="0"/>
        <w:bidi w:val="0"/>
        <w:spacing w:line="600" w:lineRule="exact"/>
        <w:ind w:left="0" w:firstLine="482"/>
        <w:jc w:val="both"/>
        <w:outlineLvl w:val="9"/>
        <w:rPr>
          <w:rFonts w:hint="eastAsia" w:ascii="仿宋_GB2312" w:hAnsi="仿宋_GB2312" w:eastAsia="仿宋_GB2312" w:cs="仿宋_GB2312"/>
          <w:b/>
          <w:sz w:val="24"/>
          <w:szCs w:val="24"/>
        </w:rPr>
      </w:pPr>
    </w:p>
    <w:p w14:paraId="506D7061">
      <w:pPr>
        <w:keepNext w:val="0"/>
        <w:keepLines w:val="0"/>
        <w:pageBreakBefore w:val="0"/>
        <w:bidi w:val="0"/>
        <w:spacing w:line="600" w:lineRule="exact"/>
        <w:ind w:left="0" w:firstLine="482"/>
        <w:jc w:val="both"/>
        <w:outlineLvl w:val="9"/>
        <w:rPr>
          <w:rFonts w:hint="eastAsia" w:ascii="仿宋_GB2312" w:hAnsi="仿宋_GB2312" w:eastAsia="仿宋_GB2312" w:cs="仿宋_GB2312"/>
          <w:b/>
          <w:sz w:val="24"/>
          <w:szCs w:val="24"/>
        </w:rPr>
      </w:pPr>
    </w:p>
    <w:p w14:paraId="46B438D4">
      <w:pPr>
        <w:keepNext w:val="0"/>
        <w:keepLines w:val="0"/>
        <w:pageBreakBefore w:val="0"/>
        <w:bidi w:val="0"/>
        <w:spacing w:line="600" w:lineRule="exact"/>
        <w:ind w:left="0" w:firstLine="482"/>
        <w:jc w:val="both"/>
        <w:outlineLvl w:val="9"/>
        <w:rPr>
          <w:rFonts w:hint="eastAsia" w:ascii="仿宋_GB2312" w:hAnsi="仿宋_GB2312" w:eastAsia="仿宋_GB2312" w:cs="仿宋_GB2312"/>
          <w:b/>
          <w:sz w:val="24"/>
          <w:szCs w:val="24"/>
        </w:rPr>
      </w:pPr>
    </w:p>
    <w:p w14:paraId="22F220B5">
      <w:pPr>
        <w:keepNext w:val="0"/>
        <w:keepLines w:val="0"/>
        <w:pageBreakBefore w:val="0"/>
        <w:bidi w:val="0"/>
        <w:spacing w:line="600" w:lineRule="exact"/>
        <w:ind w:left="0" w:firstLine="482"/>
        <w:jc w:val="both"/>
        <w:outlineLvl w:val="9"/>
        <w:rPr>
          <w:rFonts w:hint="eastAsia" w:ascii="仿宋_GB2312" w:hAnsi="仿宋_GB2312" w:eastAsia="仿宋_GB2312" w:cs="仿宋_GB2312"/>
          <w:b/>
          <w:sz w:val="24"/>
          <w:szCs w:val="24"/>
        </w:rPr>
      </w:pPr>
    </w:p>
    <w:p w14:paraId="5148680B">
      <w:pPr>
        <w:keepNext w:val="0"/>
        <w:keepLines w:val="0"/>
        <w:pageBreakBefore w:val="0"/>
        <w:bidi w:val="0"/>
        <w:spacing w:line="600" w:lineRule="exact"/>
        <w:ind w:firstLine="482"/>
        <w:jc w:val="both"/>
        <w:outlineLvl w:val="9"/>
        <w:rPr>
          <w:rFonts w:hint="eastAsia" w:ascii="仿宋_GB2312" w:hAnsi="仿宋_GB2312" w:eastAsia="仿宋_GB2312" w:cs="仿宋_GB2312"/>
          <w:b/>
          <w:sz w:val="24"/>
          <w:szCs w:val="24"/>
          <w:lang w:eastAsia="zh-CN"/>
        </w:rPr>
      </w:pPr>
      <w:r>
        <w:rPr>
          <w:rFonts w:hint="eastAsia" w:ascii="仿宋_GB2312" w:hAnsi="仿宋_GB2312" w:eastAsia="仿宋_GB2312" w:cs="仿宋_GB2312"/>
          <w:b/>
          <w:sz w:val="24"/>
          <w:szCs w:val="24"/>
        </w:rPr>
        <w:t>附件</w:t>
      </w:r>
      <w:r>
        <w:rPr>
          <w:rFonts w:hint="eastAsia" w:ascii="仿宋_GB2312" w:hAnsi="仿宋_GB2312" w:eastAsia="仿宋_GB2312" w:cs="仿宋_GB2312"/>
          <w:b/>
          <w:sz w:val="24"/>
          <w:szCs w:val="24"/>
          <w:lang w:val="en-US" w:eastAsia="zh-CN"/>
        </w:rPr>
        <w:t>六：</w:t>
      </w:r>
    </w:p>
    <w:p w14:paraId="0D7783C5">
      <w:pPr>
        <w:keepNext w:val="0"/>
        <w:keepLines w:val="0"/>
        <w:pageBreakBefore w:val="0"/>
        <w:bidi w:val="0"/>
        <w:spacing w:line="600" w:lineRule="exact"/>
        <w:ind w:left="0" w:firstLine="482"/>
        <w:jc w:val="center"/>
        <w:outlineLvl w:val="9"/>
        <w:rPr>
          <w:rFonts w:hint="eastAsia" w:ascii="仿宋_GB2312" w:hAnsi="仿宋_GB2312" w:eastAsia="仿宋_GB2312" w:cs="仿宋_GB2312"/>
          <w:b/>
          <w:bCs/>
          <w:sz w:val="24"/>
          <w:szCs w:val="24"/>
          <w:lang w:val="en-US" w:eastAsia="zh-CN" w:bidi="ar-SA"/>
        </w:rPr>
      </w:pPr>
      <w:r>
        <w:rPr>
          <w:rFonts w:hint="eastAsia" w:ascii="仿宋_GB2312" w:hAnsi="仿宋_GB2312" w:eastAsia="仿宋_GB2312" w:cs="仿宋_GB2312"/>
          <w:b/>
          <w:bCs/>
          <w:sz w:val="24"/>
          <w:szCs w:val="24"/>
          <w:lang w:val="en-US" w:eastAsia="zh-CN" w:bidi="ar-SA"/>
        </w:rPr>
        <w:t>廉洁诚信协议</w:t>
      </w:r>
    </w:p>
    <w:p w14:paraId="168F3657">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根据《中华人民共和国民法典》《中华人民共和国反不正当竞争法》《关于禁止商业贿赂行为的暂行规定》等法律、法规及部门规章等有关规定，为了维护公平竞争的市场秩序和公正透明的商业环境，防止各类谋取不正当利益的违法违规违纪行为的发生，双方经协商一致订立本协议，以资共同遵守。</w:t>
      </w:r>
    </w:p>
    <w:p w14:paraId="58C381E0">
      <w:pPr>
        <w:keepNext w:val="0"/>
        <w:keepLines w:val="0"/>
        <w:pageBreakBefore w:val="0"/>
        <w:widowControl w:val="0"/>
        <w:suppressLineNumbers w:val="0"/>
        <w:bidi w:val="0"/>
        <w:spacing w:beforeAutospacing="0" w:afterAutospacing="0" w:line="600" w:lineRule="exact"/>
        <w:ind w:left="0" w:right="0" w:firstLine="482"/>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第一条  总则</w:t>
      </w:r>
    </w:p>
    <w:p w14:paraId="5F50A7AB">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1.1甲乙双方均应当严格遵守国家法律法规和甲方集中采购管理、供应商管理的相关要求，不从事任何违法违规违纪行为。坚持诚实守信原则，恪守商业道德和职业道德，规范商务人员廉洁从业行为。</w:t>
      </w:r>
    </w:p>
    <w:p w14:paraId="7FC5AD47">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1.2采取有效措施，约束双方及双方相关主体自觉履行廉洁从业义务，不得弄虚作假、串通操纵、损公肥私，防止商业贿赂、利益输送、关联交易等各种谋取不正当利益行为发生，维护好双方企业形象、产品品牌和合法权益。</w:t>
      </w:r>
    </w:p>
    <w:p w14:paraId="02730813">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1.3本协议所称相关主体，对任何一方而言，包括但不限于以下单位或者个人：</w:t>
      </w:r>
    </w:p>
    <w:p w14:paraId="2B404F6E">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（1）一方或其关联方之工作人员；</w:t>
      </w:r>
    </w:p>
    <w:p w14:paraId="4041EF9D">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（2）受一方委托办理相关事务的单位或者个人；</w:t>
      </w:r>
    </w:p>
    <w:p w14:paraId="103F2259">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（3）利用职权或者影响力影响交易的单位或者个人；</w:t>
      </w:r>
    </w:p>
    <w:p w14:paraId="1B02FC01">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（4）前述相关人员的亲属；</w:t>
      </w:r>
    </w:p>
    <w:p w14:paraId="72BD35DD">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（5）与前述相关主体存在利害关系的其他单位或者人员。</w:t>
      </w:r>
    </w:p>
    <w:p w14:paraId="6F1D24B0">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乙方相关主体实施违反本协议约定之行为的，均应视为乙方实施行为。</w:t>
      </w:r>
    </w:p>
    <w:p w14:paraId="6FF730DB">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1.4一方监督发现对方相关主体在业务合作中存在违规行为的，应当及时提醒并有权向对方纪检部门举报。情节严重构成犯罪的，任何一方均有权向司法机关报案，追究相关单位或者人员的刑事责任。</w:t>
      </w:r>
    </w:p>
    <w:p w14:paraId="48770598">
      <w:pPr>
        <w:keepNext w:val="0"/>
        <w:keepLines w:val="0"/>
        <w:pageBreakBefore w:val="0"/>
        <w:widowControl w:val="0"/>
        <w:suppressLineNumbers w:val="0"/>
        <w:bidi w:val="0"/>
        <w:spacing w:beforeAutospacing="0" w:afterAutospacing="0" w:line="600" w:lineRule="exact"/>
        <w:ind w:left="0" w:right="0" w:firstLine="482"/>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第二条  商业贿赂</w:t>
      </w:r>
    </w:p>
    <w:p w14:paraId="5F1A7187">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2.1本协议所称商业贿赂，是指乙方或乙方相关主体为获取或意图获取交易机会或者竞争优势，采用财物或者其他形式贿赂甲方或甲方相关主体的行为。</w:t>
      </w:r>
    </w:p>
    <w:p w14:paraId="39ACCD16">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2.2本条第1款所称财物，是指乙方为促成合作，采用金钱（包括各种币钞和其他具有支付、结算功能的各类有价币、卡、券或账户，有价证券，减免债务、提供资金借贷，或代为还款还贷，或给予其他具有折扣、储值功能的券、卡等）、实物（包括各种高档生活用品、奢侈消费品、工艺品、收藏品等，房屋、车辆等大宗商品，以及其他具有一定经济价值的各种礼品、藏品或物品，虽然不具有支付、结算功能但具有一定面额的票、卡、提货单等，以租借等方式长期免费或低价供给、使用的物品等），或者以报销各种费用等方式，给付甲方或甲方相关主体的财物。</w:t>
      </w:r>
    </w:p>
    <w:p w14:paraId="42027069">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2.3本条第1款所称其他形式，包括但不限于：</w:t>
      </w:r>
    </w:p>
    <w:p w14:paraId="234FE4E6">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（1）以任何方式实施商业贿赂或违规提供回扣、折扣、宴请与游玩活动或其他不正当利益；</w:t>
      </w:r>
    </w:p>
    <w:p w14:paraId="49B2B6D3">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（2）为甲方或甲方相关主体安排有可能影响公平、公正交易的宴请、健身、娱乐等活动；</w:t>
      </w:r>
    </w:p>
    <w:p w14:paraId="0DA003E4">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（3）为甲方或甲方相关主体投资入股、个人借款或买卖股票、债券等提供方便；</w:t>
      </w:r>
    </w:p>
    <w:p w14:paraId="565C743B">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（4）为甲方或甲方相关主体购买或装修住房、婚丧嫁娶、配偶子女上学或工作安排以及出国出境、旅游等提供方便；</w:t>
      </w:r>
    </w:p>
    <w:p w14:paraId="0ADF3DE2">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（5）违反规定为甲方或甲方相关主体在乙方相关企业工作、挂名兼职、合伙经营、介绍承揽业务等提供方便；</w:t>
      </w:r>
    </w:p>
    <w:p w14:paraId="1F6AA717">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（6）向甲方或甲方相关主体提供借款、融资、担保等；</w:t>
      </w:r>
    </w:p>
    <w:p w14:paraId="4CEFC1B7">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（7）给予或承诺给予其不正当利益的其他行为；</w:t>
      </w:r>
    </w:p>
    <w:p w14:paraId="0A8E167D">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（8）其他违反国家法律法规或商业道德准则的影响公正交易的行为。</w:t>
      </w:r>
    </w:p>
    <w:p w14:paraId="470CDF0C">
      <w:pPr>
        <w:keepNext w:val="0"/>
        <w:keepLines w:val="0"/>
        <w:pageBreakBefore w:val="0"/>
        <w:widowControl w:val="0"/>
        <w:suppressLineNumbers w:val="0"/>
        <w:bidi w:val="0"/>
        <w:spacing w:beforeAutospacing="0" w:afterAutospacing="0" w:line="600" w:lineRule="exact"/>
        <w:ind w:left="0" w:right="0" w:firstLine="482"/>
        <w:jc w:val="center"/>
        <w:outlineLvl w:val="9"/>
        <w:rPr>
          <w:rFonts w:hint="eastAsia" w:ascii="仿宋_GB2312" w:hAnsi="仿宋_GB2312" w:eastAsia="仿宋_GB2312" w:cs="仿宋_GB2312"/>
          <w:b/>
          <w:bCs/>
          <w:sz w:val="24"/>
          <w:szCs w:val="24"/>
          <w:lang w:val="en-US" w:eastAsia="zh-CN" w:bidi="ar"/>
        </w:rPr>
      </w:pPr>
    </w:p>
    <w:p w14:paraId="38934929">
      <w:pPr>
        <w:keepNext w:val="0"/>
        <w:keepLines w:val="0"/>
        <w:pageBreakBefore w:val="0"/>
        <w:widowControl w:val="0"/>
        <w:suppressLineNumbers w:val="0"/>
        <w:bidi w:val="0"/>
        <w:spacing w:beforeAutospacing="0" w:afterAutospacing="0" w:line="600" w:lineRule="exact"/>
        <w:ind w:left="0" w:right="0" w:firstLine="482"/>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第三条  回扣</w:t>
      </w:r>
    </w:p>
    <w:p w14:paraId="394CB839">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3.1本协议所称回扣，是指乙方促成合作时在账外暗中以现金、实物或者其他方式退给甲方或甲方相关主体一定比例的商品或服务价款。</w:t>
      </w:r>
    </w:p>
    <w:p w14:paraId="1558F3F4">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3.2本条第1款所称账外，是指未在依法设立的反映其生产经营活动或者行政事业经费收支的财务账上按照财务会计制度规定明确如实记载，包括不记入财务账、转入其他财务账或者做假账等。</w:t>
      </w:r>
    </w:p>
    <w:p w14:paraId="49ABB7F0">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3.3乙方在账外暗中给予甲方相关主体回扣的，视为实施商业贿赂行为。</w:t>
      </w:r>
    </w:p>
    <w:p w14:paraId="7543F301">
      <w:pPr>
        <w:keepNext w:val="0"/>
        <w:keepLines w:val="0"/>
        <w:pageBreakBefore w:val="0"/>
        <w:widowControl w:val="0"/>
        <w:suppressLineNumbers w:val="0"/>
        <w:bidi w:val="0"/>
        <w:spacing w:beforeAutospacing="0" w:afterAutospacing="0" w:line="600" w:lineRule="exact"/>
        <w:ind w:left="0" w:right="0" w:firstLine="482"/>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第四条  折扣</w:t>
      </w:r>
    </w:p>
    <w:p w14:paraId="03AEEFD0">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4.1本协议所称折扣，是指乙方在销售商品或提供服务时，以明示并如实入账的方式给予甲方的价格优惠，包括支付价款时对价款总额按一定比例即时予以扣除和支付价款总额后再按一定比例予以退还两种形式。</w:t>
      </w:r>
    </w:p>
    <w:p w14:paraId="6CEBAB48">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4.2乙方提供的商品或服务，可以以明示方式给予甲方折扣。乙方给予甲方折扣的，必须在采购协议中予以明确并如实入账。</w:t>
      </w:r>
    </w:p>
    <w:p w14:paraId="2F3154BA">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4.3本条第1款所称如实入账，是指根据采购或合作协议约定的金额和支付方式，在依法设立的反映甲方生产经营活动收支的财务账上按照财务会计制度规定明确如实记载。</w:t>
      </w:r>
    </w:p>
    <w:p w14:paraId="3C3912A8">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4.4乙方违反本条约定的，视为实施商业贿赂行为。</w:t>
      </w:r>
    </w:p>
    <w:p w14:paraId="1E605B51">
      <w:pPr>
        <w:keepNext w:val="0"/>
        <w:keepLines w:val="0"/>
        <w:pageBreakBefore w:val="0"/>
        <w:widowControl w:val="0"/>
        <w:suppressLineNumbers w:val="0"/>
        <w:bidi w:val="0"/>
        <w:spacing w:beforeAutospacing="0" w:afterAutospacing="0" w:line="600" w:lineRule="exact"/>
        <w:ind w:left="0" w:right="0" w:firstLine="482"/>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第五条  宴请与游玩活动</w:t>
      </w:r>
    </w:p>
    <w:p w14:paraId="7784615E">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5.1乙方不得为甲方相关主体提供各种场合、各种规格的餐饮请吃、住宿等。但因公务活动持续到用餐时间，乙方基于公认的商务礼仪和便利而参照接待甲方普通员工餐标准安排的工作餐除外，且乙方提供的工作餐应当从简。</w:t>
      </w:r>
    </w:p>
    <w:p w14:paraId="7A242301">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5.2乙方不得为甲方相关主体提供各种形式的旅游、健身、KTV、酒吧、按摩、赌博、色情等娱乐休闲活动。</w:t>
      </w:r>
    </w:p>
    <w:p w14:paraId="04B8C5C9">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5.3乙方违反本条约定的，视为实施商业贿赂行为。</w:t>
      </w:r>
    </w:p>
    <w:p w14:paraId="53531BB2">
      <w:pPr>
        <w:keepNext w:val="0"/>
        <w:keepLines w:val="0"/>
        <w:pageBreakBefore w:val="0"/>
        <w:widowControl w:val="0"/>
        <w:suppressLineNumbers w:val="0"/>
        <w:bidi w:val="0"/>
        <w:spacing w:beforeAutospacing="0" w:afterAutospacing="0" w:line="600" w:lineRule="exact"/>
        <w:ind w:left="0" w:right="0" w:firstLine="482"/>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第六条  禁止行为</w:t>
      </w:r>
    </w:p>
    <w:p w14:paraId="13001774">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双方一致同意双方或双方相关主体的如下行为是应当禁止的营私舞弊或腐败行为：</w:t>
      </w:r>
    </w:p>
    <w:p w14:paraId="0F7853FB">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6.1甲方及甲方相关主体向乙方索要或收受财物或其他形式的财产性利益、非财产性利益。</w:t>
      </w:r>
    </w:p>
    <w:p w14:paraId="12083104">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6.2乙方及乙方相关主体向甲方或甲方相关主体提供财物或其他形式的财产性利益、非财产性利益，包括但不限于：</w:t>
      </w:r>
    </w:p>
    <w:p w14:paraId="07529B5B">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（1）报销甲方相关主体的私人费用；</w:t>
      </w:r>
    </w:p>
    <w:p w14:paraId="740BEC0A">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（2）提供超过宴请标准的宴请或娱乐活动；</w:t>
      </w:r>
    </w:p>
    <w:p w14:paraId="038F77DB">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（3）介绍甲方相关主体亲友到乙方处工作；</w:t>
      </w:r>
    </w:p>
    <w:p w14:paraId="553BD3C3">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（4）提出、邀请或事实上接受甲方相关主体在乙方参股或参与乙方经营活动；</w:t>
      </w:r>
    </w:p>
    <w:p w14:paraId="698DED74">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（5）组织或向甲方相关主体提供旅游等代偿活动利益；</w:t>
      </w:r>
    </w:p>
    <w:p w14:paraId="17F1F5EA">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（6）向甲方相关主体提供借款、融资、担保等；</w:t>
      </w:r>
    </w:p>
    <w:p w14:paraId="1E739B1B">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（7）给予或承诺给予甲方相关主体不正当利益的其他行为；</w:t>
      </w:r>
    </w:p>
    <w:p w14:paraId="19A167F3">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（8）其他违反本协议约定、国家法律法规或商业道德准则的影响公正交易的行为。</w:t>
      </w:r>
    </w:p>
    <w:p w14:paraId="3E61AD7B">
      <w:pPr>
        <w:keepNext w:val="0"/>
        <w:keepLines w:val="0"/>
        <w:pageBreakBefore w:val="0"/>
        <w:widowControl w:val="0"/>
        <w:suppressLineNumbers w:val="0"/>
        <w:bidi w:val="0"/>
        <w:spacing w:beforeAutospacing="0" w:afterAutospacing="0" w:line="600" w:lineRule="exact"/>
        <w:ind w:left="0" w:right="0" w:firstLine="482"/>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第七条  乙方承诺</w:t>
      </w:r>
    </w:p>
    <w:p w14:paraId="225A763A">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乙方承诺在双方的商务接洽、合同关系、交易过程中遵守如下要求：</w:t>
      </w:r>
    </w:p>
    <w:p w14:paraId="1F75521A">
      <w:pPr>
        <w:keepNext w:val="0"/>
        <w:keepLines w:val="0"/>
        <w:pageBreakBefore w:val="0"/>
        <w:widowControl w:val="0"/>
        <w:suppressLineNumbers w:val="0"/>
        <w:bidi w:val="0"/>
        <w:spacing w:beforeAutospacing="0" w:afterAutospacing="0" w:line="600" w:lineRule="exact"/>
        <w:ind w:left="0" w:right="0" w:firstLine="482"/>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7.1 避免利害关系</w:t>
      </w:r>
    </w:p>
    <w:p w14:paraId="0F8933BA">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在采购过程中主动申报与甲方及甲方相关主体的关联及利害关系，包括乙方经办合作或交易事宜的相关主体与甲方及甲方相关主体的关联及利害关系，避免任何可能影响公平竞争的关系或利益冲突，主动披露任何可能影响采购或合作决策的利益关系，并采取必要的措施确保采购及合作过程的公正性。</w:t>
      </w:r>
    </w:p>
    <w:p w14:paraId="6FFADD96">
      <w:pPr>
        <w:keepNext w:val="0"/>
        <w:keepLines w:val="0"/>
        <w:pageBreakBefore w:val="0"/>
        <w:widowControl w:val="0"/>
        <w:suppressLineNumbers w:val="0"/>
        <w:bidi w:val="0"/>
        <w:spacing w:beforeAutospacing="0" w:afterAutospacing="0" w:line="600" w:lineRule="exact"/>
        <w:ind w:left="0" w:right="0" w:firstLine="482"/>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7.2 恪守廉洁自律原则</w:t>
      </w:r>
    </w:p>
    <w:p w14:paraId="2D8D3653">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7.2.1不以任何方式实施本协议所述的商业贿赂行为、营私舞弊或腐败行为等禁止行为，也不会以任何方式向甲方或甲方相关主体索要金钱、实物等不正当利益，或收受甲方或甲方相关主体给予的金钱、实物等不正当利益。</w:t>
      </w:r>
    </w:p>
    <w:p w14:paraId="6549F57D">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7.2.2支持甲方的廉洁诚信建设，承诺承担实名举报的义务，若乙方或乙方相关主体对甲方或甲方相关主体的索贿行为不拒绝、不申报，并满足其要求的，则该行为视同乙方实施商业贿赂行为。</w:t>
      </w:r>
    </w:p>
    <w:p w14:paraId="10744A78">
      <w:pPr>
        <w:keepNext w:val="0"/>
        <w:keepLines w:val="0"/>
        <w:pageBreakBefore w:val="0"/>
        <w:widowControl w:val="0"/>
        <w:suppressLineNumbers w:val="0"/>
        <w:bidi w:val="0"/>
        <w:spacing w:beforeAutospacing="0" w:afterAutospacing="0" w:line="600" w:lineRule="exact"/>
        <w:ind w:left="0" w:right="0" w:firstLine="482"/>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7.3 恪守诚实信用原则</w:t>
      </w:r>
    </w:p>
    <w:p w14:paraId="3234E958">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7.3.1在与甲方的业务往来过程中，向甲方提供的信息、文件、资料、数据及相关书面和口头陈述等保证真实、准确和完整，并不存在任何虚假、误导和重大遗漏，且已按甲方要求向甲方提供或披露了与该等文件资料有关的其他辅助文件资料和信息。</w:t>
      </w:r>
    </w:p>
    <w:p w14:paraId="29CD8EC1">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7.3.2严格遵守向甲方做出的承诺、双方签署的合同、协议和备忘录等，确保产品质量和服务质量，不隐瞒任何可能对甲方利益造成影响的信息，积极配合甲方的审计。</w:t>
      </w:r>
    </w:p>
    <w:p w14:paraId="5B489136">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7.3.3严格遵守甲方的供应商行为准则、合作协议、保密承诺书等政策文件中的相关规定。</w:t>
      </w:r>
    </w:p>
    <w:p w14:paraId="3344B5E5">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7.3.4严格遵守甲方的品牌管理的相关规定，未经甲方授权不擅自使用甲方字样、授权合作伙伴等类似容易对外产生混淆的字样。</w:t>
      </w:r>
    </w:p>
    <w:p w14:paraId="78501825">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7.3.5严格遵守国家相关法律法规及甲方的管理规定，不参与任何违法活动。</w:t>
      </w:r>
    </w:p>
    <w:p w14:paraId="31D106D9">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7.3.6承诺实事求是，不对内部或社会传递任何虚假信息，严格遵守保密协议，不透露任何甲方的商业机密。</w:t>
      </w:r>
    </w:p>
    <w:p w14:paraId="3594CFF7">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7.3.7未经甲方同意，不向任何新闻媒体、第三方述及有关甲方工作人员恪守商业道德方面的评价、信息。</w:t>
      </w:r>
    </w:p>
    <w:p w14:paraId="7E8E44E8">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7.3.8依法合规参加招投标活动和业务合作并诚实守则，不出借、转让资质证书，不伙同他人串标、围标或非法排挤竞争对手，不以他人名义参与或者以其他方式弄虚作假，不夸大自身技术和提供服务的能力，损害甲方合法权益。</w:t>
      </w:r>
    </w:p>
    <w:p w14:paraId="746B548D">
      <w:pPr>
        <w:keepNext w:val="0"/>
        <w:keepLines w:val="0"/>
        <w:pageBreakBefore w:val="0"/>
        <w:widowControl w:val="0"/>
        <w:suppressLineNumbers w:val="0"/>
        <w:bidi w:val="0"/>
        <w:spacing w:beforeAutospacing="0" w:afterAutospacing="0" w:line="600" w:lineRule="exact"/>
        <w:ind w:left="0" w:right="0" w:firstLine="482"/>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7.4 确保信息公开透明</w:t>
      </w:r>
    </w:p>
    <w:p w14:paraId="102E9690">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7.4.1主动向甲方披露与采购项目相关的信息，包括乙方真实情况、产品价格、技术参数、服务团队信息、履约情况等。</w:t>
      </w:r>
    </w:p>
    <w:p w14:paraId="5FE96396">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7.4.2不利用非法手段向甲方及甲方相关主体打探有关涉及甲方及甲方相关主体的商业秘密、人员信息、采购信息等。</w:t>
      </w:r>
    </w:p>
    <w:p w14:paraId="11C8FB2D">
      <w:pPr>
        <w:keepNext w:val="0"/>
        <w:keepLines w:val="0"/>
        <w:pageBreakBefore w:val="0"/>
        <w:widowControl w:val="0"/>
        <w:suppressLineNumbers w:val="0"/>
        <w:bidi w:val="0"/>
        <w:spacing w:beforeAutospacing="0" w:afterAutospacing="0" w:line="600" w:lineRule="exact"/>
        <w:ind w:left="0" w:right="0" w:firstLine="482"/>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7.5 积极配合监督举报</w:t>
      </w:r>
    </w:p>
    <w:p w14:paraId="595C95BD">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7.5.1乙方承诺积极配合甲方或第三方机构的监督和检查，对发现的违规行为及时纠正，并严肃处理涉嫌违规的相关主体，确保采购过程和项目合作的公正性和透明度。甲方对乙方及乙方相关主体涉嫌违法违规违纪的商业行为进行调查时，乙方有配合提供证据、作证的义务。</w:t>
      </w:r>
    </w:p>
    <w:p w14:paraId="53CB5EFF">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7.5.2如乙方有知悉或怀疑甲方相关主体有违反上述约定的，应及时采取措施并有权向甲方纪检部门举报。甲方会对所有信息提供者及所提供的全部资料严格保密。</w:t>
      </w:r>
    </w:p>
    <w:p w14:paraId="24A5E787">
      <w:pPr>
        <w:keepNext w:val="0"/>
        <w:keepLines w:val="0"/>
        <w:pageBreakBefore w:val="0"/>
        <w:widowControl w:val="0"/>
        <w:suppressLineNumbers w:val="0"/>
        <w:bidi w:val="0"/>
        <w:spacing w:beforeAutospacing="0" w:afterAutospacing="0" w:line="600" w:lineRule="exact"/>
        <w:ind w:left="0" w:right="0" w:firstLine="482"/>
        <w:jc w:val="both"/>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7.6 加强内部廉洁管理</w:t>
      </w:r>
    </w:p>
    <w:p w14:paraId="18ECE78A">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7.6.1加强内部管理：加强对员工的廉洁教育和培训，提高员工的道德素质和法律意识，建立健全内部管理制度，确保员工行为的合规性和廉洁性。</w:t>
      </w:r>
    </w:p>
    <w:p w14:paraId="075195EC">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7.6.2设立监督机制：通过专门的监督机构或人员，对乙方的业务活动进行实时监督，确保员工行为的合规性。</w:t>
      </w:r>
    </w:p>
    <w:p w14:paraId="513AC19C">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7.6.3建立举报制度：鼓励员工积极举报违规行为，对举报人予以保护并给予奖励。</w:t>
      </w:r>
    </w:p>
    <w:p w14:paraId="5236E54B">
      <w:pPr>
        <w:keepNext w:val="0"/>
        <w:keepLines w:val="0"/>
        <w:pageBreakBefore w:val="0"/>
        <w:widowControl w:val="0"/>
        <w:suppressLineNumbers w:val="0"/>
        <w:bidi w:val="0"/>
        <w:spacing w:beforeAutospacing="0" w:afterAutospacing="0" w:line="600" w:lineRule="exact"/>
        <w:ind w:left="0" w:right="0" w:firstLine="482"/>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第八条  违约责任</w:t>
      </w:r>
    </w:p>
    <w:p w14:paraId="6A50B9FB">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8.1若甲方人员违反本协议第六条规定的，按照甲方内部管理权限，依据有关法律和规定给予处分或组织处理，涉嫌犯罪的，移交司法机关追究刑事责任。</w:t>
      </w:r>
    </w:p>
    <w:p w14:paraId="7D2EE9D8">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8.2如乙方违反本协议任何约定或承诺，甲方有权依据甲方采购管理、供应商管理和采购文件相关要求，对乙方进行严肃处理，相关处罚结果记入供应商诚信档案。</w:t>
      </w:r>
    </w:p>
    <w:p w14:paraId="0554379C">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8.3 如乙方违反本协议任何约定或承诺，</w:t>
      </w:r>
      <w:r>
        <w:rPr>
          <w:rFonts w:hint="eastAsia" w:ascii="仿宋_GB2312" w:hAnsi="仿宋_GB2312" w:eastAsia="仿宋_GB2312" w:cs="仿宋_GB2312"/>
          <w:b/>
          <w:bCs/>
          <w:sz w:val="24"/>
          <w:szCs w:val="24"/>
          <w:lang w:val="en-US" w:eastAsia="zh-CN" w:bidi="ar"/>
        </w:rPr>
        <w:t>甲方及甲方子公司有权根据情节严重程度选择单方全面终止与乙方的合同及合作，且无需承担任何责任。乙方给甲方造成损失的，甲方有权要求乙方承担全部赔偿责任。</w:t>
      </w:r>
    </w:p>
    <w:p w14:paraId="22648D87">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8.4</w:t>
      </w:r>
      <w:r>
        <w:rPr>
          <w:rFonts w:hint="eastAsia" w:ascii="仿宋_GB2312" w:hAnsi="仿宋_GB2312" w:eastAsia="仿宋_GB2312" w:cs="仿宋_GB2312"/>
          <w:b/>
          <w:bCs/>
          <w:sz w:val="24"/>
          <w:szCs w:val="24"/>
          <w:lang w:val="en-US" w:eastAsia="zh-CN" w:bidi="ar"/>
        </w:rPr>
        <w:t>甲方及甲方子公司按照前述条款要求乙方承担赔偿责任的，</w:t>
      </w:r>
      <w:r>
        <w:rPr>
          <w:rFonts w:hint="eastAsia" w:ascii="仿宋_GB2312" w:hAnsi="仿宋_GB2312" w:eastAsia="仿宋_GB2312" w:cs="仿宋_GB2312"/>
          <w:sz w:val="24"/>
          <w:szCs w:val="24"/>
          <w:lang w:val="en-US" w:eastAsia="zh-CN" w:bidi="ar"/>
        </w:rPr>
        <w:t>乙方应于甲方发出赔偿通知之日起【10】个工作日内支付，如未及时支付，甲方及甲方子公司有权从主合同款项中直接扣除。</w:t>
      </w:r>
    </w:p>
    <w:p w14:paraId="486EEB45">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8.5乙方知悉并同意，对于上述情形的处理甲方有完全的判断权和自主权。</w:t>
      </w:r>
    </w:p>
    <w:p w14:paraId="317ECF37">
      <w:pPr>
        <w:keepNext w:val="0"/>
        <w:keepLines w:val="0"/>
        <w:pageBreakBefore w:val="0"/>
        <w:widowControl w:val="0"/>
        <w:suppressLineNumbers w:val="0"/>
        <w:bidi w:val="0"/>
        <w:spacing w:before="312" w:beforeAutospacing="0" w:after="312" w:afterAutospacing="0" w:line="600" w:lineRule="exact"/>
        <w:ind w:left="0" w:right="0" w:firstLine="482"/>
        <w:jc w:val="center"/>
        <w:outlineLvl w:val="9"/>
        <w:rPr>
          <w:rFonts w:hint="eastAsia" w:ascii="仿宋_GB2312" w:hAnsi="仿宋_GB2312" w:eastAsia="仿宋_GB2312" w:cs="仿宋_GB2312"/>
          <w:b/>
          <w:bCs/>
          <w:sz w:val="24"/>
          <w:szCs w:val="24"/>
          <w:lang w:val="en-US"/>
        </w:rPr>
      </w:pPr>
      <w:r>
        <w:rPr>
          <w:rFonts w:hint="eastAsia" w:ascii="仿宋_GB2312" w:hAnsi="仿宋_GB2312" w:eastAsia="仿宋_GB2312" w:cs="仿宋_GB2312"/>
          <w:b/>
          <w:bCs/>
          <w:sz w:val="24"/>
          <w:szCs w:val="24"/>
          <w:lang w:val="en-US" w:eastAsia="zh-CN" w:bidi="ar"/>
        </w:rPr>
        <w:t>第九条  附则</w:t>
      </w:r>
    </w:p>
    <w:p w14:paraId="5FDC2192">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9.1本协议的标题及各条款的标题仅为检索方便而设置，具体内容应当以各条款的具体规定为准，而不应参考该标题进行解释。</w:t>
      </w:r>
    </w:p>
    <w:p w14:paraId="1519116C">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9.2除非另有书面规定，甲方未能行使或者延迟行使在本协议项下的任何权利，不得被视为放弃行使该等权利，且任何权利的单独或部分行使亦不得妨碍该等权利的进一步或其他任何权利的行使。甲方在任何时候放弃追究乙方违反本协议任何条款约定的违约行为的，不得被视为甲方放弃追究其他各方面的违约行为。</w:t>
      </w:r>
    </w:p>
    <w:p w14:paraId="07761EA3">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9.3本协议之解释、效力、履行及其他未尽事宜均依中华人民共和国（仅为本协议之目的，不含香港特别行政区、澳门特别行政区和台湾地区）法律为准，任何关于本协议产生的争议，由双方协商解决，协商不成的，双方同意任何一方均可向甲方所在地有管辖权的法院提起诉讼。</w:t>
      </w:r>
    </w:p>
    <w:p w14:paraId="21B3F62C">
      <w:pPr>
        <w:keepNext w:val="0"/>
        <w:keepLines w:val="0"/>
        <w:pageBreakBefore w:val="0"/>
        <w:widowControl w:val="0"/>
        <w:suppressLineNumbers w:val="0"/>
        <w:bidi w:val="0"/>
        <w:spacing w:beforeAutospacing="0" w:afterAutospacing="0" w:line="600" w:lineRule="exact"/>
        <w:ind w:left="0" w:right="0" w:firstLine="480"/>
        <w:jc w:val="both"/>
        <w:outlineLvl w:val="9"/>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bidi="ar"/>
        </w:rPr>
        <w:t>9.4本协议未尽事宜以双方签订的主合同为准。本协议与主合同约定不一致的，根据约定内容对双方提出的廉洁诚信要求，以较为严格的约定为准。若双方未签订主合同或主合同终止、解除的，本协议应独立执行。</w:t>
      </w:r>
    </w:p>
    <w:p w14:paraId="200C56E0">
      <w:pPr>
        <w:keepNext w:val="0"/>
        <w:keepLines w:val="0"/>
        <w:pageBreakBefore w:val="0"/>
        <w:bidi w:val="0"/>
        <w:spacing w:line="600" w:lineRule="exact"/>
        <w:ind w:firstLine="480"/>
        <w:jc w:val="both"/>
        <w:outlineLvl w:val="9"/>
        <w:rPr>
          <w:rFonts w:hint="eastAsia" w:eastAsiaTheme="minorEastAsia"/>
          <w:lang w:eastAsia="zh-CN"/>
        </w:rPr>
        <w:sectPr>
          <w:headerReference r:id="rId11" w:type="default"/>
          <w:footerReference r:id="rId12" w:type="default"/>
          <w:pgSz w:w="11906" w:h="16838"/>
          <w:pgMar w:top="1417" w:right="1134" w:bottom="1134" w:left="1134" w:header="851" w:footer="992" w:gutter="0"/>
          <w:cols w:space="720" w:num="1"/>
          <w:titlePg/>
        </w:sectPr>
      </w:pPr>
      <w:r>
        <w:rPr>
          <w:rFonts w:hint="eastAsia" w:ascii="仿宋_GB2312" w:hAnsi="仿宋_GB2312" w:eastAsia="仿宋_GB2312" w:cs="仿宋_GB2312"/>
          <w:sz w:val="24"/>
          <w:szCs w:val="24"/>
          <w:lang w:val="en-US" w:eastAsia="zh-CN" w:bidi="ar"/>
        </w:rPr>
        <w:t>9.5本协议长期有效。</w:t>
      </w:r>
    </w:p>
    <w:p w14:paraId="43717D88">
      <w:pPr>
        <w:pStyle w:val="2"/>
        <w:pageBreakBefore/>
        <w:ind w:left="0" w:firstLine="3064"/>
        <w:jc w:val="left"/>
        <w:rPr>
          <w:rFonts w:ascii="仿宋_GB2312" w:hAnsi="宋体" w:eastAsia="仿宋_GB2312"/>
          <w:color w:val="auto"/>
          <w:sz w:val="28"/>
          <w:szCs w:val="28"/>
        </w:rPr>
      </w:pPr>
      <w:bookmarkStart w:id="186" w:name="_Toc4181"/>
      <w:bookmarkStart w:id="187" w:name="_Toc186737811"/>
      <w:bookmarkStart w:id="188" w:name="_Toc3933"/>
      <w:bookmarkStart w:id="189" w:name="_Toc27446"/>
      <w:bookmarkStart w:id="190" w:name="_Toc15853"/>
      <w:r>
        <w:rPr>
          <w:rFonts w:hint="eastAsia" w:ascii="仿宋_GB2312" w:hAnsi="宋体" w:eastAsia="仿宋_GB2312"/>
          <w:color w:val="auto"/>
          <w:sz w:val="28"/>
          <w:szCs w:val="28"/>
        </w:rPr>
        <w:t>第五章 采购</w:t>
      </w:r>
      <w:bookmarkEnd w:id="186"/>
      <w:r>
        <w:rPr>
          <w:rFonts w:hint="eastAsia" w:ascii="仿宋_GB2312" w:hAnsi="宋体" w:eastAsia="仿宋_GB2312"/>
          <w:color w:val="auto"/>
          <w:sz w:val="28"/>
          <w:szCs w:val="28"/>
        </w:rPr>
        <w:t>需求</w:t>
      </w:r>
      <w:bookmarkEnd w:id="187"/>
      <w:bookmarkEnd w:id="188"/>
      <w:bookmarkEnd w:id="189"/>
      <w:bookmarkEnd w:id="190"/>
    </w:p>
    <w:p w14:paraId="63990B1D">
      <w:pPr>
        <w:keepNext w:val="0"/>
        <w:keepLines w:val="0"/>
        <w:pageBreakBefore w:val="0"/>
        <w:numPr>
          <w:ilvl w:val="0"/>
          <w:numId w:val="5"/>
        </w:numPr>
        <w:bidi w:val="0"/>
        <w:spacing w:line="600" w:lineRule="exact"/>
        <w:ind w:firstLine="482"/>
        <w:rPr>
          <w:rFonts w:hint="eastAsia" w:ascii="仿宋_GB2312" w:hAnsi="仿宋_GB2312" w:eastAsia="仿宋_GB2312" w:cs="仿宋_GB2312"/>
          <w:b/>
          <w:bCs/>
          <w:i w:val="0"/>
          <w:iCs/>
          <w:color w:val="auto"/>
          <w:sz w:val="24"/>
          <w:szCs w:val="24"/>
        </w:rPr>
      </w:pPr>
      <w:r>
        <w:rPr>
          <w:rFonts w:hint="eastAsia" w:ascii="仿宋_GB2312" w:hAnsi="仿宋_GB2312" w:eastAsia="仿宋_GB2312" w:cs="仿宋_GB2312"/>
          <w:b/>
          <w:bCs/>
          <w:i w:val="0"/>
          <w:iCs/>
          <w:color w:val="auto"/>
          <w:sz w:val="24"/>
          <w:szCs w:val="24"/>
        </w:rPr>
        <w:t>采购项目背景</w:t>
      </w:r>
    </w:p>
    <w:p w14:paraId="09181E6C">
      <w:pPr>
        <w:widowControl/>
        <w:spacing w:line="600" w:lineRule="exact"/>
        <w:ind w:firstLine="480"/>
        <w:jc w:val="left"/>
        <w:rPr>
          <w:rFonts w:hint="eastAsia" w:ascii="仿宋_GB2312" w:hAnsi="仿宋_GB2312" w:eastAsia="仿宋_GB2312" w:cs="仿宋_GB2312"/>
          <w:i w:val="0"/>
          <w:iCs/>
          <w:color w:val="auto"/>
          <w:sz w:val="24"/>
          <w:szCs w:val="24"/>
          <w:lang w:val="en-US" w:eastAsia="zh-CN" w:bidi="ar-SA"/>
        </w:rPr>
      </w:pPr>
      <w:r>
        <w:rPr>
          <w:rFonts w:hint="eastAsia" w:ascii="仿宋_GB2312" w:hAnsi="仿宋_GB2312" w:eastAsia="仿宋_GB2312" w:cs="仿宋_GB2312"/>
          <w:i w:val="0"/>
          <w:iCs/>
          <w:color w:val="auto"/>
          <w:sz w:val="24"/>
          <w:szCs w:val="24"/>
          <w:lang w:val="en-US" w:eastAsia="zh-CN" w:bidi="ar-SA"/>
        </w:rPr>
        <w:t>为承担社会责任、参与社会管理、服务经济社会发展，着力提升公司品牌的影响力和竞争力，提高客户对中国人保的认可度,以促进业务快速增长和规模显著提升，资阳市分公司营业部拟在资阳城区各大小区开展车险宣传服务活动。</w:t>
      </w:r>
    </w:p>
    <w:p w14:paraId="019F5173">
      <w:pPr>
        <w:keepNext w:val="0"/>
        <w:keepLines w:val="0"/>
        <w:pageBreakBefore w:val="0"/>
        <w:numPr>
          <w:ilvl w:val="0"/>
          <w:numId w:val="5"/>
        </w:numPr>
        <w:bidi w:val="0"/>
        <w:spacing w:line="600" w:lineRule="exact"/>
        <w:ind w:left="0" w:firstLine="482"/>
        <w:rPr>
          <w:rFonts w:hint="eastAsia" w:ascii="仿宋_GB2312" w:hAnsi="仿宋_GB2312" w:eastAsia="仿宋_GB2312" w:cs="仿宋_GB2312"/>
          <w:b/>
          <w:bCs/>
          <w:i w:val="0"/>
          <w:iCs/>
          <w:color w:val="auto"/>
          <w:sz w:val="24"/>
          <w:szCs w:val="24"/>
        </w:rPr>
      </w:pPr>
      <w:r>
        <w:rPr>
          <w:rFonts w:hint="eastAsia" w:ascii="仿宋_GB2312" w:hAnsi="仿宋_GB2312" w:eastAsia="仿宋_GB2312" w:cs="仿宋_GB2312"/>
          <w:b/>
          <w:bCs/>
          <w:i w:val="0"/>
          <w:iCs/>
          <w:color w:val="auto"/>
          <w:sz w:val="24"/>
          <w:szCs w:val="24"/>
        </w:rPr>
        <w:t>采购内容</w:t>
      </w:r>
    </w:p>
    <w:p w14:paraId="50A76DD0">
      <w:pPr>
        <w:pStyle w:val="221"/>
        <w:keepNext w:val="0"/>
        <w:keepLines w:val="0"/>
        <w:pageBreakBefore w:val="0"/>
        <w:widowControl w:val="0"/>
        <w:bidi w:val="0"/>
        <w:spacing w:line="600" w:lineRule="exact"/>
        <w:ind w:firstLine="480"/>
        <w:rPr>
          <w:rFonts w:hint="eastAsia" w:ascii="仿宋_GB2312" w:hAnsi="仿宋_GB2312" w:eastAsia="仿宋_GB2312" w:cs="仿宋_GB2312"/>
          <w:i w:val="0"/>
          <w:iCs/>
          <w:color w:val="auto"/>
          <w:sz w:val="24"/>
          <w:szCs w:val="24"/>
        </w:rPr>
      </w:pPr>
      <w:r>
        <w:rPr>
          <w:rFonts w:hint="eastAsia" w:hAnsi="仿宋_GB2312" w:cs="仿宋_GB2312"/>
          <w:i w:val="0"/>
          <w:iCs/>
          <w:color w:val="auto"/>
          <w:sz w:val="24"/>
          <w:szCs w:val="24"/>
          <w:lang w:val="en-US" w:eastAsia="zh-CN"/>
        </w:rPr>
        <w:t>1、</w:t>
      </w:r>
      <w:r>
        <w:rPr>
          <w:rFonts w:hint="eastAsia" w:ascii="仿宋_GB2312" w:hAnsi="仿宋_GB2312" w:eastAsia="仿宋_GB2312" w:cs="仿宋_GB2312"/>
          <w:i w:val="0"/>
          <w:iCs/>
          <w:color w:val="auto"/>
          <w:sz w:val="24"/>
          <w:szCs w:val="24"/>
        </w:rPr>
        <w:t>本项目</w:t>
      </w:r>
      <w:r>
        <w:rPr>
          <w:rFonts w:hint="eastAsia" w:ascii="仿宋_GB2312" w:hAnsi="仿宋_GB2312" w:eastAsia="仿宋_GB2312" w:cs="仿宋_GB2312"/>
          <w:i w:val="0"/>
          <w:iCs/>
          <w:color w:val="auto"/>
          <w:sz w:val="24"/>
          <w:szCs w:val="24"/>
          <w:lang w:val="en-US" w:eastAsia="zh-CN"/>
        </w:rPr>
        <w:t>拟采购</w:t>
      </w:r>
      <w:r>
        <w:rPr>
          <w:rFonts w:hint="eastAsia" w:hAnsi="仿宋_GB2312" w:cs="仿宋_GB2312"/>
          <w:i w:val="0"/>
          <w:iCs/>
          <w:color w:val="auto"/>
          <w:sz w:val="24"/>
          <w:szCs w:val="24"/>
          <w:lang w:val="en-US" w:eastAsia="zh-CN"/>
        </w:rPr>
        <w:t>一</w:t>
      </w:r>
      <w:r>
        <w:rPr>
          <w:rFonts w:hint="eastAsia" w:ascii="仿宋_GB2312" w:hAnsi="仿宋_GB2312" w:eastAsia="仿宋_GB2312" w:cs="仿宋_GB2312"/>
          <w:i w:val="0"/>
          <w:iCs/>
          <w:color w:val="auto"/>
          <w:sz w:val="24"/>
          <w:szCs w:val="24"/>
          <w:lang w:val="en-US" w:eastAsia="zh-CN"/>
        </w:rPr>
        <w:t>家供应商，开展</w:t>
      </w:r>
      <w:r>
        <w:rPr>
          <w:rFonts w:hint="eastAsia" w:hAnsi="仿宋_GB2312" w:cs="仿宋_GB2312"/>
          <w:i w:val="0"/>
          <w:iCs/>
          <w:color w:val="auto"/>
          <w:sz w:val="24"/>
          <w:szCs w:val="24"/>
          <w:lang w:val="en-US" w:eastAsia="zh-CN" w:bidi="ar-SA"/>
        </w:rPr>
        <w:t>资阳城区小区车险</w:t>
      </w:r>
      <w:r>
        <w:rPr>
          <w:rFonts w:hint="eastAsia" w:ascii="仿宋_GB2312" w:hAnsi="仿宋_GB2312" w:eastAsia="仿宋_GB2312" w:cs="仿宋_GB2312"/>
          <w:i w:val="0"/>
          <w:iCs/>
          <w:color w:val="auto"/>
          <w:sz w:val="24"/>
          <w:szCs w:val="24"/>
          <w:lang w:val="en-US" w:eastAsia="zh-CN" w:bidi="ar-SA"/>
        </w:rPr>
        <w:t>宣传服务</w:t>
      </w:r>
      <w:r>
        <w:rPr>
          <w:rFonts w:hint="eastAsia" w:ascii="仿宋_GB2312" w:hAnsi="仿宋_GB2312" w:eastAsia="仿宋_GB2312" w:cs="仿宋_GB2312"/>
          <w:i w:val="0"/>
          <w:iCs/>
          <w:color w:val="auto"/>
          <w:sz w:val="24"/>
          <w:szCs w:val="24"/>
        </w:rPr>
        <w:t>，具体要求如下：</w:t>
      </w:r>
    </w:p>
    <w:p w14:paraId="1F48B752">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lang w:val="en-US" w:eastAsia="zh-CN" w:bidi="ar-SA"/>
        </w:rPr>
      </w:pPr>
      <w:r>
        <w:rPr>
          <w:rFonts w:hint="eastAsia" w:ascii="仿宋_GB2312" w:hAnsi="仿宋_GB2312" w:eastAsia="仿宋_GB2312" w:cs="仿宋_GB2312"/>
          <w:i w:val="0"/>
          <w:iCs/>
          <w:color w:val="auto"/>
          <w:sz w:val="24"/>
          <w:szCs w:val="24"/>
          <w:lang w:val="en-US" w:eastAsia="zh-CN" w:bidi="ar-SA"/>
        </w:rPr>
        <w:t>2、拟在资阳城区的各大小区以小区道闸、小区画框海报、小区停车场灯牌、小区楼道LED的宣传方式进行为期2个月的车险业务宣传。</w:t>
      </w:r>
    </w:p>
    <w:p w14:paraId="70CA24C5">
      <w:pPr>
        <w:keepNext w:val="0"/>
        <w:keepLines w:val="0"/>
        <w:pageBreakBefore w:val="0"/>
        <w:widowControl/>
        <w:numPr>
          <w:ilvl w:val="0"/>
          <w:numId w:val="5"/>
        </w:numPr>
        <w:bidi w:val="0"/>
        <w:spacing w:line="600" w:lineRule="exact"/>
        <w:ind w:left="0" w:firstLine="482"/>
        <w:rPr>
          <w:rFonts w:hint="eastAsia" w:ascii="仿宋_GB2312" w:hAnsi="仿宋_GB2312" w:eastAsia="仿宋_GB2312" w:cs="仿宋_GB2312"/>
          <w:b/>
          <w:bCs/>
          <w:i w:val="0"/>
          <w:iCs/>
          <w:color w:val="auto"/>
          <w:sz w:val="24"/>
          <w:szCs w:val="24"/>
        </w:rPr>
      </w:pPr>
      <w:r>
        <w:rPr>
          <w:rFonts w:hint="eastAsia" w:ascii="仿宋_GB2312" w:hAnsi="仿宋_GB2312" w:eastAsia="仿宋_GB2312" w:cs="仿宋_GB2312"/>
          <w:b/>
          <w:bCs/>
          <w:i w:val="0"/>
          <w:iCs/>
          <w:color w:val="auto"/>
          <w:sz w:val="24"/>
          <w:szCs w:val="24"/>
        </w:rPr>
        <w:t>付款方式</w:t>
      </w:r>
    </w:p>
    <w:p w14:paraId="239FA710">
      <w:pPr>
        <w:pStyle w:val="14"/>
        <w:keepNext w:val="0"/>
        <w:keepLines w:val="0"/>
        <w:pageBreakBefore w:val="0"/>
        <w:widowControl/>
        <w:numPr>
          <w:ilvl w:val="0"/>
          <w:numId w:val="0"/>
        </w:numPr>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1、本合同使用货币种类为人民币。</w:t>
      </w:r>
    </w:p>
    <w:p w14:paraId="5BDDE29E">
      <w:pPr>
        <w:pStyle w:val="14"/>
        <w:keepNext w:val="0"/>
        <w:keepLines w:val="0"/>
        <w:pageBreakBefore w:val="0"/>
        <w:widowControl/>
        <w:numPr>
          <w:ilvl w:val="0"/>
          <w:numId w:val="0"/>
        </w:numPr>
        <w:bidi w:val="0"/>
        <w:spacing w:line="600" w:lineRule="exact"/>
        <w:ind w:firstLine="480"/>
        <w:rPr>
          <w:rFonts w:hint="eastAsia" w:ascii="仿宋_GB2312" w:hAnsi="仿宋_GB2312" w:eastAsia="仿宋_GB2312" w:cs="仿宋_GB2312"/>
          <w:lang w:val="en-US" w:eastAsia="zh-CN"/>
        </w:rPr>
      </w:pPr>
      <w:r>
        <w:rPr>
          <w:rFonts w:hint="eastAsia" w:ascii="仿宋_GB2312" w:hAnsi="仿宋_GB2312" w:eastAsia="仿宋_GB2312" w:cs="仿宋_GB2312"/>
          <w:i w:val="0"/>
          <w:iCs/>
          <w:color w:val="auto"/>
          <w:sz w:val="24"/>
          <w:szCs w:val="24"/>
        </w:rPr>
        <w:t>2、付款方式：银行转账，甲方应向乙方以下账户进行支付：</w:t>
      </w:r>
    </w:p>
    <w:p w14:paraId="272A5935">
      <w:pPr>
        <w:pageBreakBefore w:val="0"/>
        <w:numPr>
          <w:ilvl w:val="0"/>
          <w:numId w:val="0"/>
        </w:numPr>
        <w:bidi w:val="0"/>
        <w:spacing w:line="600" w:lineRule="exact"/>
        <w:ind w:firstLine="960"/>
        <w:jc w:val="left"/>
        <w:outlineLvl w:val="9"/>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ab/>
      </w:r>
      <w:r>
        <w:rPr>
          <w:rFonts w:hint="eastAsia" w:ascii="仿宋_GB2312" w:hAnsi="仿宋_GB2312" w:eastAsia="仿宋_GB2312" w:cs="仿宋_GB2312"/>
          <w:i w:val="0"/>
          <w:iCs/>
          <w:color w:val="auto"/>
          <w:sz w:val="24"/>
          <w:szCs w:val="24"/>
        </w:rPr>
        <w:t>开户行：</w:t>
      </w:r>
    </w:p>
    <w:p w14:paraId="7AF7EA51">
      <w:pPr>
        <w:pageBreakBefore w:val="0"/>
        <w:bidi w:val="0"/>
        <w:spacing w:line="600" w:lineRule="exact"/>
        <w:ind w:firstLine="960"/>
        <w:jc w:val="left"/>
        <w:outlineLvl w:val="9"/>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ab/>
      </w:r>
      <w:r>
        <w:rPr>
          <w:rFonts w:hint="eastAsia" w:ascii="仿宋_GB2312" w:hAnsi="仿宋_GB2312" w:eastAsia="仿宋_GB2312" w:cs="仿宋_GB2312"/>
          <w:i w:val="0"/>
          <w:iCs/>
          <w:color w:val="auto"/>
          <w:sz w:val="24"/>
          <w:szCs w:val="24"/>
        </w:rPr>
        <w:t>账户名称：</w:t>
      </w:r>
    </w:p>
    <w:p w14:paraId="5786E729">
      <w:pPr>
        <w:pageBreakBefore w:val="0"/>
        <w:bidi w:val="0"/>
        <w:spacing w:line="600" w:lineRule="exact"/>
        <w:ind w:firstLine="960"/>
        <w:jc w:val="left"/>
        <w:outlineLvl w:val="9"/>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ab/>
      </w:r>
      <w:r>
        <w:rPr>
          <w:rFonts w:hint="eastAsia" w:ascii="仿宋_GB2312" w:hAnsi="仿宋_GB2312" w:eastAsia="仿宋_GB2312" w:cs="仿宋_GB2312"/>
          <w:i w:val="0"/>
          <w:iCs/>
          <w:color w:val="auto"/>
          <w:sz w:val="24"/>
          <w:szCs w:val="24"/>
        </w:rPr>
        <w:t>账号：</w:t>
      </w:r>
    </w:p>
    <w:p w14:paraId="7F5DC8CD">
      <w:pPr>
        <w:pStyle w:val="14"/>
        <w:keepNext w:val="0"/>
        <w:keepLines w:val="0"/>
        <w:pageBreakBefore w:val="0"/>
        <w:widowControl/>
        <w:numPr>
          <w:ilvl w:val="0"/>
          <w:numId w:val="0"/>
        </w:numPr>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乙方如需改变上述账户，应提前10日以书面通知甲方。</w:t>
      </w:r>
    </w:p>
    <w:p w14:paraId="67AA9434">
      <w:pPr>
        <w:pStyle w:val="14"/>
        <w:keepNext w:val="0"/>
        <w:keepLines w:val="0"/>
        <w:pageBreakBefore w:val="0"/>
        <w:widowControl/>
        <w:numPr>
          <w:ilvl w:val="0"/>
          <w:numId w:val="0"/>
        </w:numPr>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3、付款安排</w:t>
      </w:r>
    </w:p>
    <w:p w14:paraId="7E0BB19A">
      <w:pPr>
        <w:pStyle w:val="14"/>
        <w:keepNext w:val="0"/>
        <w:keepLines w:val="0"/>
        <w:pageBreakBefore w:val="0"/>
        <w:widowControl/>
        <w:numPr>
          <w:ilvl w:val="0"/>
          <w:numId w:val="0"/>
        </w:numPr>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我司与服务商双方根据我司单次</w:t>
      </w:r>
      <w:r>
        <w:rPr>
          <w:rFonts w:hint="eastAsia" w:ascii="仿宋_GB2312" w:hAnsi="仿宋_GB2312" w:eastAsia="仿宋_GB2312" w:cs="仿宋_GB2312"/>
          <w:i w:val="0"/>
          <w:iCs/>
          <w:color w:val="auto"/>
          <w:sz w:val="24"/>
          <w:szCs w:val="24"/>
          <w:lang w:eastAsia="zh-CN"/>
        </w:rPr>
        <w:t>活动</w:t>
      </w:r>
      <w:r>
        <w:rPr>
          <w:rFonts w:hint="eastAsia" w:ascii="仿宋_GB2312" w:hAnsi="仿宋_GB2312" w:eastAsia="仿宋_GB2312" w:cs="仿宋_GB2312"/>
          <w:i w:val="0"/>
          <w:iCs/>
          <w:color w:val="auto"/>
          <w:sz w:val="24"/>
          <w:szCs w:val="24"/>
        </w:rPr>
        <w:t>进行结算，我方在验收后10个工作日内，服务商需提供包括但不限于相关宣传照片及费用明细清单等，付款前服务商须向我司出具足额有效的增值税专用发票；我司在收到服务商对应发票后15个工作日内向服务商支付合同服务费用。</w:t>
      </w:r>
    </w:p>
    <w:p w14:paraId="0B59354E">
      <w:pPr>
        <w:pStyle w:val="14"/>
        <w:keepNext w:val="0"/>
        <w:keepLines w:val="0"/>
        <w:pageBreakBefore w:val="0"/>
        <w:widowControl/>
        <w:numPr>
          <w:ilvl w:val="0"/>
          <w:numId w:val="0"/>
        </w:numPr>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4、乙方应向甲方开具专用增值税发票，甲方开票信息如下：</w:t>
      </w:r>
    </w:p>
    <w:p w14:paraId="5F4FE37A">
      <w:pPr>
        <w:pageBreakBefore w:val="0"/>
        <w:numPr>
          <w:ilvl w:val="0"/>
          <w:numId w:val="0"/>
        </w:numPr>
        <w:bidi w:val="0"/>
        <w:spacing w:line="600" w:lineRule="exact"/>
        <w:ind w:firstLine="1440"/>
        <w:jc w:val="left"/>
        <w:outlineLvl w:val="9"/>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公司名称：</w:t>
      </w:r>
      <w:r>
        <w:rPr>
          <w:rFonts w:hint="eastAsia" w:ascii="仿宋_GB2312" w:hAnsi="仿宋_GB2312" w:eastAsia="仿宋_GB2312" w:cs="仿宋_GB2312"/>
        </w:rPr>
        <w:t>中国人民财产保险股份有限公司资阳市分公司</w:t>
      </w:r>
    </w:p>
    <w:p w14:paraId="5B66E923">
      <w:pPr>
        <w:pageBreakBefore w:val="0"/>
        <w:numPr>
          <w:ilvl w:val="0"/>
          <w:numId w:val="0"/>
        </w:numPr>
        <w:bidi w:val="0"/>
        <w:spacing w:line="600" w:lineRule="exact"/>
        <w:ind w:firstLine="1440"/>
        <w:jc w:val="left"/>
        <w:outlineLvl w:val="9"/>
        <w:rPr>
          <w:rFonts w:hint="eastAsia" w:ascii="仿宋_GB2312" w:hAnsi="仿宋_GB2312" w:eastAsia="仿宋_GB2312" w:cs="仿宋_GB2312"/>
        </w:rPr>
      </w:pPr>
      <w:r>
        <w:rPr>
          <w:rFonts w:hint="eastAsia" w:ascii="仿宋_GB2312" w:hAnsi="仿宋_GB2312" w:eastAsia="仿宋_GB2312" w:cs="仿宋_GB2312"/>
        </w:rPr>
        <w:t>纳税人识别号：</w:t>
      </w:r>
      <w:r>
        <w:rPr>
          <w:rFonts w:hint="eastAsia" w:ascii="仿宋_GB2312" w:hAnsi="仿宋_GB2312" w:eastAsia="仿宋_GB2312" w:cs="仿宋_GB2312"/>
          <w:lang w:val="en-US" w:eastAsia="zh-CN"/>
        </w:rPr>
        <w:t>91512000731638278R</w:t>
      </w:r>
    </w:p>
    <w:p w14:paraId="77EAA84B">
      <w:pPr>
        <w:pageBreakBefore w:val="0"/>
        <w:numPr>
          <w:ilvl w:val="0"/>
          <w:numId w:val="0"/>
        </w:numPr>
        <w:bidi w:val="0"/>
        <w:spacing w:line="600" w:lineRule="exact"/>
        <w:ind w:left="960" w:firstLine="48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地址： </w:t>
      </w:r>
      <w:r>
        <w:rPr>
          <w:rFonts w:hint="eastAsia" w:ascii="仿宋_GB2312" w:hAnsi="仿宋_GB2312" w:eastAsia="仿宋_GB2312" w:cs="仿宋_GB2312"/>
          <w:lang w:val="en-US" w:eastAsia="zh-CN"/>
        </w:rPr>
        <w:t>四川省资阳市雁江区宝台镇黄泥村弘城水韵和中城建.新城市广场（一期）25号楼25（F）</w:t>
      </w:r>
    </w:p>
    <w:p w14:paraId="2BDF7191">
      <w:pPr>
        <w:pageBreakBefore w:val="0"/>
        <w:numPr>
          <w:ilvl w:val="0"/>
          <w:numId w:val="0"/>
        </w:numPr>
        <w:bidi w:val="0"/>
        <w:spacing w:line="600" w:lineRule="exact"/>
        <w:ind w:firstLine="1440"/>
        <w:jc w:val="left"/>
        <w:outlineLvl w:val="9"/>
        <w:rPr>
          <w:rFonts w:hint="eastAsia" w:ascii="仿宋_GB2312" w:hAnsi="仿宋_GB2312" w:eastAsia="仿宋_GB2312" w:cs="仿宋_GB2312"/>
        </w:rPr>
      </w:pPr>
      <w:r>
        <w:rPr>
          <w:rFonts w:hint="eastAsia" w:ascii="仿宋_GB2312" w:hAnsi="仿宋_GB2312" w:eastAsia="仿宋_GB2312" w:cs="仿宋_GB2312"/>
        </w:rPr>
        <w:t>电话：</w:t>
      </w:r>
      <w:r>
        <w:rPr>
          <w:rFonts w:hint="eastAsia" w:ascii="仿宋_GB2312" w:hAnsi="仿宋_GB2312" w:eastAsia="仿宋_GB2312" w:cs="仿宋_GB2312"/>
          <w:lang w:val="en-US" w:eastAsia="zh-CN"/>
        </w:rPr>
        <w:t>028-26758789</w:t>
      </w:r>
    </w:p>
    <w:p w14:paraId="0A4769BE">
      <w:pPr>
        <w:pageBreakBefore w:val="0"/>
        <w:numPr>
          <w:ilvl w:val="0"/>
          <w:numId w:val="0"/>
        </w:numPr>
        <w:bidi w:val="0"/>
        <w:spacing w:line="600" w:lineRule="exact"/>
        <w:ind w:firstLine="1440"/>
        <w:jc w:val="left"/>
        <w:outlineLvl w:val="9"/>
        <w:rPr>
          <w:rFonts w:hint="eastAsia" w:ascii="仿宋_GB2312" w:hAnsi="仿宋_GB2312" w:eastAsia="仿宋_GB2312" w:cs="仿宋_GB2312"/>
        </w:rPr>
      </w:pPr>
      <w:r>
        <w:rPr>
          <w:rFonts w:hint="eastAsia" w:ascii="仿宋_GB2312" w:hAnsi="仿宋_GB2312" w:eastAsia="仿宋_GB2312" w:cs="仿宋_GB2312"/>
        </w:rPr>
        <w:t>开户银行名称：</w:t>
      </w:r>
      <w:r>
        <w:rPr>
          <w:rFonts w:hint="eastAsia" w:ascii="仿宋_GB2312" w:hAnsi="仿宋_GB2312" w:eastAsia="仿宋_GB2312" w:cs="仿宋_GB2312"/>
          <w:lang w:val="en-US" w:eastAsia="zh-CN"/>
        </w:rPr>
        <w:t>中国工商银行股份有限公司资阳分行</w:t>
      </w:r>
      <w:r>
        <w:rPr>
          <w:rFonts w:hint="eastAsia" w:ascii="仿宋_GB2312" w:hAnsi="仿宋_GB2312" w:eastAsia="仿宋_GB2312" w:cs="仿宋_GB2312"/>
        </w:rPr>
        <w:t xml:space="preserve"> </w:t>
      </w:r>
    </w:p>
    <w:p w14:paraId="189933C9">
      <w:pPr>
        <w:pageBreakBefore w:val="0"/>
        <w:numPr>
          <w:ilvl w:val="0"/>
          <w:numId w:val="0"/>
        </w:numPr>
        <w:bidi w:val="0"/>
        <w:spacing w:line="600" w:lineRule="exact"/>
        <w:ind w:firstLine="1440"/>
        <w:jc w:val="left"/>
        <w:outlineLvl w:val="9"/>
        <w:rPr>
          <w:rFonts w:hint="eastAsia" w:ascii="仿宋_GB2312" w:hAnsi="仿宋_GB2312" w:eastAsia="仿宋_GB2312" w:cs="仿宋_GB2312"/>
        </w:rPr>
      </w:pPr>
      <w:r>
        <w:rPr>
          <w:rFonts w:hint="eastAsia" w:ascii="仿宋_GB2312" w:hAnsi="仿宋_GB2312" w:eastAsia="仿宋_GB2312" w:cs="仿宋_GB2312"/>
        </w:rPr>
        <w:t xml:space="preserve">开户银行帐号： </w:t>
      </w:r>
      <w:r>
        <w:rPr>
          <w:rFonts w:hint="eastAsia" w:ascii="仿宋_GB2312" w:hAnsi="仿宋_GB2312" w:eastAsia="仿宋_GB2312" w:cs="仿宋_GB2312"/>
          <w:lang w:val="en-US" w:eastAsia="zh-CN"/>
        </w:rPr>
        <w:t>2307488109023100417</w:t>
      </w:r>
    </w:p>
    <w:p w14:paraId="541AE8F9">
      <w:pPr>
        <w:keepNext w:val="0"/>
        <w:keepLines w:val="0"/>
        <w:pageBreakBefore w:val="0"/>
        <w:widowControl/>
        <w:bidi w:val="0"/>
        <w:spacing w:line="600" w:lineRule="exact"/>
        <w:ind w:firstLine="480"/>
        <w:rPr>
          <w:rFonts w:hint="eastAsia" w:ascii="仿宋_GB2312" w:hAnsi="仿宋_GB2312" w:eastAsia="仿宋_GB2312" w:cs="仿宋_GB2312"/>
          <w:b/>
          <w:bCs/>
          <w:i w:val="0"/>
          <w:iCs/>
          <w:color w:val="auto"/>
          <w:sz w:val="24"/>
          <w:szCs w:val="24"/>
        </w:rPr>
      </w:pPr>
      <w:r>
        <w:rPr>
          <w:rFonts w:hint="eastAsia" w:ascii="仿宋_GB2312" w:hAnsi="仿宋_GB2312" w:eastAsia="仿宋_GB2312" w:cs="仿宋_GB2312"/>
          <w:i w:val="0"/>
          <w:iCs/>
          <w:color w:val="auto"/>
          <w:sz w:val="24"/>
          <w:szCs w:val="24"/>
        </w:rPr>
        <w:t>五、</w:t>
      </w:r>
      <w:r>
        <w:rPr>
          <w:rFonts w:hint="eastAsia" w:ascii="仿宋_GB2312" w:hAnsi="仿宋_GB2312" w:eastAsia="仿宋_GB2312" w:cs="仿宋_GB2312"/>
          <w:b/>
          <w:bCs/>
          <w:i w:val="0"/>
          <w:iCs/>
          <w:color w:val="auto"/>
          <w:sz w:val="24"/>
          <w:szCs w:val="24"/>
        </w:rPr>
        <w:t>服务要求</w:t>
      </w:r>
    </w:p>
    <w:p w14:paraId="4FFA4CBA">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一</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乙方向甲方提供的</w:t>
      </w:r>
      <w:r>
        <w:rPr>
          <w:rFonts w:hint="eastAsia" w:ascii="仿宋_GB2312" w:hAnsi="仿宋_GB2312" w:eastAsia="仿宋_GB2312" w:cs="仿宋_GB2312"/>
          <w:i w:val="0"/>
          <w:iCs/>
          <w:color w:val="auto"/>
          <w:sz w:val="24"/>
          <w:szCs w:val="24"/>
          <w:lang w:eastAsia="zh-CN"/>
        </w:rPr>
        <w:t>宣传</w:t>
      </w:r>
      <w:r>
        <w:rPr>
          <w:rFonts w:hint="eastAsia" w:ascii="仿宋_GB2312" w:hAnsi="仿宋_GB2312" w:eastAsia="仿宋_GB2312" w:cs="仿宋_GB2312"/>
          <w:i w:val="0"/>
          <w:iCs/>
          <w:color w:val="auto"/>
          <w:sz w:val="24"/>
          <w:szCs w:val="24"/>
        </w:rPr>
        <w:t>内容</w:t>
      </w:r>
    </w:p>
    <w:p w14:paraId="18E9ACC3">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1</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乙方根据甲方提出的需求负责甲方</w:t>
      </w:r>
      <w:r>
        <w:rPr>
          <w:rFonts w:hint="eastAsia" w:ascii="仿宋_GB2312" w:hAnsi="仿宋_GB2312" w:eastAsia="仿宋_GB2312" w:cs="仿宋_GB2312"/>
          <w:i w:val="0"/>
          <w:iCs/>
          <w:color w:val="auto"/>
          <w:sz w:val="24"/>
          <w:szCs w:val="24"/>
          <w:lang w:val="en-US" w:eastAsia="zh-CN"/>
        </w:rPr>
        <w:t>资阳市分公司营业部</w:t>
      </w:r>
      <w:r>
        <w:rPr>
          <w:rFonts w:hint="eastAsia" w:ascii="仿宋_GB2312" w:hAnsi="仿宋_GB2312" w:eastAsia="仿宋_GB2312" w:cs="仿宋_GB2312"/>
          <w:i w:val="0"/>
          <w:iCs/>
          <w:color w:val="auto"/>
          <w:sz w:val="24"/>
          <w:szCs w:val="24"/>
          <w:lang w:eastAsia="zh-CN"/>
        </w:rPr>
        <w:t>开展</w:t>
      </w:r>
      <w:r>
        <w:rPr>
          <w:rFonts w:hint="eastAsia" w:ascii="仿宋_GB2312" w:hAnsi="仿宋_GB2312" w:eastAsia="仿宋_GB2312" w:cs="仿宋_GB2312"/>
          <w:i w:val="0"/>
          <w:iCs/>
          <w:color w:val="auto"/>
          <w:sz w:val="24"/>
          <w:szCs w:val="24"/>
          <w:lang w:val="en-US" w:eastAsia="zh-CN"/>
        </w:rPr>
        <w:t>城市小区车险</w:t>
      </w:r>
      <w:r>
        <w:rPr>
          <w:rFonts w:hint="eastAsia" w:ascii="仿宋_GB2312" w:hAnsi="仿宋_GB2312" w:eastAsia="仿宋_GB2312" w:cs="仿宋_GB2312"/>
          <w:i w:val="0"/>
          <w:iCs/>
          <w:color w:val="auto"/>
          <w:sz w:val="24"/>
          <w:szCs w:val="24"/>
          <w:lang w:eastAsia="zh-CN"/>
        </w:rPr>
        <w:t>宣传服务</w:t>
      </w:r>
      <w:r>
        <w:rPr>
          <w:rFonts w:hint="eastAsia" w:ascii="仿宋_GB2312" w:hAnsi="仿宋_GB2312" w:eastAsia="仿宋_GB2312" w:cs="仿宋_GB2312"/>
          <w:i w:val="0"/>
          <w:iCs/>
          <w:color w:val="auto"/>
          <w:sz w:val="24"/>
          <w:szCs w:val="24"/>
        </w:rPr>
        <w:t>活动；</w:t>
      </w:r>
    </w:p>
    <w:p w14:paraId="5E59765C">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2</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乙方</w:t>
      </w:r>
      <w:r>
        <w:rPr>
          <w:rFonts w:hint="eastAsia" w:ascii="仿宋_GB2312" w:hAnsi="仿宋_GB2312" w:eastAsia="仿宋_GB2312" w:cs="仿宋_GB2312"/>
          <w:i w:val="0"/>
          <w:iCs/>
          <w:color w:val="auto"/>
          <w:sz w:val="24"/>
          <w:szCs w:val="24"/>
          <w:lang w:val="en-US" w:eastAsia="zh-CN"/>
        </w:rPr>
        <w:t>开展的宣传</w:t>
      </w:r>
      <w:r>
        <w:rPr>
          <w:rFonts w:hint="eastAsia" w:ascii="仿宋_GB2312" w:hAnsi="仿宋_GB2312" w:eastAsia="仿宋_GB2312" w:cs="仿宋_GB2312"/>
          <w:i w:val="0"/>
          <w:iCs/>
          <w:color w:val="auto"/>
          <w:sz w:val="24"/>
          <w:szCs w:val="24"/>
        </w:rPr>
        <w:t>活动具体内容根据甲方需求而定；</w:t>
      </w:r>
    </w:p>
    <w:p w14:paraId="760660F1">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3</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乙方应全权负责整个</w:t>
      </w:r>
      <w:r>
        <w:rPr>
          <w:rFonts w:hint="eastAsia" w:ascii="仿宋_GB2312" w:hAnsi="仿宋_GB2312" w:eastAsia="仿宋_GB2312" w:cs="仿宋_GB2312"/>
          <w:i w:val="0"/>
          <w:iCs/>
          <w:color w:val="auto"/>
          <w:sz w:val="24"/>
          <w:szCs w:val="24"/>
          <w:lang w:val="en-US" w:eastAsia="zh-CN"/>
        </w:rPr>
        <w:t>宣传</w:t>
      </w:r>
      <w:r>
        <w:rPr>
          <w:rFonts w:hint="eastAsia" w:ascii="仿宋_GB2312" w:hAnsi="仿宋_GB2312" w:eastAsia="仿宋_GB2312" w:cs="仿宋_GB2312"/>
          <w:i w:val="0"/>
          <w:iCs/>
          <w:color w:val="auto"/>
          <w:sz w:val="24"/>
          <w:szCs w:val="24"/>
        </w:rPr>
        <w:t>活动流程；</w:t>
      </w:r>
    </w:p>
    <w:p w14:paraId="03CF3558">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4</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乙方应按行业通用标准，保证所提供</w:t>
      </w:r>
      <w:r>
        <w:rPr>
          <w:rFonts w:hint="eastAsia" w:ascii="仿宋_GB2312" w:hAnsi="仿宋_GB2312" w:eastAsia="仿宋_GB2312" w:cs="仿宋_GB2312"/>
          <w:i w:val="0"/>
          <w:iCs/>
          <w:color w:val="auto"/>
          <w:sz w:val="24"/>
          <w:szCs w:val="24"/>
          <w:lang w:eastAsia="zh-CN"/>
        </w:rPr>
        <w:t>宣传活动</w:t>
      </w:r>
      <w:r>
        <w:rPr>
          <w:rFonts w:hint="eastAsia" w:ascii="仿宋_GB2312" w:hAnsi="仿宋_GB2312" w:eastAsia="仿宋_GB2312" w:cs="仿宋_GB2312"/>
          <w:i w:val="0"/>
          <w:iCs/>
          <w:color w:val="auto"/>
          <w:sz w:val="24"/>
          <w:szCs w:val="24"/>
        </w:rPr>
        <w:t>的质量和效率；</w:t>
      </w:r>
    </w:p>
    <w:p w14:paraId="39D5ECB4">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5</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宣传活动</w:t>
      </w:r>
      <w:r>
        <w:rPr>
          <w:rFonts w:hint="eastAsia" w:ascii="仿宋_GB2312" w:hAnsi="仿宋_GB2312" w:eastAsia="仿宋_GB2312" w:cs="仿宋_GB2312"/>
          <w:i w:val="0"/>
          <w:iCs/>
          <w:color w:val="auto"/>
          <w:sz w:val="24"/>
          <w:szCs w:val="24"/>
        </w:rPr>
        <w:t>结束后，乙方需向甲方提供</w:t>
      </w:r>
      <w:r>
        <w:rPr>
          <w:rFonts w:hint="eastAsia" w:ascii="仿宋_GB2312" w:hAnsi="仿宋_GB2312" w:eastAsia="仿宋_GB2312" w:cs="仿宋_GB2312"/>
          <w:i w:val="0"/>
          <w:iCs/>
          <w:color w:val="auto"/>
          <w:sz w:val="24"/>
          <w:szCs w:val="24"/>
          <w:lang w:val="en-US" w:eastAsia="zh-CN"/>
        </w:rPr>
        <w:t>宣传</w:t>
      </w:r>
      <w:r>
        <w:rPr>
          <w:rFonts w:hint="eastAsia" w:ascii="仿宋_GB2312" w:hAnsi="仿宋_GB2312" w:eastAsia="仿宋_GB2312" w:cs="仿宋_GB2312"/>
          <w:i w:val="0"/>
          <w:iCs/>
          <w:color w:val="auto"/>
          <w:sz w:val="24"/>
          <w:szCs w:val="24"/>
        </w:rPr>
        <w:t>照片，服务清单作为结算依据。</w:t>
      </w:r>
    </w:p>
    <w:p w14:paraId="684FD7C9">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6</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服务期限：       年      月     日  至     年     月     日。</w:t>
      </w:r>
    </w:p>
    <w:p w14:paraId="5F33EE76">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本项目</w:t>
      </w:r>
      <w:r>
        <w:rPr>
          <w:rFonts w:hint="eastAsia" w:ascii="仿宋_GB2312" w:hAnsi="仿宋_GB2312" w:eastAsia="仿宋_GB2312" w:cs="仿宋_GB2312"/>
          <w:i w:val="0"/>
          <w:iCs/>
          <w:color w:val="auto"/>
          <w:sz w:val="24"/>
          <w:szCs w:val="24"/>
          <w:lang w:val="en-US" w:eastAsia="zh-CN"/>
        </w:rPr>
        <w:t>服务</w:t>
      </w:r>
      <w:r>
        <w:rPr>
          <w:rFonts w:hint="eastAsia" w:ascii="仿宋_GB2312" w:hAnsi="仿宋_GB2312" w:eastAsia="仿宋_GB2312" w:cs="仿宋_GB2312"/>
          <w:i w:val="0"/>
          <w:iCs/>
          <w:color w:val="auto"/>
          <w:sz w:val="24"/>
          <w:szCs w:val="24"/>
        </w:rPr>
        <w:t>期限</w:t>
      </w:r>
      <w:r>
        <w:rPr>
          <w:rFonts w:hint="eastAsia" w:ascii="仿宋_GB2312" w:hAnsi="仿宋_GB2312" w:eastAsia="仿宋_GB2312" w:cs="仿宋_GB2312"/>
          <w:i w:val="0"/>
          <w:iCs/>
          <w:color w:val="auto"/>
          <w:sz w:val="24"/>
          <w:szCs w:val="24"/>
          <w:lang w:val="en-US" w:eastAsia="zh-CN"/>
        </w:rPr>
        <w:t>2个月</w:t>
      </w:r>
      <w:r>
        <w:rPr>
          <w:rFonts w:hint="eastAsia" w:ascii="仿宋_GB2312" w:hAnsi="仿宋_GB2312" w:eastAsia="仿宋_GB2312" w:cs="仿宋_GB2312"/>
          <w:i w:val="0"/>
          <w:iCs/>
          <w:color w:val="auto"/>
          <w:sz w:val="24"/>
          <w:szCs w:val="24"/>
        </w:rPr>
        <w:t>，合同到期前</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不再续签</w:t>
      </w:r>
      <w:r>
        <w:rPr>
          <w:rFonts w:hint="eastAsia" w:ascii="仿宋_GB2312" w:hAnsi="仿宋_GB2312" w:eastAsia="仿宋_GB2312" w:cs="仿宋_GB2312"/>
          <w:i w:val="0"/>
          <w:iCs/>
          <w:color w:val="auto"/>
          <w:sz w:val="24"/>
          <w:szCs w:val="24"/>
        </w:rPr>
        <w:t>。</w:t>
      </w:r>
    </w:p>
    <w:p w14:paraId="189DC6CA">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7</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服务标准</w:t>
      </w:r>
    </w:p>
    <w:p w14:paraId="75C132D0">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rPr>
        <w:t>产品来源可追溯，并符合国家相关法规。</w:t>
      </w:r>
    </w:p>
    <w:p w14:paraId="0A535D1A">
      <w:pPr>
        <w:keepNext w:val="0"/>
        <w:keepLines w:val="0"/>
        <w:pageBreakBefore w:val="0"/>
        <w:widowControl/>
        <w:bidi w:val="0"/>
        <w:spacing w:line="600" w:lineRule="exact"/>
        <w:ind w:firstLine="480"/>
        <w:rPr>
          <w:rFonts w:hint="eastAsia" w:ascii="仿宋_GB2312" w:hAnsi="仿宋_GB2312" w:eastAsia="仿宋_GB2312" w:cs="仿宋_GB2312"/>
          <w:i w:val="0"/>
          <w:iCs/>
          <w:color w:val="auto"/>
          <w:sz w:val="24"/>
          <w:szCs w:val="24"/>
        </w:rPr>
      </w:pP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lang w:val="en-US" w:eastAsia="zh-CN"/>
        </w:rPr>
        <w:t>8</w:t>
      </w:r>
      <w:r>
        <w:rPr>
          <w:rFonts w:hint="eastAsia" w:ascii="仿宋_GB2312" w:hAnsi="仿宋_GB2312" w:eastAsia="仿宋_GB2312" w:cs="仿宋_GB2312"/>
          <w:i w:val="0"/>
          <w:iCs/>
          <w:color w:val="auto"/>
          <w:sz w:val="24"/>
          <w:szCs w:val="24"/>
          <w:lang w:eastAsia="zh-CN"/>
        </w:rPr>
        <w:t>）</w:t>
      </w:r>
      <w:r>
        <w:rPr>
          <w:rFonts w:hint="eastAsia" w:ascii="仿宋_GB2312" w:hAnsi="仿宋_GB2312" w:eastAsia="仿宋_GB2312" w:cs="仿宋_GB2312"/>
          <w:i w:val="0"/>
          <w:iCs/>
          <w:color w:val="auto"/>
          <w:sz w:val="24"/>
          <w:szCs w:val="24"/>
        </w:rPr>
        <w:t>告知</w:t>
      </w:r>
    </w:p>
    <w:p w14:paraId="06C1BFD6">
      <w:pPr>
        <w:pStyle w:val="14"/>
      </w:pPr>
      <w:r>
        <w:rPr>
          <w:rFonts w:hint="eastAsia" w:ascii="仿宋_GB2312" w:hAnsi="仿宋_GB2312" w:eastAsia="仿宋_GB2312" w:cs="仿宋_GB2312"/>
          <w:i w:val="0"/>
          <w:iCs/>
          <w:color w:val="auto"/>
          <w:sz w:val="24"/>
          <w:szCs w:val="24"/>
        </w:rPr>
        <w:t>甲乙双方同意涉及本合同的一切事宜均以书面形式提交，双方应及时响应。</w:t>
      </w:r>
    </w:p>
    <w:p w14:paraId="2B77ECC1">
      <w:pPr>
        <w:pStyle w:val="14"/>
      </w:pPr>
    </w:p>
    <w:p w14:paraId="2FA44100">
      <w:pPr>
        <w:pStyle w:val="14"/>
      </w:pPr>
    </w:p>
    <w:p w14:paraId="7245DD7A">
      <w:pPr>
        <w:pStyle w:val="14"/>
        <w:sectPr>
          <w:footerReference r:id="rId13" w:type="default"/>
          <w:pgSz w:w="11906" w:h="16838"/>
          <w:pgMar w:top="1417" w:right="1134" w:bottom="1134" w:left="1134" w:header="964" w:footer="964" w:gutter="0"/>
          <w:cols w:space="720" w:num="1"/>
        </w:sectPr>
      </w:pPr>
    </w:p>
    <w:p w14:paraId="30712448">
      <w:pPr>
        <w:pStyle w:val="2"/>
        <w:spacing w:before="0" w:after="0"/>
        <w:jc w:val="left"/>
        <w:rPr>
          <w:rFonts w:ascii="仿宋" w:hAnsi="仿宋" w:eastAsia="仿宋" w:cs="仿宋"/>
          <w:sz w:val="28"/>
          <w:szCs w:val="28"/>
        </w:rPr>
      </w:pPr>
      <w:bookmarkStart w:id="191" w:name="_Toc3675"/>
      <w:bookmarkStart w:id="192" w:name="_Toc11172"/>
      <w:bookmarkStart w:id="193" w:name="_Toc31237"/>
      <w:bookmarkStart w:id="194" w:name="_Toc186737812"/>
      <w:bookmarkStart w:id="195" w:name="_Toc17068"/>
      <w:bookmarkStart w:id="196" w:name="_Toc9891"/>
      <w:r>
        <w:rPr>
          <w:rFonts w:hint="eastAsia" w:ascii="仿宋" w:hAnsi="仿宋" w:eastAsia="仿宋" w:cs="仿宋"/>
          <w:sz w:val="28"/>
          <w:szCs w:val="28"/>
        </w:rPr>
        <w:t>第六章 响应文件格式</w:t>
      </w:r>
      <w:bookmarkEnd w:id="191"/>
      <w:bookmarkEnd w:id="192"/>
      <w:bookmarkEnd w:id="193"/>
      <w:bookmarkEnd w:id="194"/>
      <w:bookmarkEnd w:id="195"/>
    </w:p>
    <w:p w14:paraId="4176EED8">
      <w:pPr>
        <w:spacing w:line="360" w:lineRule="auto"/>
        <w:rPr>
          <w:rFonts w:ascii="仿宋" w:hAnsi="仿宋" w:eastAsia="仿宋" w:cs="仿宋"/>
          <w:b/>
          <w:color w:val="000000"/>
        </w:rPr>
      </w:pPr>
      <w:r>
        <w:rPr>
          <w:rFonts w:hint="eastAsia" w:ascii="仿宋" w:hAnsi="仿宋" w:eastAsia="仿宋" w:cs="宋体"/>
          <w:b/>
          <w:color w:val="000000"/>
        </w:rPr>
        <w:t>封面格式</w:t>
      </w:r>
    </w:p>
    <w:tbl>
      <w:tblPr>
        <w:tblStyle w:val="34"/>
        <w:tblW w:w="5000" w:type="pct"/>
        <w:jc w:val="center"/>
        <w:tblLayout w:type="autofit"/>
        <w:tblCellMar>
          <w:top w:w="0" w:type="dxa"/>
          <w:left w:w="108" w:type="dxa"/>
          <w:bottom w:w="0" w:type="dxa"/>
          <w:right w:w="108" w:type="dxa"/>
        </w:tblCellMar>
      </w:tblPr>
      <w:tblGrid>
        <w:gridCol w:w="9854"/>
      </w:tblGrid>
      <w:tr w14:paraId="1454B7A3">
        <w:tblPrEx>
          <w:tblCellMar>
            <w:top w:w="0" w:type="dxa"/>
            <w:left w:w="108" w:type="dxa"/>
            <w:bottom w:w="0" w:type="dxa"/>
            <w:right w:w="108" w:type="dxa"/>
          </w:tblCellMar>
        </w:tblPrEx>
        <w:trPr>
          <w:trHeight w:val="10007" w:hRule="atLeast"/>
          <w:jc w:val="center"/>
        </w:trPr>
        <w:tc>
          <w:tcPr>
            <w:tcW w:w="5000" w:type="pct"/>
            <w:tcBorders>
              <w:top w:val="single" w:color="000000" w:sz="4" w:space="0"/>
              <w:left w:val="single" w:color="000000" w:sz="4" w:space="0"/>
              <w:bottom w:val="single" w:color="000000" w:sz="4" w:space="0"/>
              <w:right w:val="single" w:color="000000" w:sz="4" w:space="0"/>
            </w:tcBorders>
            <w:noWrap w:val="0"/>
          </w:tcPr>
          <w:p w14:paraId="5D4155AC">
            <w:pPr>
              <w:pStyle w:val="222"/>
              <w:spacing w:before="156" w:after="312"/>
              <w:ind w:right="508"/>
              <w:jc w:val="right"/>
              <w:rPr>
                <w:rFonts w:ascii="仿宋" w:hAnsi="仿宋" w:eastAsia="仿宋" w:cs="仿宋"/>
                <w:color w:val="000000"/>
                <w:sz w:val="32"/>
              </w:rPr>
            </w:pPr>
            <w:r>
              <w:rPr>
                <w:rFonts w:hint="eastAsia" w:ascii="仿宋" w:hAnsi="仿宋" w:eastAsia="仿宋" w:cs="仿宋"/>
                <w:color w:val="000000"/>
                <w:sz w:val="32"/>
              </w:rPr>
              <w:t>正本/副本</w:t>
            </w:r>
          </w:p>
          <w:p w14:paraId="3FA12008">
            <w:pPr>
              <w:pStyle w:val="222"/>
              <w:spacing w:before="156" w:after="312"/>
              <w:ind w:right="-284"/>
              <w:jc w:val="center"/>
              <w:rPr>
                <w:rFonts w:ascii="仿宋" w:hAnsi="仿宋" w:eastAsia="仿宋" w:cs="仿宋"/>
                <w:color w:val="000000"/>
                <w:sz w:val="32"/>
              </w:rPr>
            </w:pPr>
            <w:r>
              <w:rPr>
                <w:rFonts w:hint="eastAsia" w:ascii="仿宋" w:hAnsi="仿宋" w:eastAsia="仿宋" w:cs="仿宋"/>
                <w:color w:val="000000"/>
                <w:sz w:val="32"/>
              </w:rPr>
              <w:t>人保财险四川省资阳市分公司营业部社区车险宣传采购项目</w:t>
            </w:r>
          </w:p>
          <w:p w14:paraId="235573FA">
            <w:pPr>
              <w:pStyle w:val="222"/>
              <w:ind w:right="-284" w:firstLine="2240"/>
              <w:rPr>
                <w:rFonts w:ascii="仿宋" w:hAnsi="仿宋" w:eastAsia="仿宋" w:cs="仿宋"/>
                <w:color w:val="000000"/>
                <w:sz w:val="28"/>
                <w:u w:val="single"/>
              </w:rPr>
            </w:pPr>
          </w:p>
          <w:p w14:paraId="7380C015">
            <w:pPr>
              <w:pStyle w:val="222"/>
              <w:spacing w:before="624" w:after="156" w:line="160" w:lineRule="atLeast"/>
              <w:ind w:right="-284"/>
              <w:jc w:val="center"/>
              <w:rPr>
                <w:rFonts w:ascii="仿宋" w:hAnsi="仿宋" w:eastAsia="仿宋" w:cs="仿宋"/>
                <w:color w:val="000000"/>
                <w:sz w:val="52"/>
              </w:rPr>
            </w:pPr>
            <w:r>
              <w:rPr>
                <w:rFonts w:hint="eastAsia" w:ascii="仿宋" w:hAnsi="仿宋" w:eastAsia="仿宋" w:cs="仿宋"/>
                <w:color w:val="000000"/>
                <w:sz w:val="52"/>
              </w:rPr>
              <w:t>谈判响应文件</w:t>
            </w:r>
          </w:p>
          <w:p w14:paraId="17A6C962">
            <w:pPr>
              <w:pStyle w:val="222"/>
              <w:spacing w:before="624" w:after="156" w:line="160" w:lineRule="atLeast"/>
              <w:ind w:right="-284"/>
              <w:jc w:val="center"/>
              <w:rPr>
                <w:rFonts w:ascii="仿宋" w:hAnsi="仿宋" w:eastAsia="仿宋" w:cs="仿宋"/>
                <w:color w:val="000000"/>
                <w:sz w:val="52"/>
              </w:rPr>
            </w:pPr>
          </w:p>
          <w:p w14:paraId="377EDAF6">
            <w:pPr>
              <w:pStyle w:val="222"/>
              <w:spacing w:before="624" w:after="156" w:line="240" w:lineRule="atLeast"/>
              <w:jc w:val="center"/>
              <w:rPr>
                <w:rFonts w:ascii="仿宋" w:hAnsi="仿宋" w:eastAsia="仿宋" w:cs="仿宋"/>
                <w:color w:val="000000"/>
                <w:sz w:val="40"/>
              </w:rPr>
            </w:pPr>
            <w:r>
              <w:rPr>
                <w:rFonts w:hint="eastAsia" w:ascii="仿宋" w:hAnsi="仿宋" w:eastAsia="仿宋" w:cs="仿宋"/>
                <w:color w:val="000000"/>
                <w:sz w:val="40"/>
              </w:rPr>
              <w:t>（商务文件/技术文件/报价文件）</w:t>
            </w:r>
          </w:p>
          <w:p w14:paraId="0E2C4ACB">
            <w:pPr>
              <w:pStyle w:val="222"/>
              <w:spacing w:before="1560" w:line="400" w:lineRule="atLeast"/>
              <w:ind w:right="-284" w:firstLine="2520"/>
              <w:rPr>
                <w:rFonts w:ascii="仿宋" w:hAnsi="仿宋" w:eastAsia="仿宋" w:cs="仿宋"/>
                <w:color w:val="000000"/>
                <w:sz w:val="24"/>
              </w:rPr>
            </w:pPr>
            <w:r>
              <w:rPr>
                <w:rFonts w:hint="eastAsia" w:ascii="仿宋" w:hAnsi="仿宋" w:eastAsia="仿宋" w:cs="仿宋"/>
                <w:color w:val="000000"/>
                <w:sz w:val="24"/>
              </w:rPr>
              <w:t>供应商：</w:t>
            </w:r>
            <w:r>
              <w:rPr>
                <w:rFonts w:hint="eastAsia" w:ascii="仿宋" w:hAnsi="仿宋" w:eastAsia="仿宋" w:cs="仿宋"/>
                <w:color w:val="000000"/>
                <w:sz w:val="24"/>
                <w:u w:val="single"/>
              </w:rPr>
              <w:t>（盖章）</w:t>
            </w:r>
          </w:p>
          <w:p w14:paraId="6C74DC8F">
            <w:pPr>
              <w:pStyle w:val="222"/>
              <w:spacing w:after="156" w:line="400" w:lineRule="atLeast"/>
              <w:ind w:right="-284"/>
              <w:jc w:val="center"/>
              <w:rPr>
                <w:rFonts w:ascii="仿宋" w:hAnsi="仿宋" w:eastAsia="仿宋" w:cs="仿宋"/>
                <w:color w:val="000000"/>
                <w:sz w:val="24"/>
                <w:u w:val="single"/>
              </w:rPr>
            </w:pPr>
            <w:r>
              <w:rPr>
                <w:rFonts w:hint="eastAsia" w:ascii="仿宋" w:hAnsi="仿宋" w:eastAsia="仿宋" w:cs="仿宋"/>
                <w:color w:val="000000"/>
                <w:sz w:val="24"/>
              </w:rPr>
              <w:t>法定代表人或其委托的代理人：（签字或盖章）</w:t>
            </w:r>
          </w:p>
          <w:p w14:paraId="25B76B60">
            <w:pPr>
              <w:pStyle w:val="222"/>
              <w:spacing w:after="624"/>
              <w:ind w:right="-284"/>
              <w:jc w:val="center"/>
              <w:rPr>
                <w:rFonts w:ascii="仿宋" w:hAnsi="仿宋" w:eastAsia="仿宋" w:cs="仿宋"/>
                <w:color w:val="000000"/>
                <w:sz w:val="24"/>
              </w:rPr>
            </w:pPr>
          </w:p>
          <w:p w14:paraId="3ECE96E9">
            <w:pPr>
              <w:pStyle w:val="222"/>
              <w:spacing w:after="624"/>
              <w:ind w:right="-284"/>
              <w:jc w:val="center"/>
              <w:rPr>
                <w:rFonts w:ascii="仿宋" w:hAnsi="仿宋" w:eastAsia="仿宋" w:cs="仿宋"/>
                <w:color w:val="000000"/>
              </w:rPr>
            </w:pPr>
            <w:r>
              <w:rPr>
                <w:rFonts w:hint="eastAsia" w:ascii="仿宋" w:hAnsi="仿宋" w:eastAsia="仿宋" w:cs="仿宋"/>
                <w:color w:val="000000"/>
                <w:sz w:val="24"/>
              </w:rPr>
              <w:t>年     月      日</w:t>
            </w:r>
          </w:p>
        </w:tc>
      </w:tr>
    </w:tbl>
    <w:p w14:paraId="02C61BFA">
      <w:pPr>
        <w:spacing w:line="360" w:lineRule="auto"/>
        <w:rPr>
          <w:rFonts w:ascii="仿宋" w:hAnsi="仿宋" w:eastAsia="仿宋" w:cs="仿宋"/>
          <w:b/>
          <w:color w:val="000000"/>
        </w:rPr>
      </w:pPr>
      <w:r>
        <w:rPr>
          <w:rFonts w:hint="eastAsia" w:ascii="仿宋" w:hAnsi="仿宋" w:eastAsia="仿宋" w:cs="仿宋"/>
          <w:b/>
          <w:color w:val="000000"/>
        </w:rPr>
        <w:t>格式：封口</w:t>
      </w:r>
    </w:p>
    <w:tbl>
      <w:tblPr>
        <w:tblStyle w:val="34"/>
        <w:tblW w:w="5000" w:type="pct"/>
        <w:tblInd w:w="0" w:type="dxa"/>
        <w:tblLayout w:type="autofit"/>
        <w:tblCellMar>
          <w:top w:w="0" w:type="dxa"/>
          <w:left w:w="108" w:type="dxa"/>
          <w:bottom w:w="0" w:type="dxa"/>
          <w:right w:w="108" w:type="dxa"/>
        </w:tblCellMar>
      </w:tblPr>
      <w:tblGrid>
        <w:gridCol w:w="9854"/>
      </w:tblGrid>
      <w:tr w14:paraId="518F384A">
        <w:tblPrEx>
          <w:tblCellMar>
            <w:top w:w="0" w:type="dxa"/>
            <w:left w:w="108" w:type="dxa"/>
            <w:bottom w:w="0" w:type="dxa"/>
            <w:right w:w="108" w:type="dxa"/>
          </w:tblCellMar>
        </w:tblPrEx>
        <w:trPr>
          <w:trHeight w:val="1503" w:hRule="atLeast"/>
        </w:trPr>
        <w:tc>
          <w:tcPr>
            <w:tcW w:w="5000" w:type="pct"/>
            <w:tcBorders>
              <w:top w:val="single" w:color="000000" w:sz="4" w:space="0"/>
              <w:left w:val="single" w:color="000000" w:sz="4" w:space="0"/>
              <w:bottom w:val="single" w:color="000000" w:sz="4" w:space="0"/>
              <w:right w:val="single" w:color="000000" w:sz="4" w:space="0"/>
            </w:tcBorders>
            <w:noWrap w:val="0"/>
            <w:vAlign w:val="center"/>
          </w:tcPr>
          <w:p w14:paraId="6EEBE110">
            <w:pPr>
              <w:pStyle w:val="222"/>
              <w:ind w:right="-284"/>
              <w:jc w:val="center"/>
              <w:rPr>
                <w:rFonts w:ascii="仿宋" w:hAnsi="仿宋" w:eastAsia="仿宋" w:cs="仿宋"/>
                <w:b/>
                <w:color w:val="000000"/>
              </w:rPr>
            </w:pPr>
            <w:r>
              <w:rPr>
                <w:rFonts w:hint="eastAsia" w:ascii="仿宋" w:hAnsi="仿宋" w:eastAsia="仿宋" w:cs="仿宋"/>
                <w:b/>
                <w:color w:val="000000"/>
              </w:rPr>
              <w:t>-------------于年月日时分之前不准启封（公章）------------</w:t>
            </w:r>
          </w:p>
        </w:tc>
      </w:tr>
    </w:tbl>
    <w:p w14:paraId="654523FF">
      <w:pPr>
        <w:rPr>
          <w:rFonts w:ascii="仿宋" w:hAnsi="仿宋" w:eastAsia="仿宋" w:cs="仿宋"/>
          <w:color w:val="000000"/>
          <w:szCs w:val="21"/>
        </w:rPr>
      </w:pPr>
    </w:p>
    <w:p w14:paraId="4B1A4510">
      <w:pPr>
        <w:pStyle w:val="3"/>
        <w:jc w:val="both"/>
        <w:rPr>
          <w:rFonts w:ascii="仿宋" w:hAnsi="仿宋" w:eastAsia="仿宋" w:cs="仿宋"/>
          <w:color w:val="000000"/>
          <w:sz w:val="24"/>
          <w:szCs w:val="24"/>
        </w:rPr>
      </w:pPr>
      <w:bookmarkStart w:id="197" w:name="_Toc3936"/>
      <w:bookmarkStart w:id="198" w:name="_Toc19783362"/>
      <w:bookmarkStart w:id="199" w:name="_Toc444891353"/>
      <w:bookmarkStart w:id="200" w:name="_Toc287600131"/>
      <w:bookmarkStart w:id="201" w:name="_Toc25957"/>
      <w:bookmarkStart w:id="202" w:name="_Toc21280"/>
      <w:bookmarkStart w:id="203" w:name="_Toc19910"/>
      <w:bookmarkStart w:id="204" w:name="_Toc11783"/>
      <w:bookmarkStart w:id="205" w:name="_Toc517281836"/>
      <w:bookmarkStart w:id="206" w:name="_Toc19783360"/>
      <w:bookmarkStart w:id="207" w:name="_Toc287600129"/>
      <w:r>
        <w:rPr>
          <w:rFonts w:ascii="仿宋" w:hAnsi="仿宋" w:eastAsia="仿宋" w:cs="仿宋"/>
          <w:color w:val="000000"/>
          <w:sz w:val="24"/>
          <w:szCs w:val="24"/>
        </w:rPr>
        <w:br w:type="page" w:clear="all"/>
      </w:r>
      <w:bookmarkStart w:id="208" w:name="_Toc32638"/>
      <w:bookmarkStart w:id="209" w:name="_Toc5620"/>
      <w:bookmarkStart w:id="210" w:name="_Toc2876"/>
      <w:bookmarkStart w:id="211" w:name="_Toc186737813"/>
      <w:bookmarkStart w:id="212" w:name="_Toc17191"/>
      <w:r>
        <w:rPr>
          <w:rFonts w:hint="eastAsia" w:ascii="仿宋" w:hAnsi="仿宋" w:eastAsia="仿宋" w:cs="仿宋"/>
          <w:color w:val="000000"/>
          <w:sz w:val="24"/>
          <w:szCs w:val="24"/>
        </w:rPr>
        <w:t>一、商务文件</w:t>
      </w:r>
      <w:bookmarkEnd w:id="197"/>
      <w:bookmarkEnd w:id="208"/>
      <w:bookmarkEnd w:id="209"/>
      <w:bookmarkEnd w:id="210"/>
      <w:bookmarkEnd w:id="211"/>
      <w:bookmarkEnd w:id="212"/>
    </w:p>
    <w:p w14:paraId="1EE45B40">
      <w:pPr>
        <w:jc w:val="center"/>
      </w:pPr>
      <w:bookmarkStart w:id="213" w:name="_Toc26744"/>
      <w:r>
        <w:rPr>
          <w:rFonts w:hint="eastAsia" w:ascii="仿宋" w:hAnsi="仿宋" w:eastAsia="仿宋" w:cs="仿宋"/>
          <w:b/>
          <w:bCs/>
        </w:rPr>
        <w:t>初步评审索引表</w:t>
      </w:r>
      <w:bookmarkEnd w:id="213"/>
    </w:p>
    <w:tbl>
      <w:tblPr>
        <w:tblStyle w:val="34"/>
        <w:tblW w:w="5089"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top w:w="0" w:type="dxa"/>
          <w:left w:w="108" w:type="dxa"/>
          <w:bottom w:w="0" w:type="dxa"/>
          <w:right w:w="108" w:type="dxa"/>
        </w:tblCellMar>
      </w:tblPr>
      <w:tblGrid>
        <w:gridCol w:w="815"/>
        <w:gridCol w:w="1701"/>
        <w:gridCol w:w="3298"/>
        <w:gridCol w:w="4215"/>
      </w:tblGrid>
      <w:tr w14:paraId="5F3AC6DF">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noWrap w:val="0"/>
            <w:vAlign w:val="center"/>
          </w:tcPr>
          <w:p w14:paraId="25A56E9E">
            <w:pPr>
              <w:spacing w:line="360" w:lineRule="auto"/>
              <w:jc w:val="center"/>
              <w:rPr>
                <w:rFonts w:ascii="仿宋" w:hAnsi="仿宋" w:eastAsia="仿宋" w:cs="仿宋"/>
                <w:color w:val="000000"/>
                <w:szCs w:val="21"/>
              </w:rPr>
            </w:pPr>
            <w:r>
              <w:rPr>
                <w:rFonts w:hint="eastAsia" w:ascii="仿宋" w:hAnsi="仿宋" w:eastAsia="仿宋" w:cs="仿宋"/>
                <w:b/>
                <w:color w:val="000000"/>
                <w:szCs w:val="21"/>
              </w:rPr>
              <w:t>序号</w:t>
            </w:r>
          </w:p>
        </w:tc>
        <w:tc>
          <w:tcPr>
            <w:tcW w:w="1701" w:type="dxa"/>
            <w:noWrap w:val="0"/>
          </w:tcPr>
          <w:p w14:paraId="3BF15C4E">
            <w:pPr>
              <w:spacing w:before="24" w:after="24" w:line="360" w:lineRule="auto"/>
              <w:jc w:val="center"/>
              <w:rPr>
                <w:rFonts w:ascii="仿宋" w:hAnsi="仿宋" w:eastAsia="仿宋" w:cs="仿宋"/>
                <w:color w:val="000000"/>
                <w:szCs w:val="21"/>
              </w:rPr>
            </w:pPr>
            <w:r>
              <w:rPr>
                <w:rFonts w:hint="eastAsia" w:ascii="仿宋" w:hAnsi="仿宋" w:eastAsia="仿宋" w:cs="仿宋"/>
                <w:b/>
                <w:color w:val="000000"/>
                <w:szCs w:val="21"/>
              </w:rPr>
              <w:t>评审环节</w:t>
            </w:r>
          </w:p>
        </w:tc>
        <w:tc>
          <w:tcPr>
            <w:tcW w:w="3299" w:type="dxa"/>
            <w:noWrap w:val="0"/>
            <w:vAlign w:val="center"/>
          </w:tcPr>
          <w:p w14:paraId="456F1686">
            <w:pPr>
              <w:spacing w:before="24" w:after="24" w:line="360" w:lineRule="auto"/>
              <w:jc w:val="center"/>
              <w:rPr>
                <w:rFonts w:ascii="仿宋" w:hAnsi="仿宋" w:eastAsia="仿宋" w:cs="仿宋"/>
                <w:color w:val="000000"/>
                <w:szCs w:val="21"/>
              </w:rPr>
            </w:pPr>
            <w:r>
              <w:rPr>
                <w:rFonts w:hint="eastAsia" w:ascii="仿宋" w:hAnsi="仿宋" w:eastAsia="仿宋" w:cs="仿宋"/>
                <w:b/>
                <w:color w:val="000000"/>
                <w:szCs w:val="21"/>
              </w:rPr>
              <w:t>评审因素</w:t>
            </w:r>
          </w:p>
        </w:tc>
        <w:tc>
          <w:tcPr>
            <w:tcW w:w="4216" w:type="dxa"/>
            <w:noWrap w:val="0"/>
            <w:vAlign w:val="center"/>
          </w:tcPr>
          <w:p w14:paraId="381A2E65">
            <w:pPr>
              <w:spacing w:line="360" w:lineRule="auto"/>
              <w:jc w:val="center"/>
              <w:rPr>
                <w:rFonts w:ascii="仿宋" w:hAnsi="仿宋" w:eastAsia="仿宋" w:cs="仿宋"/>
                <w:color w:val="000000"/>
                <w:szCs w:val="21"/>
              </w:rPr>
            </w:pPr>
            <w:r>
              <w:rPr>
                <w:rFonts w:hint="eastAsia" w:ascii="仿宋" w:hAnsi="仿宋" w:eastAsia="仿宋" w:cs="仿宋"/>
                <w:b/>
                <w:color w:val="000000"/>
                <w:szCs w:val="21"/>
              </w:rPr>
              <w:t>页码范围及说明</w:t>
            </w:r>
          </w:p>
        </w:tc>
      </w:tr>
      <w:tr w14:paraId="29DF2F5B">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restart"/>
            <w:noWrap w:val="0"/>
            <w:vAlign w:val="center"/>
          </w:tcPr>
          <w:p w14:paraId="03CCDDFD">
            <w:pPr>
              <w:spacing w:line="360" w:lineRule="auto"/>
              <w:jc w:val="center"/>
              <w:rPr>
                <w:rFonts w:ascii="仿宋" w:hAnsi="仿宋" w:eastAsia="仿宋" w:cs="仿宋"/>
                <w:color w:val="000000"/>
                <w:szCs w:val="21"/>
              </w:rPr>
            </w:pPr>
            <w:r>
              <w:rPr>
                <w:rFonts w:hint="eastAsia" w:ascii="仿宋" w:hAnsi="仿宋" w:eastAsia="仿宋" w:cs="仿宋"/>
                <w:color w:val="000000"/>
                <w:szCs w:val="21"/>
              </w:rPr>
              <w:t>1</w:t>
            </w:r>
          </w:p>
        </w:tc>
        <w:tc>
          <w:tcPr>
            <w:tcW w:w="1701" w:type="dxa"/>
            <w:vMerge w:val="restart"/>
            <w:noWrap w:val="0"/>
            <w:vAlign w:val="center"/>
          </w:tcPr>
          <w:p w14:paraId="3502CB76">
            <w:pPr>
              <w:spacing w:before="24" w:after="24" w:line="360" w:lineRule="auto"/>
              <w:jc w:val="center"/>
              <w:rPr>
                <w:rFonts w:ascii="仿宋" w:hAnsi="仿宋" w:eastAsia="仿宋" w:cs="仿宋"/>
                <w:color w:val="000000"/>
                <w:szCs w:val="21"/>
              </w:rPr>
            </w:pPr>
            <w:r>
              <w:rPr>
                <w:rFonts w:hint="eastAsia" w:ascii="仿宋" w:hAnsi="仿宋" w:eastAsia="仿宋" w:cs="仿宋"/>
                <w:color w:val="000000"/>
                <w:szCs w:val="21"/>
              </w:rPr>
              <w:t>形式评审标准</w:t>
            </w:r>
          </w:p>
        </w:tc>
        <w:tc>
          <w:tcPr>
            <w:tcW w:w="3299" w:type="dxa"/>
            <w:noWrap w:val="0"/>
            <w:vAlign w:val="center"/>
          </w:tcPr>
          <w:p w14:paraId="16F4039C">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供应商名称</w:t>
            </w:r>
          </w:p>
        </w:tc>
        <w:tc>
          <w:tcPr>
            <w:tcW w:w="4216" w:type="dxa"/>
            <w:noWrap w:val="0"/>
            <w:vAlign w:val="center"/>
          </w:tcPr>
          <w:p w14:paraId="023E7DB1">
            <w:pPr>
              <w:spacing w:before="24" w:after="24" w:line="276" w:lineRule="auto"/>
              <w:rPr>
                <w:rFonts w:ascii="仿宋" w:hAnsi="仿宋" w:eastAsia="仿宋" w:cs="仿宋"/>
                <w:color w:val="000000"/>
                <w:szCs w:val="21"/>
              </w:rPr>
            </w:pPr>
            <w:r>
              <w:rPr>
                <w:rFonts w:hint="eastAsia" w:ascii="仿宋" w:hAnsi="仿宋" w:eastAsia="仿宋" w:cs="仿宋"/>
                <w:color w:val="000000"/>
                <w:szCs w:val="21"/>
              </w:rPr>
              <w:t>详见N-M页，补充说明（如有）</w:t>
            </w:r>
          </w:p>
        </w:tc>
      </w:tr>
      <w:tr w14:paraId="3355C71C">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1FD97E7B">
            <w:pPr>
              <w:spacing w:line="360" w:lineRule="auto"/>
              <w:jc w:val="center"/>
              <w:rPr>
                <w:rFonts w:ascii="仿宋" w:hAnsi="仿宋" w:eastAsia="仿宋" w:cs="仿宋"/>
                <w:color w:val="000000"/>
                <w:szCs w:val="21"/>
              </w:rPr>
            </w:pPr>
          </w:p>
        </w:tc>
        <w:tc>
          <w:tcPr>
            <w:tcW w:w="1701" w:type="dxa"/>
            <w:vMerge w:val="continue"/>
            <w:noWrap w:val="0"/>
          </w:tcPr>
          <w:p w14:paraId="0FFD6C5C">
            <w:pPr>
              <w:spacing w:before="24" w:after="24" w:line="360" w:lineRule="auto"/>
              <w:jc w:val="center"/>
              <w:rPr>
                <w:rFonts w:ascii="仿宋" w:hAnsi="仿宋" w:eastAsia="仿宋" w:cs="仿宋"/>
                <w:color w:val="000000"/>
                <w:szCs w:val="21"/>
              </w:rPr>
            </w:pPr>
          </w:p>
        </w:tc>
        <w:tc>
          <w:tcPr>
            <w:tcW w:w="3299" w:type="dxa"/>
            <w:noWrap w:val="0"/>
            <w:vAlign w:val="center"/>
          </w:tcPr>
          <w:p w14:paraId="3AA7BE3A">
            <w:pPr>
              <w:spacing w:before="24" w:after="24" w:line="276" w:lineRule="auto"/>
              <w:jc w:val="center"/>
              <w:rPr>
                <w:rFonts w:ascii="仿宋" w:hAnsi="仿宋" w:eastAsia="仿宋" w:cs="宋体"/>
                <w:color w:val="000000"/>
                <w:szCs w:val="21"/>
              </w:rPr>
            </w:pPr>
            <w:r>
              <w:rPr>
                <w:rFonts w:hint="eastAsia" w:ascii="仿宋" w:hAnsi="仿宋" w:eastAsia="仿宋" w:cs="仿宋"/>
                <w:color w:val="000000"/>
                <w:szCs w:val="21"/>
              </w:rPr>
              <w:t>法定代表人（负责人）身份证明</w:t>
            </w:r>
          </w:p>
        </w:tc>
        <w:tc>
          <w:tcPr>
            <w:tcW w:w="4216" w:type="dxa"/>
            <w:noWrap w:val="0"/>
            <w:vAlign w:val="center"/>
          </w:tcPr>
          <w:p w14:paraId="388F1125">
            <w:pPr>
              <w:pStyle w:val="233"/>
              <w:tabs>
                <w:tab w:val="left" w:pos="630"/>
              </w:tabs>
              <w:spacing w:before="48" w:after="48" w:line="276" w:lineRule="auto"/>
              <w:rPr>
                <w:rFonts w:ascii="仿宋" w:hAnsi="仿宋" w:eastAsia="仿宋" w:cs="仿宋"/>
                <w:color w:val="000000"/>
                <w:szCs w:val="21"/>
              </w:rPr>
            </w:pPr>
          </w:p>
        </w:tc>
      </w:tr>
      <w:tr w14:paraId="2951E48C">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2E6039FE">
            <w:pPr>
              <w:spacing w:line="360" w:lineRule="auto"/>
              <w:jc w:val="center"/>
              <w:rPr>
                <w:rFonts w:ascii="仿宋" w:hAnsi="仿宋" w:eastAsia="仿宋" w:cs="仿宋"/>
                <w:color w:val="000000"/>
                <w:szCs w:val="21"/>
              </w:rPr>
            </w:pPr>
          </w:p>
        </w:tc>
        <w:tc>
          <w:tcPr>
            <w:tcW w:w="1701" w:type="dxa"/>
            <w:vMerge w:val="continue"/>
            <w:noWrap w:val="0"/>
          </w:tcPr>
          <w:p w14:paraId="5C658838">
            <w:pPr>
              <w:spacing w:before="24" w:after="24" w:line="360" w:lineRule="auto"/>
              <w:jc w:val="center"/>
              <w:rPr>
                <w:rFonts w:ascii="仿宋" w:hAnsi="仿宋" w:eastAsia="仿宋" w:cs="仿宋"/>
                <w:color w:val="000000"/>
                <w:szCs w:val="21"/>
              </w:rPr>
            </w:pPr>
          </w:p>
        </w:tc>
        <w:tc>
          <w:tcPr>
            <w:tcW w:w="3299" w:type="dxa"/>
            <w:noWrap w:val="0"/>
            <w:vAlign w:val="center"/>
          </w:tcPr>
          <w:p w14:paraId="001F561F">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法定代表人（负责人）授权委托书</w:t>
            </w:r>
          </w:p>
        </w:tc>
        <w:tc>
          <w:tcPr>
            <w:tcW w:w="4216" w:type="dxa"/>
            <w:noWrap w:val="0"/>
            <w:vAlign w:val="center"/>
          </w:tcPr>
          <w:p w14:paraId="736605EB">
            <w:pPr>
              <w:pStyle w:val="233"/>
              <w:tabs>
                <w:tab w:val="left" w:pos="630"/>
              </w:tabs>
              <w:spacing w:before="48" w:after="48" w:line="276" w:lineRule="auto"/>
              <w:rPr>
                <w:rFonts w:ascii="仿宋" w:hAnsi="仿宋" w:eastAsia="仿宋" w:cs="仿宋"/>
                <w:color w:val="000000"/>
                <w:szCs w:val="21"/>
              </w:rPr>
            </w:pPr>
          </w:p>
        </w:tc>
      </w:tr>
      <w:tr w14:paraId="18B05435">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5CD4BD58">
            <w:pPr>
              <w:spacing w:line="360" w:lineRule="auto"/>
              <w:jc w:val="center"/>
              <w:rPr>
                <w:rFonts w:ascii="仿宋" w:hAnsi="仿宋" w:eastAsia="仿宋" w:cs="仿宋"/>
                <w:color w:val="000000"/>
                <w:szCs w:val="21"/>
              </w:rPr>
            </w:pPr>
          </w:p>
        </w:tc>
        <w:tc>
          <w:tcPr>
            <w:tcW w:w="1701" w:type="dxa"/>
            <w:vMerge w:val="continue"/>
            <w:noWrap w:val="0"/>
          </w:tcPr>
          <w:p w14:paraId="485078C0">
            <w:pPr>
              <w:spacing w:before="24" w:after="24" w:line="360" w:lineRule="auto"/>
              <w:jc w:val="center"/>
              <w:rPr>
                <w:rFonts w:ascii="仿宋" w:hAnsi="仿宋" w:eastAsia="仿宋" w:cs="仿宋"/>
                <w:color w:val="000000"/>
                <w:szCs w:val="21"/>
              </w:rPr>
            </w:pPr>
          </w:p>
        </w:tc>
        <w:tc>
          <w:tcPr>
            <w:tcW w:w="3299" w:type="dxa"/>
            <w:noWrap w:val="0"/>
            <w:vAlign w:val="center"/>
          </w:tcPr>
          <w:p w14:paraId="72C92936">
            <w:pPr>
              <w:spacing w:before="24" w:after="24" w:line="276" w:lineRule="auto"/>
              <w:jc w:val="center"/>
              <w:rPr>
                <w:rFonts w:ascii="仿宋" w:hAnsi="仿宋" w:eastAsia="仿宋" w:cs="宋体"/>
                <w:color w:val="000000"/>
                <w:spacing w:val="-4"/>
                <w:szCs w:val="21"/>
              </w:rPr>
            </w:pPr>
            <w:r>
              <w:rPr>
                <w:rFonts w:hint="eastAsia" w:ascii="仿宋" w:hAnsi="仿宋" w:eastAsia="仿宋" w:cs="仿宋"/>
                <w:color w:val="000000"/>
                <w:szCs w:val="21"/>
              </w:rPr>
              <w:t>响应文件签字或盖章</w:t>
            </w:r>
          </w:p>
        </w:tc>
        <w:tc>
          <w:tcPr>
            <w:tcW w:w="4216" w:type="dxa"/>
            <w:noWrap w:val="0"/>
            <w:vAlign w:val="center"/>
          </w:tcPr>
          <w:p w14:paraId="212E8852">
            <w:pPr>
              <w:pStyle w:val="222"/>
              <w:spacing w:before="48" w:after="48" w:line="276" w:lineRule="auto"/>
              <w:rPr>
                <w:rFonts w:ascii="仿宋" w:hAnsi="仿宋" w:eastAsia="仿宋" w:cs="仿宋"/>
                <w:color w:val="000000"/>
              </w:rPr>
            </w:pPr>
          </w:p>
        </w:tc>
      </w:tr>
      <w:tr w14:paraId="009C3335">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restart"/>
            <w:noWrap w:val="0"/>
            <w:vAlign w:val="center"/>
          </w:tcPr>
          <w:p w14:paraId="4DF781AD">
            <w:pPr>
              <w:spacing w:line="360" w:lineRule="auto"/>
              <w:jc w:val="center"/>
              <w:rPr>
                <w:rFonts w:ascii="仿宋" w:hAnsi="仿宋" w:eastAsia="仿宋" w:cs="仿宋"/>
                <w:color w:val="000000"/>
                <w:szCs w:val="21"/>
              </w:rPr>
            </w:pPr>
            <w:r>
              <w:rPr>
                <w:rFonts w:hint="eastAsia" w:ascii="仿宋" w:hAnsi="仿宋" w:eastAsia="仿宋" w:cs="仿宋"/>
                <w:color w:val="000000"/>
                <w:szCs w:val="21"/>
              </w:rPr>
              <w:t>2</w:t>
            </w:r>
          </w:p>
        </w:tc>
        <w:tc>
          <w:tcPr>
            <w:tcW w:w="1701" w:type="dxa"/>
            <w:vMerge w:val="restart"/>
            <w:noWrap w:val="0"/>
            <w:vAlign w:val="center"/>
          </w:tcPr>
          <w:p w14:paraId="5C00A17F">
            <w:pPr>
              <w:spacing w:before="24" w:after="24" w:line="360" w:lineRule="auto"/>
              <w:jc w:val="center"/>
              <w:rPr>
                <w:rFonts w:ascii="仿宋" w:hAnsi="仿宋" w:eastAsia="仿宋" w:cs="仿宋"/>
                <w:color w:val="000000"/>
                <w:szCs w:val="21"/>
              </w:rPr>
            </w:pPr>
            <w:r>
              <w:rPr>
                <w:rFonts w:hint="eastAsia" w:ascii="仿宋" w:hAnsi="仿宋" w:eastAsia="仿宋" w:cs="仿宋"/>
                <w:color w:val="000000"/>
                <w:szCs w:val="21"/>
              </w:rPr>
              <w:t>资格评审标准</w:t>
            </w:r>
          </w:p>
        </w:tc>
        <w:tc>
          <w:tcPr>
            <w:tcW w:w="3299" w:type="dxa"/>
            <w:noWrap w:val="0"/>
            <w:vAlign w:val="center"/>
          </w:tcPr>
          <w:p w14:paraId="4FC0FB57">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营业执照</w:t>
            </w:r>
          </w:p>
        </w:tc>
        <w:tc>
          <w:tcPr>
            <w:tcW w:w="4216" w:type="dxa"/>
            <w:noWrap w:val="0"/>
            <w:vAlign w:val="center"/>
          </w:tcPr>
          <w:p w14:paraId="058CC91D">
            <w:pPr>
              <w:spacing w:before="24" w:after="24" w:line="276" w:lineRule="auto"/>
              <w:rPr>
                <w:rFonts w:hint="eastAsia" w:ascii="仿宋_GB2312" w:hAnsi="仿宋_GB2312" w:eastAsia="仿宋_GB2312" w:cs="仿宋_GB2312"/>
                <w:color w:val="000000"/>
                <w:sz w:val="21"/>
                <w:szCs w:val="21"/>
                <w:lang w:val="en-US" w:eastAsia="zh-CN" w:bidi="ar-SA"/>
              </w:rPr>
            </w:pPr>
          </w:p>
        </w:tc>
      </w:tr>
      <w:tr w14:paraId="7DB877A4">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6AA7BEBE">
            <w:pPr>
              <w:spacing w:line="360" w:lineRule="auto"/>
              <w:jc w:val="center"/>
              <w:rPr>
                <w:rFonts w:ascii="仿宋" w:hAnsi="仿宋" w:eastAsia="仿宋" w:cs="仿宋"/>
                <w:color w:val="000000"/>
                <w:szCs w:val="21"/>
              </w:rPr>
            </w:pPr>
          </w:p>
        </w:tc>
        <w:tc>
          <w:tcPr>
            <w:tcW w:w="1701" w:type="dxa"/>
            <w:vMerge w:val="continue"/>
            <w:noWrap w:val="0"/>
            <w:vAlign w:val="center"/>
          </w:tcPr>
          <w:p w14:paraId="2209A624">
            <w:pPr>
              <w:spacing w:before="24" w:after="24" w:line="360" w:lineRule="auto"/>
              <w:jc w:val="center"/>
              <w:rPr>
                <w:rFonts w:ascii="仿宋" w:hAnsi="仿宋" w:eastAsia="仿宋" w:cs="仿宋"/>
                <w:color w:val="000000"/>
                <w:szCs w:val="21"/>
              </w:rPr>
            </w:pPr>
          </w:p>
        </w:tc>
        <w:tc>
          <w:tcPr>
            <w:tcW w:w="3299" w:type="dxa"/>
            <w:noWrap w:val="0"/>
            <w:vAlign w:val="center"/>
          </w:tcPr>
          <w:p w14:paraId="7EEF08BA">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财务</w:t>
            </w:r>
            <w:r>
              <w:rPr>
                <w:rFonts w:hint="eastAsia" w:ascii="仿宋" w:hAnsi="仿宋" w:eastAsia="仿宋" w:cs="仿宋"/>
                <w:color w:val="000000"/>
                <w:szCs w:val="21"/>
                <w:lang w:eastAsia="zh-CN"/>
              </w:rPr>
              <w:t>报表</w:t>
            </w:r>
            <w:r>
              <w:rPr>
                <w:rFonts w:hint="eastAsia" w:ascii="仿宋" w:hAnsi="仿宋" w:eastAsia="仿宋" w:cs="仿宋"/>
                <w:color w:val="000000"/>
                <w:szCs w:val="21"/>
              </w:rPr>
              <w:t>或银行资信证明</w:t>
            </w:r>
          </w:p>
        </w:tc>
        <w:tc>
          <w:tcPr>
            <w:tcW w:w="4216" w:type="dxa"/>
            <w:noWrap w:val="0"/>
            <w:vAlign w:val="center"/>
          </w:tcPr>
          <w:p w14:paraId="77C8849E">
            <w:pPr>
              <w:spacing w:before="24" w:after="24" w:line="276" w:lineRule="auto"/>
              <w:rPr>
                <w:rFonts w:hint="eastAsia" w:ascii="仿宋_GB2312" w:hAnsi="仿宋_GB2312" w:eastAsia="仿宋_GB2312" w:cs="仿宋_GB2312"/>
                <w:color w:val="000000"/>
                <w:sz w:val="21"/>
                <w:szCs w:val="21"/>
                <w:lang w:val="en-US" w:eastAsia="zh-CN" w:bidi="ar-SA"/>
              </w:rPr>
            </w:pPr>
          </w:p>
        </w:tc>
      </w:tr>
      <w:tr w14:paraId="08EB11B3">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6DFBDEB7">
            <w:pPr>
              <w:spacing w:line="360" w:lineRule="auto"/>
              <w:jc w:val="center"/>
              <w:rPr>
                <w:rFonts w:ascii="仿宋" w:hAnsi="仿宋" w:eastAsia="仿宋" w:cs="仿宋"/>
                <w:color w:val="000000"/>
                <w:szCs w:val="21"/>
              </w:rPr>
            </w:pPr>
          </w:p>
        </w:tc>
        <w:tc>
          <w:tcPr>
            <w:tcW w:w="1701" w:type="dxa"/>
            <w:vMerge w:val="continue"/>
            <w:noWrap w:val="0"/>
            <w:vAlign w:val="center"/>
          </w:tcPr>
          <w:p w14:paraId="5D139857">
            <w:pPr>
              <w:spacing w:before="24" w:after="24" w:line="360" w:lineRule="auto"/>
              <w:jc w:val="center"/>
              <w:rPr>
                <w:rFonts w:ascii="仿宋" w:hAnsi="仿宋" w:eastAsia="仿宋" w:cs="仿宋"/>
                <w:color w:val="000000"/>
                <w:szCs w:val="21"/>
              </w:rPr>
            </w:pPr>
          </w:p>
        </w:tc>
        <w:tc>
          <w:tcPr>
            <w:tcW w:w="3299" w:type="dxa"/>
            <w:noWrap w:val="0"/>
            <w:vAlign w:val="center"/>
          </w:tcPr>
          <w:p w14:paraId="4E18CAF5">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 xml:space="preserve">同类项目实施经验 </w:t>
            </w:r>
          </w:p>
        </w:tc>
        <w:tc>
          <w:tcPr>
            <w:tcW w:w="4216" w:type="dxa"/>
            <w:noWrap w:val="0"/>
            <w:vAlign w:val="center"/>
          </w:tcPr>
          <w:p w14:paraId="1FDC9680">
            <w:pPr>
              <w:spacing w:before="24" w:after="24" w:line="276" w:lineRule="auto"/>
              <w:rPr>
                <w:rFonts w:hint="eastAsia" w:ascii="仿宋_GB2312" w:hAnsi="仿宋_GB2312" w:eastAsia="仿宋_GB2312" w:cs="仿宋_GB2312"/>
                <w:color w:val="000000"/>
                <w:sz w:val="21"/>
                <w:szCs w:val="21"/>
                <w:lang w:val="en-US" w:eastAsia="zh-CN" w:bidi="ar-SA"/>
              </w:rPr>
            </w:pPr>
          </w:p>
        </w:tc>
      </w:tr>
      <w:tr w14:paraId="243C6113">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1D60A57C">
            <w:pPr>
              <w:spacing w:line="360" w:lineRule="auto"/>
              <w:jc w:val="center"/>
              <w:rPr>
                <w:rFonts w:ascii="仿宋" w:hAnsi="仿宋" w:eastAsia="仿宋" w:cs="仿宋"/>
                <w:color w:val="000000"/>
                <w:szCs w:val="21"/>
              </w:rPr>
            </w:pPr>
          </w:p>
        </w:tc>
        <w:tc>
          <w:tcPr>
            <w:tcW w:w="1701" w:type="dxa"/>
            <w:vMerge w:val="continue"/>
            <w:noWrap w:val="0"/>
          </w:tcPr>
          <w:p w14:paraId="2C391F88">
            <w:pPr>
              <w:spacing w:before="24" w:after="24" w:line="360" w:lineRule="auto"/>
              <w:jc w:val="center"/>
              <w:rPr>
                <w:rFonts w:ascii="仿宋" w:hAnsi="仿宋" w:eastAsia="仿宋" w:cs="仿宋"/>
                <w:color w:val="000000"/>
                <w:szCs w:val="21"/>
              </w:rPr>
            </w:pPr>
          </w:p>
        </w:tc>
        <w:tc>
          <w:tcPr>
            <w:tcW w:w="3299" w:type="dxa"/>
            <w:noWrap w:val="0"/>
            <w:vAlign w:val="center"/>
          </w:tcPr>
          <w:p w14:paraId="6FC8C789">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税收和社保证明材料</w:t>
            </w:r>
          </w:p>
        </w:tc>
        <w:tc>
          <w:tcPr>
            <w:tcW w:w="4216" w:type="dxa"/>
            <w:noWrap w:val="0"/>
            <w:vAlign w:val="center"/>
          </w:tcPr>
          <w:p w14:paraId="04DB8E54">
            <w:pPr>
              <w:spacing w:before="24" w:after="24" w:line="276" w:lineRule="auto"/>
              <w:rPr>
                <w:rFonts w:hint="eastAsia" w:ascii="仿宋_GB2312" w:hAnsi="仿宋_GB2312" w:eastAsia="仿宋_GB2312" w:cs="仿宋_GB2312"/>
                <w:color w:val="000000"/>
                <w:sz w:val="21"/>
                <w:szCs w:val="21"/>
                <w:lang w:val="en-US" w:eastAsia="zh-CN" w:bidi="ar-SA"/>
              </w:rPr>
            </w:pPr>
          </w:p>
        </w:tc>
      </w:tr>
      <w:tr w14:paraId="22DCD2D9">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74953AF7">
            <w:pPr>
              <w:spacing w:line="360" w:lineRule="auto"/>
              <w:jc w:val="center"/>
              <w:rPr>
                <w:rFonts w:ascii="仿宋" w:hAnsi="仿宋" w:eastAsia="仿宋" w:cs="仿宋"/>
                <w:color w:val="000000"/>
                <w:szCs w:val="21"/>
              </w:rPr>
            </w:pPr>
          </w:p>
        </w:tc>
        <w:tc>
          <w:tcPr>
            <w:tcW w:w="1701" w:type="dxa"/>
            <w:vMerge w:val="continue"/>
            <w:noWrap w:val="0"/>
          </w:tcPr>
          <w:p w14:paraId="18081E2E">
            <w:pPr>
              <w:spacing w:before="24" w:after="24" w:line="360" w:lineRule="auto"/>
              <w:jc w:val="center"/>
              <w:rPr>
                <w:rFonts w:ascii="仿宋" w:hAnsi="仿宋" w:eastAsia="仿宋" w:cs="仿宋"/>
                <w:color w:val="000000"/>
                <w:szCs w:val="21"/>
              </w:rPr>
            </w:pPr>
          </w:p>
        </w:tc>
        <w:tc>
          <w:tcPr>
            <w:tcW w:w="3299" w:type="dxa"/>
            <w:noWrap w:val="0"/>
            <w:vAlign w:val="center"/>
          </w:tcPr>
          <w:p w14:paraId="1B2DCCB6">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无违法违规记录</w:t>
            </w:r>
          </w:p>
        </w:tc>
        <w:tc>
          <w:tcPr>
            <w:tcW w:w="4216" w:type="dxa"/>
            <w:noWrap w:val="0"/>
            <w:vAlign w:val="center"/>
          </w:tcPr>
          <w:p w14:paraId="70FE0E81">
            <w:pPr>
              <w:spacing w:before="24" w:after="24" w:line="276" w:lineRule="auto"/>
              <w:rPr>
                <w:rFonts w:hint="eastAsia" w:ascii="仿宋_GB2312" w:hAnsi="仿宋_GB2312" w:eastAsia="仿宋_GB2312" w:cs="仿宋_GB2312"/>
                <w:color w:val="000000"/>
                <w:sz w:val="21"/>
                <w:szCs w:val="21"/>
                <w:lang w:val="en-US" w:eastAsia="zh-CN" w:bidi="ar-SA"/>
              </w:rPr>
            </w:pPr>
          </w:p>
        </w:tc>
      </w:tr>
      <w:tr w14:paraId="6EEA4389">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57F25F4C">
            <w:pPr>
              <w:spacing w:line="360" w:lineRule="auto"/>
              <w:jc w:val="center"/>
              <w:rPr>
                <w:rFonts w:ascii="仿宋" w:hAnsi="仿宋" w:eastAsia="仿宋" w:cs="仿宋"/>
                <w:color w:val="000000"/>
                <w:szCs w:val="21"/>
              </w:rPr>
            </w:pPr>
          </w:p>
        </w:tc>
        <w:tc>
          <w:tcPr>
            <w:tcW w:w="1701" w:type="dxa"/>
            <w:vMerge w:val="continue"/>
            <w:noWrap w:val="0"/>
          </w:tcPr>
          <w:p w14:paraId="299F8677">
            <w:pPr>
              <w:spacing w:before="24" w:after="24" w:line="360" w:lineRule="auto"/>
              <w:jc w:val="center"/>
              <w:rPr>
                <w:rFonts w:ascii="仿宋" w:hAnsi="仿宋" w:eastAsia="仿宋" w:cs="仿宋"/>
                <w:color w:val="000000"/>
                <w:szCs w:val="21"/>
              </w:rPr>
            </w:pPr>
          </w:p>
        </w:tc>
        <w:tc>
          <w:tcPr>
            <w:tcW w:w="3299" w:type="dxa"/>
            <w:noWrap w:val="0"/>
            <w:vAlign w:val="center"/>
          </w:tcPr>
          <w:p w14:paraId="37D3C320">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未被列入黑名单</w:t>
            </w:r>
          </w:p>
        </w:tc>
        <w:tc>
          <w:tcPr>
            <w:tcW w:w="4216" w:type="dxa"/>
            <w:noWrap w:val="0"/>
            <w:vAlign w:val="center"/>
          </w:tcPr>
          <w:p w14:paraId="66C9C766">
            <w:pPr>
              <w:spacing w:before="24" w:after="24" w:line="276" w:lineRule="auto"/>
              <w:rPr>
                <w:rFonts w:hint="eastAsia" w:ascii="仿宋_GB2312" w:hAnsi="仿宋_GB2312" w:eastAsia="仿宋_GB2312" w:cs="仿宋_GB2312"/>
                <w:color w:val="000000"/>
                <w:sz w:val="21"/>
                <w:szCs w:val="21"/>
                <w:lang w:val="en-US" w:eastAsia="zh-CN" w:bidi="ar-SA"/>
              </w:rPr>
            </w:pPr>
          </w:p>
        </w:tc>
      </w:tr>
      <w:tr w14:paraId="7BB53195">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24B5CF7A">
            <w:pPr>
              <w:spacing w:line="360" w:lineRule="auto"/>
              <w:jc w:val="center"/>
              <w:rPr>
                <w:rFonts w:ascii="仿宋" w:hAnsi="仿宋" w:eastAsia="仿宋" w:cs="仿宋"/>
                <w:color w:val="000000"/>
                <w:szCs w:val="21"/>
              </w:rPr>
            </w:pPr>
          </w:p>
        </w:tc>
        <w:tc>
          <w:tcPr>
            <w:tcW w:w="1701" w:type="dxa"/>
            <w:vMerge w:val="continue"/>
            <w:noWrap w:val="0"/>
          </w:tcPr>
          <w:p w14:paraId="49D12BE4">
            <w:pPr>
              <w:spacing w:before="24" w:after="24" w:line="360" w:lineRule="auto"/>
              <w:jc w:val="center"/>
              <w:rPr>
                <w:rFonts w:ascii="仿宋" w:hAnsi="仿宋" w:eastAsia="仿宋" w:cs="仿宋"/>
                <w:color w:val="000000"/>
                <w:szCs w:val="21"/>
              </w:rPr>
            </w:pPr>
          </w:p>
        </w:tc>
        <w:tc>
          <w:tcPr>
            <w:tcW w:w="3299" w:type="dxa"/>
            <w:noWrap w:val="0"/>
            <w:vAlign w:val="center"/>
          </w:tcPr>
          <w:p w14:paraId="17C89D3D">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控股及管理关系</w:t>
            </w:r>
          </w:p>
        </w:tc>
        <w:tc>
          <w:tcPr>
            <w:tcW w:w="4216" w:type="dxa"/>
            <w:noWrap w:val="0"/>
            <w:vAlign w:val="center"/>
          </w:tcPr>
          <w:p w14:paraId="65255BF6">
            <w:pPr>
              <w:spacing w:before="24" w:after="24" w:line="276" w:lineRule="auto"/>
              <w:rPr>
                <w:rFonts w:hint="eastAsia" w:ascii="仿宋_GB2312" w:hAnsi="仿宋_GB2312" w:eastAsia="仿宋_GB2312" w:cs="仿宋_GB2312"/>
                <w:color w:val="000000"/>
                <w:sz w:val="21"/>
                <w:szCs w:val="21"/>
                <w:lang w:val="en-US" w:eastAsia="zh-CN" w:bidi="ar-SA"/>
              </w:rPr>
            </w:pPr>
          </w:p>
        </w:tc>
      </w:tr>
      <w:tr w14:paraId="3635D9FC">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23941CE7">
            <w:pPr>
              <w:spacing w:line="360" w:lineRule="auto"/>
              <w:jc w:val="center"/>
              <w:rPr>
                <w:rFonts w:ascii="仿宋" w:hAnsi="仿宋" w:eastAsia="仿宋" w:cs="仿宋"/>
                <w:color w:val="000000"/>
                <w:szCs w:val="21"/>
              </w:rPr>
            </w:pPr>
          </w:p>
        </w:tc>
        <w:tc>
          <w:tcPr>
            <w:tcW w:w="1701" w:type="dxa"/>
            <w:vMerge w:val="continue"/>
            <w:noWrap w:val="0"/>
          </w:tcPr>
          <w:p w14:paraId="6124BDEA">
            <w:pPr>
              <w:spacing w:before="24" w:after="24" w:line="360" w:lineRule="auto"/>
              <w:jc w:val="center"/>
              <w:rPr>
                <w:rFonts w:ascii="仿宋" w:hAnsi="仿宋" w:eastAsia="仿宋" w:cs="仿宋"/>
                <w:color w:val="000000"/>
                <w:szCs w:val="21"/>
              </w:rPr>
            </w:pPr>
          </w:p>
        </w:tc>
        <w:tc>
          <w:tcPr>
            <w:tcW w:w="3299" w:type="dxa"/>
            <w:noWrap w:val="0"/>
            <w:vAlign w:val="center"/>
          </w:tcPr>
          <w:p w14:paraId="1082DEE1">
            <w:pPr>
              <w:spacing w:before="24" w:after="24" w:line="276"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非联合体磋商响应</w:t>
            </w:r>
          </w:p>
        </w:tc>
        <w:tc>
          <w:tcPr>
            <w:tcW w:w="4216" w:type="dxa"/>
            <w:noWrap w:val="0"/>
            <w:vAlign w:val="center"/>
          </w:tcPr>
          <w:p w14:paraId="38D5C0B2">
            <w:pPr>
              <w:spacing w:before="24" w:after="24" w:line="276" w:lineRule="auto"/>
              <w:rPr>
                <w:rFonts w:hint="eastAsia" w:ascii="仿宋_GB2312" w:hAnsi="仿宋_GB2312" w:eastAsia="仿宋_GB2312" w:cs="仿宋_GB2312"/>
                <w:color w:val="000000"/>
                <w:sz w:val="21"/>
                <w:szCs w:val="21"/>
                <w:lang w:val="en-US" w:eastAsia="zh-CN" w:bidi="ar-SA"/>
              </w:rPr>
            </w:pPr>
          </w:p>
        </w:tc>
      </w:tr>
      <w:tr w14:paraId="0A0D59C1">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restart"/>
            <w:noWrap w:val="0"/>
            <w:vAlign w:val="center"/>
          </w:tcPr>
          <w:p w14:paraId="25F29899">
            <w:pPr>
              <w:spacing w:line="360" w:lineRule="auto"/>
              <w:jc w:val="center"/>
              <w:rPr>
                <w:rFonts w:ascii="仿宋" w:hAnsi="仿宋" w:eastAsia="仿宋" w:cs="仿宋"/>
                <w:color w:val="000000"/>
                <w:szCs w:val="21"/>
              </w:rPr>
            </w:pPr>
            <w:r>
              <w:rPr>
                <w:rFonts w:ascii="仿宋" w:hAnsi="仿宋" w:eastAsia="仿宋" w:cs="仿宋"/>
                <w:color w:val="000000"/>
                <w:szCs w:val="21"/>
              </w:rPr>
              <w:t>3</w:t>
            </w:r>
          </w:p>
        </w:tc>
        <w:tc>
          <w:tcPr>
            <w:tcW w:w="1701" w:type="dxa"/>
            <w:vMerge w:val="restart"/>
            <w:noWrap w:val="0"/>
            <w:vAlign w:val="center"/>
          </w:tcPr>
          <w:p w14:paraId="06980A79">
            <w:pPr>
              <w:spacing w:before="24" w:after="24" w:line="360" w:lineRule="auto"/>
              <w:jc w:val="center"/>
              <w:rPr>
                <w:rFonts w:ascii="仿宋" w:hAnsi="仿宋" w:eastAsia="仿宋" w:cs="仿宋"/>
                <w:color w:val="000000"/>
                <w:szCs w:val="21"/>
              </w:rPr>
            </w:pPr>
            <w:r>
              <w:rPr>
                <w:rFonts w:hint="eastAsia" w:ascii="仿宋" w:hAnsi="仿宋" w:eastAsia="仿宋" w:cs="仿宋"/>
                <w:color w:val="000000"/>
                <w:szCs w:val="21"/>
              </w:rPr>
              <w:t>响应性评审标准</w:t>
            </w:r>
          </w:p>
        </w:tc>
        <w:tc>
          <w:tcPr>
            <w:tcW w:w="3299" w:type="dxa"/>
            <w:noWrap w:val="0"/>
            <w:vAlign w:val="center"/>
          </w:tcPr>
          <w:p w14:paraId="2F361AA7">
            <w:pPr>
              <w:spacing w:before="24" w:after="24" w:line="276" w:lineRule="auto"/>
              <w:jc w:val="center"/>
              <w:rPr>
                <w:rFonts w:ascii="仿宋" w:hAnsi="仿宋" w:eastAsia="仿宋" w:cs="仿宋"/>
                <w:color w:val="000000"/>
                <w:szCs w:val="21"/>
              </w:rPr>
            </w:pPr>
            <w:r>
              <w:rPr>
                <w:rFonts w:hint="eastAsia" w:ascii="仿宋" w:hAnsi="仿宋" w:eastAsia="仿宋" w:cs="仿宋"/>
                <w:color w:val="000000"/>
                <w:szCs w:val="21"/>
              </w:rPr>
              <w:t>响应函</w:t>
            </w:r>
          </w:p>
        </w:tc>
        <w:tc>
          <w:tcPr>
            <w:tcW w:w="4216" w:type="dxa"/>
            <w:noWrap w:val="0"/>
            <w:vAlign w:val="center"/>
          </w:tcPr>
          <w:p w14:paraId="48D1F5DD">
            <w:pPr>
              <w:spacing w:before="24" w:after="24" w:line="276" w:lineRule="auto"/>
              <w:rPr>
                <w:rFonts w:ascii="仿宋" w:hAnsi="仿宋" w:eastAsia="仿宋" w:cs="仿宋"/>
                <w:color w:val="000000"/>
                <w:szCs w:val="21"/>
              </w:rPr>
            </w:pPr>
          </w:p>
        </w:tc>
      </w:tr>
      <w:tr w14:paraId="2642F653">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04886AD2">
            <w:pPr>
              <w:spacing w:line="360" w:lineRule="auto"/>
              <w:jc w:val="center"/>
              <w:rPr>
                <w:rFonts w:ascii="仿宋" w:hAnsi="仿宋" w:eastAsia="仿宋" w:cs="仿宋"/>
                <w:color w:val="000000"/>
                <w:szCs w:val="21"/>
              </w:rPr>
            </w:pPr>
          </w:p>
        </w:tc>
        <w:tc>
          <w:tcPr>
            <w:tcW w:w="1701" w:type="dxa"/>
            <w:vMerge w:val="continue"/>
            <w:noWrap w:val="0"/>
            <w:vAlign w:val="center"/>
          </w:tcPr>
          <w:p w14:paraId="0D11DE18">
            <w:pPr>
              <w:spacing w:before="24" w:after="24" w:line="360" w:lineRule="auto"/>
              <w:jc w:val="center"/>
              <w:rPr>
                <w:rFonts w:ascii="仿宋" w:hAnsi="仿宋" w:eastAsia="仿宋" w:cs="仿宋"/>
                <w:color w:val="000000"/>
                <w:szCs w:val="21"/>
              </w:rPr>
            </w:pPr>
          </w:p>
        </w:tc>
        <w:tc>
          <w:tcPr>
            <w:tcW w:w="3299" w:type="dxa"/>
            <w:noWrap w:val="0"/>
            <w:vAlign w:val="center"/>
          </w:tcPr>
          <w:p w14:paraId="7EAFC010">
            <w:pPr>
              <w:spacing w:before="24" w:after="24" w:line="276" w:lineRule="auto"/>
              <w:jc w:val="center"/>
              <w:rPr>
                <w:rFonts w:ascii="仿宋" w:hAnsi="仿宋" w:eastAsia="仿宋" w:cs="仿宋"/>
                <w:color w:val="000000"/>
                <w:szCs w:val="21"/>
              </w:rPr>
            </w:pPr>
            <w:r>
              <w:rPr>
                <w:rFonts w:hint="eastAsia" w:ascii="仿宋" w:hAnsi="仿宋" w:eastAsia="仿宋" w:cs="宋体"/>
                <w:color w:val="000000"/>
                <w:szCs w:val="21"/>
              </w:rPr>
              <w:t>供应商行为准则承诺书</w:t>
            </w:r>
          </w:p>
        </w:tc>
        <w:tc>
          <w:tcPr>
            <w:tcW w:w="4216" w:type="dxa"/>
            <w:noWrap w:val="0"/>
            <w:vAlign w:val="center"/>
          </w:tcPr>
          <w:p w14:paraId="0080D1F9">
            <w:pPr>
              <w:spacing w:before="24" w:after="24" w:line="276" w:lineRule="auto"/>
              <w:rPr>
                <w:rFonts w:ascii="仿宋" w:hAnsi="仿宋" w:eastAsia="仿宋" w:cs="仿宋"/>
                <w:color w:val="000000"/>
                <w:szCs w:val="21"/>
              </w:rPr>
            </w:pPr>
          </w:p>
        </w:tc>
      </w:tr>
      <w:tr w14:paraId="3876B2C9">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3D92ECFF">
            <w:pPr>
              <w:spacing w:line="360" w:lineRule="auto"/>
              <w:jc w:val="center"/>
              <w:rPr>
                <w:rFonts w:ascii="仿宋" w:hAnsi="仿宋" w:eastAsia="仿宋" w:cs="仿宋"/>
                <w:color w:val="000000"/>
                <w:szCs w:val="21"/>
              </w:rPr>
            </w:pPr>
          </w:p>
        </w:tc>
        <w:tc>
          <w:tcPr>
            <w:tcW w:w="1701" w:type="dxa"/>
            <w:vMerge w:val="continue"/>
            <w:noWrap w:val="0"/>
            <w:vAlign w:val="center"/>
          </w:tcPr>
          <w:p w14:paraId="2A3BC9DB">
            <w:pPr>
              <w:spacing w:before="24" w:after="24" w:line="360" w:lineRule="auto"/>
              <w:jc w:val="center"/>
              <w:rPr>
                <w:rFonts w:ascii="仿宋" w:hAnsi="仿宋" w:eastAsia="仿宋" w:cs="仿宋"/>
                <w:color w:val="000000"/>
                <w:szCs w:val="21"/>
              </w:rPr>
            </w:pPr>
          </w:p>
        </w:tc>
        <w:tc>
          <w:tcPr>
            <w:tcW w:w="3299" w:type="dxa"/>
            <w:noWrap w:val="0"/>
            <w:vAlign w:val="center"/>
          </w:tcPr>
          <w:p w14:paraId="2E2756B9">
            <w:pPr>
              <w:spacing w:before="24" w:after="24" w:line="276" w:lineRule="auto"/>
              <w:jc w:val="center"/>
              <w:rPr>
                <w:rFonts w:ascii="仿宋" w:hAnsi="仿宋" w:eastAsia="仿宋" w:cs="Cambria Math"/>
                <w:color w:val="000000"/>
                <w:szCs w:val="21"/>
              </w:rPr>
            </w:pPr>
            <w:r>
              <w:rPr>
                <w:rFonts w:hint="eastAsia" w:ascii="仿宋" w:hAnsi="仿宋" w:eastAsia="仿宋" w:cs="宋体"/>
                <w:color w:val="000000"/>
                <w:szCs w:val="21"/>
              </w:rPr>
              <w:t>供应商廉洁诚信承诺书</w:t>
            </w:r>
          </w:p>
        </w:tc>
        <w:tc>
          <w:tcPr>
            <w:tcW w:w="4216" w:type="dxa"/>
            <w:noWrap w:val="0"/>
            <w:vAlign w:val="center"/>
          </w:tcPr>
          <w:p w14:paraId="2AA50F43">
            <w:pPr>
              <w:spacing w:before="24" w:after="24" w:line="276" w:lineRule="auto"/>
              <w:rPr>
                <w:rFonts w:ascii="仿宋" w:hAnsi="仿宋" w:eastAsia="仿宋" w:cs="仿宋"/>
                <w:color w:val="000000"/>
                <w:szCs w:val="21"/>
              </w:rPr>
            </w:pPr>
          </w:p>
        </w:tc>
      </w:tr>
      <w:tr w14:paraId="01B8E252">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noWrap w:val="0"/>
            <w:vAlign w:val="center"/>
          </w:tcPr>
          <w:p w14:paraId="2D78E30B">
            <w:pPr>
              <w:spacing w:line="360" w:lineRule="auto"/>
              <w:jc w:val="center"/>
              <w:rPr>
                <w:rFonts w:ascii="仿宋" w:hAnsi="仿宋" w:eastAsia="仿宋" w:cs="仿宋"/>
                <w:color w:val="000000"/>
                <w:szCs w:val="21"/>
              </w:rPr>
            </w:pPr>
          </w:p>
        </w:tc>
        <w:tc>
          <w:tcPr>
            <w:tcW w:w="1701" w:type="dxa"/>
            <w:vMerge w:val="continue"/>
            <w:noWrap w:val="0"/>
            <w:vAlign w:val="center"/>
          </w:tcPr>
          <w:p w14:paraId="1777EAE9">
            <w:pPr>
              <w:spacing w:before="24" w:after="24" w:line="360" w:lineRule="auto"/>
              <w:jc w:val="center"/>
              <w:rPr>
                <w:rFonts w:ascii="仿宋" w:hAnsi="仿宋" w:eastAsia="仿宋" w:cs="仿宋"/>
                <w:color w:val="000000"/>
                <w:szCs w:val="21"/>
              </w:rPr>
            </w:pPr>
          </w:p>
        </w:tc>
        <w:tc>
          <w:tcPr>
            <w:tcW w:w="3299" w:type="dxa"/>
            <w:noWrap w:val="0"/>
            <w:vAlign w:val="center"/>
          </w:tcPr>
          <w:p w14:paraId="60916AD5">
            <w:pPr>
              <w:spacing w:before="24" w:after="24" w:line="276" w:lineRule="auto"/>
              <w:jc w:val="center"/>
              <w:rPr>
                <w:rFonts w:ascii="仿宋" w:hAnsi="仿宋" w:eastAsia="仿宋" w:cs="Cambria Math"/>
                <w:color w:val="000000"/>
                <w:szCs w:val="21"/>
              </w:rPr>
            </w:pPr>
            <w:r>
              <w:rPr>
                <w:rFonts w:hint="eastAsia" w:ascii="仿宋" w:hAnsi="仿宋" w:eastAsia="仿宋" w:cs="Cambria Math"/>
                <w:color w:val="auto"/>
                <w:szCs w:val="21"/>
              </w:rPr>
              <w:t>供应商偏离应答</w:t>
            </w:r>
          </w:p>
        </w:tc>
        <w:tc>
          <w:tcPr>
            <w:tcW w:w="4216" w:type="dxa"/>
            <w:noWrap w:val="0"/>
            <w:vAlign w:val="center"/>
          </w:tcPr>
          <w:p w14:paraId="2D3F4062">
            <w:pPr>
              <w:spacing w:before="24" w:after="24" w:line="276" w:lineRule="auto"/>
              <w:rPr>
                <w:rFonts w:ascii="仿宋" w:hAnsi="仿宋" w:eastAsia="仿宋" w:cs="仿宋"/>
                <w:color w:val="000000"/>
                <w:szCs w:val="21"/>
              </w:rPr>
            </w:pPr>
          </w:p>
        </w:tc>
      </w:tr>
      <w:bookmarkEnd w:id="198"/>
      <w:bookmarkEnd w:id="199"/>
      <w:bookmarkEnd w:id="200"/>
      <w:bookmarkEnd w:id="201"/>
      <w:bookmarkEnd w:id="202"/>
      <w:bookmarkEnd w:id="203"/>
      <w:bookmarkEnd w:id="204"/>
      <w:bookmarkEnd w:id="205"/>
    </w:tbl>
    <w:p w14:paraId="13F864CD">
      <w:pPr>
        <w:rPr>
          <w:rFonts w:ascii="宋体" w:hAnsi="宋体"/>
          <w:szCs w:val="21"/>
        </w:rPr>
        <w:sectPr>
          <w:pgSz w:w="11906" w:h="16838"/>
          <w:pgMar w:top="1417" w:right="1134" w:bottom="1134" w:left="1134" w:header="964" w:footer="964" w:gutter="0"/>
          <w:cols w:space="720" w:num="1"/>
        </w:sectPr>
      </w:pPr>
    </w:p>
    <w:p w14:paraId="704D1623">
      <w:pPr>
        <w:pStyle w:val="4"/>
        <w:spacing w:before="0" w:line="440" w:lineRule="exact"/>
        <w:rPr>
          <w:rFonts w:ascii="仿宋" w:hAnsi="仿宋" w:eastAsia="仿宋" w:cs="仿宋"/>
          <w:color w:val="000000"/>
          <w:sz w:val="24"/>
          <w:szCs w:val="24"/>
        </w:rPr>
      </w:pPr>
      <w:bookmarkStart w:id="214" w:name="_Toc186737814"/>
      <w:bookmarkStart w:id="215" w:name="_Toc6855"/>
      <w:bookmarkStart w:id="216" w:name="_Toc22593"/>
      <w:bookmarkStart w:id="217" w:name="_Toc27958"/>
      <w:bookmarkStart w:id="218" w:name="_Toc25438"/>
      <w:bookmarkStart w:id="219" w:name="_Toc25121"/>
      <w:bookmarkStart w:id="220" w:name="_Toc444891354"/>
      <w:bookmarkStart w:id="221" w:name="_Toc517281837"/>
      <w:bookmarkStart w:id="222" w:name="_Toc7202"/>
      <w:bookmarkStart w:id="223" w:name="_Toc12140"/>
      <w:bookmarkStart w:id="224" w:name="_Toc27799"/>
      <w:r>
        <w:rPr>
          <w:rFonts w:hint="eastAsia" w:ascii="仿宋" w:hAnsi="仿宋" w:eastAsia="仿宋" w:cs="仿宋"/>
          <w:color w:val="000000"/>
          <w:sz w:val="24"/>
          <w:szCs w:val="24"/>
        </w:rPr>
        <w:t>（一）响应函</w:t>
      </w:r>
      <w:bookmarkEnd w:id="214"/>
      <w:bookmarkEnd w:id="215"/>
      <w:bookmarkEnd w:id="216"/>
      <w:bookmarkEnd w:id="217"/>
      <w:bookmarkEnd w:id="218"/>
    </w:p>
    <w:p w14:paraId="0257278D">
      <w:pPr>
        <w:pStyle w:val="222"/>
        <w:spacing w:line="440" w:lineRule="exact"/>
        <w:rPr>
          <w:rFonts w:ascii="仿宋" w:hAnsi="仿宋" w:eastAsia="仿宋" w:cs="Cambria Math"/>
          <w:color w:val="000000"/>
          <w:sz w:val="24"/>
          <w:szCs w:val="24"/>
          <w:u w:val="single"/>
        </w:rPr>
      </w:pPr>
      <w:r>
        <w:rPr>
          <w:rFonts w:hint="eastAsia" w:ascii="仿宋" w:hAnsi="仿宋" w:eastAsia="仿宋" w:cs="Cambria Math"/>
          <w:color w:val="000000"/>
          <w:sz w:val="24"/>
          <w:szCs w:val="24"/>
          <w:u w:val="single"/>
        </w:rPr>
        <w:t>致：中国人民财产保险股份有限公司资阳市分公司</w:t>
      </w:r>
    </w:p>
    <w:p w14:paraId="5F009B6F">
      <w:pPr>
        <w:spacing w:line="440" w:lineRule="exact"/>
        <w:ind w:firstLine="420"/>
        <w:rPr>
          <w:rFonts w:ascii="仿宋" w:hAnsi="仿宋" w:eastAsia="仿宋" w:cs="Cambria Math"/>
          <w:color w:val="000000"/>
        </w:rPr>
      </w:pPr>
      <w:r>
        <w:rPr>
          <w:rFonts w:hint="eastAsia" w:ascii="仿宋" w:hAnsi="仿宋" w:eastAsia="仿宋" w:cs="Cambria Math"/>
          <w:color w:val="000000"/>
          <w:u w:val="single"/>
        </w:rPr>
        <w:t xml:space="preserve">   （供应商名称）   </w:t>
      </w:r>
      <w:r>
        <w:rPr>
          <w:rFonts w:hint="eastAsia" w:ascii="仿宋" w:hAnsi="仿宋" w:eastAsia="仿宋" w:cs="Cambria Math"/>
          <w:color w:val="000000"/>
        </w:rPr>
        <w:t>（以下称“我方”）已仔细研究了</w:t>
      </w:r>
      <w:r>
        <w:rPr>
          <w:rFonts w:hint="eastAsia" w:ascii="仿宋" w:hAnsi="仿宋" w:eastAsia="仿宋" w:cs="Cambria Math"/>
          <w:color w:val="000000"/>
          <w:u w:val="single"/>
        </w:rPr>
        <w:t>人保财险四川省资阳市分公司营业部社区车险宣传采购项目</w:t>
      </w:r>
      <w:r>
        <w:rPr>
          <w:rFonts w:hint="eastAsia" w:ascii="仿宋" w:hAnsi="仿宋" w:eastAsia="仿宋" w:cs="Cambria Math"/>
          <w:color w:val="000000"/>
        </w:rPr>
        <w:t>竞争性谈判文件的全部内容，包括澄清或者修改文件以及有关附件，我方将严格按照竞争性谈判文件要求递交符合要求的全部谈判响应文件。</w:t>
      </w:r>
    </w:p>
    <w:p w14:paraId="69CCAA07">
      <w:pPr>
        <w:spacing w:line="440" w:lineRule="exact"/>
        <w:ind w:firstLine="420"/>
        <w:rPr>
          <w:rFonts w:ascii="仿宋" w:hAnsi="仿宋" w:eastAsia="仿宋" w:cs="Cambria Math"/>
          <w:color w:val="000000"/>
        </w:rPr>
      </w:pPr>
      <w:r>
        <w:rPr>
          <w:rFonts w:hint="eastAsia" w:ascii="仿宋" w:hAnsi="仿宋" w:eastAsia="仿宋" w:cs="Cambria Math"/>
          <w:color w:val="000000"/>
        </w:rPr>
        <w:t>现我方承诺如下内容：</w:t>
      </w:r>
    </w:p>
    <w:p w14:paraId="1432D094">
      <w:pPr>
        <w:spacing w:line="440" w:lineRule="exact"/>
        <w:ind w:firstLine="420"/>
        <w:rPr>
          <w:rFonts w:ascii="仿宋" w:hAnsi="仿宋" w:eastAsia="仿宋" w:cs="Cambria Math"/>
          <w:color w:val="000000"/>
        </w:rPr>
      </w:pPr>
      <w:r>
        <w:rPr>
          <w:rFonts w:hint="eastAsia" w:ascii="仿宋" w:hAnsi="仿宋" w:eastAsia="仿宋" w:cs="Cambria Math"/>
          <w:color w:val="000000"/>
        </w:rPr>
        <w:t>1. 本响应函及谈判响应文件自谈判响应文件提交截止日起有效期为</w:t>
      </w:r>
      <w:r>
        <w:rPr>
          <w:rStyle w:val="43"/>
          <w:rFonts w:hint="eastAsia"/>
          <w:lang w:val="en-US" w:eastAsia="zh-CN"/>
        </w:rPr>
        <w:t>180</w:t>
      </w:r>
      <w:r>
        <w:rPr>
          <w:rFonts w:hint="eastAsia" w:ascii="仿宋" w:hAnsi="仿宋" w:eastAsia="仿宋" w:cs="Cambria Math"/>
          <w:color w:val="000000"/>
          <w:u w:val="single"/>
        </w:rPr>
        <w:t>天</w:t>
      </w:r>
      <w:r>
        <w:rPr>
          <w:rFonts w:hint="eastAsia" w:ascii="仿宋" w:hAnsi="仿宋" w:eastAsia="仿宋" w:cs="Cambria Math"/>
          <w:color w:val="000000"/>
        </w:rPr>
        <w:t>，我方承诺在响应有效期内不修改、撤销谈判响应文件。</w:t>
      </w:r>
    </w:p>
    <w:p w14:paraId="01D6D9F4">
      <w:pPr>
        <w:spacing w:line="440" w:lineRule="exact"/>
        <w:ind w:firstLine="420"/>
        <w:rPr>
          <w:rFonts w:ascii="仿宋" w:hAnsi="仿宋" w:eastAsia="仿宋" w:cs="Cambria Math"/>
          <w:color w:val="000000"/>
        </w:rPr>
      </w:pPr>
      <w:r>
        <w:rPr>
          <w:rFonts w:ascii="仿宋" w:hAnsi="仿宋" w:eastAsia="仿宋" w:cs="Cambria Math"/>
          <w:color w:val="000000"/>
        </w:rPr>
        <w:t>2</w:t>
      </w:r>
      <w:r>
        <w:rPr>
          <w:rFonts w:hint="eastAsia" w:ascii="仿宋" w:hAnsi="仿宋" w:eastAsia="仿宋" w:cs="Cambria Math"/>
          <w:color w:val="000000"/>
        </w:rPr>
        <w:t>. 我方承诺提供谈判过程中可能要求的澄清、说明、补正或者算术性错误修正确认，并同意我方提供的以上材料构成我方响应文件的组成部分。</w:t>
      </w:r>
    </w:p>
    <w:p w14:paraId="092F3D84">
      <w:pPr>
        <w:spacing w:line="440" w:lineRule="exact"/>
        <w:ind w:firstLine="420"/>
        <w:rPr>
          <w:rFonts w:ascii="仿宋" w:hAnsi="仿宋" w:eastAsia="仿宋" w:cs="Cambria Math"/>
          <w:color w:val="000000"/>
        </w:rPr>
      </w:pPr>
      <w:r>
        <w:rPr>
          <w:rFonts w:ascii="仿宋" w:hAnsi="仿宋" w:eastAsia="仿宋" w:cs="Cambria Math"/>
          <w:color w:val="000000"/>
        </w:rPr>
        <w:t>3</w:t>
      </w:r>
      <w:r>
        <w:rPr>
          <w:rFonts w:hint="eastAsia" w:ascii="仿宋" w:hAnsi="仿宋" w:eastAsia="仿宋" w:cs="Cambria Math"/>
          <w:color w:val="000000"/>
        </w:rPr>
        <w:t>. 我方同意提供贵方可能要求的与我方响应文件有关的一切数据、资料、证明原件、证件原件。</w:t>
      </w:r>
    </w:p>
    <w:p w14:paraId="382934C0">
      <w:pPr>
        <w:spacing w:line="440" w:lineRule="exact"/>
        <w:ind w:firstLine="420"/>
        <w:rPr>
          <w:rFonts w:ascii="仿宋" w:hAnsi="仿宋" w:eastAsia="仿宋" w:cs="Cambria Math"/>
          <w:color w:val="000000"/>
        </w:rPr>
      </w:pPr>
      <w:r>
        <w:rPr>
          <w:rFonts w:ascii="仿宋" w:hAnsi="仿宋" w:eastAsia="仿宋" w:cs="Cambria Math"/>
          <w:color w:val="000000"/>
        </w:rPr>
        <w:t>4</w:t>
      </w:r>
      <w:r>
        <w:rPr>
          <w:rFonts w:hint="eastAsia" w:ascii="仿宋" w:hAnsi="仿宋" w:eastAsia="仿宋" w:cs="Cambria Math"/>
          <w:color w:val="000000"/>
        </w:rPr>
        <w:t>．我方承诺对在本次采购活动过程中所获知贵方一切商业秘密保密，不会向任何第三方泄露，不会用于本次采购活动之外的任何其他目的。</w:t>
      </w:r>
    </w:p>
    <w:p w14:paraId="73EFA60C">
      <w:pPr>
        <w:spacing w:line="440" w:lineRule="exact"/>
        <w:ind w:firstLine="420"/>
        <w:rPr>
          <w:rFonts w:ascii="仿宋" w:hAnsi="仿宋" w:eastAsia="仿宋" w:cs="Cambria Math"/>
          <w:color w:val="000000"/>
        </w:rPr>
      </w:pPr>
      <w:r>
        <w:rPr>
          <w:rFonts w:ascii="仿宋" w:hAnsi="仿宋" w:eastAsia="仿宋" w:cs="宋体"/>
          <w:color w:val="000000"/>
        </w:rPr>
        <w:t>5</w:t>
      </w:r>
      <w:r>
        <w:rPr>
          <w:rFonts w:hint="eastAsia" w:ascii="仿宋" w:hAnsi="仿宋" w:eastAsia="仿宋" w:cs="宋体"/>
          <w:color w:val="000000"/>
        </w:rPr>
        <w:t>．我方承诺对所递交的响应文件及有关材料的真实性、合法性、完整性、准确性承担法律责任。如有弄虚作假、串通投标、行贿等违法违规行为，将承担相应的法律责任，并赔偿由此给贵方造成的一切损失。</w:t>
      </w:r>
    </w:p>
    <w:p w14:paraId="109291AC">
      <w:pPr>
        <w:spacing w:line="440" w:lineRule="exact"/>
        <w:ind w:firstLine="420"/>
        <w:rPr>
          <w:rFonts w:ascii="仿宋" w:hAnsi="仿宋" w:eastAsia="仿宋" w:cs="Cambria Math"/>
          <w:color w:val="000000"/>
        </w:rPr>
      </w:pPr>
      <w:r>
        <w:rPr>
          <w:rFonts w:ascii="仿宋" w:hAnsi="仿宋" w:eastAsia="仿宋" w:cs="Cambria Math"/>
          <w:color w:val="000000"/>
        </w:rPr>
        <w:t>6</w:t>
      </w:r>
      <w:r>
        <w:rPr>
          <w:rFonts w:hint="eastAsia" w:ascii="仿宋" w:hAnsi="仿宋" w:eastAsia="仿宋" w:cs="Cambria Math"/>
          <w:color w:val="000000"/>
        </w:rPr>
        <w:t>. 如我方成交：</w:t>
      </w:r>
    </w:p>
    <w:p w14:paraId="3A18886F">
      <w:pPr>
        <w:spacing w:line="440" w:lineRule="exact"/>
        <w:ind w:firstLine="420"/>
        <w:rPr>
          <w:rFonts w:ascii="仿宋" w:hAnsi="仿宋" w:eastAsia="仿宋" w:cs="Cambria Math"/>
          <w:color w:val="000000"/>
        </w:rPr>
      </w:pPr>
      <w:r>
        <w:rPr>
          <w:rFonts w:hint="eastAsia" w:ascii="仿宋" w:hAnsi="仿宋" w:eastAsia="仿宋" w:cs="Cambria Math"/>
          <w:color w:val="000000"/>
        </w:rPr>
        <w:t>（1）我方承诺在收到成交通知书后，在成交通知书规定的期限内与贵方签订合同。</w:t>
      </w:r>
    </w:p>
    <w:p w14:paraId="70EDB06D">
      <w:pPr>
        <w:spacing w:line="440" w:lineRule="exact"/>
        <w:ind w:firstLine="420"/>
        <w:rPr>
          <w:rFonts w:ascii="仿宋" w:hAnsi="仿宋" w:eastAsia="仿宋" w:cs="Cambria Math"/>
          <w:color w:val="000000"/>
        </w:rPr>
      </w:pPr>
      <w:r>
        <w:rPr>
          <w:rFonts w:hint="eastAsia" w:ascii="仿宋" w:hAnsi="仿宋" w:eastAsia="仿宋" w:cs="Cambria Math"/>
          <w:color w:val="000000"/>
        </w:rPr>
        <w:t>（2）我方承诺按照竞争性谈判文件规定递交履约保证金。</w:t>
      </w:r>
    </w:p>
    <w:p w14:paraId="4B7C3F13">
      <w:pPr>
        <w:spacing w:line="440" w:lineRule="exact"/>
        <w:ind w:firstLine="420"/>
        <w:rPr>
          <w:rFonts w:ascii="仿宋" w:hAnsi="仿宋" w:eastAsia="仿宋" w:cs="Cambria Math"/>
          <w:color w:val="000000"/>
        </w:rPr>
      </w:pPr>
      <w:r>
        <w:rPr>
          <w:rFonts w:hint="eastAsia" w:ascii="仿宋" w:hAnsi="仿宋" w:eastAsia="仿宋" w:cs="Cambria Math"/>
          <w:color w:val="000000"/>
        </w:rPr>
        <w:t>（3）我方承诺按照竞争性谈判文件的规定及合同约定履行相关责任和义务。</w:t>
      </w:r>
    </w:p>
    <w:p w14:paraId="54C8FBBF">
      <w:pPr>
        <w:spacing w:line="440" w:lineRule="exact"/>
        <w:ind w:firstLine="420"/>
        <w:rPr>
          <w:rFonts w:ascii="仿宋" w:hAnsi="仿宋" w:eastAsia="仿宋" w:cs="Cambria Math"/>
          <w:color w:val="000000"/>
        </w:rPr>
      </w:pPr>
      <w:r>
        <w:rPr>
          <w:rFonts w:hint="eastAsia" w:ascii="仿宋" w:hAnsi="仿宋" w:eastAsia="仿宋" w:cs="Cambria Math"/>
          <w:color w:val="000000"/>
        </w:rPr>
        <w:t>（4）我方在此承诺，双方合作后可开具增值税专用发票。</w:t>
      </w:r>
    </w:p>
    <w:p w14:paraId="00A30C6C">
      <w:pPr>
        <w:spacing w:line="440" w:lineRule="exact"/>
        <w:ind w:firstLine="4080"/>
        <w:jc w:val="right"/>
        <w:rPr>
          <w:rFonts w:ascii="仿宋" w:hAnsi="仿宋" w:eastAsia="仿宋" w:cs="仿宋"/>
          <w:color w:val="000000"/>
        </w:rPr>
      </w:pPr>
    </w:p>
    <w:p w14:paraId="12DB2B9B">
      <w:pPr>
        <w:spacing w:line="440" w:lineRule="exact"/>
        <w:ind w:firstLine="4080"/>
        <w:jc w:val="right"/>
        <w:rPr>
          <w:rFonts w:ascii="仿宋" w:hAnsi="仿宋" w:eastAsia="仿宋" w:cs="仿宋"/>
          <w:color w:val="000000"/>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（盖章）</w:t>
      </w:r>
    </w:p>
    <w:p w14:paraId="1F79B19A">
      <w:pPr>
        <w:spacing w:line="440" w:lineRule="exact"/>
        <w:jc w:val="right"/>
        <w:rPr>
          <w:rFonts w:ascii="仿宋" w:hAnsi="仿宋" w:eastAsia="仿宋" w:cs="仿宋"/>
          <w:color w:val="000000"/>
        </w:rPr>
      </w:pPr>
      <w:r>
        <w:rPr>
          <w:rFonts w:hint="eastAsia" w:ascii="仿宋" w:hAnsi="仿宋" w:eastAsia="仿宋" w:cs="仿宋"/>
          <w:color w:val="000000"/>
        </w:rPr>
        <w:t>日期：</w:t>
      </w:r>
      <w:r>
        <w:rPr>
          <w:rFonts w:hint="eastAsia" w:ascii="仿宋" w:hAnsi="仿宋" w:eastAsia="仿宋" w:cs="仿宋"/>
          <w:color w:val="000000"/>
          <w:u w:val="single"/>
        </w:rPr>
        <w:t xml:space="preserve">   </w:t>
      </w:r>
      <w:r>
        <w:rPr>
          <w:rFonts w:hint="eastAsia" w:ascii="仿宋" w:hAnsi="仿宋" w:eastAsia="仿宋" w:cs="仿宋"/>
          <w:color w:val="000000"/>
        </w:rPr>
        <w:t>年</w:t>
      </w:r>
      <w:r>
        <w:rPr>
          <w:rFonts w:hint="eastAsia" w:ascii="仿宋" w:hAnsi="仿宋" w:eastAsia="仿宋" w:cs="仿宋"/>
          <w:color w:val="000000"/>
          <w:u w:val="single"/>
        </w:rPr>
        <w:t xml:space="preserve">   </w:t>
      </w:r>
      <w:r>
        <w:rPr>
          <w:rFonts w:hint="eastAsia" w:ascii="仿宋" w:hAnsi="仿宋" w:eastAsia="仿宋" w:cs="仿宋"/>
          <w:color w:val="000000"/>
        </w:rPr>
        <w:t>月</w:t>
      </w:r>
      <w:r>
        <w:rPr>
          <w:rFonts w:hint="eastAsia" w:ascii="仿宋" w:hAnsi="仿宋" w:eastAsia="仿宋" w:cs="仿宋"/>
          <w:color w:val="000000"/>
          <w:u w:val="single"/>
        </w:rPr>
        <w:t xml:space="preserve">   </w:t>
      </w:r>
      <w:r>
        <w:rPr>
          <w:rFonts w:hint="eastAsia" w:ascii="仿宋" w:hAnsi="仿宋" w:eastAsia="仿宋" w:cs="仿宋"/>
          <w:color w:val="000000"/>
        </w:rPr>
        <w:t>日</w:t>
      </w:r>
    </w:p>
    <w:p w14:paraId="1D7505E7">
      <w:pPr>
        <w:pStyle w:val="4"/>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br w:type="page" w:clear="all"/>
      </w:r>
      <w:bookmarkEnd w:id="206"/>
      <w:bookmarkEnd w:id="207"/>
      <w:bookmarkEnd w:id="219"/>
      <w:bookmarkEnd w:id="220"/>
      <w:bookmarkEnd w:id="221"/>
      <w:bookmarkEnd w:id="222"/>
      <w:bookmarkEnd w:id="223"/>
      <w:bookmarkEnd w:id="224"/>
      <w:bookmarkStart w:id="225" w:name="_Toc31453"/>
      <w:bookmarkStart w:id="226" w:name="_Toc632"/>
      <w:bookmarkStart w:id="227" w:name="_Toc186737815"/>
      <w:bookmarkStart w:id="228" w:name="_Toc14509"/>
      <w:bookmarkStart w:id="229" w:name="_Toc13983"/>
      <w:r>
        <w:rPr>
          <w:rFonts w:hint="eastAsia" w:ascii="仿宋" w:hAnsi="仿宋" w:eastAsia="仿宋" w:cs="仿宋"/>
          <w:color w:val="000000"/>
          <w:sz w:val="24"/>
          <w:szCs w:val="24"/>
        </w:rPr>
        <w:t>（二）法定代表人（负责人）身份证明书</w:t>
      </w:r>
      <w:bookmarkEnd w:id="225"/>
      <w:bookmarkEnd w:id="226"/>
      <w:bookmarkEnd w:id="227"/>
      <w:bookmarkEnd w:id="228"/>
      <w:bookmarkEnd w:id="229"/>
      <w:r>
        <w:rPr>
          <w:rFonts w:hint="eastAsia" w:ascii="仿宋" w:hAnsi="仿宋" w:eastAsia="仿宋" w:cs="仿宋"/>
          <w:color w:val="000000"/>
          <w:sz w:val="24"/>
          <w:szCs w:val="24"/>
        </w:rPr>
        <w:tab/>
      </w:r>
    </w:p>
    <w:p w14:paraId="111A6A0D">
      <w:pPr>
        <w:spacing w:line="360" w:lineRule="auto"/>
        <w:jc w:val="center"/>
        <w:rPr>
          <w:rFonts w:ascii="仿宋" w:hAnsi="仿宋" w:eastAsia="仿宋" w:cs="仿宋"/>
          <w:b/>
          <w:color w:val="000000"/>
        </w:rPr>
      </w:pPr>
      <w:r>
        <w:rPr>
          <w:rFonts w:hint="eastAsia" w:ascii="仿宋" w:hAnsi="仿宋" w:eastAsia="仿宋" w:cs="仿宋"/>
          <w:b/>
          <w:color w:val="000000"/>
        </w:rPr>
        <w:t>法定代表人（负责人）身份证明书</w:t>
      </w:r>
      <w:r>
        <w:rPr>
          <w:rFonts w:hint="eastAsia" w:ascii="仿宋" w:hAnsi="仿宋" w:eastAsia="仿宋" w:cs="仿宋"/>
          <w:b/>
          <w:color w:val="000000"/>
        </w:rPr>
        <w:tab/>
      </w:r>
    </w:p>
    <w:p w14:paraId="3CBEFBC3">
      <w:pPr>
        <w:spacing w:line="360" w:lineRule="auto"/>
        <w:rPr>
          <w:rFonts w:ascii="仿宋" w:hAnsi="仿宋" w:eastAsia="仿宋" w:cs="仿宋"/>
          <w:b/>
          <w:color w:val="000000"/>
        </w:rPr>
      </w:pPr>
    </w:p>
    <w:p w14:paraId="7DDFB81D">
      <w:pPr>
        <w:spacing w:line="360" w:lineRule="auto"/>
        <w:rPr>
          <w:rFonts w:ascii="仿宋" w:hAnsi="仿宋" w:eastAsia="仿宋" w:cs="仿宋"/>
          <w:color w:val="000000"/>
          <w:u w:val="single"/>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p>
    <w:p w14:paraId="225D990F">
      <w:pPr>
        <w:spacing w:line="360" w:lineRule="auto"/>
        <w:rPr>
          <w:rFonts w:ascii="仿宋" w:hAnsi="仿宋" w:eastAsia="仿宋" w:cs="仿宋"/>
          <w:color w:val="000000"/>
        </w:rPr>
      </w:pPr>
      <w:r>
        <w:rPr>
          <w:rFonts w:hint="eastAsia" w:ascii="仿宋" w:hAnsi="仿宋" w:eastAsia="仿宋" w:cs="仿宋"/>
          <w:color w:val="000000"/>
        </w:rPr>
        <w:t>成立时间：</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u w:val="single"/>
        </w:rPr>
        <w:t xml:space="preserve">   </w:t>
      </w:r>
      <w:r>
        <w:rPr>
          <w:rFonts w:hint="eastAsia" w:ascii="仿宋" w:hAnsi="仿宋" w:eastAsia="仿宋" w:cs="仿宋"/>
          <w:color w:val="000000"/>
        </w:rPr>
        <w:t>年</w:t>
      </w:r>
      <w:r>
        <w:rPr>
          <w:rFonts w:hint="eastAsia" w:ascii="仿宋" w:hAnsi="仿宋" w:eastAsia="仿宋" w:cs="仿宋"/>
          <w:color w:val="000000"/>
          <w:u w:val="single"/>
        </w:rPr>
        <w:t xml:space="preserve">    </w:t>
      </w:r>
      <w:r>
        <w:rPr>
          <w:rFonts w:hint="eastAsia" w:ascii="仿宋" w:hAnsi="仿宋" w:eastAsia="仿宋" w:cs="仿宋"/>
          <w:color w:val="000000"/>
        </w:rPr>
        <w:t>月</w:t>
      </w:r>
      <w:r>
        <w:rPr>
          <w:rFonts w:hint="eastAsia" w:ascii="仿宋" w:hAnsi="仿宋" w:eastAsia="仿宋" w:cs="仿宋"/>
          <w:color w:val="000000"/>
          <w:u w:val="single"/>
        </w:rPr>
        <w:t xml:space="preserve">    </w:t>
      </w:r>
      <w:r>
        <w:rPr>
          <w:rFonts w:hint="eastAsia" w:ascii="仿宋" w:hAnsi="仿宋" w:eastAsia="仿宋" w:cs="仿宋"/>
          <w:color w:val="000000"/>
        </w:rPr>
        <w:t>日</w:t>
      </w:r>
    </w:p>
    <w:p w14:paraId="435CF111">
      <w:pPr>
        <w:spacing w:line="360" w:lineRule="auto"/>
        <w:rPr>
          <w:rFonts w:ascii="仿宋" w:hAnsi="仿宋" w:eastAsia="仿宋" w:cs="仿宋"/>
          <w:color w:val="000000"/>
          <w:u w:val="single"/>
        </w:rPr>
      </w:pPr>
      <w:r>
        <w:rPr>
          <w:rFonts w:hint="eastAsia" w:ascii="仿宋" w:hAnsi="仿宋" w:eastAsia="仿宋" w:cs="仿宋"/>
          <w:color w:val="000000"/>
        </w:rPr>
        <w:t>姓名：</w:t>
      </w:r>
      <w:r>
        <w:rPr>
          <w:rFonts w:hint="eastAsia" w:ascii="仿宋" w:hAnsi="仿宋" w:eastAsia="仿宋" w:cs="仿宋"/>
          <w:color w:val="000000"/>
          <w:u w:val="single"/>
        </w:rPr>
        <w:t xml:space="preserve">         </w:t>
      </w:r>
      <w:r>
        <w:rPr>
          <w:rFonts w:hint="eastAsia" w:ascii="仿宋" w:hAnsi="仿宋" w:eastAsia="仿宋" w:cs="仿宋"/>
          <w:color w:val="000000"/>
        </w:rPr>
        <w:t>性别：</w:t>
      </w:r>
      <w:r>
        <w:rPr>
          <w:rFonts w:hint="eastAsia" w:ascii="仿宋" w:hAnsi="仿宋" w:eastAsia="仿宋" w:cs="仿宋"/>
          <w:color w:val="000000"/>
          <w:u w:val="single"/>
        </w:rPr>
        <w:t xml:space="preserve">          </w:t>
      </w:r>
      <w:r>
        <w:rPr>
          <w:rFonts w:hint="eastAsia" w:ascii="仿宋" w:hAnsi="仿宋" w:eastAsia="仿宋" w:cs="仿宋"/>
          <w:color w:val="000000"/>
        </w:rPr>
        <w:t>年龄：</w:t>
      </w:r>
      <w:r>
        <w:rPr>
          <w:rFonts w:hint="eastAsia" w:ascii="仿宋" w:hAnsi="仿宋" w:eastAsia="仿宋" w:cs="仿宋"/>
          <w:color w:val="000000"/>
          <w:u w:val="single"/>
        </w:rPr>
        <w:t xml:space="preserve">         </w:t>
      </w:r>
      <w:r>
        <w:rPr>
          <w:rFonts w:hint="eastAsia" w:ascii="仿宋" w:hAnsi="仿宋" w:eastAsia="仿宋" w:cs="仿宋"/>
          <w:color w:val="000000"/>
        </w:rPr>
        <w:t>职务：</w:t>
      </w:r>
      <w:r>
        <w:rPr>
          <w:rFonts w:hint="eastAsia" w:ascii="仿宋" w:hAnsi="仿宋" w:eastAsia="仿宋" w:cs="仿宋"/>
          <w:color w:val="000000"/>
          <w:u w:val="single"/>
        </w:rPr>
        <w:t xml:space="preserve">         </w:t>
      </w:r>
    </w:p>
    <w:p w14:paraId="6B8477FD">
      <w:pPr>
        <w:spacing w:line="360" w:lineRule="auto"/>
        <w:rPr>
          <w:rFonts w:ascii="仿宋" w:hAnsi="仿宋" w:eastAsia="仿宋" w:cs="仿宋"/>
          <w:color w:val="000000"/>
        </w:rPr>
      </w:pPr>
      <w:r>
        <w:rPr>
          <w:rFonts w:hint="eastAsia" w:ascii="仿宋" w:hAnsi="仿宋" w:eastAsia="仿宋" w:cs="仿宋"/>
          <w:color w:val="000000"/>
        </w:rPr>
        <w:t>系</w:t>
      </w:r>
      <w:r>
        <w:rPr>
          <w:rFonts w:hint="eastAsia" w:ascii="仿宋" w:hAnsi="仿宋" w:eastAsia="仿宋" w:cs="仿宋"/>
          <w:color w:val="000000"/>
          <w:u w:val="single"/>
        </w:rPr>
        <w:t xml:space="preserve">                   </w:t>
      </w:r>
      <w:r>
        <w:rPr>
          <w:rFonts w:hint="eastAsia" w:ascii="仿宋" w:hAnsi="仿宋" w:eastAsia="仿宋" w:cs="仿宋"/>
          <w:color w:val="000000"/>
        </w:rPr>
        <w:t>（供应商名称）的法定代表人（负责人）。</w:t>
      </w:r>
    </w:p>
    <w:p w14:paraId="07F249BB">
      <w:pPr>
        <w:spacing w:line="360" w:lineRule="auto"/>
        <w:rPr>
          <w:rFonts w:ascii="仿宋" w:hAnsi="仿宋" w:eastAsia="仿宋" w:cs="仿宋"/>
          <w:color w:val="000000"/>
        </w:rPr>
      </w:pPr>
      <w:r>
        <w:rPr>
          <w:rFonts w:hint="eastAsia" w:ascii="仿宋" w:hAnsi="仿宋" w:eastAsia="仿宋" w:cs="仿宋"/>
          <w:color w:val="000000"/>
        </w:rPr>
        <w:t>特此证明。</w:t>
      </w:r>
    </w:p>
    <w:p w14:paraId="4CB8751E">
      <w:pPr>
        <w:spacing w:line="360" w:lineRule="auto"/>
        <w:rPr>
          <w:rFonts w:ascii="仿宋" w:hAnsi="仿宋" w:eastAsia="仿宋" w:cs="仿宋"/>
          <w:color w:val="000000"/>
        </w:rPr>
      </w:pPr>
    </w:p>
    <w:p w14:paraId="1B3F5893">
      <w:pPr>
        <w:spacing w:line="360" w:lineRule="auto"/>
        <w:rPr>
          <w:rFonts w:ascii="仿宋" w:hAnsi="仿宋" w:eastAsia="仿宋" w:cs="仿宋"/>
          <w:b/>
          <w:bCs/>
          <w:color w:val="000000"/>
        </w:rPr>
      </w:pPr>
      <w:r>
        <w:rPr>
          <w:rFonts w:hint="eastAsia" w:ascii="仿宋" w:hAnsi="仿宋" w:eastAsia="仿宋" w:cs="仿宋"/>
          <w:b/>
          <w:bCs/>
          <w:color w:val="000000"/>
        </w:rPr>
        <w:t>附：法定代表人（负责人）身份证复印件（需同时提供正面及背面）。</w:t>
      </w:r>
    </w:p>
    <w:p w14:paraId="3AE13CA4">
      <w:pPr>
        <w:spacing w:line="360" w:lineRule="auto"/>
        <w:rPr>
          <w:rFonts w:ascii="仿宋" w:hAnsi="仿宋" w:eastAsia="仿宋" w:cs="仿宋"/>
          <w:color w:val="000000"/>
        </w:rPr>
      </w:pPr>
      <w:r>
        <w:rPr>
          <w:rFonts w:hint="eastAsia" w:ascii="仿宋" w:hAnsi="仿宋" w:eastAsia="仿宋" w:cs="仿宋"/>
          <w:color w:val="000000"/>
        </w:rPr>
        <mc:AlternateContent>
          <mc:Choice Requires="wps">
            <w:drawing>
              <wp:anchor distT="0" distB="0" distL="114300" distR="114300" simplePos="0" relativeHeight="251660288" behindDoc="0" locked="0" layoutInCell="1" allowOverlap="1">
                <wp:simplePos x="0" y="0"/>
                <wp:positionH relativeFrom="column">
                  <wp:posOffset>174625</wp:posOffset>
                </wp:positionH>
                <wp:positionV relativeFrom="paragraph">
                  <wp:posOffset>109855</wp:posOffset>
                </wp:positionV>
                <wp:extent cx="2802890" cy="2133600"/>
                <wp:effectExtent l="7620" t="7620" r="8890" b="17780"/>
                <wp:wrapNone/>
                <wp:docPr id="6" name="矩形 37"/>
                <wp:cNvGraphicFramePr/>
                <a:graphic xmlns:a="http://schemas.openxmlformats.org/drawingml/2006/main">
                  <a:graphicData uri="http://schemas.microsoft.com/office/word/2010/wordprocessingShape">
                    <wps:wsp>
                      <wps:cNvSpPr/>
                      <wps:spPr bwMode="auto">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rot="0">
                        <a:noAutofit/>
                      </wps:bodyPr>
                    </wps:wsp>
                  </a:graphicData>
                </a:graphic>
              </wp:anchor>
            </w:drawing>
          </mc:Choice>
          <mc:Fallback>
            <w:pict>
              <v:rect id="矩形 37" o:spid="_x0000_s1026" o:spt="1" style="position:absolute;left:0pt;margin-left:13.75pt;margin-top:8.65pt;height:168pt;width:220.7pt;z-index:251660288;mso-width-relative:page;mso-height-relative:page;" fillcolor="#C5E0B3" filled="t" stroked="t" coordsize="21600,21600" o:gfxdata="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zCffdkAAAAJAQAA&#10;DwAAAAAAAAABACAAAAAiAAAAZHJzL2Rvd25yZXYueG1sUEsBAhQAFAAAAAgAh07iQJoFgBcYAgAA&#10;RQQAAA4AAAAAAAAAAQAgAAAAKAEAAGRycy9lMm9Eb2MueG1sUEsFBgAAAAAGAAYAWQEAALIFAAAA&#10;AA==&#10;">
                <v:fill on="t" focussize="0,0"/>
                <v:stroke weight="1.25pt" color="#739CC3" joinstyle="miter"/>
                <v:imagedata o:title=""/>
                <o:lock v:ext="edit" aspectratio="f"/>
              </v:rect>
            </w:pict>
          </mc:Fallback>
        </mc:AlternateContent>
      </w:r>
      <w:r>
        <w:rPr>
          <w:rFonts w:hint="eastAsia" w:ascii="仿宋" w:hAnsi="仿宋" w:eastAsia="仿宋" w:cs="仿宋"/>
          <w:color w:val="000000"/>
        </w:rPr>
        <mc:AlternateContent>
          <mc:Choice Requires="wps">
            <w:drawing>
              <wp:anchor distT="0" distB="0" distL="114300" distR="114300" simplePos="0" relativeHeight="251661312" behindDoc="0" locked="0" layoutInCell="1" allowOverlap="1">
                <wp:simplePos x="0" y="0"/>
                <wp:positionH relativeFrom="column">
                  <wp:posOffset>2977515</wp:posOffset>
                </wp:positionH>
                <wp:positionV relativeFrom="paragraph">
                  <wp:posOffset>109855</wp:posOffset>
                </wp:positionV>
                <wp:extent cx="2802890" cy="2133600"/>
                <wp:effectExtent l="7620" t="7620" r="8890" b="17780"/>
                <wp:wrapNone/>
                <wp:docPr id="7" name="矩形 38"/>
                <wp:cNvGraphicFramePr/>
                <a:graphic xmlns:a="http://schemas.openxmlformats.org/drawingml/2006/main">
                  <a:graphicData uri="http://schemas.microsoft.com/office/word/2010/wordprocessingShape">
                    <wps:wsp>
                      <wps:cNvSpPr/>
                      <wps:spPr bwMode="auto">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rot="0">
                        <a:noAutofit/>
                      </wps:bodyPr>
                    </wps:wsp>
                  </a:graphicData>
                </a:graphic>
              </wp:anchor>
            </w:drawing>
          </mc:Choice>
          <mc:Fallback>
            <w:pict>
              <v:rect id="矩形 38" o:spid="_x0000_s1026" o:spt="1" style="position:absolute;left:0pt;margin-left:234.45pt;margin-top:8.65pt;height:168pt;width:220.7pt;z-index:251661312;mso-width-relative:page;mso-height-relative:page;" fillcolor="#C5E0B3" filled="t" stroked="t" coordsize="21600,21600" o:gfxdata="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vELUltkAAAAKAQAA&#10;DwAAAAAAAAABACAAAAAiAAAAZHJzL2Rvd25yZXYueG1sUEsBAhQAFAAAAAgAh07iQOyj9jMYAgAA&#10;RQQAAA4AAAAAAAAAAQAgAAAAKAEAAGRycy9lMm9Eb2MueG1sUEsFBgAAAAAGAAYAWQEAALIFAAAA&#10;AA==&#10;">
                <v:fill on="t" focussize="0,0"/>
                <v:stroke weight="1.25pt" color="#739CC3" joinstyle="miter"/>
                <v:imagedata o:title=""/>
                <o:lock v:ext="edit" aspectratio="f"/>
              </v:rect>
            </w:pict>
          </mc:Fallback>
        </mc:AlternateContent>
      </w:r>
    </w:p>
    <w:p w14:paraId="59F24A40">
      <w:pPr>
        <w:pStyle w:val="222"/>
        <w:spacing w:line="440" w:lineRule="atLeast"/>
        <w:ind w:firstLine="480"/>
        <w:jc w:val="left"/>
        <w:rPr>
          <w:rFonts w:ascii="仿宋" w:hAnsi="仿宋" w:eastAsia="仿宋" w:cs="仿宋"/>
          <w:color w:val="000000"/>
        </w:rPr>
      </w:pPr>
    </w:p>
    <w:p w14:paraId="5ED08B58">
      <w:pPr>
        <w:pStyle w:val="222"/>
        <w:spacing w:line="440" w:lineRule="atLeast"/>
        <w:ind w:firstLine="480"/>
        <w:jc w:val="left"/>
        <w:rPr>
          <w:rFonts w:ascii="仿宋" w:hAnsi="仿宋" w:eastAsia="仿宋" w:cs="仿宋"/>
          <w:color w:val="000000"/>
        </w:rPr>
      </w:pPr>
    </w:p>
    <w:p w14:paraId="331A80E2">
      <w:pPr>
        <w:pStyle w:val="222"/>
        <w:spacing w:line="440" w:lineRule="atLeast"/>
        <w:ind w:firstLine="480"/>
        <w:jc w:val="left"/>
        <w:rPr>
          <w:rFonts w:ascii="仿宋" w:hAnsi="仿宋" w:eastAsia="仿宋" w:cs="仿宋"/>
          <w:color w:val="000000"/>
        </w:rPr>
      </w:pPr>
    </w:p>
    <w:p w14:paraId="5E4D1AB2">
      <w:pPr>
        <w:spacing w:line="360" w:lineRule="auto"/>
        <w:ind w:firstLine="610"/>
        <w:rPr>
          <w:rFonts w:ascii="仿宋" w:hAnsi="仿宋" w:eastAsia="仿宋" w:cs="仿宋"/>
          <w:color w:val="000000"/>
        </w:rPr>
      </w:pPr>
    </w:p>
    <w:p w14:paraId="3E500990">
      <w:pPr>
        <w:tabs>
          <w:tab w:val="left" w:pos="720"/>
          <w:tab w:val="left" w:pos="900"/>
        </w:tabs>
        <w:spacing w:line="360" w:lineRule="auto"/>
        <w:rPr>
          <w:rFonts w:ascii="仿宋" w:hAnsi="仿宋" w:eastAsia="仿宋" w:cs="仿宋"/>
          <w:color w:val="000000"/>
        </w:rPr>
      </w:pPr>
    </w:p>
    <w:p w14:paraId="75C616D8">
      <w:pPr>
        <w:spacing w:line="440" w:lineRule="exact"/>
        <w:ind w:firstLine="4080"/>
        <w:jc w:val="right"/>
        <w:rPr>
          <w:rFonts w:ascii="仿宋" w:hAnsi="仿宋" w:eastAsia="仿宋" w:cs="仿宋"/>
          <w:color w:val="000000"/>
        </w:rPr>
      </w:pPr>
    </w:p>
    <w:p w14:paraId="6E0775F4">
      <w:pPr>
        <w:spacing w:line="440" w:lineRule="exact"/>
        <w:ind w:firstLine="4080"/>
        <w:jc w:val="right"/>
        <w:rPr>
          <w:rFonts w:ascii="仿宋" w:hAnsi="仿宋" w:eastAsia="仿宋" w:cs="仿宋"/>
          <w:color w:val="000000"/>
        </w:rPr>
      </w:pPr>
      <w:r>
        <w:rPr>
          <w:rFonts w:hint="eastAsia" w:ascii="仿宋" w:hAnsi="仿宋" w:eastAsia="仿宋" w:cs="仿宋"/>
          <w:color w:val="000000"/>
        </w:rPr>
        <w:t xml:space="preserve"> </w:t>
      </w:r>
      <w:r>
        <w:rPr>
          <w:rFonts w:ascii="仿宋" w:hAnsi="仿宋" w:eastAsia="仿宋" w:cs="仿宋"/>
          <w:color w:val="000000"/>
        </w:rPr>
        <w:t xml:space="preserve">  </w:t>
      </w:r>
    </w:p>
    <w:p w14:paraId="4BAE9086">
      <w:pPr>
        <w:spacing w:line="440" w:lineRule="exact"/>
        <w:ind w:firstLine="4080"/>
        <w:jc w:val="right"/>
        <w:rPr>
          <w:rFonts w:ascii="仿宋" w:hAnsi="仿宋" w:eastAsia="仿宋" w:cs="仿宋"/>
          <w:color w:val="000000"/>
        </w:rPr>
      </w:pPr>
      <w:r>
        <w:rPr>
          <w:rFonts w:ascii="仿宋" w:hAnsi="仿宋" w:eastAsia="仿宋" w:cs="仿宋"/>
          <w:color w:val="000000"/>
        </w:rPr>
        <w:t xml:space="preserve">    </w:t>
      </w:r>
    </w:p>
    <w:p w14:paraId="2DBD27EB">
      <w:pPr>
        <w:spacing w:line="440" w:lineRule="exact"/>
        <w:ind w:firstLine="4080"/>
        <w:jc w:val="right"/>
        <w:rPr>
          <w:rFonts w:ascii="仿宋" w:hAnsi="仿宋" w:eastAsia="仿宋" w:cs="仿宋"/>
          <w:color w:val="000000"/>
        </w:rPr>
      </w:pPr>
      <w:r>
        <w:rPr>
          <w:rFonts w:ascii="仿宋" w:hAnsi="仿宋" w:eastAsia="仿宋" w:cs="仿宋"/>
          <w:color w:val="000000"/>
        </w:rPr>
        <w:t xml:space="preserve"> </w:t>
      </w:r>
      <w:r>
        <w:rPr>
          <w:rFonts w:hint="eastAsia" w:ascii="仿宋" w:hAnsi="仿宋" w:eastAsia="仿宋" w:cs="仿宋"/>
          <w:color w:val="000000"/>
        </w:rPr>
        <w:t xml:space="preserve"> </w:t>
      </w:r>
      <w:r>
        <w:rPr>
          <w:rFonts w:ascii="仿宋" w:hAnsi="仿宋" w:eastAsia="仿宋" w:cs="仿宋"/>
          <w:color w:val="000000"/>
        </w:rPr>
        <w:t xml:space="preserve">   </w:t>
      </w:r>
    </w:p>
    <w:p w14:paraId="27364E01">
      <w:pPr>
        <w:spacing w:line="440" w:lineRule="exact"/>
        <w:ind w:firstLine="4080"/>
        <w:jc w:val="right"/>
        <w:rPr>
          <w:rFonts w:ascii="仿宋" w:hAnsi="仿宋" w:eastAsia="仿宋" w:cs="仿宋"/>
          <w:color w:val="000000"/>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（盖章）</w:t>
      </w:r>
    </w:p>
    <w:p w14:paraId="3B8E62B1">
      <w:pPr>
        <w:spacing w:line="440" w:lineRule="exact"/>
        <w:jc w:val="right"/>
        <w:rPr>
          <w:rFonts w:ascii="仿宋" w:hAnsi="仿宋" w:eastAsia="仿宋" w:cs="仿宋"/>
          <w:b/>
          <w:bCs/>
          <w:color w:val="000000"/>
        </w:rPr>
      </w:pPr>
      <w:r>
        <w:rPr>
          <w:rFonts w:hint="eastAsia" w:ascii="仿宋" w:hAnsi="仿宋" w:eastAsia="仿宋" w:cs="仿宋"/>
          <w:color w:val="000000"/>
        </w:rPr>
        <w:t>日期：</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u w:val="single"/>
        </w:rPr>
        <w:t xml:space="preserve">  </w:t>
      </w:r>
      <w:r>
        <w:rPr>
          <w:rFonts w:hint="eastAsia" w:ascii="仿宋" w:hAnsi="仿宋" w:eastAsia="仿宋" w:cs="仿宋"/>
          <w:color w:val="000000"/>
        </w:rPr>
        <w:t>年</w:t>
      </w:r>
      <w:r>
        <w:rPr>
          <w:rFonts w:hint="eastAsia" w:ascii="仿宋" w:hAnsi="仿宋" w:eastAsia="仿宋" w:cs="仿宋"/>
          <w:color w:val="000000"/>
          <w:u w:val="single"/>
        </w:rPr>
        <w:t xml:space="preserve">   </w:t>
      </w:r>
      <w:r>
        <w:rPr>
          <w:rFonts w:ascii="仿宋" w:hAnsi="仿宋" w:eastAsia="仿宋" w:cs="仿宋"/>
          <w:color w:val="000000"/>
          <w:u w:val="single"/>
        </w:rPr>
        <w:t xml:space="preserve"> </w:t>
      </w:r>
      <w:r>
        <w:rPr>
          <w:rFonts w:hint="eastAsia" w:ascii="仿宋" w:hAnsi="仿宋" w:eastAsia="仿宋" w:cs="仿宋"/>
          <w:color w:val="000000"/>
        </w:rPr>
        <w:t>月</w:t>
      </w:r>
      <w:r>
        <w:rPr>
          <w:rFonts w:hint="eastAsia" w:ascii="仿宋" w:hAnsi="仿宋" w:eastAsia="仿宋" w:cs="仿宋"/>
          <w:color w:val="000000"/>
          <w:u w:val="single"/>
        </w:rPr>
        <w:t xml:space="preserve">   </w:t>
      </w:r>
      <w:r>
        <w:rPr>
          <w:rFonts w:hint="eastAsia" w:ascii="仿宋" w:hAnsi="仿宋" w:eastAsia="仿宋" w:cs="仿宋"/>
          <w:color w:val="000000"/>
        </w:rPr>
        <w:t>日</w:t>
      </w:r>
    </w:p>
    <w:p w14:paraId="5137591D">
      <w:pPr>
        <w:tabs>
          <w:tab w:val="left" w:pos="720"/>
          <w:tab w:val="left" w:pos="900"/>
        </w:tabs>
        <w:spacing w:line="360" w:lineRule="auto"/>
        <w:ind w:left="1078"/>
        <w:rPr>
          <w:rFonts w:ascii="仿宋" w:hAnsi="仿宋" w:eastAsia="仿宋" w:cs="仿宋"/>
          <w:color w:val="000000"/>
        </w:rPr>
      </w:pPr>
    </w:p>
    <w:p w14:paraId="285BA6F0">
      <w:pPr>
        <w:tabs>
          <w:tab w:val="left" w:pos="720"/>
          <w:tab w:val="left" w:pos="900"/>
        </w:tabs>
        <w:spacing w:line="360" w:lineRule="auto"/>
        <w:ind w:left="1078"/>
        <w:rPr>
          <w:rFonts w:ascii="仿宋" w:hAnsi="仿宋" w:eastAsia="仿宋" w:cs="仿宋"/>
          <w:color w:val="000000"/>
        </w:rPr>
      </w:pPr>
    </w:p>
    <w:p w14:paraId="368804B1">
      <w:pPr>
        <w:pStyle w:val="4"/>
        <w:spacing w:before="0" w:after="0" w:line="360" w:lineRule="auto"/>
        <w:rPr>
          <w:rFonts w:ascii="仿宋" w:hAnsi="仿宋" w:eastAsia="仿宋" w:cs="仿宋"/>
          <w:color w:val="000000"/>
          <w:sz w:val="24"/>
          <w:szCs w:val="24"/>
        </w:rPr>
      </w:pPr>
      <w:r>
        <w:rPr>
          <w:rFonts w:hint="eastAsia" w:ascii="仿宋" w:hAnsi="仿宋" w:eastAsia="仿宋" w:cs="仿宋"/>
          <w:color w:val="000000"/>
        </w:rPr>
        <w:br w:type="page" w:clear="all"/>
      </w:r>
      <w:bookmarkStart w:id="230" w:name="_Toc26267"/>
      <w:bookmarkStart w:id="231" w:name="_Toc19783361"/>
      <w:bookmarkStart w:id="232" w:name="_Toc4590"/>
      <w:bookmarkStart w:id="233" w:name="_Toc4426"/>
      <w:bookmarkStart w:id="234" w:name="_Toc23692"/>
      <w:bookmarkStart w:id="235" w:name="_Toc287600130"/>
      <w:bookmarkStart w:id="236" w:name="_Toc24788"/>
      <w:bookmarkStart w:id="237" w:name="_Toc444891355"/>
      <w:bookmarkStart w:id="238" w:name="_Toc5582"/>
      <w:bookmarkStart w:id="239" w:name="_Toc186737816"/>
      <w:bookmarkStart w:id="240" w:name="_Toc3899"/>
      <w:bookmarkStart w:id="241" w:name="_Toc20707"/>
      <w:bookmarkStart w:id="242" w:name="_Toc517281838"/>
      <w:r>
        <w:rPr>
          <w:rFonts w:hint="eastAsia" w:ascii="仿宋" w:hAnsi="仿宋" w:eastAsia="仿宋" w:cs="仿宋"/>
          <w:color w:val="000000"/>
          <w:sz w:val="24"/>
          <w:szCs w:val="24"/>
        </w:rPr>
        <w:t>（三）法定代表人（负责人）授权委托书</w:t>
      </w:r>
      <w:bookmarkEnd w:id="230"/>
      <w:bookmarkEnd w:id="231"/>
      <w:bookmarkEnd w:id="232"/>
      <w:bookmarkEnd w:id="233"/>
      <w:bookmarkEnd w:id="234"/>
      <w:bookmarkEnd w:id="235"/>
      <w:bookmarkEnd w:id="236"/>
      <w:bookmarkEnd w:id="237"/>
      <w:bookmarkEnd w:id="238"/>
      <w:bookmarkEnd w:id="239"/>
      <w:bookmarkEnd w:id="240"/>
      <w:bookmarkEnd w:id="241"/>
      <w:bookmarkEnd w:id="242"/>
    </w:p>
    <w:p w14:paraId="2186A5DB">
      <w:pPr>
        <w:pStyle w:val="222"/>
        <w:spacing w:before="240" w:after="240" w:line="360" w:lineRule="auto"/>
        <w:jc w:val="center"/>
        <w:rPr>
          <w:rFonts w:ascii="仿宋" w:hAnsi="仿宋" w:eastAsia="仿宋" w:cs="Cambria Math"/>
          <w:b/>
          <w:color w:val="000000"/>
          <w:sz w:val="24"/>
          <w:szCs w:val="24"/>
        </w:rPr>
      </w:pPr>
      <w:r>
        <w:rPr>
          <w:rFonts w:hint="eastAsia" w:ascii="仿宋" w:hAnsi="仿宋" w:eastAsia="仿宋" w:cs="Cambria Math"/>
          <w:b/>
          <w:color w:val="000000"/>
          <w:sz w:val="24"/>
          <w:szCs w:val="24"/>
        </w:rPr>
        <w:t>法定代表人（负责人）授权委托书</w:t>
      </w:r>
    </w:p>
    <w:p w14:paraId="768D7379">
      <w:pPr>
        <w:pStyle w:val="222"/>
        <w:spacing w:line="360" w:lineRule="auto"/>
        <w:ind w:firstLine="480"/>
        <w:rPr>
          <w:rFonts w:ascii="仿宋" w:hAnsi="仿宋" w:eastAsia="仿宋" w:cs="Cambria Math"/>
          <w:color w:val="000000"/>
          <w:sz w:val="24"/>
          <w:szCs w:val="24"/>
        </w:rPr>
      </w:pPr>
      <w:r>
        <w:rPr>
          <w:rFonts w:hint="eastAsia" w:ascii="仿宋" w:hAnsi="仿宋" w:eastAsia="仿宋" w:cs="仿宋"/>
          <w:color w:val="000000"/>
          <w:sz w:val="24"/>
        </w:rPr>
        <w:t>本人</w:t>
      </w:r>
      <w:r>
        <w:rPr>
          <w:rFonts w:hint="eastAsia" w:ascii="仿宋" w:hAnsi="仿宋" w:eastAsia="仿宋" w:cs="仿宋"/>
          <w:color w:val="000000"/>
          <w:sz w:val="24"/>
          <w:u w:val="single"/>
        </w:rPr>
        <w:t xml:space="preserve"> （姓名）</w:t>
      </w:r>
      <w:r>
        <w:rPr>
          <w:rFonts w:hint="eastAsia" w:ascii="仿宋" w:hAnsi="仿宋" w:eastAsia="仿宋" w:cs="仿宋"/>
          <w:color w:val="000000"/>
          <w:sz w:val="24"/>
        </w:rPr>
        <w:t>系</w:t>
      </w:r>
      <w:r>
        <w:rPr>
          <w:rFonts w:hint="eastAsia" w:ascii="仿宋" w:hAnsi="仿宋" w:eastAsia="仿宋" w:cs="仿宋"/>
          <w:color w:val="000000"/>
          <w:sz w:val="24"/>
          <w:u w:val="single"/>
        </w:rPr>
        <w:t>（供应商名称）</w:t>
      </w:r>
      <w:r>
        <w:rPr>
          <w:rFonts w:hint="eastAsia" w:ascii="仿宋" w:hAnsi="仿宋" w:eastAsia="仿宋" w:cs="仿宋"/>
          <w:color w:val="000000"/>
          <w:sz w:val="24"/>
        </w:rPr>
        <w:t>的法定代表人</w:t>
      </w:r>
      <w:r>
        <w:rPr>
          <w:rFonts w:hint="eastAsia" w:ascii="仿宋" w:hAnsi="仿宋" w:eastAsia="仿宋" w:cs="仿宋"/>
          <w:color w:val="000000"/>
          <w:sz w:val="24"/>
          <w:szCs w:val="24"/>
        </w:rPr>
        <w:t>（负责人）</w:t>
      </w:r>
      <w:r>
        <w:rPr>
          <w:rFonts w:hint="eastAsia" w:ascii="仿宋" w:hAnsi="仿宋" w:eastAsia="仿宋" w:cs="仿宋"/>
          <w:color w:val="000000"/>
          <w:sz w:val="24"/>
        </w:rPr>
        <w:t>，现授权委托</w:t>
      </w:r>
      <w:r>
        <w:rPr>
          <w:rFonts w:hint="eastAsia" w:ascii="仿宋" w:hAnsi="仿宋" w:eastAsia="仿宋" w:cs="仿宋"/>
          <w:color w:val="000000"/>
          <w:sz w:val="24"/>
          <w:u w:val="single"/>
        </w:rPr>
        <w:t xml:space="preserve"> （姓名）</w:t>
      </w:r>
      <w:r>
        <w:rPr>
          <w:rFonts w:hint="eastAsia" w:ascii="仿宋" w:hAnsi="仿宋" w:eastAsia="仿宋" w:cs="仿宋"/>
          <w:color w:val="000000"/>
          <w:sz w:val="24"/>
        </w:rPr>
        <w:t>为我方代理人。</w:t>
      </w:r>
      <w:r>
        <w:rPr>
          <w:rFonts w:hint="eastAsia" w:ascii="仿宋" w:hAnsi="仿宋" w:eastAsia="仿宋" w:cs="Cambria Math"/>
          <w:color w:val="000000"/>
          <w:sz w:val="24"/>
          <w:szCs w:val="24"/>
        </w:rPr>
        <w:t>代理人根据授权，以我方名义签署、澄清、说明、补正、递交、撤回、修改</w:t>
      </w:r>
      <w:r>
        <w:rPr>
          <w:rFonts w:hint="eastAsia" w:ascii="仿宋" w:hAnsi="仿宋" w:eastAsia="仿宋" w:cs="Cambria Math"/>
          <w:color w:val="000000"/>
          <w:sz w:val="24"/>
          <w:szCs w:val="24"/>
          <w:u w:val="single"/>
        </w:rPr>
        <w:t>人保财险四川省资阳市分公司营业部社区车险宣传采购项目</w:t>
      </w:r>
      <w:r>
        <w:rPr>
          <w:rFonts w:hint="eastAsia" w:ascii="仿宋" w:hAnsi="仿宋" w:eastAsia="仿宋" w:cs="Cambria Math"/>
          <w:color w:val="000000"/>
          <w:sz w:val="24"/>
          <w:szCs w:val="24"/>
        </w:rPr>
        <w:t>谈判响应文件、签订合同和处理有关事宜，其法律后果由我方承担。</w:t>
      </w:r>
    </w:p>
    <w:p w14:paraId="648B4ED2">
      <w:pPr>
        <w:spacing w:line="360" w:lineRule="auto"/>
        <w:ind w:firstLine="480"/>
        <w:rPr>
          <w:rFonts w:ascii="仿宋" w:hAnsi="仿宋" w:eastAsia="仿宋" w:cs="Cambria Math"/>
          <w:color w:val="000000"/>
        </w:rPr>
      </w:pPr>
      <w:r>
        <w:rPr>
          <w:rFonts w:hint="eastAsia" w:ascii="仿宋" w:hAnsi="仿宋" w:eastAsia="仿宋" w:cs="Cambria Math"/>
          <w:color w:val="000000"/>
        </w:rPr>
        <w:t>委托期限：</w:t>
      </w:r>
      <w:r>
        <w:rPr>
          <w:rFonts w:hint="eastAsia" w:ascii="仿宋" w:hAnsi="仿宋" w:eastAsia="仿宋" w:cs="Cambria Math"/>
          <w:color w:val="000000"/>
          <w:u w:val="single"/>
        </w:rPr>
        <w:t xml:space="preserve"> 自</w:t>
      </w:r>
      <w:r>
        <w:rPr>
          <w:rFonts w:hint="eastAsia" w:ascii="仿宋" w:hAnsi="仿宋" w:eastAsia="仿宋" w:cs="微软雅黑"/>
          <w:color w:val="000000"/>
          <w:u w:val="single"/>
        </w:rPr>
        <w:t>本委托书签字盖章生效</w:t>
      </w:r>
      <w:r>
        <w:rPr>
          <w:rFonts w:hint="eastAsia" w:ascii="仿宋" w:hAnsi="仿宋" w:eastAsia="仿宋" w:cs="Cambria Math"/>
          <w:color w:val="000000"/>
          <w:u w:val="single"/>
        </w:rPr>
        <w:t xml:space="preserve">之日起至谈判响应有效期到期之日为止 </w:t>
      </w:r>
      <w:r>
        <w:rPr>
          <w:rFonts w:hint="eastAsia" w:ascii="仿宋" w:hAnsi="仿宋" w:eastAsia="仿宋" w:cs="Cambria Math"/>
          <w:color w:val="000000"/>
        </w:rPr>
        <w:t>。</w:t>
      </w:r>
    </w:p>
    <w:p w14:paraId="5490C4B5">
      <w:pPr>
        <w:pStyle w:val="222"/>
        <w:spacing w:line="360" w:lineRule="auto"/>
        <w:ind w:firstLine="480"/>
        <w:rPr>
          <w:rFonts w:ascii="仿宋" w:hAnsi="仿宋" w:eastAsia="仿宋" w:cs="Cambria Math"/>
          <w:color w:val="000000"/>
          <w:sz w:val="24"/>
          <w:szCs w:val="24"/>
        </w:rPr>
      </w:pPr>
      <w:r>
        <w:rPr>
          <w:rFonts w:hint="eastAsia" w:ascii="仿宋" w:hAnsi="仿宋" w:eastAsia="仿宋" w:cs="Cambria Math"/>
          <w:color w:val="000000"/>
          <w:sz w:val="24"/>
          <w:szCs w:val="24"/>
        </w:rPr>
        <w:t>代理人无转委托权。</w:t>
      </w:r>
    </w:p>
    <w:p w14:paraId="5FC8C235">
      <w:pPr>
        <w:pStyle w:val="222"/>
        <w:spacing w:line="360" w:lineRule="auto"/>
        <w:ind w:firstLine="482"/>
        <w:rPr>
          <w:rFonts w:ascii="仿宋" w:hAnsi="仿宋" w:eastAsia="仿宋" w:cs="Cambria Math"/>
          <w:b/>
          <w:bCs/>
          <w:color w:val="000000"/>
          <w:sz w:val="24"/>
          <w:szCs w:val="24"/>
        </w:rPr>
      </w:pPr>
    </w:p>
    <w:p w14:paraId="374F3180">
      <w:pPr>
        <w:pStyle w:val="222"/>
        <w:spacing w:line="360" w:lineRule="auto"/>
        <w:ind w:firstLine="482"/>
        <w:rPr>
          <w:rFonts w:ascii="仿宋" w:hAnsi="仿宋" w:eastAsia="仿宋" w:cs="Cambria Math"/>
          <w:color w:val="000000"/>
          <w:sz w:val="24"/>
          <w:szCs w:val="24"/>
        </w:rPr>
      </w:pPr>
      <w:r>
        <w:rPr>
          <w:rFonts w:hint="eastAsia" w:ascii="仿宋" w:hAnsi="仿宋" w:eastAsia="仿宋" w:cs="Cambria Math"/>
          <w:b/>
          <w:bCs/>
          <w:color w:val="000000"/>
          <w:sz w:val="24"/>
          <w:szCs w:val="24"/>
        </w:rPr>
        <w:t>附：委托代理人身份证复印件（需同时提供正面及背面）</w:t>
      </w:r>
      <w:r>
        <w:rPr>
          <w:rFonts w:hint="eastAsia" w:ascii="仿宋" w:hAnsi="仿宋" w:eastAsia="仿宋" w:cs="Cambria Math"/>
          <w:color w:val="000000"/>
          <w:sz w:val="24"/>
          <w:szCs w:val="24"/>
        </w:rPr>
        <w:t>。</w:t>
      </w:r>
    </w:p>
    <w:p w14:paraId="4DB93E8C">
      <w:pPr>
        <w:pStyle w:val="222"/>
        <w:spacing w:line="440" w:lineRule="atLeast"/>
        <w:ind w:firstLine="480"/>
        <w:jc w:val="left"/>
        <w:rPr>
          <w:rFonts w:ascii="仿宋" w:hAnsi="仿宋" w:eastAsia="仿宋" w:cs="仿宋"/>
          <w:color w:val="000000"/>
        </w:rPr>
      </w:pPr>
      <w:r>
        <w:rPr>
          <w:rFonts w:hint="eastAsia" w:ascii="仿宋" w:hAnsi="仿宋" w:eastAsia="仿宋" w:cs="仿宋"/>
          <w:color w:val="000000"/>
        </w:rPr>
        <mc:AlternateContent>
          <mc:Choice Requires="wps">
            <w:drawing>
              <wp:anchor distT="0" distB="0" distL="114300" distR="114300" simplePos="0" relativeHeight="251663360" behindDoc="0" locked="0" layoutInCell="1" allowOverlap="1">
                <wp:simplePos x="0" y="0"/>
                <wp:positionH relativeFrom="column">
                  <wp:posOffset>174625</wp:posOffset>
                </wp:positionH>
                <wp:positionV relativeFrom="paragraph">
                  <wp:posOffset>56515</wp:posOffset>
                </wp:positionV>
                <wp:extent cx="2802890" cy="1934845"/>
                <wp:effectExtent l="7620" t="7620" r="8890" b="13335"/>
                <wp:wrapNone/>
                <wp:docPr id="8" name="矩形 39"/>
                <wp:cNvGraphicFramePr/>
                <a:graphic xmlns:a="http://schemas.openxmlformats.org/drawingml/2006/main">
                  <a:graphicData uri="http://schemas.microsoft.com/office/word/2010/wordprocessingShape">
                    <wps:wsp>
                      <wps:cNvSpPr/>
                      <wps:spPr bwMode="auto">
                        <a:xfrm>
                          <a:off x="0" y="0"/>
                          <a:ext cx="2802890" cy="1934845"/>
                        </a:xfrm>
                        <a:prstGeom prst="rect">
                          <a:avLst/>
                        </a:prstGeom>
                        <a:solidFill>
                          <a:srgbClr val="C5E0B3"/>
                        </a:solidFill>
                        <a:ln w="15875" cap="flat" cmpd="sng">
                          <a:solidFill>
                            <a:srgbClr val="739CC3"/>
                          </a:solidFill>
                          <a:prstDash val="solid"/>
                          <a:miter/>
                          <a:headEnd type="none" w="med" len="med"/>
                          <a:tailEnd type="none" w="med" len="med"/>
                        </a:ln>
                      </wps:spPr>
                      <wps:bodyPr rot="0">
                        <a:noAutofit/>
                      </wps:bodyPr>
                    </wps:wsp>
                  </a:graphicData>
                </a:graphic>
              </wp:anchor>
            </w:drawing>
          </mc:Choice>
          <mc:Fallback>
            <w:pict>
              <v:rect id="矩形 39" o:spid="_x0000_s1026" o:spt="1" style="position:absolute;left:0pt;margin-left:13.75pt;margin-top:4.45pt;height:152.35pt;width:220.7pt;z-index:251663360;mso-width-relative:page;mso-height-relative:page;" fillcolor="#C5E0B3" filled="t" stroked="t" coordsize="21600,21600" o:gfxdata="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iCzsvYAAAACAEAAA8A&#10;AAAAAAAAAQAgAAAAIgAAAGRycy9kb3ducmV2LnhtbFBLAQIUABQAAAAIAIdO4kAPaH5iFwIAAEUE&#10;AAAOAAAAAAAAAAEAIAAAACcBAABkcnMvZTJvRG9jLnhtbFBLBQYAAAAABgAGAFkBAACwBQAAAAA=&#10;">
                <v:fill on="t" focussize="0,0"/>
                <v:stroke weight="1.25pt" color="#739CC3" joinstyle="miter"/>
                <v:imagedata o:title=""/>
                <o:lock v:ext="edit" aspectratio="f"/>
              </v:rect>
            </w:pict>
          </mc:Fallback>
        </mc:AlternateContent>
      </w:r>
      <w:r>
        <w:rPr>
          <w:rFonts w:hint="eastAsia" w:ascii="仿宋" w:hAnsi="仿宋" w:eastAsia="仿宋" w:cs="仿宋"/>
          <w:color w:val="000000"/>
        </w:rPr>
        <mc:AlternateContent>
          <mc:Choice Requires="wps">
            <w:drawing>
              <wp:anchor distT="0" distB="0" distL="114300" distR="114300" simplePos="0" relativeHeight="251664384" behindDoc="0" locked="0" layoutInCell="1" allowOverlap="1">
                <wp:simplePos x="0" y="0"/>
                <wp:positionH relativeFrom="column">
                  <wp:posOffset>2977515</wp:posOffset>
                </wp:positionH>
                <wp:positionV relativeFrom="paragraph">
                  <wp:posOffset>56515</wp:posOffset>
                </wp:positionV>
                <wp:extent cx="2802890" cy="1934845"/>
                <wp:effectExtent l="7620" t="7620" r="8890" b="13335"/>
                <wp:wrapNone/>
                <wp:docPr id="9" name="矩形 40"/>
                <wp:cNvGraphicFramePr/>
                <a:graphic xmlns:a="http://schemas.openxmlformats.org/drawingml/2006/main">
                  <a:graphicData uri="http://schemas.microsoft.com/office/word/2010/wordprocessingShape">
                    <wps:wsp>
                      <wps:cNvSpPr/>
                      <wps:spPr bwMode="auto">
                        <a:xfrm>
                          <a:off x="0" y="0"/>
                          <a:ext cx="2802890" cy="1934845"/>
                        </a:xfrm>
                        <a:prstGeom prst="rect">
                          <a:avLst/>
                        </a:prstGeom>
                        <a:solidFill>
                          <a:srgbClr val="C5E0B3"/>
                        </a:solidFill>
                        <a:ln w="15875" cap="flat" cmpd="sng">
                          <a:solidFill>
                            <a:srgbClr val="739CC3"/>
                          </a:solidFill>
                          <a:prstDash val="solid"/>
                          <a:miter/>
                          <a:headEnd type="none" w="med" len="med"/>
                          <a:tailEnd type="none" w="med" len="med"/>
                        </a:ln>
                      </wps:spPr>
                      <wps:bodyPr rot="0">
                        <a:noAutofit/>
                      </wps:bodyPr>
                    </wps:wsp>
                  </a:graphicData>
                </a:graphic>
              </wp:anchor>
            </w:drawing>
          </mc:Choice>
          <mc:Fallback>
            <w:pict>
              <v:rect id="矩形 40" o:spid="_x0000_s1026" o:spt="1" style="position:absolute;left:0pt;margin-left:234.45pt;margin-top:4.45pt;height:152.35pt;width:220.7pt;z-index:251664384;mso-width-relative:page;mso-height-relative:page;" fillcolor="#C5E0B3" filled="t" stroked="t" coordsize="21600,21600" o:gfxdata="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sLTHM2AAAAAkBAAAPAAAA&#10;AAAAAAEAIAAAACIAAABkcnMvZG93bnJldi54bWxQSwECFAAUAAAACACHTuJAl4SoYhUCAABFBAAA&#10;DgAAAAAAAAABACAAAAAnAQAAZHJzL2Uyb0RvYy54bWxQSwUGAAAAAAYABgBZAQAArgUAAAAA&#10;">
                <v:fill on="t" focussize="0,0"/>
                <v:stroke weight="1.25pt" color="#739CC3" joinstyle="miter"/>
                <v:imagedata o:title=""/>
                <o:lock v:ext="edit" aspectratio="f"/>
              </v:rect>
            </w:pict>
          </mc:Fallback>
        </mc:AlternateContent>
      </w:r>
    </w:p>
    <w:p w14:paraId="289A3310">
      <w:pPr>
        <w:pStyle w:val="222"/>
        <w:spacing w:line="440" w:lineRule="atLeast"/>
        <w:ind w:firstLine="480"/>
        <w:jc w:val="left"/>
        <w:rPr>
          <w:rFonts w:ascii="仿宋" w:hAnsi="仿宋" w:eastAsia="仿宋" w:cs="仿宋"/>
          <w:color w:val="000000"/>
        </w:rPr>
      </w:pPr>
    </w:p>
    <w:p w14:paraId="1D71569D">
      <w:pPr>
        <w:spacing w:line="360" w:lineRule="auto"/>
        <w:ind w:left="720"/>
        <w:rPr>
          <w:rFonts w:ascii="仿宋" w:hAnsi="仿宋" w:eastAsia="仿宋" w:cs="仿宋"/>
          <w:b/>
          <w:color w:val="000000"/>
        </w:rPr>
      </w:pPr>
    </w:p>
    <w:p w14:paraId="0DA5781F">
      <w:pPr>
        <w:tabs>
          <w:tab w:val="left" w:pos="540"/>
        </w:tabs>
        <w:rPr>
          <w:rFonts w:ascii="仿宋" w:hAnsi="仿宋" w:eastAsia="仿宋" w:cs="仿宋"/>
          <w:color w:val="000000"/>
          <w:szCs w:val="21"/>
        </w:rPr>
      </w:pPr>
      <w:r>
        <w:rPr>
          <w:rFonts w:hint="eastAsia" w:ascii="仿宋" w:hAnsi="仿宋" w:eastAsia="仿宋" w:cs="仿宋"/>
          <w:color w:val="000000"/>
          <w:szCs w:val="21"/>
        </w:rPr>
        <w:tab/>
      </w:r>
    </w:p>
    <w:p w14:paraId="5EF0233A">
      <w:pPr>
        <w:pStyle w:val="14"/>
        <w:rPr>
          <w:rFonts w:ascii="宋体" w:hAnsi="宋体"/>
          <w:szCs w:val="21"/>
        </w:rPr>
      </w:pPr>
    </w:p>
    <w:p w14:paraId="0A95A5F4">
      <w:pPr>
        <w:pStyle w:val="14"/>
        <w:rPr>
          <w:rFonts w:ascii="宋体" w:hAnsi="宋体"/>
          <w:szCs w:val="21"/>
        </w:rPr>
      </w:pPr>
    </w:p>
    <w:p w14:paraId="6D42738B">
      <w:pPr>
        <w:pStyle w:val="14"/>
        <w:rPr>
          <w:rFonts w:ascii="宋体" w:hAnsi="宋体"/>
          <w:szCs w:val="21"/>
        </w:rPr>
      </w:pPr>
    </w:p>
    <w:p w14:paraId="59564B05">
      <w:pPr>
        <w:spacing w:line="360" w:lineRule="auto"/>
        <w:ind w:right="420" w:firstLine="4200"/>
        <w:rPr>
          <w:rFonts w:hint="eastAsia" w:ascii="仿宋" w:hAnsi="仿宋" w:eastAsia="仿宋" w:cs="Cambria Math"/>
          <w:color w:val="000000"/>
        </w:rPr>
      </w:pPr>
    </w:p>
    <w:p w14:paraId="1202F083">
      <w:pPr>
        <w:spacing w:line="360" w:lineRule="auto"/>
        <w:ind w:right="420" w:firstLine="4200"/>
        <w:rPr>
          <w:rFonts w:ascii="仿宋" w:hAnsi="仿宋" w:eastAsia="仿宋" w:cs="Cambria Math"/>
          <w:color w:val="000000"/>
        </w:rPr>
      </w:pPr>
      <w:r>
        <w:rPr>
          <w:rFonts w:hint="eastAsia" w:ascii="仿宋" w:hAnsi="仿宋" w:eastAsia="仿宋" w:cs="Cambria Math"/>
          <w:color w:val="000000"/>
        </w:rPr>
        <w:t>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（盖章）</w:t>
      </w:r>
    </w:p>
    <w:p w14:paraId="2D794AD1">
      <w:pPr>
        <w:spacing w:line="360" w:lineRule="auto"/>
        <w:ind w:right="420" w:firstLine="3120"/>
        <w:rPr>
          <w:rFonts w:ascii="仿宋" w:hAnsi="仿宋" w:eastAsia="仿宋" w:cs="Cambria Math"/>
          <w:color w:val="000000"/>
        </w:rPr>
      </w:pPr>
      <w:r>
        <w:rPr>
          <w:rFonts w:hint="eastAsia" w:ascii="仿宋" w:hAnsi="仿宋" w:eastAsia="仿宋" w:cs="Cambria Math"/>
          <w:color w:val="000000"/>
        </w:rPr>
        <w:t>法定代表人（负责人）：</w:t>
      </w:r>
      <w:r>
        <w:rPr>
          <w:rFonts w:hint="eastAsia" w:ascii="仿宋" w:hAnsi="仿宋" w:eastAsia="仿宋" w:cs="Cambria Math"/>
          <w:color w:val="000000"/>
          <w:u w:val="single"/>
        </w:rPr>
        <w:t xml:space="preserve">               </w:t>
      </w:r>
      <w:r>
        <w:rPr>
          <w:rFonts w:hint="eastAsia" w:ascii="仿宋" w:hAnsi="仿宋" w:eastAsia="仿宋" w:cs="Cambria Math"/>
          <w:color w:val="000000"/>
        </w:rPr>
        <w:t>（签字或盖章）</w:t>
      </w:r>
    </w:p>
    <w:p w14:paraId="2537574C">
      <w:pPr>
        <w:pStyle w:val="222"/>
        <w:spacing w:line="360" w:lineRule="auto"/>
        <w:ind w:right="105" w:firstLine="4200"/>
        <w:rPr>
          <w:rFonts w:ascii="仿宋" w:hAnsi="仿宋" w:eastAsia="仿宋" w:cs="Cambria Math"/>
          <w:color w:val="000000"/>
          <w:sz w:val="24"/>
          <w:szCs w:val="24"/>
        </w:rPr>
      </w:pPr>
      <w:r>
        <w:rPr>
          <w:rFonts w:hint="eastAsia" w:ascii="仿宋" w:hAnsi="仿宋" w:eastAsia="仿宋" w:cs="Cambria Math"/>
          <w:color w:val="000000"/>
          <w:sz w:val="24"/>
          <w:szCs w:val="24"/>
        </w:rPr>
        <w:t>委托代理人：</w:t>
      </w:r>
      <w:r>
        <w:rPr>
          <w:rFonts w:hint="eastAsia" w:ascii="仿宋" w:hAnsi="仿宋" w:eastAsia="仿宋" w:cs="Cambria Math"/>
          <w:color w:val="000000"/>
          <w:sz w:val="24"/>
          <w:szCs w:val="24"/>
          <w:u w:val="single"/>
        </w:rPr>
        <w:t xml:space="preserve">               </w:t>
      </w:r>
      <w:r>
        <w:rPr>
          <w:rFonts w:hint="eastAsia" w:ascii="仿宋" w:hAnsi="仿宋" w:eastAsia="仿宋" w:cs="Cambria Math"/>
          <w:color w:val="000000"/>
          <w:sz w:val="24"/>
          <w:szCs w:val="24"/>
        </w:rPr>
        <w:t>（签字</w:t>
      </w:r>
      <w:r>
        <w:rPr>
          <w:rFonts w:hint="eastAsia" w:ascii="仿宋" w:hAnsi="仿宋" w:eastAsia="仿宋" w:cs="Cambria Math"/>
          <w:color w:val="000000"/>
          <w:sz w:val="24"/>
        </w:rPr>
        <w:t>或盖章</w:t>
      </w:r>
      <w:r>
        <w:rPr>
          <w:rFonts w:hint="eastAsia" w:ascii="仿宋" w:hAnsi="仿宋" w:eastAsia="仿宋" w:cs="Cambria Math"/>
          <w:color w:val="000000"/>
          <w:sz w:val="24"/>
          <w:szCs w:val="24"/>
        </w:rPr>
        <w:t xml:space="preserve">） </w:t>
      </w:r>
    </w:p>
    <w:p w14:paraId="143CB779">
      <w:pPr>
        <w:spacing w:line="360" w:lineRule="auto"/>
        <w:ind w:firstLine="4200"/>
        <w:rPr>
          <w:rFonts w:ascii="仿宋" w:hAnsi="仿宋" w:eastAsia="仿宋" w:cs="Cambria Math"/>
          <w:b/>
          <w:bCs/>
          <w:color w:val="000000"/>
        </w:rPr>
      </w:pPr>
      <w:r>
        <w:rPr>
          <w:rFonts w:hint="eastAsia" w:ascii="仿宋" w:hAnsi="仿宋" w:eastAsia="仿宋" w:cs="Cambria Math"/>
          <w:color w:val="000000"/>
        </w:rPr>
        <w:t>日期：</w:t>
      </w:r>
      <w:r>
        <w:rPr>
          <w:rFonts w:hint="eastAsia" w:ascii="仿宋" w:hAnsi="仿宋" w:eastAsia="仿宋" w:cs="Cambria Math"/>
          <w:color w:val="000000"/>
          <w:u w:val="single"/>
        </w:rPr>
        <w:t xml:space="preserve">       </w:t>
      </w:r>
      <w:r>
        <w:rPr>
          <w:rFonts w:hint="eastAsia" w:ascii="仿宋" w:hAnsi="仿宋" w:eastAsia="仿宋" w:cs="Cambria Math"/>
          <w:color w:val="000000"/>
        </w:rPr>
        <w:t>年</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 </w:t>
      </w:r>
      <w:r>
        <w:rPr>
          <w:rFonts w:hint="eastAsia" w:ascii="仿宋" w:hAnsi="仿宋" w:eastAsia="仿宋" w:cs="Cambria Math"/>
          <w:color w:val="000000"/>
        </w:rPr>
        <w:t>月</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 xml:space="preserve"> </w:t>
      </w:r>
      <w:r>
        <w:rPr>
          <w:rFonts w:hint="eastAsia" w:ascii="仿宋" w:hAnsi="仿宋" w:eastAsia="仿宋" w:cs="Cambria Math"/>
          <w:color w:val="000000"/>
        </w:rPr>
        <w:t>日</w:t>
      </w:r>
    </w:p>
    <w:p w14:paraId="1F894929">
      <w:pPr>
        <w:tabs>
          <w:tab w:val="left" w:pos="540"/>
        </w:tabs>
        <w:rPr>
          <w:rFonts w:ascii="仿宋" w:hAnsi="仿宋" w:eastAsia="仿宋" w:cs="仿宋"/>
          <w:color w:val="000000"/>
          <w:szCs w:val="21"/>
        </w:rPr>
        <w:sectPr>
          <w:pgSz w:w="11906" w:h="16838"/>
          <w:pgMar w:top="1417" w:right="1134" w:bottom="1134" w:left="1134" w:header="851" w:footer="992" w:gutter="0"/>
          <w:cols w:space="720" w:num="1"/>
          <w:titlePg/>
        </w:sectPr>
      </w:pPr>
    </w:p>
    <w:p w14:paraId="0E08FA53">
      <w:pPr>
        <w:pStyle w:val="4"/>
        <w:spacing w:before="0" w:after="0" w:line="360" w:lineRule="auto"/>
        <w:rPr>
          <w:rFonts w:ascii="仿宋" w:hAnsi="仿宋" w:eastAsia="仿宋" w:cs="仿宋"/>
          <w:color w:val="000000"/>
          <w:sz w:val="24"/>
          <w:szCs w:val="24"/>
        </w:rPr>
      </w:pPr>
      <w:bookmarkStart w:id="243" w:name="_Toc12351"/>
      <w:bookmarkStart w:id="244" w:name="_Toc30551"/>
      <w:bookmarkStart w:id="245" w:name="_Toc13169"/>
      <w:bookmarkStart w:id="246" w:name="_Toc186737817"/>
      <w:bookmarkStart w:id="247" w:name="_Toc5359"/>
      <w:bookmarkStart w:id="248" w:name="_Toc517281841"/>
      <w:r>
        <w:rPr>
          <w:rFonts w:hint="eastAsia" w:ascii="仿宋" w:hAnsi="仿宋" w:eastAsia="仿宋" w:cs="仿宋"/>
          <w:color w:val="000000"/>
          <w:sz w:val="24"/>
          <w:szCs w:val="24"/>
        </w:rPr>
        <w:t>（四）资格证明文件</w:t>
      </w:r>
      <w:bookmarkEnd w:id="243"/>
      <w:bookmarkEnd w:id="244"/>
      <w:bookmarkEnd w:id="245"/>
      <w:bookmarkEnd w:id="246"/>
      <w:bookmarkEnd w:id="247"/>
    </w:p>
    <w:p w14:paraId="3A8D9A2A">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1、供应商基本情况信息表</w:t>
      </w:r>
    </w:p>
    <w:p w14:paraId="1F001DF4">
      <w:pPr>
        <w:pStyle w:val="222"/>
        <w:spacing w:line="360" w:lineRule="auto"/>
        <w:jc w:val="center"/>
        <w:rPr>
          <w:rFonts w:ascii="仿宋" w:hAnsi="仿宋" w:eastAsia="仿宋" w:cs="仿宋"/>
          <w:b/>
          <w:color w:val="000000"/>
          <w:sz w:val="24"/>
          <w:szCs w:val="24"/>
        </w:rPr>
      </w:pPr>
      <w:r>
        <w:rPr>
          <w:rFonts w:hint="eastAsia" w:ascii="仿宋" w:hAnsi="仿宋" w:eastAsia="仿宋" w:cs="仿宋"/>
          <w:b/>
          <w:color w:val="000000"/>
          <w:sz w:val="24"/>
          <w:szCs w:val="24"/>
        </w:rPr>
        <w:t>供应商基本情况信息表</w:t>
      </w:r>
    </w:p>
    <w:tbl>
      <w:tblPr>
        <w:tblStyle w:val="34"/>
        <w:tblW w:w="0" w:type="auto"/>
        <w:tblInd w:w="0" w:type="dxa"/>
        <w:tblLayout w:type="fixed"/>
        <w:tblCellMar>
          <w:top w:w="0" w:type="dxa"/>
          <w:left w:w="108" w:type="dxa"/>
          <w:bottom w:w="0" w:type="dxa"/>
          <w:right w:w="108" w:type="dxa"/>
        </w:tblCellMar>
      </w:tblPr>
      <w:tblGrid>
        <w:gridCol w:w="2243"/>
        <w:gridCol w:w="775"/>
        <w:gridCol w:w="366"/>
        <w:gridCol w:w="979"/>
        <w:gridCol w:w="713"/>
        <w:gridCol w:w="755"/>
        <w:gridCol w:w="1789"/>
        <w:gridCol w:w="102"/>
        <w:gridCol w:w="985"/>
        <w:gridCol w:w="1145"/>
      </w:tblGrid>
      <w:tr w14:paraId="0B0F2E17">
        <w:tblPrEx>
          <w:tblCellMar>
            <w:top w:w="0" w:type="dxa"/>
            <w:left w:w="108" w:type="dxa"/>
            <w:bottom w:w="0" w:type="dxa"/>
            <w:right w:w="108" w:type="dxa"/>
          </w:tblCellMar>
        </w:tblPrEx>
        <w:trPr>
          <w:trHeight w:val="283" w:hRule="atLeast"/>
        </w:trPr>
        <w:tc>
          <w:tcPr>
            <w:tcW w:w="2243" w:type="dxa"/>
            <w:tcBorders>
              <w:top w:val="single" w:color="000000" w:sz="4" w:space="0"/>
              <w:left w:val="single" w:color="000000" w:sz="4" w:space="0"/>
              <w:bottom w:val="single" w:color="000000" w:sz="4" w:space="0"/>
              <w:right w:val="single" w:color="000000" w:sz="4" w:space="0"/>
            </w:tcBorders>
            <w:noWrap w:val="0"/>
            <w:vAlign w:val="center"/>
          </w:tcPr>
          <w:p w14:paraId="7953139D">
            <w:pPr>
              <w:pStyle w:val="222"/>
              <w:jc w:val="center"/>
              <w:rPr>
                <w:rFonts w:ascii="仿宋" w:hAnsi="仿宋" w:eastAsia="仿宋" w:cs="仿宋"/>
                <w:color w:val="000000"/>
              </w:rPr>
            </w:pPr>
            <w:r>
              <w:rPr>
                <w:rFonts w:hint="eastAsia" w:ascii="仿宋" w:hAnsi="仿宋" w:eastAsia="仿宋" w:cs="仿宋"/>
                <w:color w:val="000000"/>
              </w:rPr>
              <w:t>供应商名称</w:t>
            </w:r>
          </w:p>
        </w:tc>
        <w:tc>
          <w:tcPr>
            <w:tcW w:w="7609" w:type="dxa"/>
            <w:gridSpan w:val="9"/>
            <w:tcBorders>
              <w:top w:val="single" w:color="000000" w:sz="4" w:space="0"/>
              <w:left w:val="nil"/>
              <w:bottom w:val="single" w:color="000000" w:sz="4" w:space="0"/>
              <w:right w:val="single" w:color="000000" w:sz="4" w:space="0"/>
            </w:tcBorders>
            <w:noWrap w:val="0"/>
            <w:vAlign w:val="center"/>
          </w:tcPr>
          <w:p w14:paraId="25A5DBA2">
            <w:pPr>
              <w:pStyle w:val="222"/>
              <w:jc w:val="center"/>
              <w:rPr>
                <w:rFonts w:ascii="仿宋" w:hAnsi="仿宋" w:eastAsia="仿宋" w:cs="仿宋"/>
                <w:color w:val="000000"/>
              </w:rPr>
            </w:pPr>
          </w:p>
        </w:tc>
      </w:tr>
      <w:tr w14:paraId="781E711F">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7279D259">
            <w:pPr>
              <w:pStyle w:val="222"/>
              <w:jc w:val="center"/>
              <w:rPr>
                <w:rFonts w:ascii="仿宋" w:hAnsi="仿宋" w:eastAsia="仿宋" w:cs="仿宋"/>
                <w:color w:val="000000"/>
              </w:rPr>
            </w:pPr>
            <w:r>
              <w:rPr>
                <w:rFonts w:hint="eastAsia" w:ascii="仿宋" w:hAnsi="仿宋" w:eastAsia="仿宋" w:cs="仿宋"/>
                <w:color w:val="000000"/>
              </w:rPr>
              <w:t>注册地址</w:t>
            </w:r>
          </w:p>
        </w:tc>
        <w:tc>
          <w:tcPr>
            <w:tcW w:w="3588" w:type="dxa"/>
            <w:gridSpan w:val="5"/>
            <w:tcBorders>
              <w:top w:val="nil"/>
              <w:left w:val="nil"/>
              <w:bottom w:val="single" w:color="000000" w:sz="4" w:space="0"/>
              <w:right w:val="single" w:color="000000" w:sz="4" w:space="0"/>
            </w:tcBorders>
            <w:noWrap w:val="0"/>
            <w:vAlign w:val="center"/>
          </w:tcPr>
          <w:p w14:paraId="25EDFE09">
            <w:pPr>
              <w:pStyle w:val="222"/>
              <w:jc w:val="center"/>
              <w:rPr>
                <w:rFonts w:ascii="仿宋" w:hAnsi="仿宋" w:eastAsia="仿宋" w:cs="仿宋"/>
                <w:color w:val="000000"/>
              </w:rPr>
            </w:pPr>
          </w:p>
        </w:tc>
        <w:tc>
          <w:tcPr>
            <w:tcW w:w="1789" w:type="dxa"/>
            <w:tcBorders>
              <w:top w:val="single" w:color="000000" w:sz="4" w:space="0"/>
              <w:left w:val="nil"/>
              <w:bottom w:val="single" w:color="000000" w:sz="4" w:space="0"/>
              <w:right w:val="single" w:color="000000" w:sz="4" w:space="0"/>
            </w:tcBorders>
            <w:noWrap w:val="0"/>
            <w:vAlign w:val="center"/>
          </w:tcPr>
          <w:p w14:paraId="5BCBD605">
            <w:pPr>
              <w:pStyle w:val="222"/>
              <w:jc w:val="center"/>
              <w:rPr>
                <w:rFonts w:ascii="仿宋" w:hAnsi="仿宋" w:eastAsia="仿宋" w:cs="仿宋"/>
                <w:color w:val="000000"/>
              </w:rPr>
            </w:pPr>
            <w:r>
              <w:rPr>
                <w:rFonts w:hint="eastAsia" w:ascii="仿宋" w:hAnsi="仿宋" w:eastAsia="仿宋" w:cs="仿宋"/>
                <w:color w:val="000000"/>
              </w:rPr>
              <w:t>邮政编码</w:t>
            </w:r>
          </w:p>
        </w:tc>
        <w:tc>
          <w:tcPr>
            <w:tcW w:w="2232" w:type="dxa"/>
            <w:gridSpan w:val="3"/>
            <w:tcBorders>
              <w:top w:val="single" w:color="000000" w:sz="4" w:space="0"/>
              <w:left w:val="nil"/>
              <w:bottom w:val="single" w:color="000000" w:sz="4" w:space="0"/>
              <w:right w:val="single" w:color="000000" w:sz="4" w:space="0"/>
            </w:tcBorders>
            <w:noWrap w:val="0"/>
            <w:vAlign w:val="center"/>
          </w:tcPr>
          <w:p w14:paraId="1AB42A29">
            <w:pPr>
              <w:pStyle w:val="222"/>
              <w:jc w:val="center"/>
              <w:rPr>
                <w:rFonts w:ascii="仿宋" w:hAnsi="仿宋" w:eastAsia="仿宋" w:cs="仿宋"/>
                <w:color w:val="000000"/>
              </w:rPr>
            </w:pPr>
          </w:p>
        </w:tc>
      </w:tr>
      <w:tr w14:paraId="49F27F71">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2265A18D">
            <w:pPr>
              <w:pStyle w:val="222"/>
              <w:jc w:val="center"/>
              <w:rPr>
                <w:rFonts w:ascii="仿宋" w:hAnsi="仿宋" w:eastAsia="仿宋" w:cs="仿宋"/>
                <w:color w:val="000000"/>
              </w:rPr>
            </w:pPr>
            <w:r>
              <w:rPr>
                <w:rFonts w:hint="eastAsia" w:ascii="仿宋" w:hAnsi="仿宋" w:eastAsia="仿宋" w:cs="仿宋"/>
                <w:color w:val="000000"/>
              </w:rPr>
              <w:t>公司办公场所面职</w:t>
            </w:r>
          </w:p>
        </w:tc>
        <w:tc>
          <w:tcPr>
            <w:tcW w:w="3588" w:type="dxa"/>
            <w:gridSpan w:val="5"/>
            <w:tcBorders>
              <w:top w:val="nil"/>
              <w:left w:val="nil"/>
              <w:bottom w:val="single" w:color="000000" w:sz="4" w:space="0"/>
              <w:right w:val="single" w:color="000000" w:sz="4" w:space="0"/>
            </w:tcBorders>
            <w:noWrap w:val="0"/>
            <w:vAlign w:val="center"/>
          </w:tcPr>
          <w:p w14:paraId="01368532">
            <w:pPr>
              <w:pStyle w:val="222"/>
              <w:jc w:val="center"/>
              <w:rPr>
                <w:rFonts w:ascii="仿宋" w:hAnsi="仿宋" w:eastAsia="仿宋" w:cs="仿宋"/>
                <w:color w:val="000000"/>
              </w:rPr>
            </w:pPr>
            <w:r>
              <w:rPr>
                <w:rFonts w:hint="eastAsia" w:ascii="仿宋" w:hAnsi="仿宋" w:eastAsia="仿宋" w:cs="仿宋"/>
                <w:color w:val="000000"/>
              </w:rPr>
              <w:t>平米</w:t>
            </w:r>
          </w:p>
        </w:tc>
        <w:tc>
          <w:tcPr>
            <w:tcW w:w="1789" w:type="dxa"/>
            <w:tcBorders>
              <w:top w:val="nil"/>
              <w:left w:val="nil"/>
              <w:bottom w:val="single" w:color="000000" w:sz="4" w:space="0"/>
              <w:right w:val="single" w:color="000000" w:sz="4" w:space="0"/>
            </w:tcBorders>
            <w:noWrap w:val="0"/>
            <w:vAlign w:val="center"/>
          </w:tcPr>
          <w:p w14:paraId="7160C557">
            <w:pPr>
              <w:pStyle w:val="222"/>
              <w:jc w:val="center"/>
              <w:rPr>
                <w:rFonts w:ascii="仿宋" w:hAnsi="仿宋" w:eastAsia="仿宋" w:cs="仿宋"/>
                <w:color w:val="000000"/>
              </w:rPr>
            </w:pPr>
            <w:r>
              <w:rPr>
                <w:rFonts w:hint="eastAsia" w:ascii="仿宋" w:hAnsi="仿宋" w:eastAsia="仿宋" w:cs="仿宋"/>
                <w:color w:val="000000"/>
              </w:rPr>
              <w:t>办事处地址</w:t>
            </w:r>
          </w:p>
        </w:tc>
        <w:tc>
          <w:tcPr>
            <w:tcW w:w="2232" w:type="dxa"/>
            <w:gridSpan w:val="3"/>
            <w:tcBorders>
              <w:top w:val="nil"/>
              <w:left w:val="nil"/>
              <w:bottom w:val="single" w:color="000000" w:sz="4" w:space="0"/>
              <w:right w:val="single" w:color="000000" w:sz="4" w:space="0"/>
            </w:tcBorders>
            <w:noWrap w:val="0"/>
            <w:vAlign w:val="center"/>
          </w:tcPr>
          <w:p w14:paraId="7EE4C3B2">
            <w:pPr>
              <w:pStyle w:val="222"/>
              <w:jc w:val="center"/>
              <w:rPr>
                <w:rFonts w:ascii="仿宋" w:hAnsi="仿宋" w:eastAsia="仿宋" w:cs="仿宋"/>
                <w:color w:val="000000"/>
              </w:rPr>
            </w:pPr>
          </w:p>
        </w:tc>
      </w:tr>
      <w:tr w14:paraId="63D7F489">
        <w:tblPrEx>
          <w:tblCellMar>
            <w:top w:w="0" w:type="dxa"/>
            <w:left w:w="108" w:type="dxa"/>
            <w:bottom w:w="0" w:type="dxa"/>
            <w:right w:w="108" w:type="dxa"/>
          </w:tblCellMar>
        </w:tblPrEx>
        <w:trPr>
          <w:trHeight w:val="283" w:hRule="atLeast"/>
        </w:trPr>
        <w:tc>
          <w:tcPr>
            <w:tcW w:w="2243" w:type="dxa"/>
            <w:vMerge w:val="restart"/>
            <w:tcBorders>
              <w:top w:val="nil"/>
              <w:left w:val="single" w:color="000000" w:sz="4" w:space="0"/>
              <w:bottom w:val="single" w:color="000000" w:sz="4" w:space="0"/>
              <w:right w:val="single" w:color="000000" w:sz="4" w:space="0"/>
            </w:tcBorders>
            <w:noWrap w:val="0"/>
            <w:vAlign w:val="center"/>
          </w:tcPr>
          <w:p w14:paraId="482DE7BA">
            <w:pPr>
              <w:pStyle w:val="222"/>
              <w:jc w:val="center"/>
              <w:rPr>
                <w:rFonts w:ascii="仿宋" w:hAnsi="仿宋" w:eastAsia="仿宋" w:cs="仿宋"/>
                <w:color w:val="000000"/>
              </w:rPr>
            </w:pPr>
            <w:r>
              <w:rPr>
                <w:rFonts w:hint="eastAsia" w:ascii="仿宋" w:hAnsi="仿宋" w:eastAsia="仿宋" w:cs="仿宋"/>
                <w:color w:val="000000"/>
              </w:rPr>
              <w:t>联系方式</w:t>
            </w:r>
          </w:p>
        </w:tc>
        <w:tc>
          <w:tcPr>
            <w:tcW w:w="1141" w:type="dxa"/>
            <w:gridSpan w:val="2"/>
            <w:tcBorders>
              <w:top w:val="nil"/>
              <w:left w:val="nil"/>
              <w:bottom w:val="single" w:color="000000" w:sz="4" w:space="0"/>
              <w:right w:val="single" w:color="000000" w:sz="4" w:space="0"/>
            </w:tcBorders>
            <w:noWrap w:val="0"/>
            <w:vAlign w:val="center"/>
          </w:tcPr>
          <w:p w14:paraId="7B712198">
            <w:pPr>
              <w:pStyle w:val="222"/>
              <w:jc w:val="center"/>
              <w:rPr>
                <w:rFonts w:ascii="仿宋" w:hAnsi="仿宋" w:eastAsia="仿宋" w:cs="仿宋"/>
                <w:color w:val="000000"/>
              </w:rPr>
            </w:pPr>
            <w:r>
              <w:rPr>
                <w:rFonts w:hint="eastAsia" w:ascii="仿宋" w:hAnsi="仿宋" w:eastAsia="仿宋" w:cs="仿宋"/>
                <w:color w:val="000000"/>
              </w:rPr>
              <w:t>联系人</w:t>
            </w:r>
          </w:p>
        </w:tc>
        <w:tc>
          <w:tcPr>
            <w:tcW w:w="2447" w:type="dxa"/>
            <w:gridSpan w:val="3"/>
            <w:tcBorders>
              <w:top w:val="nil"/>
              <w:left w:val="nil"/>
              <w:bottom w:val="single" w:color="000000" w:sz="4" w:space="0"/>
              <w:right w:val="single" w:color="000000" w:sz="4" w:space="0"/>
            </w:tcBorders>
            <w:noWrap w:val="0"/>
            <w:vAlign w:val="center"/>
          </w:tcPr>
          <w:p w14:paraId="2E97504D">
            <w:pPr>
              <w:pStyle w:val="222"/>
              <w:jc w:val="center"/>
              <w:rPr>
                <w:rFonts w:ascii="仿宋" w:hAnsi="仿宋" w:eastAsia="仿宋" w:cs="仿宋"/>
                <w:color w:val="000000"/>
              </w:rPr>
            </w:pPr>
          </w:p>
        </w:tc>
        <w:tc>
          <w:tcPr>
            <w:tcW w:w="1789" w:type="dxa"/>
            <w:tcBorders>
              <w:top w:val="nil"/>
              <w:left w:val="nil"/>
              <w:bottom w:val="single" w:color="000000" w:sz="4" w:space="0"/>
              <w:right w:val="single" w:color="000000" w:sz="4" w:space="0"/>
            </w:tcBorders>
            <w:noWrap w:val="0"/>
            <w:vAlign w:val="center"/>
          </w:tcPr>
          <w:p w14:paraId="3998A195">
            <w:pPr>
              <w:pStyle w:val="222"/>
              <w:jc w:val="center"/>
              <w:rPr>
                <w:rFonts w:ascii="仿宋" w:hAnsi="仿宋" w:eastAsia="仿宋" w:cs="仿宋"/>
                <w:color w:val="000000"/>
              </w:rPr>
            </w:pPr>
            <w:r>
              <w:rPr>
                <w:rFonts w:hint="eastAsia" w:ascii="仿宋" w:hAnsi="仿宋" w:eastAsia="仿宋" w:cs="仿宋"/>
                <w:color w:val="000000"/>
              </w:rPr>
              <w:t>电话</w:t>
            </w:r>
          </w:p>
        </w:tc>
        <w:tc>
          <w:tcPr>
            <w:tcW w:w="2232" w:type="dxa"/>
            <w:gridSpan w:val="3"/>
            <w:tcBorders>
              <w:top w:val="single" w:color="000000" w:sz="4" w:space="0"/>
              <w:left w:val="nil"/>
              <w:bottom w:val="single" w:color="000000" w:sz="4" w:space="0"/>
              <w:right w:val="single" w:color="000000" w:sz="4" w:space="0"/>
            </w:tcBorders>
            <w:noWrap w:val="0"/>
            <w:vAlign w:val="center"/>
          </w:tcPr>
          <w:p w14:paraId="01A1C8BF">
            <w:pPr>
              <w:pStyle w:val="222"/>
              <w:jc w:val="center"/>
              <w:rPr>
                <w:rFonts w:ascii="仿宋" w:hAnsi="仿宋" w:eastAsia="仿宋" w:cs="仿宋"/>
                <w:color w:val="000000"/>
              </w:rPr>
            </w:pPr>
          </w:p>
        </w:tc>
      </w:tr>
      <w:tr w14:paraId="5BCC3D47">
        <w:tblPrEx>
          <w:tblCellMar>
            <w:top w:w="0" w:type="dxa"/>
            <w:left w:w="108" w:type="dxa"/>
            <w:bottom w:w="0" w:type="dxa"/>
            <w:right w:w="108" w:type="dxa"/>
          </w:tblCellMar>
        </w:tblPrEx>
        <w:trPr>
          <w:trHeight w:val="283" w:hRule="atLeast"/>
        </w:trPr>
        <w:tc>
          <w:tcPr>
            <w:tcW w:w="2243" w:type="dxa"/>
            <w:vMerge w:val="continue"/>
            <w:tcBorders>
              <w:top w:val="nil"/>
              <w:left w:val="single" w:color="000000" w:sz="4" w:space="0"/>
              <w:bottom w:val="single" w:color="000000" w:sz="4" w:space="0"/>
              <w:right w:val="single" w:color="000000" w:sz="4" w:space="0"/>
            </w:tcBorders>
            <w:noWrap w:val="0"/>
            <w:vAlign w:val="center"/>
          </w:tcPr>
          <w:p w14:paraId="6770D806">
            <w:pPr>
              <w:rPr>
                <w:rFonts w:ascii="仿宋" w:hAnsi="仿宋" w:eastAsia="仿宋" w:cs="仿宋"/>
                <w:color w:val="000000"/>
                <w:szCs w:val="21"/>
              </w:rPr>
            </w:pPr>
          </w:p>
        </w:tc>
        <w:tc>
          <w:tcPr>
            <w:tcW w:w="1141" w:type="dxa"/>
            <w:gridSpan w:val="2"/>
            <w:tcBorders>
              <w:top w:val="nil"/>
              <w:left w:val="nil"/>
              <w:bottom w:val="single" w:color="000000" w:sz="4" w:space="0"/>
              <w:right w:val="single" w:color="000000" w:sz="4" w:space="0"/>
            </w:tcBorders>
            <w:noWrap w:val="0"/>
            <w:vAlign w:val="center"/>
          </w:tcPr>
          <w:p w14:paraId="1A195AFE">
            <w:pPr>
              <w:pStyle w:val="222"/>
              <w:jc w:val="center"/>
              <w:rPr>
                <w:rFonts w:ascii="仿宋" w:hAnsi="仿宋" w:eastAsia="仿宋" w:cs="仿宋"/>
                <w:color w:val="000000"/>
              </w:rPr>
            </w:pPr>
            <w:r>
              <w:rPr>
                <w:rFonts w:hint="eastAsia" w:ascii="仿宋" w:hAnsi="仿宋" w:eastAsia="仿宋" w:cs="仿宋"/>
                <w:color w:val="000000"/>
              </w:rPr>
              <w:t>传真</w:t>
            </w:r>
          </w:p>
        </w:tc>
        <w:tc>
          <w:tcPr>
            <w:tcW w:w="2447" w:type="dxa"/>
            <w:gridSpan w:val="3"/>
            <w:tcBorders>
              <w:top w:val="nil"/>
              <w:left w:val="nil"/>
              <w:bottom w:val="single" w:color="000000" w:sz="4" w:space="0"/>
              <w:right w:val="single" w:color="000000" w:sz="4" w:space="0"/>
            </w:tcBorders>
            <w:noWrap w:val="0"/>
            <w:vAlign w:val="center"/>
          </w:tcPr>
          <w:p w14:paraId="279FFE98">
            <w:pPr>
              <w:pStyle w:val="222"/>
              <w:jc w:val="center"/>
              <w:rPr>
                <w:rFonts w:ascii="仿宋" w:hAnsi="仿宋" w:eastAsia="仿宋" w:cs="仿宋"/>
                <w:color w:val="000000"/>
              </w:rPr>
            </w:pPr>
          </w:p>
        </w:tc>
        <w:tc>
          <w:tcPr>
            <w:tcW w:w="1789" w:type="dxa"/>
            <w:tcBorders>
              <w:top w:val="nil"/>
              <w:left w:val="nil"/>
              <w:bottom w:val="single" w:color="000000" w:sz="4" w:space="0"/>
              <w:right w:val="single" w:color="000000" w:sz="4" w:space="0"/>
            </w:tcBorders>
            <w:noWrap w:val="0"/>
            <w:vAlign w:val="center"/>
          </w:tcPr>
          <w:p w14:paraId="5F01E831">
            <w:pPr>
              <w:pStyle w:val="222"/>
              <w:jc w:val="center"/>
              <w:rPr>
                <w:rFonts w:ascii="仿宋" w:hAnsi="仿宋" w:eastAsia="仿宋" w:cs="仿宋"/>
                <w:color w:val="000000"/>
              </w:rPr>
            </w:pPr>
            <w:r>
              <w:rPr>
                <w:rFonts w:hint="eastAsia" w:ascii="仿宋" w:hAnsi="仿宋" w:eastAsia="仿宋" w:cs="仿宋"/>
                <w:color w:val="000000"/>
              </w:rPr>
              <w:t>网址</w:t>
            </w:r>
          </w:p>
        </w:tc>
        <w:tc>
          <w:tcPr>
            <w:tcW w:w="2232" w:type="dxa"/>
            <w:gridSpan w:val="3"/>
            <w:tcBorders>
              <w:top w:val="nil"/>
              <w:left w:val="nil"/>
              <w:bottom w:val="single" w:color="000000" w:sz="4" w:space="0"/>
              <w:right w:val="single" w:color="000000" w:sz="4" w:space="0"/>
            </w:tcBorders>
            <w:noWrap w:val="0"/>
            <w:vAlign w:val="center"/>
          </w:tcPr>
          <w:p w14:paraId="70C86D15">
            <w:pPr>
              <w:pStyle w:val="222"/>
              <w:jc w:val="center"/>
              <w:rPr>
                <w:rFonts w:ascii="仿宋" w:hAnsi="仿宋" w:eastAsia="仿宋" w:cs="仿宋"/>
                <w:color w:val="000000"/>
              </w:rPr>
            </w:pPr>
          </w:p>
        </w:tc>
      </w:tr>
      <w:tr w14:paraId="14DE659D">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0670F01A">
            <w:pPr>
              <w:pStyle w:val="222"/>
              <w:jc w:val="center"/>
              <w:rPr>
                <w:rFonts w:ascii="仿宋" w:hAnsi="仿宋" w:eastAsia="仿宋" w:cs="仿宋"/>
                <w:color w:val="000000"/>
              </w:rPr>
            </w:pPr>
            <w:r>
              <w:rPr>
                <w:rFonts w:hint="eastAsia" w:ascii="仿宋" w:hAnsi="仿宋" w:eastAsia="仿宋" w:cs="仿宋"/>
                <w:color w:val="000000"/>
              </w:rPr>
              <w:t>组织结构</w:t>
            </w:r>
          </w:p>
        </w:tc>
        <w:tc>
          <w:tcPr>
            <w:tcW w:w="7609" w:type="dxa"/>
            <w:gridSpan w:val="9"/>
            <w:tcBorders>
              <w:top w:val="nil"/>
              <w:left w:val="nil"/>
              <w:bottom w:val="single" w:color="000000" w:sz="4" w:space="0"/>
              <w:right w:val="single" w:color="000000" w:sz="4" w:space="0"/>
            </w:tcBorders>
            <w:noWrap w:val="0"/>
            <w:vAlign w:val="center"/>
          </w:tcPr>
          <w:p w14:paraId="0EE336F0">
            <w:pPr>
              <w:pStyle w:val="222"/>
              <w:jc w:val="center"/>
              <w:rPr>
                <w:rFonts w:ascii="仿宋" w:hAnsi="仿宋" w:eastAsia="仿宋" w:cs="仿宋"/>
                <w:color w:val="000000"/>
              </w:rPr>
            </w:pPr>
          </w:p>
        </w:tc>
      </w:tr>
      <w:tr w14:paraId="66161E98">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15D01FD9">
            <w:pPr>
              <w:pStyle w:val="222"/>
              <w:jc w:val="center"/>
              <w:rPr>
                <w:rFonts w:ascii="仿宋" w:hAnsi="仿宋" w:eastAsia="仿宋" w:cs="仿宋"/>
                <w:color w:val="000000"/>
              </w:rPr>
            </w:pPr>
            <w:r>
              <w:rPr>
                <w:rFonts w:hint="eastAsia" w:ascii="仿宋" w:hAnsi="仿宋" w:eastAsia="仿宋" w:cs="仿宋"/>
                <w:color w:val="000000"/>
              </w:rPr>
              <w:t>法定代表人</w:t>
            </w:r>
          </w:p>
        </w:tc>
        <w:tc>
          <w:tcPr>
            <w:tcW w:w="775" w:type="dxa"/>
            <w:tcBorders>
              <w:top w:val="nil"/>
              <w:left w:val="nil"/>
              <w:bottom w:val="single" w:color="000000" w:sz="4" w:space="0"/>
              <w:right w:val="single" w:color="000000" w:sz="4" w:space="0"/>
            </w:tcBorders>
            <w:noWrap w:val="0"/>
            <w:vAlign w:val="center"/>
          </w:tcPr>
          <w:p w14:paraId="3146143D">
            <w:pPr>
              <w:pStyle w:val="222"/>
              <w:jc w:val="center"/>
              <w:rPr>
                <w:rFonts w:ascii="仿宋" w:hAnsi="仿宋" w:eastAsia="仿宋" w:cs="仿宋"/>
                <w:color w:val="000000"/>
              </w:rPr>
            </w:pPr>
            <w:r>
              <w:rPr>
                <w:rFonts w:hint="eastAsia" w:ascii="仿宋" w:hAnsi="仿宋" w:eastAsia="仿宋" w:cs="仿宋"/>
                <w:color w:val="000000"/>
              </w:rPr>
              <w:t>姓名</w:t>
            </w:r>
          </w:p>
        </w:tc>
        <w:tc>
          <w:tcPr>
            <w:tcW w:w="1345" w:type="dxa"/>
            <w:gridSpan w:val="2"/>
            <w:tcBorders>
              <w:top w:val="single" w:color="000000" w:sz="4" w:space="0"/>
              <w:left w:val="nil"/>
              <w:bottom w:val="single" w:color="000000" w:sz="4" w:space="0"/>
              <w:right w:val="single" w:color="000000" w:sz="4" w:space="0"/>
            </w:tcBorders>
            <w:noWrap w:val="0"/>
            <w:vAlign w:val="center"/>
          </w:tcPr>
          <w:p w14:paraId="543B042B">
            <w:pPr>
              <w:pStyle w:val="222"/>
              <w:jc w:val="center"/>
              <w:rPr>
                <w:rFonts w:ascii="仿宋" w:hAnsi="仿宋" w:eastAsia="仿宋" w:cs="仿宋"/>
                <w:color w:val="000000"/>
              </w:rPr>
            </w:pPr>
          </w:p>
        </w:tc>
        <w:tc>
          <w:tcPr>
            <w:tcW w:w="1468" w:type="dxa"/>
            <w:gridSpan w:val="2"/>
            <w:tcBorders>
              <w:top w:val="single" w:color="000000" w:sz="4" w:space="0"/>
              <w:left w:val="nil"/>
              <w:bottom w:val="single" w:color="000000" w:sz="4" w:space="0"/>
              <w:right w:val="single" w:color="000000" w:sz="4" w:space="0"/>
            </w:tcBorders>
            <w:noWrap w:val="0"/>
            <w:vAlign w:val="center"/>
          </w:tcPr>
          <w:p w14:paraId="4C6CA10F">
            <w:pPr>
              <w:pStyle w:val="222"/>
              <w:jc w:val="center"/>
              <w:rPr>
                <w:rFonts w:ascii="仿宋" w:hAnsi="仿宋" w:eastAsia="仿宋" w:cs="仿宋"/>
                <w:color w:val="000000"/>
              </w:rPr>
            </w:pPr>
            <w:r>
              <w:rPr>
                <w:rFonts w:hint="eastAsia" w:ascii="仿宋" w:hAnsi="仿宋" w:eastAsia="仿宋" w:cs="仿宋"/>
                <w:color w:val="000000"/>
              </w:rPr>
              <w:t>职称</w:t>
            </w:r>
          </w:p>
        </w:tc>
        <w:tc>
          <w:tcPr>
            <w:tcW w:w="1891" w:type="dxa"/>
            <w:gridSpan w:val="2"/>
            <w:tcBorders>
              <w:top w:val="single" w:color="000000" w:sz="4" w:space="0"/>
              <w:left w:val="nil"/>
              <w:bottom w:val="single" w:color="000000" w:sz="4" w:space="0"/>
              <w:right w:val="single" w:color="000000" w:sz="4" w:space="0"/>
            </w:tcBorders>
            <w:noWrap w:val="0"/>
            <w:vAlign w:val="center"/>
          </w:tcPr>
          <w:p w14:paraId="2DCAA940">
            <w:pPr>
              <w:pStyle w:val="222"/>
              <w:jc w:val="center"/>
              <w:rPr>
                <w:rFonts w:ascii="仿宋" w:hAnsi="仿宋" w:eastAsia="仿宋" w:cs="仿宋"/>
                <w:color w:val="000000"/>
              </w:rPr>
            </w:pPr>
          </w:p>
        </w:tc>
        <w:tc>
          <w:tcPr>
            <w:tcW w:w="985" w:type="dxa"/>
            <w:tcBorders>
              <w:top w:val="single" w:color="000000" w:sz="4" w:space="0"/>
              <w:left w:val="nil"/>
              <w:bottom w:val="single" w:color="000000" w:sz="4" w:space="0"/>
              <w:right w:val="single" w:color="000000" w:sz="4" w:space="0"/>
            </w:tcBorders>
            <w:noWrap w:val="0"/>
            <w:vAlign w:val="center"/>
          </w:tcPr>
          <w:p w14:paraId="0BD265A1">
            <w:pPr>
              <w:pStyle w:val="222"/>
              <w:jc w:val="center"/>
              <w:rPr>
                <w:rFonts w:ascii="仿宋" w:hAnsi="仿宋" w:eastAsia="仿宋" w:cs="仿宋"/>
                <w:color w:val="000000"/>
              </w:rPr>
            </w:pPr>
            <w:r>
              <w:rPr>
                <w:rFonts w:hint="eastAsia" w:ascii="仿宋" w:hAnsi="仿宋" w:eastAsia="仿宋" w:cs="仿宋"/>
                <w:color w:val="000000"/>
              </w:rPr>
              <w:t>电话</w:t>
            </w:r>
          </w:p>
        </w:tc>
        <w:tc>
          <w:tcPr>
            <w:tcW w:w="1145" w:type="dxa"/>
            <w:tcBorders>
              <w:top w:val="single" w:color="000000" w:sz="4" w:space="0"/>
              <w:left w:val="nil"/>
              <w:bottom w:val="single" w:color="000000" w:sz="4" w:space="0"/>
              <w:right w:val="single" w:color="000000" w:sz="4" w:space="0"/>
            </w:tcBorders>
            <w:noWrap w:val="0"/>
            <w:vAlign w:val="center"/>
          </w:tcPr>
          <w:p w14:paraId="7638116E">
            <w:pPr>
              <w:pStyle w:val="222"/>
              <w:jc w:val="center"/>
              <w:rPr>
                <w:rFonts w:ascii="仿宋" w:hAnsi="仿宋" w:eastAsia="仿宋" w:cs="仿宋"/>
                <w:color w:val="000000"/>
              </w:rPr>
            </w:pPr>
          </w:p>
        </w:tc>
      </w:tr>
      <w:tr w14:paraId="5372AE6E">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5FD04EE0">
            <w:pPr>
              <w:pStyle w:val="222"/>
              <w:jc w:val="center"/>
              <w:rPr>
                <w:rFonts w:ascii="仿宋" w:hAnsi="仿宋" w:eastAsia="仿宋" w:cs="仿宋"/>
                <w:color w:val="000000"/>
              </w:rPr>
            </w:pPr>
            <w:r>
              <w:rPr>
                <w:rFonts w:hint="eastAsia" w:ascii="仿宋" w:hAnsi="仿宋" w:eastAsia="仿宋" w:cs="仿宋"/>
                <w:color w:val="000000"/>
              </w:rPr>
              <w:t>技术负责人</w:t>
            </w:r>
          </w:p>
        </w:tc>
        <w:tc>
          <w:tcPr>
            <w:tcW w:w="775" w:type="dxa"/>
            <w:tcBorders>
              <w:top w:val="nil"/>
              <w:left w:val="nil"/>
              <w:bottom w:val="single" w:color="000000" w:sz="4" w:space="0"/>
              <w:right w:val="single" w:color="000000" w:sz="4" w:space="0"/>
            </w:tcBorders>
            <w:noWrap w:val="0"/>
            <w:vAlign w:val="center"/>
          </w:tcPr>
          <w:p w14:paraId="4CAE9539">
            <w:pPr>
              <w:pStyle w:val="222"/>
              <w:jc w:val="center"/>
              <w:rPr>
                <w:rFonts w:ascii="仿宋" w:hAnsi="仿宋" w:eastAsia="仿宋" w:cs="仿宋"/>
                <w:color w:val="000000"/>
              </w:rPr>
            </w:pPr>
            <w:r>
              <w:rPr>
                <w:rFonts w:hint="eastAsia" w:ascii="仿宋" w:hAnsi="仿宋" w:eastAsia="仿宋" w:cs="仿宋"/>
                <w:color w:val="000000"/>
              </w:rPr>
              <w:t>姓名</w:t>
            </w:r>
          </w:p>
        </w:tc>
        <w:tc>
          <w:tcPr>
            <w:tcW w:w="1345" w:type="dxa"/>
            <w:gridSpan w:val="2"/>
            <w:tcBorders>
              <w:top w:val="nil"/>
              <w:left w:val="nil"/>
              <w:bottom w:val="single" w:color="000000" w:sz="4" w:space="0"/>
              <w:right w:val="single" w:color="000000" w:sz="4" w:space="0"/>
            </w:tcBorders>
            <w:noWrap w:val="0"/>
            <w:vAlign w:val="center"/>
          </w:tcPr>
          <w:p w14:paraId="15EBEE31">
            <w:pPr>
              <w:pStyle w:val="222"/>
              <w:jc w:val="center"/>
              <w:rPr>
                <w:rFonts w:ascii="仿宋" w:hAnsi="仿宋" w:eastAsia="仿宋" w:cs="仿宋"/>
                <w:color w:val="000000"/>
              </w:rPr>
            </w:pPr>
          </w:p>
        </w:tc>
        <w:tc>
          <w:tcPr>
            <w:tcW w:w="1468" w:type="dxa"/>
            <w:gridSpan w:val="2"/>
            <w:tcBorders>
              <w:top w:val="nil"/>
              <w:left w:val="nil"/>
              <w:bottom w:val="single" w:color="000000" w:sz="4" w:space="0"/>
              <w:right w:val="single" w:color="000000" w:sz="4" w:space="0"/>
            </w:tcBorders>
            <w:noWrap w:val="0"/>
            <w:vAlign w:val="center"/>
          </w:tcPr>
          <w:p w14:paraId="141C2683">
            <w:pPr>
              <w:pStyle w:val="222"/>
              <w:jc w:val="center"/>
              <w:rPr>
                <w:rFonts w:ascii="仿宋" w:hAnsi="仿宋" w:eastAsia="仿宋" w:cs="仿宋"/>
                <w:color w:val="000000"/>
              </w:rPr>
            </w:pPr>
            <w:r>
              <w:rPr>
                <w:rFonts w:hint="eastAsia" w:ascii="仿宋" w:hAnsi="仿宋" w:eastAsia="仿宋" w:cs="仿宋"/>
                <w:color w:val="000000"/>
              </w:rPr>
              <w:t>职称</w:t>
            </w:r>
          </w:p>
        </w:tc>
        <w:tc>
          <w:tcPr>
            <w:tcW w:w="1891" w:type="dxa"/>
            <w:gridSpan w:val="2"/>
            <w:tcBorders>
              <w:top w:val="nil"/>
              <w:left w:val="nil"/>
              <w:bottom w:val="single" w:color="000000" w:sz="4" w:space="0"/>
              <w:right w:val="single" w:color="000000" w:sz="4" w:space="0"/>
            </w:tcBorders>
            <w:noWrap w:val="0"/>
            <w:vAlign w:val="center"/>
          </w:tcPr>
          <w:p w14:paraId="6899BC8B">
            <w:pPr>
              <w:pStyle w:val="222"/>
              <w:jc w:val="center"/>
              <w:rPr>
                <w:rFonts w:ascii="仿宋" w:hAnsi="仿宋" w:eastAsia="仿宋" w:cs="仿宋"/>
                <w:color w:val="000000"/>
              </w:rPr>
            </w:pPr>
          </w:p>
        </w:tc>
        <w:tc>
          <w:tcPr>
            <w:tcW w:w="985" w:type="dxa"/>
            <w:tcBorders>
              <w:top w:val="nil"/>
              <w:left w:val="nil"/>
              <w:bottom w:val="single" w:color="000000" w:sz="4" w:space="0"/>
              <w:right w:val="single" w:color="000000" w:sz="4" w:space="0"/>
            </w:tcBorders>
            <w:noWrap w:val="0"/>
            <w:vAlign w:val="center"/>
          </w:tcPr>
          <w:p w14:paraId="2F6F5266">
            <w:pPr>
              <w:pStyle w:val="222"/>
              <w:jc w:val="center"/>
              <w:rPr>
                <w:rFonts w:ascii="仿宋" w:hAnsi="仿宋" w:eastAsia="仿宋" w:cs="仿宋"/>
                <w:color w:val="000000"/>
              </w:rPr>
            </w:pPr>
            <w:r>
              <w:rPr>
                <w:rFonts w:hint="eastAsia" w:ascii="仿宋" w:hAnsi="仿宋" w:eastAsia="仿宋" w:cs="仿宋"/>
                <w:color w:val="000000"/>
              </w:rPr>
              <w:t>电话</w:t>
            </w:r>
          </w:p>
        </w:tc>
        <w:tc>
          <w:tcPr>
            <w:tcW w:w="1145" w:type="dxa"/>
            <w:tcBorders>
              <w:top w:val="nil"/>
              <w:left w:val="nil"/>
              <w:bottom w:val="single" w:color="000000" w:sz="4" w:space="0"/>
              <w:right w:val="single" w:color="000000" w:sz="4" w:space="0"/>
            </w:tcBorders>
            <w:noWrap w:val="0"/>
            <w:vAlign w:val="center"/>
          </w:tcPr>
          <w:p w14:paraId="0F72FB04">
            <w:pPr>
              <w:pStyle w:val="222"/>
              <w:jc w:val="center"/>
              <w:rPr>
                <w:rFonts w:ascii="仿宋" w:hAnsi="仿宋" w:eastAsia="仿宋" w:cs="仿宋"/>
                <w:color w:val="000000"/>
              </w:rPr>
            </w:pPr>
          </w:p>
        </w:tc>
      </w:tr>
      <w:tr w14:paraId="1E45CBC1">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60AA4907">
            <w:pPr>
              <w:pStyle w:val="222"/>
              <w:jc w:val="center"/>
              <w:rPr>
                <w:rFonts w:ascii="仿宋" w:hAnsi="仿宋" w:eastAsia="仿宋" w:cs="仿宋"/>
                <w:color w:val="000000"/>
              </w:rPr>
            </w:pPr>
            <w:r>
              <w:rPr>
                <w:rFonts w:hint="eastAsia" w:ascii="仿宋" w:hAnsi="仿宋" w:eastAsia="仿宋" w:cs="仿宋"/>
                <w:color w:val="000000"/>
              </w:rPr>
              <w:t>成立时间</w:t>
            </w:r>
          </w:p>
        </w:tc>
        <w:tc>
          <w:tcPr>
            <w:tcW w:w="2120" w:type="dxa"/>
            <w:gridSpan w:val="3"/>
            <w:tcBorders>
              <w:top w:val="nil"/>
              <w:left w:val="nil"/>
              <w:bottom w:val="single" w:color="000000" w:sz="4" w:space="0"/>
              <w:right w:val="single" w:color="000000" w:sz="4" w:space="0"/>
            </w:tcBorders>
            <w:noWrap w:val="0"/>
            <w:vAlign w:val="center"/>
          </w:tcPr>
          <w:p w14:paraId="1CEF9CC3">
            <w:pPr>
              <w:pStyle w:val="222"/>
              <w:jc w:val="center"/>
              <w:rPr>
                <w:rFonts w:ascii="仿宋" w:hAnsi="仿宋" w:eastAsia="仿宋" w:cs="仿宋"/>
                <w:color w:val="000000"/>
              </w:rPr>
            </w:pPr>
          </w:p>
        </w:tc>
        <w:tc>
          <w:tcPr>
            <w:tcW w:w="5489" w:type="dxa"/>
            <w:gridSpan w:val="6"/>
            <w:tcBorders>
              <w:top w:val="nil"/>
              <w:left w:val="nil"/>
              <w:bottom w:val="single" w:color="000000" w:sz="4" w:space="0"/>
              <w:right w:val="single" w:color="000000" w:sz="4" w:space="0"/>
            </w:tcBorders>
            <w:noWrap w:val="0"/>
            <w:vAlign w:val="center"/>
          </w:tcPr>
          <w:p w14:paraId="2C626B76">
            <w:pPr>
              <w:pStyle w:val="222"/>
              <w:ind w:firstLine="105"/>
              <w:jc w:val="center"/>
              <w:rPr>
                <w:rFonts w:ascii="仿宋" w:hAnsi="仿宋" w:eastAsia="仿宋" w:cs="仿宋"/>
                <w:color w:val="000000"/>
              </w:rPr>
            </w:pPr>
            <w:r>
              <w:rPr>
                <w:rFonts w:hint="eastAsia" w:ascii="仿宋" w:hAnsi="仿宋" w:eastAsia="仿宋" w:cs="仿宋"/>
                <w:color w:val="000000"/>
              </w:rPr>
              <w:t>员工总人数：</w:t>
            </w:r>
          </w:p>
        </w:tc>
      </w:tr>
      <w:tr w14:paraId="39F9DDB9">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70078097">
            <w:pPr>
              <w:pStyle w:val="222"/>
              <w:jc w:val="center"/>
              <w:rPr>
                <w:rFonts w:ascii="仿宋" w:hAnsi="仿宋" w:eastAsia="仿宋" w:cs="仿宋"/>
                <w:color w:val="000000"/>
              </w:rPr>
            </w:pPr>
            <w:r>
              <w:rPr>
                <w:rFonts w:hint="eastAsia" w:ascii="仿宋" w:hAnsi="仿宋" w:eastAsia="仿宋" w:cs="仿宋"/>
                <w:color w:val="000000"/>
              </w:rPr>
              <w:t>企业资质等级</w:t>
            </w:r>
          </w:p>
        </w:tc>
        <w:tc>
          <w:tcPr>
            <w:tcW w:w="2120" w:type="dxa"/>
            <w:gridSpan w:val="3"/>
            <w:tcBorders>
              <w:top w:val="nil"/>
              <w:left w:val="nil"/>
              <w:bottom w:val="single" w:color="000000" w:sz="4" w:space="0"/>
              <w:right w:val="single" w:color="000000" w:sz="4" w:space="0"/>
            </w:tcBorders>
            <w:noWrap w:val="0"/>
            <w:vAlign w:val="center"/>
          </w:tcPr>
          <w:p w14:paraId="1BC8B2AC">
            <w:pPr>
              <w:pStyle w:val="222"/>
              <w:jc w:val="center"/>
              <w:rPr>
                <w:rFonts w:ascii="仿宋" w:hAnsi="仿宋" w:eastAsia="仿宋" w:cs="仿宋"/>
                <w:color w:val="000000"/>
              </w:rPr>
            </w:pPr>
          </w:p>
        </w:tc>
        <w:tc>
          <w:tcPr>
            <w:tcW w:w="713" w:type="dxa"/>
            <w:vMerge w:val="restart"/>
            <w:tcBorders>
              <w:top w:val="nil"/>
              <w:left w:val="nil"/>
              <w:bottom w:val="single" w:color="000000" w:sz="4" w:space="0"/>
              <w:right w:val="single" w:color="000000" w:sz="4" w:space="0"/>
            </w:tcBorders>
            <w:noWrap w:val="0"/>
            <w:vAlign w:val="center"/>
          </w:tcPr>
          <w:p w14:paraId="6BE1A1C5">
            <w:pPr>
              <w:pStyle w:val="222"/>
              <w:jc w:val="center"/>
              <w:rPr>
                <w:rFonts w:ascii="仿宋" w:hAnsi="仿宋" w:eastAsia="仿宋" w:cs="仿宋"/>
                <w:color w:val="000000"/>
              </w:rPr>
            </w:pPr>
            <w:r>
              <w:rPr>
                <w:rFonts w:hint="eastAsia" w:ascii="仿宋" w:hAnsi="仿宋" w:eastAsia="仿宋" w:cs="仿宋"/>
                <w:color w:val="000000"/>
              </w:rPr>
              <w:t>其中</w:t>
            </w:r>
          </w:p>
        </w:tc>
        <w:tc>
          <w:tcPr>
            <w:tcW w:w="2646" w:type="dxa"/>
            <w:gridSpan w:val="3"/>
            <w:tcBorders>
              <w:top w:val="single" w:color="000000" w:sz="4" w:space="0"/>
              <w:left w:val="nil"/>
              <w:bottom w:val="single" w:color="000000" w:sz="4" w:space="0"/>
              <w:right w:val="single" w:color="000000" w:sz="4" w:space="0"/>
            </w:tcBorders>
            <w:noWrap w:val="0"/>
            <w:vAlign w:val="center"/>
          </w:tcPr>
          <w:p w14:paraId="7A76C09A">
            <w:pPr>
              <w:pStyle w:val="222"/>
              <w:jc w:val="center"/>
              <w:rPr>
                <w:rFonts w:ascii="仿宋" w:hAnsi="仿宋" w:eastAsia="仿宋" w:cs="仿宋"/>
                <w:color w:val="000000"/>
              </w:rPr>
            </w:pPr>
            <w:r>
              <w:rPr>
                <w:rFonts w:hint="eastAsia" w:ascii="仿宋" w:hAnsi="仿宋" w:eastAsia="仿宋" w:cs="仿宋"/>
                <w:color w:val="000000"/>
              </w:rPr>
              <w:t>项目负责人</w:t>
            </w:r>
          </w:p>
        </w:tc>
        <w:tc>
          <w:tcPr>
            <w:tcW w:w="2130" w:type="dxa"/>
            <w:gridSpan w:val="2"/>
            <w:tcBorders>
              <w:top w:val="single" w:color="000000" w:sz="4" w:space="0"/>
              <w:left w:val="nil"/>
              <w:bottom w:val="single" w:color="000000" w:sz="4" w:space="0"/>
              <w:right w:val="single" w:color="000000" w:sz="4" w:space="0"/>
            </w:tcBorders>
            <w:noWrap w:val="0"/>
            <w:vAlign w:val="center"/>
          </w:tcPr>
          <w:p w14:paraId="0C6258BB">
            <w:pPr>
              <w:pStyle w:val="222"/>
              <w:jc w:val="center"/>
              <w:rPr>
                <w:rFonts w:ascii="仿宋" w:hAnsi="仿宋" w:eastAsia="仿宋" w:cs="仿宋"/>
                <w:color w:val="000000"/>
              </w:rPr>
            </w:pPr>
          </w:p>
        </w:tc>
      </w:tr>
      <w:tr w14:paraId="153B6438">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2EA022F1">
            <w:pPr>
              <w:pStyle w:val="222"/>
              <w:jc w:val="center"/>
              <w:rPr>
                <w:rFonts w:ascii="仿宋" w:hAnsi="仿宋" w:eastAsia="仿宋" w:cs="仿宋"/>
                <w:color w:val="000000"/>
              </w:rPr>
            </w:pPr>
            <w:r>
              <w:rPr>
                <w:rFonts w:hint="eastAsia" w:ascii="仿宋" w:hAnsi="仿宋" w:eastAsia="仿宋" w:cs="仿宋"/>
                <w:color w:val="000000"/>
              </w:rPr>
              <w:t>营业执照号</w:t>
            </w:r>
          </w:p>
        </w:tc>
        <w:tc>
          <w:tcPr>
            <w:tcW w:w="2120" w:type="dxa"/>
            <w:gridSpan w:val="3"/>
            <w:tcBorders>
              <w:top w:val="nil"/>
              <w:left w:val="nil"/>
              <w:bottom w:val="single" w:color="000000" w:sz="4" w:space="0"/>
              <w:right w:val="single" w:color="000000" w:sz="4" w:space="0"/>
            </w:tcBorders>
            <w:noWrap w:val="0"/>
            <w:vAlign w:val="center"/>
          </w:tcPr>
          <w:p w14:paraId="554E6C98">
            <w:pPr>
              <w:pStyle w:val="222"/>
              <w:jc w:val="center"/>
              <w:rPr>
                <w:rFonts w:ascii="仿宋" w:hAnsi="仿宋" w:eastAsia="仿宋" w:cs="仿宋"/>
                <w:color w:val="000000"/>
              </w:rPr>
            </w:pPr>
          </w:p>
        </w:tc>
        <w:tc>
          <w:tcPr>
            <w:tcW w:w="713" w:type="dxa"/>
            <w:vMerge w:val="continue"/>
            <w:tcBorders>
              <w:top w:val="nil"/>
              <w:left w:val="nil"/>
              <w:bottom w:val="single" w:color="000000" w:sz="4" w:space="0"/>
              <w:right w:val="single" w:color="000000" w:sz="4" w:space="0"/>
            </w:tcBorders>
            <w:noWrap w:val="0"/>
            <w:vAlign w:val="center"/>
          </w:tcPr>
          <w:p w14:paraId="185AFF41">
            <w:pPr>
              <w:rPr>
                <w:rFonts w:ascii="仿宋" w:hAnsi="仿宋" w:eastAsia="仿宋" w:cs="仿宋"/>
                <w:color w:val="000000"/>
                <w:szCs w:val="21"/>
              </w:rPr>
            </w:pPr>
          </w:p>
        </w:tc>
        <w:tc>
          <w:tcPr>
            <w:tcW w:w="2646" w:type="dxa"/>
            <w:gridSpan w:val="3"/>
            <w:tcBorders>
              <w:top w:val="nil"/>
              <w:left w:val="nil"/>
              <w:bottom w:val="single" w:color="000000" w:sz="4" w:space="0"/>
              <w:right w:val="single" w:color="000000" w:sz="4" w:space="0"/>
            </w:tcBorders>
            <w:noWrap w:val="0"/>
            <w:vAlign w:val="center"/>
          </w:tcPr>
          <w:p w14:paraId="1BE05205">
            <w:pPr>
              <w:pStyle w:val="222"/>
              <w:jc w:val="center"/>
              <w:rPr>
                <w:rFonts w:ascii="仿宋" w:hAnsi="仿宋" w:eastAsia="仿宋" w:cs="仿宋"/>
                <w:color w:val="000000"/>
              </w:rPr>
            </w:pPr>
            <w:r>
              <w:rPr>
                <w:rFonts w:hint="eastAsia" w:ascii="仿宋" w:hAnsi="仿宋" w:eastAsia="仿宋" w:cs="仿宋"/>
                <w:color w:val="000000"/>
              </w:rPr>
              <w:t>高级职称人员</w:t>
            </w:r>
          </w:p>
        </w:tc>
        <w:tc>
          <w:tcPr>
            <w:tcW w:w="2130" w:type="dxa"/>
            <w:gridSpan w:val="2"/>
            <w:tcBorders>
              <w:top w:val="nil"/>
              <w:left w:val="nil"/>
              <w:bottom w:val="single" w:color="000000" w:sz="4" w:space="0"/>
              <w:right w:val="single" w:color="000000" w:sz="4" w:space="0"/>
            </w:tcBorders>
            <w:noWrap w:val="0"/>
            <w:vAlign w:val="center"/>
          </w:tcPr>
          <w:p w14:paraId="197E9DE5">
            <w:pPr>
              <w:pStyle w:val="222"/>
              <w:jc w:val="center"/>
              <w:rPr>
                <w:rFonts w:ascii="仿宋" w:hAnsi="仿宋" w:eastAsia="仿宋" w:cs="仿宋"/>
                <w:color w:val="000000"/>
              </w:rPr>
            </w:pPr>
          </w:p>
        </w:tc>
      </w:tr>
      <w:tr w14:paraId="5F314DDF">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28A4D093">
            <w:pPr>
              <w:pStyle w:val="222"/>
              <w:jc w:val="center"/>
              <w:rPr>
                <w:rFonts w:ascii="仿宋" w:hAnsi="仿宋" w:eastAsia="仿宋" w:cs="仿宋"/>
                <w:color w:val="000000"/>
              </w:rPr>
            </w:pPr>
            <w:r>
              <w:rPr>
                <w:rFonts w:hint="eastAsia" w:ascii="仿宋" w:hAnsi="仿宋" w:eastAsia="仿宋" w:cs="仿宋"/>
                <w:color w:val="000000"/>
              </w:rPr>
              <w:t>注册资金</w:t>
            </w:r>
          </w:p>
        </w:tc>
        <w:tc>
          <w:tcPr>
            <w:tcW w:w="2120" w:type="dxa"/>
            <w:gridSpan w:val="3"/>
            <w:tcBorders>
              <w:top w:val="nil"/>
              <w:left w:val="nil"/>
              <w:bottom w:val="single" w:color="000000" w:sz="4" w:space="0"/>
              <w:right w:val="single" w:color="000000" w:sz="4" w:space="0"/>
            </w:tcBorders>
            <w:noWrap w:val="0"/>
            <w:vAlign w:val="center"/>
          </w:tcPr>
          <w:p w14:paraId="527496DE">
            <w:pPr>
              <w:pStyle w:val="222"/>
              <w:jc w:val="center"/>
              <w:rPr>
                <w:rFonts w:ascii="仿宋" w:hAnsi="仿宋" w:eastAsia="仿宋" w:cs="仿宋"/>
                <w:color w:val="000000"/>
              </w:rPr>
            </w:pPr>
          </w:p>
        </w:tc>
        <w:tc>
          <w:tcPr>
            <w:tcW w:w="713" w:type="dxa"/>
            <w:vMerge w:val="continue"/>
            <w:tcBorders>
              <w:top w:val="nil"/>
              <w:left w:val="nil"/>
              <w:bottom w:val="single" w:color="000000" w:sz="4" w:space="0"/>
              <w:right w:val="single" w:color="000000" w:sz="4" w:space="0"/>
            </w:tcBorders>
            <w:noWrap w:val="0"/>
            <w:vAlign w:val="center"/>
          </w:tcPr>
          <w:p w14:paraId="06764F81">
            <w:pPr>
              <w:rPr>
                <w:rFonts w:ascii="仿宋" w:hAnsi="仿宋" w:eastAsia="仿宋" w:cs="仿宋"/>
                <w:color w:val="000000"/>
                <w:szCs w:val="21"/>
              </w:rPr>
            </w:pPr>
          </w:p>
        </w:tc>
        <w:tc>
          <w:tcPr>
            <w:tcW w:w="2646" w:type="dxa"/>
            <w:gridSpan w:val="3"/>
            <w:tcBorders>
              <w:top w:val="nil"/>
              <w:left w:val="nil"/>
              <w:bottom w:val="single" w:color="000000" w:sz="4" w:space="0"/>
              <w:right w:val="single" w:color="000000" w:sz="4" w:space="0"/>
            </w:tcBorders>
            <w:noWrap w:val="0"/>
            <w:vAlign w:val="center"/>
          </w:tcPr>
          <w:p w14:paraId="6F861591">
            <w:pPr>
              <w:pStyle w:val="222"/>
              <w:jc w:val="center"/>
              <w:rPr>
                <w:rFonts w:ascii="仿宋" w:hAnsi="仿宋" w:eastAsia="仿宋" w:cs="仿宋"/>
                <w:color w:val="000000"/>
              </w:rPr>
            </w:pPr>
            <w:r>
              <w:rPr>
                <w:rFonts w:hint="eastAsia" w:ascii="仿宋" w:hAnsi="仿宋" w:eastAsia="仿宋" w:cs="仿宋"/>
                <w:color w:val="000000"/>
              </w:rPr>
              <w:t>中级职称人员</w:t>
            </w:r>
          </w:p>
        </w:tc>
        <w:tc>
          <w:tcPr>
            <w:tcW w:w="2130" w:type="dxa"/>
            <w:gridSpan w:val="2"/>
            <w:tcBorders>
              <w:top w:val="nil"/>
              <w:left w:val="nil"/>
              <w:bottom w:val="single" w:color="000000" w:sz="4" w:space="0"/>
              <w:right w:val="single" w:color="000000" w:sz="4" w:space="0"/>
            </w:tcBorders>
            <w:noWrap w:val="0"/>
            <w:vAlign w:val="center"/>
          </w:tcPr>
          <w:p w14:paraId="5DAA824C">
            <w:pPr>
              <w:pStyle w:val="222"/>
              <w:jc w:val="center"/>
              <w:rPr>
                <w:rFonts w:ascii="仿宋" w:hAnsi="仿宋" w:eastAsia="仿宋" w:cs="仿宋"/>
                <w:color w:val="000000"/>
              </w:rPr>
            </w:pPr>
          </w:p>
        </w:tc>
      </w:tr>
      <w:tr w14:paraId="1D88C03E">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0E13E6A5">
            <w:pPr>
              <w:pStyle w:val="222"/>
              <w:jc w:val="center"/>
              <w:rPr>
                <w:rFonts w:ascii="仿宋" w:hAnsi="仿宋" w:eastAsia="仿宋" w:cs="仿宋"/>
                <w:color w:val="000000"/>
              </w:rPr>
            </w:pPr>
            <w:r>
              <w:rPr>
                <w:rFonts w:hint="eastAsia" w:ascii="仿宋" w:hAnsi="仿宋" w:eastAsia="仿宋" w:cs="仿宋"/>
                <w:color w:val="000000"/>
              </w:rPr>
              <w:t>开户银行</w:t>
            </w:r>
          </w:p>
        </w:tc>
        <w:tc>
          <w:tcPr>
            <w:tcW w:w="2120" w:type="dxa"/>
            <w:gridSpan w:val="3"/>
            <w:tcBorders>
              <w:top w:val="nil"/>
              <w:left w:val="nil"/>
              <w:bottom w:val="single" w:color="000000" w:sz="4" w:space="0"/>
              <w:right w:val="single" w:color="000000" w:sz="4" w:space="0"/>
            </w:tcBorders>
            <w:noWrap w:val="0"/>
            <w:vAlign w:val="center"/>
          </w:tcPr>
          <w:p w14:paraId="3B235103">
            <w:pPr>
              <w:pStyle w:val="222"/>
              <w:jc w:val="center"/>
              <w:rPr>
                <w:rFonts w:ascii="仿宋" w:hAnsi="仿宋" w:eastAsia="仿宋" w:cs="仿宋"/>
                <w:color w:val="000000"/>
              </w:rPr>
            </w:pPr>
          </w:p>
        </w:tc>
        <w:tc>
          <w:tcPr>
            <w:tcW w:w="713" w:type="dxa"/>
            <w:vMerge w:val="continue"/>
            <w:tcBorders>
              <w:top w:val="nil"/>
              <w:left w:val="nil"/>
              <w:bottom w:val="single" w:color="000000" w:sz="4" w:space="0"/>
              <w:right w:val="single" w:color="000000" w:sz="4" w:space="0"/>
            </w:tcBorders>
            <w:noWrap w:val="0"/>
            <w:vAlign w:val="center"/>
          </w:tcPr>
          <w:p w14:paraId="5C968D3B">
            <w:pPr>
              <w:rPr>
                <w:rFonts w:ascii="仿宋" w:hAnsi="仿宋" w:eastAsia="仿宋" w:cs="仿宋"/>
                <w:color w:val="000000"/>
                <w:szCs w:val="21"/>
              </w:rPr>
            </w:pPr>
          </w:p>
        </w:tc>
        <w:tc>
          <w:tcPr>
            <w:tcW w:w="2646" w:type="dxa"/>
            <w:gridSpan w:val="3"/>
            <w:vMerge w:val="restart"/>
            <w:tcBorders>
              <w:top w:val="nil"/>
              <w:left w:val="nil"/>
              <w:right w:val="single" w:color="000000" w:sz="4" w:space="0"/>
            </w:tcBorders>
            <w:noWrap w:val="0"/>
            <w:vAlign w:val="center"/>
          </w:tcPr>
          <w:p w14:paraId="51192C43">
            <w:pPr>
              <w:pStyle w:val="222"/>
              <w:jc w:val="center"/>
              <w:rPr>
                <w:rFonts w:ascii="仿宋" w:hAnsi="仿宋" w:eastAsia="仿宋" w:cs="仿宋"/>
                <w:color w:val="000000"/>
              </w:rPr>
            </w:pPr>
            <w:r>
              <w:rPr>
                <w:rFonts w:hint="eastAsia" w:ascii="仿宋" w:hAnsi="仿宋" w:eastAsia="仿宋" w:cs="仿宋"/>
                <w:color w:val="000000"/>
              </w:rPr>
              <w:t>初级职称人员</w:t>
            </w:r>
          </w:p>
        </w:tc>
        <w:tc>
          <w:tcPr>
            <w:tcW w:w="2130" w:type="dxa"/>
            <w:gridSpan w:val="2"/>
            <w:vMerge w:val="restart"/>
            <w:tcBorders>
              <w:top w:val="nil"/>
              <w:left w:val="nil"/>
              <w:right w:val="single" w:color="000000" w:sz="4" w:space="0"/>
            </w:tcBorders>
            <w:noWrap w:val="0"/>
            <w:vAlign w:val="center"/>
          </w:tcPr>
          <w:p w14:paraId="66B4DE57">
            <w:pPr>
              <w:pStyle w:val="222"/>
              <w:jc w:val="center"/>
              <w:rPr>
                <w:rFonts w:ascii="仿宋" w:hAnsi="仿宋" w:eastAsia="仿宋" w:cs="仿宋"/>
                <w:color w:val="000000"/>
              </w:rPr>
            </w:pPr>
          </w:p>
        </w:tc>
      </w:tr>
      <w:tr w14:paraId="6FE74D12">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1BE35DE5">
            <w:pPr>
              <w:pStyle w:val="222"/>
              <w:jc w:val="center"/>
              <w:rPr>
                <w:rFonts w:ascii="仿宋" w:hAnsi="仿宋" w:eastAsia="仿宋" w:cs="仿宋"/>
                <w:color w:val="000000"/>
              </w:rPr>
            </w:pPr>
            <w:r>
              <w:rPr>
                <w:rFonts w:hint="eastAsia" w:ascii="仿宋" w:hAnsi="仿宋" w:eastAsia="仿宋" w:cs="仿宋"/>
                <w:color w:val="000000"/>
              </w:rPr>
              <w:t>账号</w:t>
            </w:r>
          </w:p>
        </w:tc>
        <w:tc>
          <w:tcPr>
            <w:tcW w:w="2120" w:type="dxa"/>
            <w:gridSpan w:val="3"/>
            <w:tcBorders>
              <w:top w:val="nil"/>
              <w:left w:val="nil"/>
              <w:bottom w:val="single" w:color="000000" w:sz="4" w:space="0"/>
              <w:right w:val="single" w:color="000000" w:sz="4" w:space="0"/>
            </w:tcBorders>
            <w:noWrap w:val="0"/>
            <w:vAlign w:val="center"/>
          </w:tcPr>
          <w:p w14:paraId="23D8D3D3">
            <w:pPr>
              <w:pStyle w:val="222"/>
              <w:jc w:val="center"/>
              <w:rPr>
                <w:rFonts w:ascii="仿宋" w:hAnsi="仿宋" w:eastAsia="仿宋" w:cs="仿宋"/>
                <w:color w:val="000000"/>
              </w:rPr>
            </w:pPr>
          </w:p>
        </w:tc>
        <w:tc>
          <w:tcPr>
            <w:tcW w:w="713" w:type="dxa"/>
            <w:vMerge w:val="continue"/>
            <w:tcBorders>
              <w:top w:val="nil"/>
              <w:left w:val="nil"/>
              <w:bottom w:val="single" w:color="000000" w:sz="4" w:space="0"/>
              <w:right w:val="single" w:color="000000" w:sz="4" w:space="0"/>
            </w:tcBorders>
            <w:noWrap w:val="0"/>
            <w:vAlign w:val="center"/>
          </w:tcPr>
          <w:p w14:paraId="77ECF84F">
            <w:pPr>
              <w:rPr>
                <w:rFonts w:ascii="仿宋" w:hAnsi="仿宋" w:eastAsia="仿宋" w:cs="仿宋"/>
                <w:color w:val="000000"/>
                <w:szCs w:val="21"/>
              </w:rPr>
            </w:pPr>
          </w:p>
        </w:tc>
        <w:tc>
          <w:tcPr>
            <w:tcW w:w="2646" w:type="dxa"/>
            <w:gridSpan w:val="3"/>
            <w:vMerge w:val="continue"/>
            <w:tcBorders>
              <w:left w:val="nil"/>
              <w:bottom w:val="single" w:color="000000" w:sz="4" w:space="0"/>
              <w:right w:val="single" w:color="000000" w:sz="4" w:space="0"/>
            </w:tcBorders>
            <w:noWrap w:val="0"/>
            <w:vAlign w:val="center"/>
          </w:tcPr>
          <w:p w14:paraId="2DDBB94B">
            <w:pPr>
              <w:pStyle w:val="222"/>
              <w:jc w:val="center"/>
              <w:rPr>
                <w:rFonts w:ascii="仿宋" w:hAnsi="仿宋" w:eastAsia="仿宋" w:cs="仿宋"/>
                <w:color w:val="000000"/>
              </w:rPr>
            </w:pPr>
          </w:p>
        </w:tc>
        <w:tc>
          <w:tcPr>
            <w:tcW w:w="2130" w:type="dxa"/>
            <w:gridSpan w:val="2"/>
            <w:vMerge w:val="continue"/>
            <w:tcBorders>
              <w:left w:val="nil"/>
              <w:bottom w:val="single" w:color="000000" w:sz="4" w:space="0"/>
              <w:right w:val="single" w:color="000000" w:sz="4" w:space="0"/>
            </w:tcBorders>
            <w:noWrap w:val="0"/>
            <w:vAlign w:val="center"/>
          </w:tcPr>
          <w:p w14:paraId="6851CB42">
            <w:pPr>
              <w:pStyle w:val="222"/>
              <w:jc w:val="center"/>
              <w:rPr>
                <w:rFonts w:ascii="仿宋" w:hAnsi="仿宋" w:eastAsia="仿宋" w:cs="仿宋"/>
                <w:color w:val="000000"/>
              </w:rPr>
            </w:pPr>
          </w:p>
        </w:tc>
      </w:tr>
      <w:tr w14:paraId="080823D3">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06CE547F">
            <w:pPr>
              <w:pStyle w:val="222"/>
              <w:ind w:firstLine="210"/>
              <w:jc w:val="center"/>
              <w:rPr>
                <w:rFonts w:ascii="仿宋" w:hAnsi="仿宋" w:eastAsia="仿宋" w:cs="仿宋"/>
                <w:color w:val="000000"/>
              </w:rPr>
            </w:pPr>
            <w:r>
              <w:rPr>
                <w:rFonts w:hint="eastAsia" w:ascii="仿宋" w:hAnsi="仿宋" w:eastAsia="仿宋" w:cs="仿宋"/>
                <w:color w:val="000000"/>
              </w:rPr>
              <w:t>经营范围</w:t>
            </w:r>
          </w:p>
        </w:tc>
        <w:tc>
          <w:tcPr>
            <w:tcW w:w="7609" w:type="dxa"/>
            <w:gridSpan w:val="9"/>
            <w:tcBorders>
              <w:top w:val="nil"/>
              <w:left w:val="nil"/>
              <w:bottom w:val="single" w:color="000000" w:sz="4" w:space="0"/>
              <w:right w:val="single" w:color="000000" w:sz="4" w:space="0"/>
            </w:tcBorders>
            <w:noWrap w:val="0"/>
            <w:vAlign w:val="center"/>
          </w:tcPr>
          <w:p w14:paraId="5616B02C">
            <w:pPr>
              <w:pStyle w:val="222"/>
              <w:rPr>
                <w:rFonts w:ascii="仿宋" w:hAnsi="仿宋" w:eastAsia="仿宋" w:cs="仿宋"/>
                <w:color w:val="000000"/>
              </w:rPr>
            </w:pPr>
          </w:p>
        </w:tc>
      </w:tr>
      <w:tr w14:paraId="194D4CBA">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noWrap w:val="0"/>
            <w:vAlign w:val="center"/>
          </w:tcPr>
          <w:p w14:paraId="60DD7C45">
            <w:pPr>
              <w:pStyle w:val="222"/>
              <w:jc w:val="center"/>
              <w:rPr>
                <w:rFonts w:ascii="仿宋" w:hAnsi="仿宋" w:eastAsia="仿宋" w:cs="仿宋"/>
                <w:color w:val="000000"/>
              </w:rPr>
            </w:pPr>
            <w:r>
              <w:rPr>
                <w:rFonts w:hint="eastAsia" w:ascii="仿宋" w:hAnsi="仿宋" w:eastAsia="仿宋" w:cs="仿宋"/>
                <w:color w:val="000000"/>
              </w:rPr>
              <w:t>备注</w:t>
            </w:r>
          </w:p>
        </w:tc>
        <w:tc>
          <w:tcPr>
            <w:tcW w:w="7609" w:type="dxa"/>
            <w:gridSpan w:val="9"/>
            <w:tcBorders>
              <w:top w:val="nil"/>
              <w:left w:val="nil"/>
              <w:bottom w:val="single" w:color="000000" w:sz="4" w:space="0"/>
              <w:right w:val="single" w:color="000000" w:sz="4" w:space="0"/>
            </w:tcBorders>
            <w:noWrap w:val="0"/>
            <w:vAlign w:val="center"/>
          </w:tcPr>
          <w:p w14:paraId="406511AA">
            <w:pPr>
              <w:pStyle w:val="222"/>
              <w:jc w:val="center"/>
              <w:rPr>
                <w:rFonts w:ascii="仿宋" w:hAnsi="仿宋" w:eastAsia="仿宋" w:cs="仿宋"/>
                <w:color w:val="000000"/>
              </w:rPr>
            </w:pPr>
          </w:p>
        </w:tc>
      </w:tr>
    </w:tbl>
    <w:p w14:paraId="14ACEDB8">
      <w:pPr>
        <w:pStyle w:val="222"/>
        <w:jc w:val="left"/>
        <w:rPr>
          <w:rFonts w:ascii="仿宋" w:hAnsi="仿宋" w:eastAsia="仿宋" w:cs="仿宋"/>
          <w:b/>
          <w:color w:val="000000"/>
          <w:sz w:val="24"/>
          <w:szCs w:val="24"/>
        </w:rPr>
      </w:pPr>
      <w:r>
        <w:rPr>
          <w:rFonts w:hint="eastAsia" w:ascii="仿宋" w:hAnsi="仿宋" w:eastAsia="仿宋"/>
          <w:b/>
          <w:color w:val="000000"/>
          <w:sz w:val="24"/>
          <w:szCs w:val="24"/>
        </w:rPr>
        <w:t>注：提供由工商部门核发的最新营业执照（正副本皆可）。</w:t>
      </w:r>
    </w:p>
    <w:p w14:paraId="1EB15C3E">
      <w:pPr>
        <w:pStyle w:val="222"/>
        <w:jc w:val="left"/>
        <w:rPr>
          <w:rFonts w:ascii="仿宋" w:hAnsi="仿宋" w:eastAsia="仿宋" w:cs="仿宋"/>
          <w:b/>
          <w:color w:val="000000"/>
        </w:rPr>
      </w:pPr>
    </w:p>
    <w:p w14:paraId="719D955F">
      <w:pPr>
        <w:pStyle w:val="222"/>
        <w:jc w:val="left"/>
        <w:rPr>
          <w:rFonts w:ascii="仿宋" w:hAnsi="仿宋" w:eastAsia="仿宋" w:cs="仿宋"/>
          <w:b/>
          <w:color w:val="000000"/>
        </w:rPr>
      </w:pPr>
    </w:p>
    <w:p w14:paraId="318F83A9">
      <w:pPr>
        <w:pStyle w:val="222"/>
        <w:jc w:val="left"/>
        <w:rPr>
          <w:rFonts w:ascii="仿宋" w:hAnsi="仿宋" w:eastAsia="仿宋" w:cs="仿宋"/>
          <w:b/>
          <w:color w:val="000000"/>
        </w:rPr>
      </w:pPr>
    </w:p>
    <w:p w14:paraId="5B34021C">
      <w:pP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（盖章）</w:t>
      </w:r>
    </w:p>
    <w:p w14:paraId="3AAC944A">
      <w:pPr>
        <w:spacing w:line="360" w:lineRule="auto"/>
        <w:jc w:val="right"/>
        <w:rPr>
          <w:rFonts w:ascii="仿宋" w:hAnsi="仿宋" w:eastAsia="仿宋" w:cs="Cambria Math"/>
          <w:b/>
          <w:bCs/>
          <w:color w:val="000000"/>
        </w:rPr>
      </w:pPr>
      <w:r>
        <w:rPr>
          <w:rFonts w:hint="eastAsia" w:ascii="仿宋" w:hAnsi="仿宋" w:eastAsia="仿宋" w:cs="Cambria Math"/>
          <w:color w:val="000000"/>
        </w:rPr>
        <w:t>日期：</w:t>
      </w:r>
      <w:r>
        <w:rPr>
          <w:rFonts w:hint="eastAsia" w:ascii="仿宋" w:hAnsi="仿宋" w:eastAsia="仿宋" w:cs="Cambria Math"/>
          <w:color w:val="000000"/>
          <w:u w:val="single"/>
        </w:rPr>
        <w:t xml:space="preserve">   </w:t>
      </w:r>
      <w:r>
        <w:rPr>
          <w:rFonts w:hint="eastAsia" w:ascii="仿宋" w:hAnsi="仿宋" w:eastAsia="仿宋" w:cs="Cambria Math"/>
          <w:color w:val="000000"/>
        </w:rPr>
        <w:t>年</w:t>
      </w:r>
      <w:r>
        <w:rPr>
          <w:rFonts w:hint="eastAsia" w:ascii="仿宋" w:hAnsi="仿宋" w:eastAsia="仿宋" w:cs="Cambria Math"/>
          <w:color w:val="000000"/>
          <w:u w:val="single"/>
        </w:rPr>
        <w:t xml:space="preserve">   </w:t>
      </w:r>
      <w:r>
        <w:rPr>
          <w:rFonts w:hint="eastAsia" w:ascii="仿宋" w:hAnsi="仿宋" w:eastAsia="仿宋" w:cs="Cambria Math"/>
          <w:color w:val="000000"/>
        </w:rPr>
        <w:t>月</w:t>
      </w:r>
      <w:r>
        <w:rPr>
          <w:rFonts w:hint="eastAsia" w:ascii="仿宋" w:hAnsi="仿宋" w:eastAsia="仿宋" w:cs="Cambria Math"/>
          <w:color w:val="000000"/>
          <w:u w:val="single"/>
        </w:rPr>
        <w:t xml:space="preserve">   </w:t>
      </w:r>
      <w:r>
        <w:rPr>
          <w:rFonts w:hint="eastAsia" w:ascii="仿宋" w:hAnsi="仿宋" w:eastAsia="仿宋" w:cs="Cambria Math"/>
          <w:color w:val="000000"/>
        </w:rPr>
        <w:t>日</w:t>
      </w:r>
    </w:p>
    <w:p w14:paraId="64C38F0B">
      <w:pPr>
        <w:pStyle w:val="5"/>
        <w:spacing w:before="0" w:after="0" w:line="360" w:lineRule="auto"/>
        <w:rPr>
          <w:rFonts w:ascii="仿宋" w:hAnsi="仿宋" w:eastAsia="仿宋" w:cs="仿宋"/>
          <w:color w:val="000000"/>
          <w:sz w:val="24"/>
          <w:szCs w:val="24"/>
        </w:rPr>
      </w:pPr>
      <w:r>
        <w:rPr>
          <w:rFonts w:hint="eastAsia" w:ascii="仿宋" w:hAnsi="仿宋" w:cs="仿宋"/>
          <w:color w:val="000000"/>
        </w:rPr>
        <w:br w:type="page" w:clear="all"/>
      </w:r>
      <w:r>
        <w:rPr>
          <w:rFonts w:hint="eastAsia" w:ascii="仿宋" w:hAnsi="仿宋" w:eastAsia="仿宋" w:cs="仿宋"/>
          <w:color w:val="000000"/>
          <w:sz w:val="24"/>
          <w:szCs w:val="24"/>
        </w:rPr>
        <w:t>2、财务审计报告或银行资信证明</w:t>
      </w:r>
    </w:p>
    <w:p w14:paraId="7BE6C711">
      <w:pPr>
        <w:spacing w:line="360" w:lineRule="auto"/>
        <w:ind w:firstLine="480"/>
        <w:rPr>
          <w:rFonts w:ascii="仿宋" w:hAnsi="仿宋" w:eastAsia="仿宋" w:cs="仿宋"/>
          <w:color w:val="000000"/>
        </w:rPr>
      </w:pPr>
      <w:r>
        <w:rPr>
          <w:rFonts w:hint="eastAsia" w:ascii="仿宋" w:hAnsi="仿宋" w:eastAsia="仿宋" w:cs="仿宋"/>
          <w:color w:val="000000"/>
        </w:rPr>
        <w:t>提供</w:t>
      </w:r>
      <w:r>
        <w:rPr>
          <w:rFonts w:hint="eastAsia" w:ascii="仿宋" w:hAnsi="仿宋" w:eastAsia="仿宋" w:cs="仿宋"/>
          <w:color w:val="auto"/>
          <w:lang w:val="en-US" w:eastAsia="zh-CN"/>
        </w:rPr>
        <w:t>2024</w:t>
      </w:r>
      <w:r>
        <w:rPr>
          <w:rFonts w:hint="eastAsia" w:ascii="仿宋" w:hAnsi="仿宋" w:eastAsia="仿宋" w:cs="仿宋"/>
          <w:color w:val="auto"/>
        </w:rPr>
        <w:t>年</w:t>
      </w:r>
      <w:r>
        <w:rPr>
          <w:rFonts w:hint="eastAsia" w:ascii="仿宋" w:hAnsi="仿宋" w:eastAsia="仿宋" w:cs="仿宋"/>
          <w:color w:val="000000"/>
        </w:rPr>
        <w:t>度经财务报表（至少包含资产负债表、现金流量表、损益表/利润表）或</w:t>
      </w:r>
      <w:r>
        <w:rPr>
          <w:rFonts w:hint="eastAsia" w:ascii="仿宋" w:hAnsi="仿宋" w:eastAsia="仿宋" w:cs="Cambria Math"/>
          <w:color w:val="000000"/>
        </w:rPr>
        <w:t>响应文件递交截止日前</w:t>
      </w:r>
      <w:r>
        <w:rPr>
          <w:rFonts w:ascii="仿宋" w:hAnsi="仿宋" w:eastAsia="仿宋" w:cs="仿宋"/>
          <w:color w:val="000000"/>
        </w:rPr>
        <w:t>6</w:t>
      </w:r>
      <w:r>
        <w:rPr>
          <w:rFonts w:hint="eastAsia" w:ascii="仿宋" w:hAnsi="仿宋" w:eastAsia="仿宋" w:cs="仿宋"/>
          <w:color w:val="000000"/>
        </w:rPr>
        <w:t>个月内开具的银行资信证明。</w:t>
      </w:r>
    </w:p>
    <w:p w14:paraId="1CCD761A">
      <w:pPr>
        <w:pStyle w:val="14"/>
        <w:spacing w:before="240"/>
        <w:rPr>
          <w:rFonts w:ascii="仿宋" w:hAnsi="仿宋" w:eastAsia="仿宋" w:cs="Cambria Math"/>
          <w:b/>
          <w:bCs/>
          <w:color w:val="000000"/>
        </w:rPr>
      </w:pPr>
      <w:r>
        <w:rPr>
          <w:rFonts w:ascii="仿宋" w:hAnsi="仿宋" w:eastAsia="仿宋" w:cs="Cambria Math"/>
          <w:b/>
          <w:bCs/>
          <w:color w:val="000000"/>
        </w:rPr>
        <w:t>或提供</w:t>
      </w:r>
    </w:p>
    <w:p w14:paraId="416A69BD">
      <w:pPr>
        <w:pStyle w:val="14"/>
        <w:spacing w:before="240"/>
        <w:rPr>
          <w:rFonts w:ascii="仿宋" w:hAnsi="仿宋" w:eastAsia="仿宋" w:cs="Cambria Math"/>
          <w:b/>
          <w:bCs/>
          <w:color w:val="000000"/>
        </w:rPr>
      </w:pPr>
      <w:r>
        <w:rPr>
          <w:rFonts w:hint="eastAsia" w:ascii="仿宋" w:hAnsi="仿宋" w:eastAsia="仿宋" w:cs="Cambria Math"/>
          <w:b/>
          <w:bCs/>
          <w:color w:val="000000"/>
        </w:rPr>
        <w:t>《具有良好的商业信誉和健全的财务会计制度承诺书》</w:t>
      </w:r>
    </w:p>
    <w:p w14:paraId="042274BE">
      <w:pPr>
        <w:spacing w:before="240" w:line="360" w:lineRule="auto"/>
        <w:rPr>
          <w:rFonts w:ascii="仿宋" w:hAnsi="仿宋" w:eastAsia="仿宋" w:cs="Cambria Math"/>
          <w:color w:val="000000"/>
        </w:rPr>
      </w:pPr>
      <w:r>
        <w:rPr>
          <w:rFonts w:hint="eastAsia" w:ascii="仿宋" w:hAnsi="仿宋" w:eastAsia="仿宋" w:cs="Cambria Math"/>
          <w:color w:val="000000"/>
        </w:rPr>
        <w:t>致：中国人民财产保险股份有限公司资阳市分公司：</w:t>
      </w:r>
    </w:p>
    <w:p w14:paraId="7C33FB38">
      <w:pPr>
        <w:spacing w:before="240" w:line="360" w:lineRule="auto"/>
        <w:ind w:firstLine="480"/>
        <w:rPr>
          <w:rFonts w:ascii="仿宋" w:hAnsi="仿宋" w:eastAsia="仿宋" w:cs="Cambria Math"/>
          <w:color w:val="000000"/>
        </w:rPr>
      </w:pPr>
      <w:r>
        <w:rPr>
          <w:rFonts w:hint="eastAsia" w:ascii="仿宋" w:hAnsi="仿宋" w:eastAsia="仿宋" w:cs="Cambria Math"/>
          <w:color w:val="000000"/>
        </w:rPr>
        <w:t>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（供应商名称）</w:t>
      </w:r>
      <w:r>
        <w:rPr>
          <w:rFonts w:ascii="仿宋" w:hAnsi="仿宋" w:eastAsia="仿宋" w:cs="Cambria Math"/>
          <w:color w:val="000000"/>
          <w:u w:val="single"/>
        </w:rPr>
        <w:t xml:space="preserve">   </w:t>
      </w:r>
      <w:r>
        <w:rPr>
          <w:rFonts w:hint="eastAsia" w:ascii="仿宋" w:hAnsi="仿宋" w:eastAsia="仿宋" w:cs="Cambria Math"/>
          <w:color w:val="000000"/>
        </w:rPr>
        <w:t>承诺符合</w:t>
      </w:r>
      <w:r>
        <w:rPr>
          <w:rFonts w:hint="eastAsia" w:ascii="仿宋" w:hAnsi="仿宋" w:eastAsia="仿宋" w:cs="Cambria Math"/>
          <w:color w:val="000000"/>
          <w:u w:val="single"/>
        </w:rPr>
        <w:t xml:space="preserve"> 人保财险四川省资阳市分公司营业部社区车险宣传采购项目</w:t>
      </w:r>
      <w:r>
        <w:rPr>
          <w:rFonts w:ascii="仿宋" w:hAnsi="仿宋" w:eastAsia="仿宋" w:cs="Cambria Math"/>
          <w:color w:val="000000"/>
          <w:u w:val="single"/>
        </w:rPr>
        <w:t xml:space="preserve"> </w:t>
      </w:r>
      <w:r>
        <w:rPr>
          <w:rFonts w:hint="eastAsia" w:ascii="仿宋" w:hAnsi="仿宋" w:eastAsia="仿宋" w:cs="Cambria Math"/>
          <w:color w:val="000000"/>
        </w:rPr>
        <w:t>资格条件中要求的具有良好的商业信誉和健全的财务会计制度</w:t>
      </w:r>
      <w:r>
        <w:rPr>
          <w:rFonts w:hint="eastAsia" w:ascii="仿宋" w:hAnsi="仿宋" w:eastAsia="仿宋" w:cs="Cambria Math"/>
          <w:color w:val="000000"/>
          <w:lang w:val="en-US" w:eastAsia="zh-CN"/>
        </w:rPr>
        <w:t>谈判</w:t>
      </w:r>
      <w:r>
        <w:rPr>
          <w:rFonts w:hint="eastAsia" w:ascii="仿宋" w:hAnsi="仿宋" w:eastAsia="仿宋" w:cs="Cambria Math"/>
          <w:color w:val="000000"/>
        </w:rPr>
        <w:t>响应资格，并对上述承诺真实性负责。</w:t>
      </w:r>
      <w:r>
        <w:rPr>
          <w:rFonts w:ascii="仿宋" w:hAnsi="仿宋" w:eastAsia="仿宋" w:cs="Cambria Math"/>
          <w:color w:val="000000"/>
        </w:rPr>
        <w:t xml:space="preserve"> </w:t>
      </w:r>
    </w:p>
    <w:p w14:paraId="2BCE6649">
      <w:pPr>
        <w:pStyle w:val="14"/>
        <w:ind w:firstLine="480"/>
        <w:jc w:val="both"/>
        <w:rPr>
          <w:rFonts w:ascii="仿宋" w:hAnsi="仿宋" w:eastAsia="仿宋" w:cs="Cambria Math"/>
          <w:color w:val="000000"/>
        </w:rPr>
      </w:pPr>
      <w:r>
        <w:rPr>
          <w:rFonts w:hint="eastAsia" w:ascii="仿宋" w:hAnsi="仿宋" w:eastAsia="仿宋" w:cs="Cambria Math"/>
          <w:color w:val="000000"/>
        </w:rPr>
        <w:t>特此声明。</w:t>
      </w:r>
    </w:p>
    <w:p w14:paraId="32C46750">
      <w:pPr>
        <w:pStyle w:val="14"/>
      </w:pPr>
    </w:p>
    <w:p w14:paraId="1EC8BAC2">
      <w:pPr>
        <w:spacing w:line="360" w:lineRule="auto"/>
        <w:ind w:firstLine="480"/>
        <w:rPr>
          <w:rFonts w:ascii="仿宋" w:hAnsi="仿宋" w:eastAsia="仿宋" w:cs="仿宋"/>
          <w:color w:val="000000"/>
        </w:rPr>
      </w:pPr>
      <w:r>
        <w:rPr>
          <w:rFonts w:ascii="仿宋" w:hAnsi="仿宋" w:eastAsia="仿宋" w:cs="仿宋"/>
          <w:color w:val="000000"/>
        </w:rPr>
        <w:br w:type="page" w:clear="all"/>
      </w:r>
    </w:p>
    <w:p w14:paraId="1C626DFD">
      <w:pPr>
        <w:pStyle w:val="5"/>
        <w:spacing w:before="0" w:after="0" w:line="360" w:lineRule="auto"/>
        <w:rPr>
          <w:rFonts w:ascii="仿宋" w:hAnsi="仿宋" w:eastAsia="仿宋" w:cs="仿宋"/>
          <w:b w:val="0"/>
          <w:bCs w:val="0"/>
          <w:color w:val="000000"/>
          <w:sz w:val="24"/>
          <w:szCs w:val="24"/>
        </w:rPr>
      </w:pPr>
      <w:r>
        <w:rPr>
          <w:rFonts w:hint="eastAsia" w:ascii="仿宋" w:hAnsi="仿宋" w:eastAsia="仿宋" w:cs="仿宋"/>
          <w:color w:val="000000"/>
          <w:sz w:val="24"/>
          <w:szCs w:val="24"/>
        </w:rPr>
        <w:t>3、同类项目实施经验</w:t>
      </w:r>
      <w:r>
        <w:rPr>
          <w:rFonts w:hint="eastAsia" w:ascii="仿宋" w:hAnsi="仿宋" w:eastAsia="仿宋" w:cs="仿宋"/>
          <w:b w:val="0"/>
          <w:bCs w:val="0"/>
          <w:color w:val="000000"/>
          <w:sz w:val="24"/>
          <w:szCs w:val="24"/>
        </w:rPr>
        <w:t xml:space="preserve"> </w:t>
      </w:r>
    </w:p>
    <w:tbl>
      <w:tblPr>
        <w:tblStyle w:val="3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0"/>
        <w:gridCol w:w="928"/>
        <w:gridCol w:w="1336"/>
        <w:gridCol w:w="1271"/>
        <w:gridCol w:w="1263"/>
        <w:gridCol w:w="1114"/>
        <w:gridCol w:w="1618"/>
        <w:gridCol w:w="1398"/>
      </w:tblGrid>
      <w:tr w14:paraId="7CA4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67" w:type="pct"/>
            <w:noWrap w:val="0"/>
            <w:vAlign w:val="center"/>
          </w:tcPr>
          <w:p w14:paraId="6101382C">
            <w:pPr>
              <w:jc w:val="center"/>
              <w:rPr>
                <w:rFonts w:ascii="仿宋" w:hAnsi="仿宋" w:eastAsia="仿宋" w:cs="仿宋"/>
                <w:b/>
                <w:szCs w:val="21"/>
              </w:rPr>
            </w:pPr>
            <w:r>
              <w:rPr>
                <w:rFonts w:hint="eastAsia" w:ascii="仿宋" w:hAnsi="仿宋" w:eastAsia="仿宋" w:cs="仿宋"/>
                <w:b/>
                <w:szCs w:val="21"/>
              </w:rPr>
              <w:t>序号</w:t>
            </w:r>
          </w:p>
        </w:tc>
        <w:tc>
          <w:tcPr>
            <w:tcW w:w="471" w:type="pct"/>
            <w:noWrap w:val="0"/>
            <w:vAlign w:val="center"/>
          </w:tcPr>
          <w:p w14:paraId="7E641AD5">
            <w:pPr>
              <w:jc w:val="center"/>
              <w:rPr>
                <w:rFonts w:ascii="仿宋" w:hAnsi="仿宋" w:eastAsia="仿宋" w:cs="仿宋"/>
                <w:b/>
                <w:szCs w:val="21"/>
              </w:rPr>
            </w:pPr>
            <w:r>
              <w:rPr>
                <w:rFonts w:hint="eastAsia" w:ascii="仿宋" w:hAnsi="仿宋" w:eastAsia="仿宋" w:cs="仿宋"/>
                <w:b/>
                <w:szCs w:val="21"/>
              </w:rPr>
              <w:t>合同名称</w:t>
            </w:r>
          </w:p>
        </w:tc>
        <w:tc>
          <w:tcPr>
            <w:tcW w:w="678" w:type="pct"/>
            <w:noWrap w:val="0"/>
            <w:vAlign w:val="center"/>
          </w:tcPr>
          <w:p w14:paraId="74FE7ED7">
            <w:pPr>
              <w:jc w:val="center"/>
              <w:rPr>
                <w:rFonts w:ascii="仿宋" w:hAnsi="仿宋" w:eastAsia="仿宋" w:cs="仿宋"/>
                <w:b/>
                <w:szCs w:val="21"/>
              </w:rPr>
            </w:pPr>
            <w:r>
              <w:rPr>
                <w:rFonts w:hint="eastAsia" w:ascii="仿宋" w:hAnsi="仿宋" w:eastAsia="仿宋" w:cs="仿宋"/>
                <w:b/>
                <w:szCs w:val="21"/>
              </w:rPr>
              <w:t>合同签订时间</w:t>
            </w:r>
          </w:p>
        </w:tc>
        <w:tc>
          <w:tcPr>
            <w:tcW w:w="645" w:type="pct"/>
            <w:noWrap w:val="0"/>
            <w:vAlign w:val="center"/>
          </w:tcPr>
          <w:p w14:paraId="05262CE4">
            <w:pPr>
              <w:jc w:val="center"/>
              <w:rPr>
                <w:rFonts w:ascii="仿宋" w:hAnsi="仿宋" w:eastAsia="仿宋" w:cs="仿宋"/>
                <w:b/>
                <w:szCs w:val="21"/>
              </w:rPr>
            </w:pPr>
            <w:r>
              <w:rPr>
                <w:rFonts w:hint="eastAsia" w:ascii="仿宋" w:hAnsi="仿宋" w:eastAsia="仿宋" w:cs="仿宋"/>
                <w:b/>
                <w:szCs w:val="21"/>
              </w:rPr>
              <w:t>采购内容</w:t>
            </w:r>
          </w:p>
        </w:tc>
        <w:tc>
          <w:tcPr>
            <w:tcW w:w="641" w:type="pct"/>
            <w:noWrap w:val="0"/>
            <w:vAlign w:val="center"/>
          </w:tcPr>
          <w:p w14:paraId="37FE5165">
            <w:pPr>
              <w:jc w:val="center"/>
              <w:rPr>
                <w:rFonts w:ascii="仿宋" w:hAnsi="仿宋" w:eastAsia="仿宋" w:cs="仿宋"/>
                <w:b/>
                <w:szCs w:val="21"/>
              </w:rPr>
            </w:pPr>
            <w:r>
              <w:rPr>
                <w:rFonts w:hint="eastAsia" w:ascii="仿宋" w:hAnsi="仿宋" w:eastAsia="仿宋" w:cs="仿宋"/>
                <w:b/>
                <w:szCs w:val="21"/>
              </w:rPr>
              <w:t>合同金额（万元）</w:t>
            </w:r>
          </w:p>
        </w:tc>
        <w:tc>
          <w:tcPr>
            <w:tcW w:w="565" w:type="pct"/>
            <w:noWrap w:val="0"/>
            <w:vAlign w:val="center"/>
          </w:tcPr>
          <w:p w14:paraId="21D07430">
            <w:pPr>
              <w:jc w:val="center"/>
              <w:rPr>
                <w:rFonts w:ascii="仿宋" w:hAnsi="仿宋" w:eastAsia="仿宋" w:cs="仿宋"/>
                <w:b/>
                <w:szCs w:val="21"/>
              </w:rPr>
            </w:pPr>
            <w:r>
              <w:rPr>
                <w:rFonts w:hint="eastAsia" w:ascii="仿宋" w:hAnsi="仿宋" w:eastAsia="仿宋" w:cs="仿宋"/>
                <w:b/>
                <w:szCs w:val="21"/>
              </w:rPr>
              <w:t>合同甲方</w:t>
            </w:r>
          </w:p>
        </w:tc>
        <w:tc>
          <w:tcPr>
            <w:tcW w:w="821" w:type="pct"/>
            <w:noWrap w:val="0"/>
            <w:vAlign w:val="center"/>
          </w:tcPr>
          <w:p w14:paraId="3B17D658">
            <w:pPr>
              <w:jc w:val="center"/>
              <w:rPr>
                <w:rFonts w:ascii="仿宋" w:hAnsi="仿宋" w:eastAsia="仿宋" w:cs="仿宋"/>
                <w:b/>
                <w:szCs w:val="21"/>
              </w:rPr>
            </w:pPr>
            <w:r>
              <w:rPr>
                <w:rFonts w:hint="eastAsia" w:ascii="仿宋" w:hAnsi="仿宋" w:eastAsia="仿宋" w:cs="仿宋"/>
                <w:b/>
                <w:szCs w:val="21"/>
              </w:rPr>
              <w:t>合同甲方联系人及电话</w:t>
            </w:r>
          </w:p>
        </w:tc>
        <w:tc>
          <w:tcPr>
            <w:tcW w:w="709" w:type="pct"/>
            <w:noWrap w:val="0"/>
            <w:vAlign w:val="center"/>
          </w:tcPr>
          <w:p w14:paraId="444B81EA">
            <w:pPr>
              <w:jc w:val="center"/>
              <w:rPr>
                <w:rFonts w:ascii="仿宋" w:hAnsi="仿宋" w:eastAsia="仿宋" w:cs="仿宋"/>
                <w:b/>
                <w:szCs w:val="21"/>
              </w:rPr>
            </w:pPr>
            <w:r>
              <w:rPr>
                <w:rFonts w:hint="eastAsia" w:ascii="仿宋" w:hAnsi="仿宋" w:eastAsia="仿宋" w:cs="仿宋"/>
                <w:b/>
                <w:szCs w:val="21"/>
              </w:rPr>
              <w:t>备注</w:t>
            </w:r>
          </w:p>
        </w:tc>
      </w:tr>
      <w:tr w14:paraId="30629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67" w:type="pct"/>
            <w:noWrap w:val="0"/>
            <w:vAlign w:val="center"/>
          </w:tcPr>
          <w:p w14:paraId="1D90A618">
            <w:pPr>
              <w:jc w:val="center"/>
              <w:rPr>
                <w:rFonts w:ascii="仿宋" w:hAnsi="仿宋" w:eastAsia="仿宋" w:cs="仿宋"/>
                <w:szCs w:val="21"/>
              </w:rPr>
            </w:pPr>
          </w:p>
        </w:tc>
        <w:tc>
          <w:tcPr>
            <w:tcW w:w="471" w:type="pct"/>
            <w:noWrap w:val="0"/>
            <w:vAlign w:val="center"/>
          </w:tcPr>
          <w:p w14:paraId="4471A335">
            <w:pPr>
              <w:jc w:val="center"/>
              <w:rPr>
                <w:rFonts w:ascii="仿宋" w:hAnsi="仿宋" w:eastAsia="仿宋" w:cs="仿宋"/>
                <w:szCs w:val="21"/>
              </w:rPr>
            </w:pPr>
          </w:p>
        </w:tc>
        <w:tc>
          <w:tcPr>
            <w:tcW w:w="678" w:type="pct"/>
            <w:noWrap w:val="0"/>
            <w:vAlign w:val="center"/>
          </w:tcPr>
          <w:p w14:paraId="3FFDD393">
            <w:pPr>
              <w:jc w:val="center"/>
              <w:rPr>
                <w:rFonts w:ascii="仿宋" w:hAnsi="仿宋" w:eastAsia="仿宋" w:cs="仿宋"/>
                <w:szCs w:val="21"/>
              </w:rPr>
            </w:pPr>
          </w:p>
        </w:tc>
        <w:tc>
          <w:tcPr>
            <w:tcW w:w="645" w:type="pct"/>
            <w:noWrap w:val="0"/>
            <w:vAlign w:val="center"/>
          </w:tcPr>
          <w:p w14:paraId="45D675FB">
            <w:pPr>
              <w:jc w:val="center"/>
              <w:rPr>
                <w:rFonts w:ascii="仿宋" w:hAnsi="仿宋" w:eastAsia="仿宋" w:cs="仿宋"/>
                <w:szCs w:val="21"/>
              </w:rPr>
            </w:pPr>
          </w:p>
        </w:tc>
        <w:tc>
          <w:tcPr>
            <w:tcW w:w="641" w:type="pct"/>
            <w:noWrap w:val="0"/>
            <w:vAlign w:val="center"/>
          </w:tcPr>
          <w:p w14:paraId="2A923D5A">
            <w:pPr>
              <w:jc w:val="center"/>
              <w:rPr>
                <w:rFonts w:ascii="仿宋" w:hAnsi="仿宋" w:eastAsia="仿宋" w:cs="仿宋"/>
                <w:szCs w:val="21"/>
              </w:rPr>
            </w:pPr>
          </w:p>
        </w:tc>
        <w:tc>
          <w:tcPr>
            <w:tcW w:w="565" w:type="pct"/>
            <w:noWrap w:val="0"/>
            <w:vAlign w:val="center"/>
          </w:tcPr>
          <w:p w14:paraId="3D0921F1">
            <w:pPr>
              <w:jc w:val="center"/>
              <w:rPr>
                <w:rFonts w:ascii="仿宋" w:hAnsi="仿宋" w:eastAsia="仿宋" w:cs="仿宋"/>
                <w:szCs w:val="21"/>
              </w:rPr>
            </w:pPr>
          </w:p>
        </w:tc>
        <w:tc>
          <w:tcPr>
            <w:tcW w:w="821" w:type="pct"/>
            <w:noWrap w:val="0"/>
            <w:vAlign w:val="center"/>
          </w:tcPr>
          <w:p w14:paraId="64F20568">
            <w:pPr>
              <w:jc w:val="center"/>
              <w:rPr>
                <w:rFonts w:ascii="仿宋" w:hAnsi="仿宋" w:eastAsia="仿宋" w:cs="仿宋"/>
                <w:szCs w:val="21"/>
              </w:rPr>
            </w:pPr>
          </w:p>
        </w:tc>
        <w:tc>
          <w:tcPr>
            <w:tcW w:w="709" w:type="pct"/>
            <w:noWrap w:val="0"/>
            <w:vAlign w:val="center"/>
          </w:tcPr>
          <w:p w14:paraId="72AD328E">
            <w:pPr>
              <w:jc w:val="center"/>
              <w:rPr>
                <w:rFonts w:ascii="仿宋" w:hAnsi="仿宋" w:eastAsia="仿宋" w:cs="仿宋"/>
                <w:szCs w:val="21"/>
              </w:rPr>
            </w:pPr>
          </w:p>
        </w:tc>
      </w:tr>
      <w:tr w14:paraId="3DD9B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noWrap w:val="0"/>
            <w:vAlign w:val="center"/>
          </w:tcPr>
          <w:p w14:paraId="3ED06365">
            <w:pPr>
              <w:jc w:val="center"/>
              <w:rPr>
                <w:rFonts w:ascii="仿宋" w:hAnsi="仿宋" w:eastAsia="仿宋" w:cs="仿宋"/>
                <w:szCs w:val="21"/>
              </w:rPr>
            </w:pPr>
          </w:p>
          <w:p w14:paraId="25E71D81">
            <w:pPr>
              <w:jc w:val="center"/>
              <w:rPr>
                <w:rFonts w:ascii="仿宋" w:hAnsi="仿宋" w:eastAsia="仿宋" w:cs="仿宋"/>
                <w:szCs w:val="21"/>
              </w:rPr>
            </w:pPr>
          </w:p>
        </w:tc>
        <w:tc>
          <w:tcPr>
            <w:tcW w:w="471" w:type="pct"/>
            <w:noWrap w:val="0"/>
            <w:vAlign w:val="center"/>
          </w:tcPr>
          <w:p w14:paraId="75FEEE7A">
            <w:pPr>
              <w:jc w:val="center"/>
              <w:rPr>
                <w:rFonts w:ascii="仿宋" w:hAnsi="仿宋" w:eastAsia="仿宋" w:cs="仿宋"/>
                <w:szCs w:val="21"/>
              </w:rPr>
            </w:pPr>
          </w:p>
        </w:tc>
        <w:tc>
          <w:tcPr>
            <w:tcW w:w="678" w:type="pct"/>
            <w:noWrap w:val="0"/>
            <w:vAlign w:val="center"/>
          </w:tcPr>
          <w:p w14:paraId="549C5937">
            <w:pPr>
              <w:jc w:val="center"/>
              <w:rPr>
                <w:rFonts w:ascii="仿宋" w:hAnsi="仿宋" w:eastAsia="仿宋" w:cs="仿宋"/>
                <w:szCs w:val="21"/>
              </w:rPr>
            </w:pPr>
          </w:p>
        </w:tc>
        <w:tc>
          <w:tcPr>
            <w:tcW w:w="645" w:type="pct"/>
            <w:noWrap w:val="0"/>
            <w:vAlign w:val="center"/>
          </w:tcPr>
          <w:p w14:paraId="2CC38A4F">
            <w:pPr>
              <w:jc w:val="center"/>
              <w:rPr>
                <w:rFonts w:ascii="仿宋" w:hAnsi="仿宋" w:eastAsia="仿宋" w:cs="仿宋"/>
                <w:szCs w:val="21"/>
              </w:rPr>
            </w:pPr>
          </w:p>
        </w:tc>
        <w:tc>
          <w:tcPr>
            <w:tcW w:w="641" w:type="pct"/>
            <w:noWrap w:val="0"/>
            <w:vAlign w:val="center"/>
          </w:tcPr>
          <w:p w14:paraId="55D523B7">
            <w:pPr>
              <w:jc w:val="center"/>
              <w:rPr>
                <w:rFonts w:ascii="仿宋" w:hAnsi="仿宋" w:eastAsia="仿宋" w:cs="仿宋"/>
                <w:szCs w:val="21"/>
              </w:rPr>
            </w:pPr>
          </w:p>
        </w:tc>
        <w:tc>
          <w:tcPr>
            <w:tcW w:w="565" w:type="pct"/>
            <w:noWrap w:val="0"/>
            <w:vAlign w:val="center"/>
          </w:tcPr>
          <w:p w14:paraId="012EF870">
            <w:pPr>
              <w:jc w:val="center"/>
              <w:rPr>
                <w:rFonts w:ascii="仿宋" w:hAnsi="仿宋" w:eastAsia="仿宋" w:cs="仿宋"/>
                <w:szCs w:val="21"/>
              </w:rPr>
            </w:pPr>
          </w:p>
        </w:tc>
        <w:tc>
          <w:tcPr>
            <w:tcW w:w="821" w:type="pct"/>
            <w:noWrap w:val="0"/>
            <w:vAlign w:val="center"/>
          </w:tcPr>
          <w:p w14:paraId="2F53AB8F">
            <w:pPr>
              <w:jc w:val="center"/>
              <w:rPr>
                <w:rFonts w:ascii="仿宋" w:hAnsi="仿宋" w:eastAsia="仿宋" w:cs="仿宋"/>
                <w:szCs w:val="21"/>
              </w:rPr>
            </w:pPr>
          </w:p>
        </w:tc>
        <w:tc>
          <w:tcPr>
            <w:tcW w:w="709" w:type="pct"/>
            <w:noWrap w:val="0"/>
            <w:vAlign w:val="center"/>
          </w:tcPr>
          <w:p w14:paraId="64C078C1">
            <w:pPr>
              <w:jc w:val="center"/>
              <w:rPr>
                <w:rFonts w:ascii="仿宋" w:hAnsi="仿宋" w:eastAsia="仿宋" w:cs="仿宋"/>
                <w:szCs w:val="21"/>
              </w:rPr>
            </w:pPr>
          </w:p>
        </w:tc>
      </w:tr>
      <w:tr w14:paraId="6AA26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noWrap w:val="0"/>
            <w:vAlign w:val="center"/>
          </w:tcPr>
          <w:p w14:paraId="13013FB4">
            <w:pPr>
              <w:jc w:val="center"/>
              <w:rPr>
                <w:rFonts w:ascii="仿宋" w:hAnsi="仿宋" w:eastAsia="仿宋" w:cs="仿宋"/>
                <w:szCs w:val="21"/>
              </w:rPr>
            </w:pPr>
          </w:p>
        </w:tc>
        <w:tc>
          <w:tcPr>
            <w:tcW w:w="471" w:type="pct"/>
            <w:noWrap w:val="0"/>
            <w:vAlign w:val="center"/>
          </w:tcPr>
          <w:p w14:paraId="2214B1EE">
            <w:pPr>
              <w:jc w:val="center"/>
              <w:rPr>
                <w:rFonts w:ascii="仿宋" w:hAnsi="仿宋" w:eastAsia="仿宋" w:cs="仿宋"/>
                <w:szCs w:val="21"/>
              </w:rPr>
            </w:pPr>
          </w:p>
        </w:tc>
        <w:tc>
          <w:tcPr>
            <w:tcW w:w="678" w:type="pct"/>
            <w:noWrap w:val="0"/>
            <w:vAlign w:val="center"/>
          </w:tcPr>
          <w:p w14:paraId="088A388E">
            <w:pPr>
              <w:jc w:val="center"/>
              <w:rPr>
                <w:rFonts w:ascii="仿宋" w:hAnsi="仿宋" w:eastAsia="仿宋" w:cs="仿宋"/>
                <w:szCs w:val="21"/>
              </w:rPr>
            </w:pPr>
          </w:p>
        </w:tc>
        <w:tc>
          <w:tcPr>
            <w:tcW w:w="645" w:type="pct"/>
            <w:noWrap w:val="0"/>
            <w:vAlign w:val="center"/>
          </w:tcPr>
          <w:p w14:paraId="3161282A">
            <w:pPr>
              <w:jc w:val="center"/>
              <w:rPr>
                <w:rFonts w:ascii="仿宋" w:hAnsi="仿宋" w:eastAsia="仿宋" w:cs="仿宋"/>
                <w:szCs w:val="21"/>
              </w:rPr>
            </w:pPr>
          </w:p>
        </w:tc>
        <w:tc>
          <w:tcPr>
            <w:tcW w:w="641" w:type="pct"/>
            <w:noWrap w:val="0"/>
            <w:vAlign w:val="center"/>
          </w:tcPr>
          <w:p w14:paraId="24ADAF97">
            <w:pPr>
              <w:jc w:val="center"/>
              <w:rPr>
                <w:rFonts w:ascii="仿宋" w:hAnsi="仿宋" w:eastAsia="仿宋" w:cs="仿宋"/>
                <w:szCs w:val="21"/>
              </w:rPr>
            </w:pPr>
          </w:p>
        </w:tc>
        <w:tc>
          <w:tcPr>
            <w:tcW w:w="565" w:type="pct"/>
            <w:noWrap w:val="0"/>
            <w:vAlign w:val="center"/>
          </w:tcPr>
          <w:p w14:paraId="7671BADB">
            <w:pPr>
              <w:jc w:val="center"/>
              <w:rPr>
                <w:rFonts w:ascii="仿宋" w:hAnsi="仿宋" w:eastAsia="仿宋" w:cs="仿宋"/>
                <w:szCs w:val="21"/>
              </w:rPr>
            </w:pPr>
          </w:p>
        </w:tc>
        <w:tc>
          <w:tcPr>
            <w:tcW w:w="821" w:type="pct"/>
            <w:noWrap w:val="0"/>
            <w:vAlign w:val="center"/>
          </w:tcPr>
          <w:p w14:paraId="45C93224">
            <w:pPr>
              <w:jc w:val="center"/>
              <w:rPr>
                <w:rFonts w:ascii="仿宋" w:hAnsi="仿宋" w:eastAsia="仿宋" w:cs="仿宋"/>
                <w:szCs w:val="21"/>
              </w:rPr>
            </w:pPr>
          </w:p>
        </w:tc>
        <w:tc>
          <w:tcPr>
            <w:tcW w:w="709" w:type="pct"/>
            <w:noWrap w:val="0"/>
            <w:vAlign w:val="center"/>
          </w:tcPr>
          <w:p w14:paraId="2A1C3584">
            <w:pPr>
              <w:jc w:val="center"/>
              <w:rPr>
                <w:rFonts w:ascii="仿宋" w:hAnsi="仿宋" w:eastAsia="仿宋" w:cs="仿宋"/>
                <w:szCs w:val="21"/>
              </w:rPr>
            </w:pPr>
          </w:p>
        </w:tc>
      </w:tr>
      <w:tr w14:paraId="50F4C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noWrap w:val="0"/>
            <w:vAlign w:val="center"/>
          </w:tcPr>
          <w:p w14:paraId="3307B782">
            <w:pPr>
              <w:jc w:val="center"/>
              <w:rPr>
                <w:rFonts w:ascii="仿宋" w:hAnsi="仿宋" w:eastAsia="仿宋" w:cs="仿宋"/>
                <w:szCs w:val="21"/>
              </w:rPr>
            </w:pPr>
          </w:p>
        </w:tc>
        <w:tc>
          <w:tcPr>
            <w:tcW w:w="471" w:type="pct"/>
            <w:noWrap w:val="0"/>
            <w:vAlign w:val="center"/>
          </w:tcPr>
          <w:p w14:paraId="336A243A">
            <w:pPr>
              <w:jc w:val="center"/>
              <w:rPr>
                <w:rFonts w:ascii="仿宋" w:hAnsi="仿宋" w:eastAsia="仿宋" w:cs="仿宋"/>
                <w:szCs w:val="21"/>
              </w:rPr>
            </w:pPr>
          </w:p>
        </w:tc>
        <w:tc>
          <w:tcPr>
            <w:tcW w:w="678" w:type="pct"/>
            <w:noWrap w:val="0"/>
            <w:vAlign w:val="center"/>
          </w:tcPr>
          <w:p w14:paraId="71AAA94D">
            <w:pPr>
              <w:jc w:val="center"/>
              <w:rPr>
                <w:rFonts w:ascii="仿宋" w:hAnsi="仿宋" w:eastAsia="仿宋" w:cs="仿宋"/>
                <w:szCs w:val="21"/>
              </w:rPr>
            </w:pPr>
          </w:p>
        </w:tc>
        <w:tc>
          <w:tcPr>
            <w:tcW w:w="645" w:type="pct"/>
            <w:noWrap w:val="0"/>
            <w:vAlign w:val="center"/>
          </w:tcPr>
          <w:p w14:paraId="5CF741A0">
            <w:pPr>
              <w:jc w:val="center"/>
              <w:rPr>
                <w:rFonts w:ascii="仿宋" w:hAnsi="仿宋" w:eastAsia="仿宋" w:cs="仿宋"/>
                <w:szCs w:val="21"/>
              </w:rPr>
            </w:pPr>
          </w:p>
        </w:tc>
        <w:tc>
          <w:tcPr>
            <w:tcW w:w="641" w:type="pct"/>
            <w:noWrap w:val="0"/>
            <w:vAlign w:val="center"/>
          </w:tcPr>
          <w:p w14:paraId="7786985D">
            <w:pPr>
              <w:jc w:val="center"/>
              <w:rPr>
                <w:rFonts w:ascii="仿宋" w:hAnsi="仿宋" w:eastAsia="仿宋" w:cs="仿宋"/>
                <w:szCs w:val="21"/>
              </w:rPr>
            </w:pPr>
          </w:p>
        </w:tc>
        <w:tc>
          <w:tcPr>
            <w:tcW w:w="565" w:type="pct"/>
            <w:noWrap w:val="0"/>
            <w:vAlign w:val="center"/>
          </w:tcPr>
          <w:p w14:paraId="0AC3D2A2">
            <w:pPr>
              <w:jc w:val="center"/>
              <w:rPr>
                <w:rFonts w:ascii="仿宋" w:hAnsi="仿宋" w:eastAsia="仿宋" w:cs="仿宋"/>
                <w:szCs w:val="21"/>
              </w:rPr>
            </w:pPr>
          </w:p>
        </w:tc>
        <w:tc>
          <w:tcPr>
            <w:tcW w:w="821" w:type="pct"/>
            <w:noWrap w:val="0"/>
            <w:vAlign w:val="center"/>
          </w:tcPr>
          <w:p w14:paraId="778AAE82">
            <w:pPr>
              <w:jc w:val="center"/>
              <w:rPr>
                <w:rFonts w:ascii="仿宋" w:hAnsi="仿宋" w:eastAsia="仿宋" w:cs="仿宋"/>
                <w:szCs w:val="21"/>
              </w:rPr>
            </w:pPr>
          </w:p>
        </w:tc>
        <w:tc>
          <w:tcPr>
            <w:tcW w:w="709" w:type="pct"/>
            <w:noWrap w:val="0"/>
            <w:vAlign w:val="center"/>
          </w:tcPr>
          <w:p w14:paraId="72BF9A11">
            <w:pPr>
              <w:jc w:val="center"/>
              <w:rPr>
                <w:rFonts w:ascii="仿宋" w:hAnsi="仿宋" w:eastAsia="仿宋" w:cs="仿宋"/>
                <w:szCs w:val="21"/>
              </w:rPr>
            </w:pPr>
          </w:p>
        </w:tc>
      </w:tr>
      <w:tr w14:paraId="2EA17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noWrap w:val="0"/>
            <w:vAlign w:val="center"/>
          </w:tcPr>
          <w:p w14:paraId="6DAAB540">
            <w:pPr>
              <w:jc w:val="center"/>
              <w:rPr>
                <w:rFonts w:ascii="仿宋" w:hAnsi="仿宋" w:eastAsia="仿宋" w:cs="仿宋"/>
                <w:szCs w:val="21"/>
              </w:rPr>
            </w:pPr>
          </w:p>
        </w:tc>
        <w:tc>
          <w:tcPr>
            <w:tcW w:w="471" w:type="pct"/>
            <w:noWrap w:val="0"/>
            <w:vAlign w:val="center"/>
          </w:tcPr>
          <w:p w14:paraId="5DB20337">
            <w:pPr>
              <w:jc w:val="center"/>
              <w:rPr>
                <w:rFonts w:ascii="仿宋" w:hAnsi="仿宋" w:eastAsia="仿宋" w:cs="仿宋"/>
                <w:szCs w:val="21"/>
              </w:rPr>
            </w:pPr>
          </w:p>
        </w:tc>
        <w:tc>
          <w:tcPr>
            <w:tcW w:w="678" w:type="pct"/>
            <w:noWrap w:val="0"/>
            <w:vAlign w:val="center"/>
          </w:tcPr>
          <w:p w14:paraId="5ACA24AE">
            <w:pPr>
              <w:jc w:val="center"/>
              <w:rPr>
                <w:rFonts w:ascii="仿宋" w:hAnsi="仿宋" w:eastAsia="仿宋" w:cs="仿宋"/>
                <w:szCs w:val="21"/>
              </w:rPr>
            </w:pPr>
          </w:p>
        </w:tc>
        <w:tc>
          <w:tcPr>
            <w:tcW w:w="645" w:type="pct"/>
            <w:noWrap w:val="0"/>
            <w:vAlign w:val="center"/>
          </w:tcPr>
          <w:p w14:paraId="4F6978CE">
            <w:pPr>
              <w:jc w:val="center"/>
              <w:rPr>
                <w:rFonts w:ascii="仿宋" w:hAnsi="仿宋" w:eastAsia="仿宋" w:cs="仿宋"/>
                <w:szCs w:val="21"/>
              </w:rPr>
            </w:pPr>
          </w:p>
        </w:tc>
        <w:tc>
          <w:tcPr>
            <w:tcW w:w="641" w:type="pct"/>
            <w:noWrap w:val="0"/>
            <w:vAlign w:val="center"/>
          </w:tcPr>
          <w:p w14:paraId="060A83FB">
            <w:pPr>
              <w:jc w:val="center"/>
              <w:rPr>
                <w:rFonts w:ascii="仿宋" w:hAnsi="仿宋" w:eastAsia="仿宋" w:cs="仿宋"/>
                <w:szCs w:val="21"/>
              </w:rPr>
            </w:pPr>
          </w:p>
        </w:tc>
        <w:tc>
          <w:tcPr>
            <w:tcW w:w="565" w:type="pct"/>
            <w:noWrap w:val="0"/>
            <w:vAlign w:val="center"/>
          </w:tcPr>
          <w:p w14:paraId="4E215CAF">
            <w:pPr>
              <w:jc w:val="center"/>
              <w:rPr>
                <w:rFonts w:ascii="仿宋" w:hAnsi="仿宋" w:eastAsia="仿宋" w:cs="仿宋"/>
                <w:szCs w:val="21"/>
              </w:rPr>
            </w:pPr>
          </w:p>
        </w:tc>
        <w:tc>
          <w:tcPr>
            <w:tcW w:w="821" w:type="pct"/>
            <w:noWrap w:val="0"/>
            <w:vAlign w:val="center"/>
          </w:tcPr>
          <w:p w14:paraId="5C5F06FF">
            <w:pPr>
              <w:jc w:val="center"/>
              <w:rPr>
                <w:rFonts w:ascii="仿宋" w:hAnsi="仿宋" w:eastAsia="仿宋" w:cs="仿宋"/>
                <w:szCs w:val="21"/>
              </w:rPr>
            </w:pPr>
          </w:p>
        </w:tc>
        <w:tc>
          <w:tcPr>
            <w:tcW w:w="709" w:type="pct"/>
            <w:noWrap w:val="0"/>
            <w:vAlign w:val="center"/>
          </w:tcPr>
          <w:p w14:paraId="6AE7EF06">
            <w:pPr>
              <w:jc w:val="center"/>
              <w:rPr>
                <w:rFonts w:ascii="仿宋" w:hAnsi="仿宋" w:eastAsia="仿宋" w:cs="仿宋"/>
                <w:szCs w:val="21"/>
              </w:rPr>
            </w:pPr>
          </w:p>
        </w:tc>
      </w:tr>
      <w:tr w14:paraId="7B972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noWrap w:val="0"/>
            <w:vAlign w:val="center"/>
          </w:tcPr>
          <w:p w14:paraId="528ED522">
            <w:pPr>
              <w:jc w:val="center"/>
              <w:rPr>
                <w:rFonts w:ascii="仿宋" w:hAnsi="仿宋" w:eastAsia="仿宋" w:cs="仿宋"/>
                <w:szCs w:val="21"/>
              </w:rPr>
            </w:pPr>
          </w:p>
        </w:tc>
        <w:tc>
          <w:tcPr>
            <w:tcW w:w="471" w:type="pct"/>
            <w:noWrap w:val="0"/>
            <w:vAlign w:val="center"/>
          </w:tcPr>
          <w:p w14:paraId="29817DAF">
            <w:pPr>
              <w:jc w:val="center"/>
              <w:rPr>
                <w:rFonts w:ascii="仿宋" w:hAnsi="仿宋" w:eastAsia="仿宋" w:cs="仿宋"/>
                <w:szCs w:val="21"/>
              </w:rPr>
            </w:pPr>
          </w:p>
        </w:tc>
        <w:tc>
          <w:tcPr>
            <w:tcW w:w="678" w:type="pct"/>
            <w:noWrap w:val="0"/>
            <w:vAlign w:val="center"/>
          </w:tcPr>
          <w:p w14:paraId="5D9FC956">
            <w:pPr>
              <w:jc w:val="center"/>
              <w:rPr>
                <w:rFonts w:ascii="仿宋" w:hAnsi="仿宋" w:eastAsia="仿宋" w:cs="仿宋"/>
                <w:szCs w:val="21"/>
              </w:rPr>
            </w:pPr>
          </w:p>
        </w:tc>
        <w:tc>
          <w:tcPr>
            <w:tcW w:w="645" w:type="pct"/>
            <w:noWrap w:val="0"/>
            <w:vAlign w:val="center"/>
          </w:tcPr>
          <w:p w14:paraId="4ABA1F82">
            <w:pPr>
              <w:jc w:val="center"/>
              <w:rPr>
                <w:rFonts w:ascii="仿宋" w:hAnsi="仿宋" w:eastAsia="仿宋" w:cs="仿宋"/>
                <w:szCs w:val="21"/>
              </w:rPr>
            </w:pPr>
          </w:p>
        </w:tc>
        <w:tc>
          <w:tcPr>
            <w:tcW w:w="641" w:type="pct"/>
            <w:noWrap w:val="0"/>
            <w:vAlign w:val="center"/>
          </w:tcPr>
          <w:p w14:paraId="1769B982">
            <w:pPr>
              <w:jc w:val="center"/>
              <w:rPr>
                <w:rFonts w:ascii="仿宋" w:hAnsi="仿宋" w:eastAsia="仿宋" w:cs="仿宋"/>
                <w:szCs w:val="21"/>
              </w:rPr>
            </w:pPr>
          </w:p>
        </w:tc>
        <w:tc>
          <w:tcPr>
            <w:tcW w:w="565" w:type="pct"/>
            <w:noWrap w:val="0"/>
            <w:vAlign w:val="center"/>
          </w:tcPr>
          <w:p w14:paraId="3819E78A">
            <w:pPr>
              <w:jc w:val="center"/>
              <w:rPr>
                <w:rFonts w:ascii="仿宋" w:hAnsi="仿宋" w:eastAsia="仿宋" w:cs="仿宋"/>
                <w:szCs w:val="21"/>
              </w:rPr>
            </w:pPr>
          </w:p>
        </w:tc>
        <w:tc>
          <w:tcPr>
            <w:tcW w:w="821" w:type="pct"/>
            <w:noWrap w:val="0"/>
            <w:vAlign w:val="center"/>
          </w:tcPr>
          <w:p w14:paraId="1B89D4F2">
            <w:pPr>
              <w:jc w:val="center"/>
              <w:rPr>
                <w:rFonts w:ascii="仿宋" w:hAnsi="仿宋" w:eastAsia="仿宋" w:cs="仿宋"/>
                <w:szCs w:val="21"/>
              </w:rPr>
            </w:pPr>
          </w:p>
        </w:tc>
        <w:tc>
          <w:tcPr>
            <w:tcW w:w="709" w:type="pct"/>
            <w:noWrap w:val="0"/>
            <w:vAlign w:val="center"/>
          </w:tcPr>
          <w:p w14:paraId="3ECBF872">
            <w:pPr>
              <w:jc w:val="center"/>
              <w:rPr>
                <w:rFonts w:ascii="仿宋" w:hAnsi="仿宋" w:eastAsia="仿宋" w:cs="仿宋"/>
                <w:szCs w:val="21"/>
              </w:rPr>
            </w:pPr>
          </w:p>
        </w:tc>
      </w:tr>
      <w:tr w14:paraId="2E8DE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noWrap w:val="0"/>
            <w:vAlign w:val="center"/>
          </w:tcPr>
          <w:p w14:paraId="1F29CA81">
            <w:pPr>
              <w:jc w:val="center"/>
              <w:rPr>
                <w:rFonts w:ascii="仿宋" w:hAnsi="仿宋" w:eastAsia="仿宋" w:cs="仿宋"/>
                <w:szCs w:val="21"/>
              </w:rPr>
            </w:pPr>
          </w:p>
        </w:tc>
        <w:tc>
          <w:tcPr>
            <w:tcW w:w="471" w:type="pct"/>
            <w:noWrap w:val="0"/>
            <w:vAlign w:val="center"/>
          </w:tcPr>
          <w:p w14:paraId="0C123ECF">
            <w:pPr>
              <w:jc w:val="center"/>
              <w:rPr>
                <w:rFonts w:ascii="仿宋" w:hAnsi="仿宋" w:eastAsia="仿宋" w:cs="仿宋"/>
                <w:szCs w:val="21"/>
              </w:rPr>
            </w:pPr>
          </w:p>
        </w:tc>
        <w:tc>
          <w:tcPr>
            <w:tcW w:w="678" w:type="pct"/>
            <w:noWrap w:val="0"/>
            <w:vAlign w:val="center"/>
          </w:tcPr>
          <w:p w14:paraId="79DFE158">
            <w:pPr>
              <w:jc w:val="center"/>
              <w:rPr>
                <w:rFonts w:ascii="仿宋" w:hAnsi="仿宋" w:eastAsia="仿宋" w:cs="仿宋"/>
                <w:szCs w:val="21"/>
              </w:rPr>
            </w:pPr>
          </w:p>
        </w:tc>
        <w:tc>
          <w:tcPr>
            <w:tcW w:w="645" w:type="pct"/>
            <w:noWrap w:val="0"/>
            <w:vAlign w:val="center"/>
          </w:tcPr>
          <w:p w14:paraId="000795B8">
            <w:pPr>
              <w:jc w:val="center"/>
              <w:rPr>
                <w:rFonts w:ascii="仿宋" w:hAnsi="仿宋" w:eastAsia="仿宋" w:cs="仿宋"/>
                <w:szCs w:val="21"/>
              </w:rPr>
            </w:pPr>
          </w:p>
        </w:tc>
        <w:tc>
          <w:tcPr>
            <w:tcW w:w="641" w:type="pct"/>
            <w:noWrap w:val="0"/>
            <w:vAlign w:val="center"/>
          </w:tcPr>
          <w:p w14:paraId="1120E0E2">
            <w:pPr>
              <w:jc w:val="center"/>
              <w:rPr>
                <w:rFonts w:ascii="仿宋" w:hAnsi="仿宋" w:eastAsia="仿宋" w:cs="仿宋"/>
                <w:szCs w:val="21"/>
              </w:rPr>
            </w:pPr>
          </w:p>
        </w:tc>
        <w:tc>
          <w:tcPr>
            <w:tcW w:w="565" w:type="pct"/>
            <w:noWrap w:val="0"/>
            <w:vAlign w:val="center"/>
          </w:tcPr>
          <w:p w14:paraId="13BAEBC4">
            <w:pPr>
              <w:jc w:val="center"/>
              <w:rPr>
                <w:rFonts w:ascii="仿宋" w:hAnsi="仿宋" w:eastAsia="仿宋" w:cs="仿宋"/>
                <w:szCs w:val="21"/>
              </w:rPr>
            </w:pPr>
          </w:p>
        </w:tc>
        <w:tc>
          <w:tcPr>
            <w:tcW w:w="821" w:type="pct"/>
            <w:noWrap w:val="0"/>
            <w:vAlign w:val="center"/>
          </w:tcPr>
          <w:p w14:paraId="297015E0">
            <w:pPr>
              <w:jc w:val="center"/>
              <w:rPr>
                <w:rFonts w:ascii="仿宋" w:hAnsi="仿宋" w:eastAsia="仿宋" w:cs="仿宋"/>
                <w:szCs w:val="21"/>
              </w:rPr>
            </w:pPr>
          </w:p>
        </w:tc>
        <w:tc>
          <w:tcPr>
            <w:tcW w:w="709" w:type="pct"/>
            <w:noWrap w:val="0"/>
            <w:vAlign w:val="center"/>
          </w:tcPr>
          <w:p w14:paraId="31E5C5EB">
            <w:pPr>
              <w:jc w:val="center"/>
              <w:rPr>
                <w:rFonts w:ascii="仿宋" w:hAnsi="仿宋" w:eastAsia="仿宋" w:cs="仿宋"/>
                <w:szCs w:val="21"/>
              </w:rPr>
            </w:pPr>
          </w:p>
        </w:tc>
      </w:tr>
      <w:tr w14:paraId="6990C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noWrap w:val="0"/>
            <w:vAlign w:val="center"/>
          </w:tcPr>
          <w:p w14:paraId="7B454DE4">
            <w:pPr>
              <w:jc w:val="center"/>
              <w:rPr>
                <w:rFonts w:ascii="仿宋" w:hAnsi="仿宋" w:eastAsia="仿宋" w:cs="仿宋"/>
                <w:szCs w:val="21"/>
              </w:rPr>
            </w:pPr>
          </w:p>
        </w:tc>
        <w:tc>
          <w:tcPr>
            <w:tcW w:w="471" w:type="pct"/>
            <w:noWrap w:val="0"/>
            <w:vAlign w:val="center"/>
          </w:tcPr>
          <w:p w14:paraId="4758EE7A">
            <w:pPr>
              <w:jc w:val="center"/>
              <w:rPr>
                <w:rFonts w:ascii="仿宋" w:hAnsi="仿宋" w:eastAsia="仿宋" w:cs="仿宋"/>
                <w:szCs w:val="21"/>
              </w:rPr>
            </w:pPr>
          </w:p>
        </w:tc>
        <w:tc>
          <w:tcPr>
            <w:tcW w:w="678" w:type="pct"/>
            <w:noWrap w:val="0"/>
            <w:vAlign w:val="center"/>
          </w:tcPr>
          <w:p w14:paraId="67CA00A9">
            <w:pPr>
              <w:jc w:val="center"/>
              <w:rPr>
                <w:rFonts w:ascii="仿宋" w:hAnsi="仿宋" w:eastAsia="仿宋" w:cs="仿宋"/>
                <w:szCs w:val="21"/>
              </w:rPr>
            </w:pPr>
          </w:p>
        </w:tc>
        <w:tc>
          <w:tcPr>
            <w:tcW w:w="645" w:type="pct"/>
            <w:noWrap w:val="0"/>
            <w:vAlign w:val="center"/>
          </w:tcPr>
          <w:p w14:paraId="3171D0B1">
            <w:pPr>
              <w:jc w:val="center"/>
              <w:rPr>
                <w:rFonts w:ascii="仿宋" w:hAnsi="仿宋" w:eastAsia="仿宋" w:cs="仿宋"/>
                <w:szCs w:val="21"/>
              </w:rPr>
            </w:pPr>
          </w:p>
        </w:tc>
        <w:tc>
          <w:tcPr>
            <w:tcW w:w="641" w:type="pct"/>
            <w:noWrap w:val="0"/>
            <w:vAlign w:val="center"/>
          </w:tcPr>
          <w:p w14:paraId="535D0812">
            <w:pPr>
              <w:jc w:val="center"/>
              <w:rPr>
                <w:rFonts w:ascii="仿宋" w:hAnsi="仿宋" w:eastAsia="仿宋" w:cs="仿宋"/>
                <w:szCs w:val="21"/>
              </w:rPr>
            </w:pPr>
          </w:p>
        </w:tc>
        <w:tc>
          <w:tcPr>
            <w:tcW w:w="565" w:type="pct"/>
            <w:noWrap w:val="0"/>
            <w:vAlign w:val="center"/>
          </w:tcPr>
          <w:p w14:paraId="613037A8">
            <w:pPr>
              <w:jc w:val="center"/>
              <w:rPr>
                <w:rFonts w:ascii="仿宋" w:hAnsi="仿宋" w:eastAsia="仿宋" w:cs="仿宋"/>
                <w:szCs w:val="21"/>
              </w:rPr>
            </w:pPr>
          </w:p>
        </w:tc>
        <w:tc>
          <w:tcPr>
            <w:tcW w:w="821" w:type="pct"/>
            <w:noWrap w:val="0"/>
            <w:vAlign w:val="center"/>
          </w:tcPr>
          <w:p w14:paraId="615904E0">
            <w:pPr>
              <w:jc w:val="center"/>
              <w:rPr>
                <w:rFonts w:ascii="仿宋" w:hAnsi="仿宋" w:eastAsia="仿宋" w:cs="仿宋"/>
                <w:szCs w:val="21"/>
              </w:rPr>
            </w:pPr>
          </w:p>
        </w:tc>
        <w:tc>
          <w:tcPr>
            <w:tcW w:w="709" w:type="pct"/>
            <w:noWrap w:val="0"/>
            <w:vAlign w:val="center"/>
          </w:tcPr>
          <w:p w14:paraId="0C4BED3C">
            <w:pPr>
              <w:jc w:val="center"/>
              <w:rPr>
                <w:rFonts w:ascii="仿宋" w:hAnsi="仿宋" w:eastAsia="仿宋" w:cs="仿宋"/>
                <w:szCs w:val="21"/>
              </w:rPr>
            </w:pPr>
          </w:p>
        </w:tc>
      </w:tr>
    </w:tbl>
    <w:p w14:paraId="18FE6D1C">
      <w:pPr>
        <w:spacing w:line="360" w:lineRule="auto"/>
        <w:rPr>
          <w:rFonts w:ascii="仿宋" w:hAnsi="仿宋" w:eastAsia="仿宋" w:cs="仿宋"/>
          <w:b/>
          <w:bCs/>
          <w:color w:val="000000"/>
        </w:rPr>
      </w:pPr>
      <w:r>
        <w:rPr>
          <w:rFonts w:hint="eastAsia" w:ascii="仿宋" w:hAnsi="仿宋" w:eastAsia="仿宋" w:cs="仿宋"/>
          <w:b/>
          <w:bCs/>
          <w:color w:val="000000"/>
        </w:rPr>
        <w:t>备注：</w:t>
      </w:r>
    </w:p>
    <w:p w14:paraId="2A839DA3">
      <w:pPr>
        <w:spacing w:line="360" w:lineRule="auto"/>
        <w:rPr>
          <w:rFonts w:ascii="仿宋" w:hAnsi="仿宋" w:eastAsia="仿宋"/>
          <w:b/>
          <w:color w:val="000000"/>
        </w:rPr>
      </w:pPr>
      <w:r>
        <w:rPr>
          <w:rFonts w:hint="eastAsia" w:ascii="仿宋" w:hAnsi="仿宋" w:eastAsia="仿宋"/>
          <w:b/>
          <w:color w:val="000000"/>
        </w:rPr>
        <w:t>1）有效的业绩证明材料包含但不限于合同关键页复印件（合同首页、合同标的页、签署日期页及盖章页等），按照业绩表的项目名称，顺序排放每个项目的证明材料。</w:t>
      </w:r>
    </w:p>
    <w:p w14:paraId="6D8DCC72">
      <w:pPr>
        <w:spacing w:line="360" w:lineRule="auto"/>
        <w:rPr>
          <w:rFonts w:ascii="仿宋" w:hAnsi="仿宋" w:eastAsia="仿宋"/>
          <w:b/>
          <w:color w:val="000000"/>
        </w:rPr>
      </w:pPr>
      <w:r>
        <w:rPr>
          <w:rFonts w:hint="eastAsia" w:ascii="仿宋" w:hAnsi="仿宋" w:eastAsia="仿宋"/>
          <w:b/>
          <w:color w:val="000000"/>
        </w:rPr>
        <w:t>2）按照谈判公告的资格要求提供有效的实施经验证明材料，作为资格后审的评审依据。</w:t>
      </w:r>
    </w:p>
    <w:p w14:paraId="4DC70550">
      <w:pPr>
        <w:spacing w:line="360" w:lineRule="auto"/>
        <w:rPr>
          <w:rFonts w:ascii="仿宋" w:hAnsi="仿宋" w:eastAsia="仿宋"/>
          <w:b/>
          <w:color w:val="000000"/>
        </w:rPr>
      </w:pPr>
      <w:r>
        <w:rPr>
          <w:rFonts w:hint="eastAsia" w:ascii="仿宋" w:hAnsi="仿宋" w:eastAsia="仿宋"/>
          <w:b/>
          <w:color w:val="000000"/>
        </w:rPr>
        <w:t>3）本业绩表及证明材料也作为详细评审中对供应商同类项目实施经验的评审及打分依据，供应商需根据详细评审标准的要求，提供符合要求的业绩证明材料。</w:t>
      </w:r>
    </w:p>
    <w:p w14:paraId="47818755">
      <w:pPr>
        <w:spacing w:line="360" w:lineRule="auto"/>
        <w:rPr>
          <w:rFonts w:ascii="仿宋" w:hAnsi="仿宋" w:eastAsia="仿宋" w:cs="仿宋"/>
          <w:color w:val="000000"/>
        </w:rPr>
      </w:pPr>
    </w:p>
    <w:p w14:paraId="332B5793">
      <w:pPr>
        <w:spacing w:line="360" w:lineRule="auto"/>
        <w:ind w:firstLine="480"/>
        <w:rPr>
          <w:rFonts w:ascii="仿宋" w:hAnsi="仿宋" w:eastAsia="仿宋" w:cs="仿宋"/>
          <w:bCs/>
          <w:color w:val="000000"/>
        </w:rPr>
      </w:pPr>
    </w:p>
    <w:p w14:paraId="4B26D2D0">
      <w:pPr>
        <w:pStyle w:val="212"/>
        <w:spacing w:line="360" w:lineRule="auto"/>
        <w:ind w:left="1575" w:firstLine="0"/>
        <w:rPr>
          <w:rFonts w:ascii="仿宋" w:hAnsi="仿宋" w:eastAsia="仿宋" w:cs="仿宋"/>
          <w:bCs/>
          <w:color w:val="000000"/>
        </w:rPr>
      </w:pPr>
    </w:p>
    <w:p w14:paraId="2CC36931">
      <w:pPr>
        <w:pStyle w:val="212"/>
        <w:spacing w:line="360" w:lineRule="auto"/>
        <w:ind w:left="1575" w:firstLine="0"/>
        <w:rPr>
          <w:rFonts w:ascii="仿宋" w:hAnsi="仿宋" w:eastAsia="仿宋" w:cs="仿宋"/>
          <w:bCs/>
          <w:color w:val="000000"/>
        </w:rPr>
      </w:pPr>
    </w:p>
    <w:p w14:paraId="25D24D39">
      <w:pP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（盖章）</w:t>
      </w:r>
    </w:p>
    <w:p w14:paraId="3AD745C5">
      <w:pPr>
        <w:spacing w:line="360" w:lineRule="auto"/>
        <w:jc w:val="right"/>
        <w:rPr>
          <w:rFonts w:ascii="仿宋" w:hAnsi="仿宋" w:eastAsia="仿宋" w:cs="Cambria Math"/>
          <w:b/>
          <w:bCs/>
          <w:color w:val="000000"/>
        </w:rPr>
      </w:pPr>
      <w:r>
        <w:rPr>
          <w:rFonts w:hint="eastAsia" w:ascii="仿宋" w:hAnsi="仿宋" w:eastAsia="仿宋" w:cs="Cambria Math"/>
          <w:color w:val="000000"/>
        </w:rPr>
        <w:t>日期：</w:t>
      </w:r>
      <w:r>
        <w:rPr>
          <w:rFonts w:hint="eastAsia" w:ascii="仿宋" w:hAnsi="仿宋" w:eastAsia="仿宋" w:cs="Cambria Math"/>
          <w:color w:val="000000"/>
          <w:u w:val="single"/>
        </w:rPr>
        <w:t xml:space="preserve">   </w:t>
      </w:r>
      <w:r>
        <w:rPr>
          <w:rFonts w:hint="eastAsia" w:ascii="仿宋" w:hAnsi="仿宋" w:eastAsia="仿宋" w:cs="Cambria Math"/>
          <w:color w:val="000000"/>
        </w:rPr>
        <w:t>年</w:t>
      </w:r>
      <w:r>
        <w:rPr>
          <w:rFonts w:hint="eastAsia" w:ascii="仿宋" w:hAnsi="仿宋" w:eastAsia="仿宋" w:cs="Cambria Math"/>
          <w:color w:val="000000"/>
          <w:u w:val="single"/>
        </w:rPr>
        <w:t xml:space="preserve">   </w:t>
      </w:r>
      <w:r>
        <w:rPr>
          <w:rFonts w:hint="eastAsia" w:ascii="仿宋" w:hAnsi="仿宋" w:eastAsia="仿宋" w:cs="Cambria Math"/>
          <w:color w:val="000000"/>
        </w:rPr>
        <w:t>月</w:t>
      </w:r>
      <w:r>
        <w:rPr>
          <w:rFonts w:hint="eastAsia" w:ascii="仿宋" w:hAnsi="仿宋" w:eastAsia="仿宋" w:cs="Cambria Math"/>
          <w:color w:val="000000"/>
          <w:u w:val="single"/>
        </w:rPr>
        <w:t xml:space="preserve">   </w:t>
      </w:r>
      <w:r>
        <w:rPr>
          <w:rFonts w:hint="eastAsia" w:ascii="仿宋" w:hAnsi="仿宋" w:eastAsia="仿宋" w:cs="Cambria Math"/>
          <w:color w:val="000000"/>
        </w:rPr>
        <w:t>日</w:t>
      </w:r>
    </w:p>
    <w:p w14:paraId="0620408C">
      <w:pPr>
        <w:pStyle w:val="5"/>
        <w:spacing w:before="0" w:after="0" w:line="360" w:lineRule="auto"/>
        <w:rPr>
          <w:rFonts w:ascii="仿宋" w:hAnsi="仿宋" w:eastAsia="仿宋" w:cs="仿宋"/>
          <w:color w:val="000000"/>
          <w:sz w:val="24"/>
          <w:szCs w:val="24"/>
        </w:rPr>
      </w:pPr>
      <w:r>
        <w:rPr/>
        <w:br w:type="page" w:clear="all"/>
      </w:r>
      <w:r>
        <w:rPr>
          <w:rFonts w:hint="eastAsia" w:ascii="仿宋" w:hAnsi="仿宋" w:eastAsia="仿宋" w:cs="仿宋"/>
          <w:sz w:val="24"/>
          <w:szCs w:val="24"/>
        </w:rPr>
        <w:t>4、</w:t>
      </w:r>
      <w:r>
        <w:rPr>
          <w:rFonts w:hint="eastAsia" w:ascii="仿宋" w:hAnsi="仿宋" w:eastAsia="仿宋" w:cs="仿宋"/>
          <w:color w:val="000000"/>
          <w:sz w:val="24"/>
          <w:szCs w:val="24"/>
        </w:rPr>
        <w:t>税收和社保证明材料</w:t>
      </w:r>
    </w:p>
    <w:p w14:paraId="6F0FDA61">
      <w:pPr>
        <w:spacing w:line="360" w:lineRule="auto"/>
        <w:rPr>
          <w:rFonts w:ascii="仿宋" w:hAnsi="仿宋" w:eastAsia="仿宋" w:cs="宋体"/>
          <w:color w:val="000000"/>
        </w:rPr>
      </w:pPr>
      <w:r>
        <w:rPr>
          <w:rFonts w:hint="eastAsia" w:ascii="仿宋" w:hAnsi="仿宋" w:eastAsia="仿宋" w:cs="宋体"/>
          <w:color w:val="000000"/>
        </w:rPr>
        <w:t>提供6个月任意一个月的企业税收和社会保障资金缴纳凭证。</w:t>
      </w:r>
    </w:p>
    <w:p w14:paraId="405096DF">
      <w:pPr>
        <w:pStyle w:val="14"/>
        <w:spacing w:before="240"/>
        <w:rPr>
          <w:rFonts w:ascii="仿宋" w:hAnsi="仿宋" w:eastAsia="仿宋" w:cs="Cambria Math"/>
          <w:b/>
          <w:bCs/>
          <w:color w:val="000000"/>
        </w:rPr>
      </w:pPr>
      <w:r>
        <w:rPr>
          <w:rFonts w:ascii="仿宋" w:hAnsi="仿宋" w:eastAsia="仿宋" w:cs="Cambria Math"/>
          <w:b/>
          <w:bCs/>
          <w:color w:val="000000"/>
        </w:rPr>
        <w:t>或提供</w:t>
      </w:r>
    </w:p>
    <w:p w14:paraId="3FF8AF70">
      <w:pPr>
        <w:pStyle w:val="14"/>
        <w:spacing w:before="240"/>
        <w:rPr>
          <w:rFonts w:ascii="仿宋" w:hAnsi="仿宋" w:eastAsia="仿宋" w:cs="Cambria Math"/>
          <w:b/>
          <w:bCs/>
          <w:color w:val="000000"/>
        </w:rPr>
      </w:pPr>
      <w:r>
        <w:rPr>
          <w:rFonts w:hint="eastAsia" w:ascii="仿宋" w:hAnsi="仿宋" w:eastAsia="仿宋" w:cs="Cambria Math"/>
          <w:b/>
          <w:bCs/>
          <w:color w:val="000000"/>
        </w:rPr>
        <w:t>《企业税收和社会保障资金缴纳承诺书》</w:t>
      </w:r>
    </w:p>
    <w:p w14:paraId="3F1F2B32">
      <w:pPr>
        <w:spacing w:before="240" w:line="360" w:lineRule="auto"/>
        <w:rPr>
          <w:rFonts w:ascii="仿宋" w:hAnsi="仿宋" w:eastAsia="仿宋" w:cs="Cambria Math"/>
          <w:color w:val="000000"/>
        </w:rPr>
      </w:pPr>
      <w:r>
        <w:rPr>
          <w:rFonts w:hint="eastAsia" w:ascii="仿宋" w:hAnsi="仿宋" w:eastAsia="仿宋" w:cs="Cambria Math"/>
          <w:color w:val="000000"/>
        </w:rPr>
        <w:t>致：中国人民财产保险股份有限公司资阳市分公司：</w:t>
      </w:r>
    </w:p>
    <w:p w14:paraId="0503761B">
      <w:pPr>
        <w:spacing w:before="240" w:line="360" w:lineRule="auto"/>
        <w:ind w:firstLine="480"/>
        <w:rPr>
          <w:rFonts w:ascii="仿宋" w:hAnsi="仿宋" w:eastAsia="仿宋" w:cs="Cambria Math"/>
          <w:color w:val="000000"/>
        </w:rPr>
      </w:pPr>
      <w:r>
        <w:rPr>
          <w:rFonts w:hint="eastAsia" w:ascii="仿宋" w:hAnsi="仿宋" w:eastAsia="仿宋" w:cs="Cambria Math"/>
          <w:color w:val="000000"/>
        </w:rPr>
        <w:t>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（供应商名称）</w:t>
      </w:r>
      <w:r>
        <w:rPr>
          <w:rFonts w:ascii="仿宋" w:hAnsi="仿宋" w:eastAsia="仿宋" w:cs="Cambria Math"/>
          <w:color w:val="000000"/>
          <w:u w:val="single"/>
        </w:rPr>
        <w:t xml:space="preserve">   </w:t>
      </w:r>
      <w:r>
        <w:rPr>
          <w:rFonts w:hint="eastAsia" w:ascii="仿宋" w:hAnsi="仿宋" w:eastAsia="仿宋" w:cs="Cambria Math"/>
          <w:color w:val="000000"/>
        </w:rPr>
        <w:t>承诺符合</w:t>
      </w:r>
      <w:r>
        <w:rPr>
          <w:rFonts w:hint="eastAsia" w:ascii="仿宋" w:hAnsi="仿宋" w:eastAsia="仿宋" w:cs="Cambria Math"/>
          <w:color w:val="000000"/>
          <w:u w:val="single"/>
        </w:rPr>
        <w:t xml:space="preserve"> 人保财险四川省资阳市分公司营业部社区车险宣传采购项目</w:t>
      </w:r>
      <w:r>
        <w:rPr>
          <w:rFonts w:ascii="仿宋" w:hAnsi="仿宋" w:eastAsia="仿宋" w:cs="Cambria Math"/>
          <w:color w:val="000000"/>
          <w:u w:val="single"/>
        </w:rPr>
        <w:t xml:space="preserve"> </w:t>
      </w:r>
      <w:r>
        <w:rPr>
          <w:rFonts w:hint="eastAsia" w:ascii="仿宋" w:hAnsi="仿宋" w:eastAsia="仿宋" w:cs="Cambria Math"/>
          <w:color w:val="000000"/>
        </w:rPr>
        <w:t>资格条件中要求的具有依法缴纳税收和社会保障资金的良好记录</w:t>
      </w:r>
      <w:r>
        <w:rPr>
          <w:rFonts w:hint="eastAsia" w:ascii="仿宋" w:hAnsi="仿宋" w:eastAsia="仿宋" w:cs="Cambria Math"/>
          <w:color w:val="000000"/>
          <w:lang w:val="en-US" w:eastAsia="zh-CN"/>
        </w:rPr>
        <w:t>谈判</w:t>
      </w:r>
      <w:r>
        <w:rPr>
          <w:rFonts w:hint="eastAsia" w:ascii="仿宋" w:hAnsi="仿宋" w:eastAsia="仿宋" w:cs="Cambria Math"/>
          <w:color w:val="000000"/>
        </w:rPr>
        <w:t>响应资格，并对上述承诺真实性负责。</w:t>
      </w:r>
      <w:r>
        <w:rPr>
          <w:rFonts w:ascii="仿宋" w:hAnsi="仿宋" w:eastAsia="仿宋" w:cs="Cambria Math"/>
          <w:color w:val="000000"/>
        </w:rPr>
        <w:t xml:space="preserve"> </w:t>
      </w:r>
    </w:p>
    <w:p w14:paraId="467EDC9F">
      <w:pPr>
        <w:pStyle w:val="14"/>
      </w:pPr>
      <w:r>
        <w:rPr>
          <w:rFonts w:hint="eastAsia" w:ascii="仿宋" w:hAnsi="仿宋" w:eastAsia="仿宋" w:cs="Cambria Math"/>
          <w:color w:val="000000"/>
        </w:rPr>
        <w:t>特此声明。</w:t>
      </w:r>
    </w:p>
    <w:p w14:paraId="7FE787CD">
      <w:pPr>
        <w:rPr>
          <w:rFonts w:ascii="仿宋" w:hAnsi="仿宋" w:eastAsia="仿宋" w:cs="仿宋"/>
          <w:color w:val="000000"/>
        </w:rPr>
      </w:pPr>
      <w:r>
        <w:rPr>
          <w:rFonts w:hint="eastAsia" w:ascii="仿宋" w:hAnsi="仿宋" w:eastAsia="仿宋" w:cs="仿宋"/>
          <w:color w:val="000000"/>
        </w:rPr>
        <w:br w:type="page" w:clear="all"/>
      </w:r>
    </w:p>
    <w:p w14:paraId="5FBB9935">
      <w:pPr>
        <w:pStyle w:val="5"/>
        <w:spacing w:before="0" w:after="0" w:line="360" w:lineRule="auto"/>
        <w:rPr>
          <w:rFonts w:ascii="仿宋" w:hAnsi="仿宋" w:eastAsia="仿宋" w:cs="仿宋"/>
          <w:color w:val="000000"/>
          <w:sz w:val="24"/>
          <w:szCs w:val="24"/>
        </w:rPr>
      </w:pPr>
      <w:r>
        <w:rPr>
          <w:rFonts w:hint="eastAsia" w:ascii="仿宋" w:hAnsi="仿宋" w:eastAsia="仿宋" w:cs="仿宋"/>
          <w:color w:val="000000"/>
          <w:sz w:val="24"/>
          <w:szCs w:val="24"/>
        </w:rPr>
        <w:t>5、无违法违规记录查询截图</w:t>
      </w:r>
    </w:p>
    <w:p w14:paraId="0AD487ED">
      <w:pPr>
        <w:spacing w:line="360" w:lineRule="auto"/>
        <w:ind w:firstLine="480"/>
        <w:rPr>
          <w:rStyle w:val="42"/>
        </w:rPr>
      </w:pPr>
      <w:r>
        <w:rPr>
          <w:rFonts w:hint="eastAsia" w:ascii="仿宋" w:hAnsi="仿宋" w:eastAsia="仿宋" w:cs="Cambria Math"/>
          <w:color w:val="000000"/>
        </w:rPr>
        <w:t>信用中国查询网址：</w:t>
      </w:r>
      <w:r>
        <w:fldChar w:fldCharType="begin"/>
      </w:r>
      <w:r>
        <w:instrText xml:space="preserve"> HYPERLINK "https://www.creditchina.gov.cn/xinyongfuwu/?navPage=5" </w:instrText>
      </w:r>
      <w:r>
        <w:fldChar w:fldCharType="separate"/>
      </w:r>
      <w:r>
        <w:rPr>
          <w:rStyle w:val="42"/>
          <w:rFonts w:hint="eastAsia"/>
        </w:rPr>
        <w:t>https://www.creditchina.gov.cn/xinyongfuwu/?navPage=5</w:t>
      </w:r>
      <w:r>
        <w:rPr>
          <w:rStyle w:val="42"/>
          <w:rFonts w:hint="eastAsia"/>
        </w:rPr>
        <w:fldChar w:fldCharType="end"/>
      </w:r>
    </w:p>
    <w:p w14:paraId="163E3E07">
      <w:pPr>
        <w:spacing w:line="360" w:lineRule="auto"/>
        <w:rPr>
          <w:color w:val="333333"/>
        </w:rPr>
      </w:pPr>
      <w:r>
        <w:rPr>
          <w:rFonts w:hint="eastAsia" w:ascii="仿宋" w:hAnsi="仿宋" w:eastAsia="仿宋" w:cs="Cambria Math"/>
        </w:rPr>
        <w:t>（1）失信被执行人查询截图范例：</w:t>
      </w:r>
    </w:p>
    <w:p w14:paraId="3F272489">
      <w:pPr>
        <w:ind w:firstLine="240"/>
      </w:pPr>
      <w:r>
        <w:drawing>
          <wp:inline distT="0" distB="0" distL="0" distR="0">
            <wp:extent cx="5909310" cy="3769360"/>
            <wp:effectExtent l="0" t="0" r="8890" b="2540"/>
            <wp:docPr id="10" name="图片 7" descr="cca28b419ce15d5afdeea5a744e8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cca28b419ce15d5afdeea5a744e8556"/>
                    <pic:cNvPicPr>
                      <a:picLocks noChangeAspect="1"/>
                    </pic:cNvPicPr>
                  </pic:nvPicPr>
                  <pic:blipFill>
                    <a:blip r:embed="rId17"/>
                    <a:srcRect b="11950"/>
                    <a:stretch>
                      <a:fillRect/>
                    </a:stretch>
                  </pic:blipFill>
                  <pic:spPr>
                    <a:xfrm>
                      <a:off x="0" y="0"/>
                      <a:ext cx="5909310" cy="3769360"/>
                    </a:xfrm>
                    <a:prstGeom prst="rect">
                      <a:avLst/>
                    </a:prstGeom>
                    <a:noFill/>
                    <a:ln>
                      <a:noFill/>
                    </a:ln>
                  </pic:spPr>
                </pic:pic>
              </a:graphicData>
            </a:graphic>
          </wp:inline>
        </w:drawing>
      </w:r>
    </w:p>
    <w:p w14:paraId="1DEC30EF">
      <w:pPr>
        <w:rPr>
          <w:rFonts w:ascii="仿宋" w:hAnsi="仿宋" w:eastAsia="仿宋"/>
          <w:color w:val="000000"/>
          <w:szCs w:val="21"/>
        </w:rPr>
      </w:pPr>
      <w:r>
        <w:rPr>
          <w:rFonts w:hint="eastAsia" w:ascii="仿宋" w:hAnsi="仿宋" w:eastAsia="仿宋" w:cs="Cambria Math"/>
        </w:rPr>
        <w:t>（2）</w:t>
      </w:r>
      <w:r>
        <w:rPr>
          <w:rFonts w:hint="eastAsia" w:ascii="仿宋" w:hAnsi="仿宋" w:eastAsia="仿宋" w:cs="微软雅黑"/>
          <w:color w:val="000000"/>
        </w:rPr>
        <w:t>重大</w:t>
      </w:r>
      <w:r>
        <w:rPr>
          <w:rFonts w:hint="eastAsia" w:ascii="仿宋" w:hAnsi="仿宋" w:eastAsia="仿宋" w:cs="仿宋"/>
          <w:color w:val="000000"/>
        </w:rPr>
        <w:t>税收违法失信主体</w:t>
      </w:r>
      <w:r>
        <w:rPr>
          <w:rFonts w:hint="eastAsia" w:ascii="仿宋" w:hAnsi="仿宋" w:eastAsia="仿宋" w:cs="微软雅黑"/>
          <w:color w:val="000000"/>
        </w:rPr>
        <w:t>查询截图范例：</w:t>
      </w:r>
    </w:p>
    <w:p w14:paraId="6824EF03">
      <w:pPr>
        <w:rPr>
          <w:rFonts w:ascii="仿宋" w:hAnsi="仿宋" w:eastAsia="仿宋" w:cs="Cambria Math"/>
        </w:rPr>
      </w:pPr>
      <w:r>
        <w:rPr>
          <w:rFonts w:ascii="仿宋" w:hAnsi="仿宋" w:eastAsia="仿宋"/>
          <w:color w:val="000000"/>
          <w:szCs w:val="21"/>
        </w:rPr>
        <w:drawing>
          <wp:inline distT="0" distB="0" distL="0" distR="0">
            <wp:extent cx="6119495" cy="3312795"/>
            <wp:effectExtent l="0" t="0" r="1905" b="1905"/>
            <wp:docPr id="11" name="图片 2" descr="微信图片_20220713154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微信图片_20220713154746"/>
                    <pic:cNvPicPr>
                      <a:picLocks noChangeAspect="1"/>
                    </pic:cNvPicPr>
                  </pic:nvPicPr>
                  <pic:blipFill>
                    <a:blip r:embed="rId18"/>
                    <a:stretch>
                      <a:fillRect/>
                    </a:stretch>
                  </pic:blipFill>
                  <pic:spPr>
                    <a:xfrm>
                      <a:off x="0" y="0"/>
                      <a:ext cx="6119495" cy="3312795"/>
                    </a:xfrm>
                    <a:prstGeom prst="rect">
                      <a:avLst/>
                    </a:prstGeom>
                    <a:noFill/>
                    <a:ln>
                      <a:noFill/>
                    </a:ln>
                  </pic:spPr>
                </pic:pic>
              </a:graphicData>
            </a:graphic>
          </wp:inline>
        </w:drawing>
      </w:r>
    </w:p>
    <w:p w14:paraId="7CB73654">
      <w:pPr>
        <w:ind w:firstLine="240"/>
        <w:rPr>
          <w:rFonts w:ascii="仿宋" w:hAnsi="仿宋" w:eastAsia="仿宋" w:cs="Cambria Math"/>
        </w:rPr>
      </w:pPr>
      <w:r>
        <w:rPr>
          <w:rFonts w:hint="eastAsia" w:ascii="仿宋" w:hAnsi="仿宋" w:eastAsia="仿宋" w:cs="Cambria Math"/>
        </w:rPr>
        <w:t>（3）政府采购严重违法失信行为记录名单查询截图范例：</w:t>
      </w:r>
    </w:p>
    <w:p w14:paraId="1577E38F">
      <w:pPr>
        <w:ind w:firstLine="240"/>
      </w:pPr>
      <w:r>
        <w:drawing>
          <wp:inline distT="0" distB="0" distL="0" distR="0">
            <wp:extent cx="5976620" cy="3242310"/>
            <wp:effectExtent l="0" t="0" r="5080" b="8890"/>
            <wp:docPr id="1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pic:cNvPicPr>
                      <a:picLocks noChangeAspect="1"/>
                    </pic:cNvPicPr>
                  </pic:nvPicPr>
                  <pic:blipFill>
                    <a:blip r:embed="rId19"/>
                    <a:stretch>
                      <a:fillRect/>
                    </a:stretch>
                  </pic:blipFill>
                  <pic:spPr>
                    <a:xfrm>
                      <a:off x="0" y="0"/>
                      <a:ext cx="5976620" cy="3242310"/>
                    </a:xfrm>
                    <a:prstGeom prst="rect">
                      <a:avLst/>
                    </a:prstGeom>
                    <a:noFill/>
                    <a:ln>
                      <a:noFill/>
                    </a:ln>
                  </pic:spPr>
                </pic:pic>
              </a:graphicData>
            </a:graphic>
          </wp:inline>
        </w:drawing>
      </w:r>
    </w:p>
    <w:p w14:paraId="5D8E8E22">
      <w:pPr>
        <w:pStyle w:val="5"/>
        <w:spacing w:before="0" w:after="0" w:line="360" w:lineRule="auto"/>
        <w:rPr>
          <w:rFonts w:ascii="仿宋" w:hAnsi="仿宋" w:eastAsia="仿宋" w:cs="仿宋"/>
          <w:color w:val="000000"/>
          <w:sz w:val="24"/>
          <w:szCs w:val="24"/>
        </w:rPr>
      </w:pPr>
      <w:r>
        <w:rPr>
          <w:rFonts w:ascii="仿宋" w:hAnsi="仿宋" w:eastAsia="仿宋" w:cs="仿宋"/>
          <w:color w:val="000000"/>
          <w:sz w:val="24"/>
          <w:szCs w:val="24"/>
        </w:rPr>
        <w:br w:type="page" w:clear="all"/>
      </w:r>
      <w:r>
        <w:rPr>
          <w:rFonts w:ascii="仿宋" w:hAnsi="仿宋" w:eastAsia="仿宋" w:cs="仿宋"/>
          <w:color w:val="000000"/>
          <w:sz w:val="24"/>
          <w:szCs w:val="24"/>
        </w:rPr>
        <w:t>6</w:t>
      </w:r>
      <w:r>
        <w:rPr>
          <w:rFonts w:hint="eastAsia" w:ascii="仿宋" w:hAnsi="仿宋" w:eastAsia="仿宋" w:cs="仿宋"/>
          <w:color w:val="000000"/>
          <w:sz w:val="24"/>
          <w:szCs w:val="24"/>
        </w:rPr>
        <w:t>、未列入供应商黑名单且未在禁入期承诺函</w:t>
      </w:r>
    </w:p>
    <w:p w14:paraId="24AE5CF8">
      <w:pPr>
        <w:pStyle w:val="14"/>
        <w:spacing w:before="240"/>
        <w:jc w:val="both"/>
        <w:rPr>
          <w:rFonts w:ascii="仿宋" w:hAnsi="仿宋" w:eastAsia="仿宋" w:cs="Cambria Math"/>
          <w:color w:val="000000"/>
        </w:rPr>
      </w:pPr>
      <w:r>
        <w:rPr>
          <w:rFonts w:hint="eastAsia" w:ascii="仿宋" w:hAnsi="仿宋" w:eastAsia="仿宋" w:cs="Cambria Math"/>
          <w:color w:val="000000"/>
        </w:rPr>
        <w:t>致：</w:t>
      </w:r>
      <w:r>
        <w:rPr>
          <w:rFonts w:hint="eastAsia" w:ascii="仿宋" w:hAnsi="仿宋" w:eastAsia="仿宋" w:cs="Cambria Math"/>
          <w:color w:val="000000"/>
          <w:u w:val="single"/>
        </w:rPr>
        <w:t>中国人民财产保险股份有限公司资阳市分公司</w:t>
      </w:r>
      <w:r>
        <w:rPr>
          <w:rFonts w:hint="eastAsia" w:ascii="仿宋" w:hAnsi="仿宋" w:eastAsia="仿宋" w:cs="Cambria Math"/>
          <w:color w:val="000000"/>
        </w:rPr>
        <w:t>：</w:t>
      </w:r>
    </w:p>
    <w:p w14:paraId="7F8659B5">
      <w:pPr>
        <w:spacing w:before="240" w:line="360" w:lineRule="auto"/>
        <w:ind w:firstLine="480"/>
        <w:rPr>
          <w:rFonts w:ascii="仿宋" w:hAnsi="仿宋" w:eastAsia="仿宋" w:cs="Cambria Math"/>
          <w:color w:val="000000"/>
        </w:rPr>
      </w:pPr>
      <w:r>
        <w:rPr>
          <w:rFonts w:hint="eastAsia" w:ascii="仿宋" w:hAnsi="仿宋" w:eastAsia="仿宋" w:cs="Cambria Math"/>
          <w:color w:val="000000"/>
        </w:rPr>
        <w:t>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（供应商名称）</w:t>
      </w:r>
      <w:r>
        <w:rPr>
          <w:rFonts w:ascii="仿宋" w:hAnsi="仿宋" w:eastAsia="仿宋" w:cs="Cambria Math"/>
          <w:color w:val="000000"/>
          <w:u w:val="single"/>
        </w:rPr>
        <w:t xml:space="preserve">      </w:t>
      </w:r>
      <w:r>
        <w:rPr>
          <w:rFonts w:hint="eastAsia" w:ascii="仿宋" w:hAnsi="仿宋" w:eastAsia="仿宋" w:cs="Cambria Math"/>
          <w:color w:val="000000"/>
        </w:rPr>
        <w:t>承诺截至本项目响应文件递交截止时间，我方未被列入采购人及其所隶属的中国人民保险各级机构的供应商黑名单且未在禁入期内。</w:t>
      </w:r>
    </w:p>
    <w:p w14:paraId="3D8A7CDB">
      <w:pPr>
        <w:pStyle w:val="14"/>
        <w:ind w:firstLine="480"/>
        <w:jc w:val="both"/>
        <w:rPr>
          <w:rFonts w:ascii="仿宋" w:hAnsi="仿宋" w:eastAsia="仿宋" w:cs="Cambria Math"/>
          <w:color w:val="000000"/>
        </w:rPr>
      </w:pPr>
    </w:p>
    <w:p w14:paraId="765F22F0">
      <w:pPr>
        <w:pStyle w:val="14"/>
        <w:ind w:firstLine="480"/>
        <w:jc w:val="both"/>
        <w:rPr>
          <w:rFonts w:ascii="仿宋" w:hAnsi="仿宋" w:eastAsia="仿宋" w:cs="Cambria Math"/>
          <w:color w:val="000000"/>
        </w:rPr>
      </w:pPr>
      <w:r>
        <w:rPr>
          <w:rFonts w:hint="eastAsia" w:ascii="仿宋" w:hAnsi="仿宋" w:eastAsia="仿宋" w:cs="Cambria Math"/>
          <w:color w:val="000000"/>
        </w:rPr>
        <w:t>特此承诺。</w:t>
      </w:r>
    </w:p>
    <w:p w14:paraId="62D38684">
      <w:pPr>
        <w:pStyle w:val="237"/>
        <w:ind w:firstLine="640"/>
        <w:rPr>
          <w:rFonts w:ascii="仿宋" w:hAnsi="仿宋" w:eastAsia="仿宋"/>
        </w:rPr>
      </w:pPr>
    </w:p>
    <w:p w14:paraId="153B57B2">
      <w:pPr>
        <w:pStyle w:val="237"/>
        <w:ind w:firstLine="640"/>
        <w:rPr>
          <w:rFonts w:ascii="仿宋" w:hAnsi="仿宋" w:eastAsia="仿宋"/>
        </w:rPr>
      </w:pPr>
    </w:p>
    <w:p w14:paraId="6BEBBC64">
      <w:pPr>
        <w:spacing w:line="360" w:lineRule="auto"/>
        <w:ind w:firstLine="4080"/>
        <w:jc w:val="right"/>
        <w:rPr>
          <w:rFonts w:ascii="仿宋" w:hAnsi="仿宋" w:eastAsia="仿宋" w:cs="Cambria Math"/>
          <w:color w:val="000000"/>
        </w:rPr>
      </w:pPr>
    </w:p>
    <w:p w14:paraId="463F6854">
      <w:pPr>
        <w:spacing w:line="360" w:lineRule="auto"/>
        <w:ind w:firstLine="4080"/>
        <w:jc w:val="right"/>
        <w:rPr>
          <w:rFonts w:ascii="仿宋" w:hAnsi="仿宋" w:eastAsia="仿宋" w:cs="Cambria Math"/>
          <w:color w:val="000000"/>
        </w:rPr>
      </w:pPr>
    </w:p>
    <w:p w14:paraId="080CC5FA">
      <w:pPr>
        <w:spacing w:line="360" w:lineRule="auto"/>
        <w:ind w:firstLine="4080"/>
        <w:jc w:val="right"/>
        <w:rPr>
          <w:rFonts w:ascii="仿宋" w:hAnsi="仿宋" w:eastAsia="仿宋" w:cs="Cambria Math"/>
          <w:color w:val="000000"/>
        </w:rPr>
      </w:pPr>
    </w:p>
    <w:p w14:paraId="54DD7388">
      <w:pPr>
        <w:spacing w:line="360" w:lineRule="auto"/>
        <w:ind w:firstLine="4080"/>
        <w:jc w:val="right"/>
        <w:rPr>
          <w:rFonts w:ascii="仿宋" w:hAnsi="仿宋" w:eastAsia="仿宋" w:cs="Cambria Math"/>
          <w:color w:val="000000"/>
        </w:rPr>
      </w:pPr>
    </w:p>
    <w:p w14:paraId="4D0E8D84">
      <w:pP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（盖章）</w:t>
      </w:r>
    </w:p>
    <w:p w14:paraId="35315016">
      <w:pPr>
        <w:spacing w:line="360" w:lineRule="auto"/>
        <w:jc w:val="right"/>
        <w:rPr>
          <w:rFonts w:ascii="仿宋" w:hAnsi="仿宋" w:eastAsia="仿宋" w:cs="Cambria Math"/>
          <w:b/>
          <w:bCs/>
          <w:color w:val="000000"/>
        </w:rPr>
      </w:pPr>
      <w:r>
        <w:rPr>
          <w:rFonts w:hint="eastAsia" w:ascii="仿宋" w:hAnsi="仿宋" w:eastAsia="仿宋" w:cs="Cambria Math"/>
          <w:color w:val="000000"/>
        </w:rPr>
        <w:t>日期：</w:t>
      </w:r>
      <w:r>
        <w:rPr>
          <w:rFonts w:hint="eastAsia" w:ascii="仿宋" w:hAnsi="仿宋" w:eastAsia="仿宋" w:cs="Cambria Math"/>
          <w:color w:val="000000"/>
          <w:u w:val="single"/>
        </w:rPr>
        <w:t xml:space="preserve">   </w:t>
      </w:r>
      <w:r>
        <w:rPr>
          <w:rFonts w:hint="eastAsia" w:ascii="仿宋" w:hAnsi="仿宋" w:eastAsia="仿宋" w:cs="Cambria Math"/>
          <w:color w:val="000000"/>
        </w:rPr>
        <w:t>年</w:t>
      </w:r>
      <w:r>
        <w:rPr>
          <w:rFonts w:hint="eastAsia" w:ascii="仿宋" w:hAnsi="仿宋" w:eastAsia="仿宋" w:cs="Cambria Math"/>
          <w:color w:val="000000"/>
          <w:u w:val="single"/>
        </w:rPr>
        <w:t xml:space="preserve">   </w:t>
      </w:r>
      <w:r>
        <w:rPr>
          <w:rFonts w:hint="eastAsia" w:ascii="仿宋" w:hAnsi="仿宋" w:eastAsia="仿宋" w:cs="Cambria Math"/>
          <w:color w:val="000000"/>
        </w:rPr>
        <w:t>月</w:t>
      </w:r>
      <w:r>
        <w:rPr>
          <w:rFonts w:hint="eastAsia" w:ascii="仿宋" w:hAnsi="仿宋" w:eastAsia="仿宋" w:cs="Cambria Math"/>
          <w:color w:val="000000"/>
          <w:u w:val="single"/>
        </w:rPr>
        <w:t xml:space="preserve">   </w:t>
      </w:r>
      <w:r>
        <w:rPr>
          <w:rFonts w:hint="eastAsia" w:ascii="仿宋" w:hAnsi="仿宋" w:eastAsia="仿宋" w:cs="Cambria Math"/>
          <w:color w:val="000000"/>
        </w:rPr>
        <w:t>日</w:t>
      </w:r>
    </w:p>
    <w:p w14:paraId="07640416">
      <w:pPr>
        <w:pStyle w:val="227"/>
        <w:spacing w:line="360" w:lineRule="auto"/>
        <w:rPr>
          <w:rFonts w:ascii="仿宋" w:hAnsi="仿宋" w:eastAsia="仿宋" w:cs="仿宋"/>
          <w:color w:val="000000"/>
        </w:rPr>
      </w:pPr>
      <w:r>
        <w:rPr>
          <w:rFonts w:hint="eastAsia" w:ascii="仿宋" w:hAnsi="仿宋" w:eastAsia="仿宋" w:cs="仿宋"/>
          <w:color w:val="000000"/>
          <w:szCs w:val="24"/>
        </w:rPr>
        <w:br w:type="page" w:clear="all"/>
      </w:r>
    </w:p>
    <w:p w14:paraId="19F28BF3">
      <w:pPr>
        <w:pStyle w:val="5"/>
        <w:spacing w:before="0" w:after="0" w:line="360" w:lineRule="auto"/>
        <w:rPr>
          <w:rFonts w:ascii="仿宋" w:hAnsi="仿宋" w:eastAsia="仿宋" w:cs="仿宋"/>
          <w:color w:val="000000"/>
          <w:sz w:val="24"/>
          <w:szCs w:val="24"/>
        </w:rPr>
      </w:pPr>
      <w:bookmarkStart w:id="249" w:name="_Hlk69983040"/>
      <w:r>
        <w:rPr>
          <w:rFonts w:ascii="仿宋" w:hAnsi="仿宋" w:eastAsia="仿宋" w:cs="仿宋"/>
          <w:color w:val="000000"/>
          <w:sz w:val="24"/>
          <w:szCs w:val="24"/>
        </w:rPr>
        <w:t>7</w:t>
      </w:r>
      <w:r>
        <w:rPr>
          <w:rFonts w:hint="eastAsia" w:ascii="仿宋" w:hAnsi="仿宋" w:eastAsia="仿宋" w:cs="仿宋"/>
          <w:color w:val="000000"/>
          <w:sz w:val="24"/>
          <w:szCs w:val="24"/>
        </w:rPr>
        <w:t>、供应商控股及管理关系情况申报表</w:t>
      </w:r>
    </w:p>
    <w:p w14:paraId="18411E7D">
      <w:pPr>
        <w:pStyle w:val="212"/>
        <w:spacing w:before="240" w:after="240" w:line="360" w:lineRule="auto"/>
        <w:ind w:firstLine="0"/>
        <w:jc w:val="center"/>
        <w:rPr>
          <w:rFonts w:ascii="仿宋" w:hAnsi="仿宋" w:eastAsia="仿宋" w:cs="仿宋"/>
          <w:b/>
          <w:color w:val="000000"/>
        </w:rPr>
      </w:pPr>
      <w:r>
        <w:rPr>
          <w:rFonts w:hint="eastAsia" w:ascii="仿宋" w:hAnsi="仿宋" w:eastAsia="仿宋" w:cs="仿宋"/>
          <w:b/>
          <w:color w:val="000000"/>
        </w:rPr>
        <w:t>供应商控股及管理关系情况申报表</w:t>
      </w:r>
    </w:p>
    <w:p w14:paraId="628D1184">
      <w:pPr>
        <w:spacing w:line="360" w:lineRule="auto"/>
        <w:ind w:left="-89" w:hanging="619"/>
        <w:rPr>
          <w:rFonts w:ascii="仿宋" w:hAnsi="仿宋" w:eastAsia="仿宋" w:cs="宋体"/>
          <w:color w:val="000000"/>
        </w:rPr>
      </w:pPr>
      <w:r>
        <w:rPr>
          <w:rFonts w:hint="eastAsia" w:ascii="仿宋" w:hAnsi="仿宋" w:eastAsia="仿宋" w:cs="宋体"/>
          <w:color w:val="000000"/>
        </w:rPr>
        <w:t>致：</w:t>
      </w:r>
      <w:r>
        <w:rPr>
          <w:rFonts w:hint="eastAsia" w:ascii="仿宋" w:hAnsi="仿宋" w:eastAsia="仿宋" w:cs="宋体"/>
          <w:color w:val="000000"/>
          <w:u w:val="single"/>
        </w:rPr>
        <w:t xml:space="preserve"> 中国人民财产保险股份有限公司资阳市分公司 </w:t>
      </w:r>
      <w:r>
        <w:rPr>
          <w:rFonts w:hint="eastAsia" w:ascii="仿宋" w:hAnsi="仿宋" w:eastAsia="仿宋" w:cs="宋体"/>
          <w:color w:val="000000"/>
        </w:rPr>
        <w:t>：</w:t>
      </w:r>
    </w:p>
    <w:p w14:paraId="567B4038">
      <w:pPr>
        <w:spacing w:line="360" w:lineRule="auto"/>
        <w:ind w:left="-706" w:right="-586" w:firstLine="616"/>
        <w:rPr>
          <w:rFonts w:ascii="仿宋" w:hAnsi="仿宋" w:eastAsia="仿宋" w:cs="宋体"/>
          <w:color w:val="000000"/>
        </w:rPr>
      </w:pPr>
      <w:r>
        <w:rPr>
          <w:rFonts w:hint="eastAsia" w:ascii="仿宋" w:hAnsi="仿宋" w:eastAsia="仿宋" w:cs="宋体"/>
          <w:color w:val="000000"/>
        </w:rPr>
        <w:t>我方参加</w:t>
      </w:r>
      <w:r>
        <w:rPr>
          <w:rFonts w:hint="eastAsia" w:ascii="仿宋" w:hAnsi="仿宋" w:eastAsia="仿宋" w:cs="宋体"/>
          <w:color w:val="000000"/>
          <w:u w:val="single"/>
        </w:rPr>
        <w:t xml:space="preserve"> 人保财险四川省资阳市分公司营业部社区车险宣传采购项目 </w:t>
      </w:r>
      <w:r>
        <w:rPr>
          <w:rFonts w:hint="eastAsia" w:ascii="仿宋" w:hAnsi="仿宋" w:eastAsia="仿宋" w:cs="宋体"/>
          <w:color w:val="000000"/>
        </w:rPr>
        <w:t>的谈判，根据法律法规维护投标公正性的相关规定，我方与采购人之间</w:t>
      </w:r>
      <w:r>
        <w:rPr>
          <w:rFonts w:hint="eastAsia" w:ascii="仿宋" w:hAnsi="仿宋" w:eastAsia="仿宋" w:cs="宋体"/>
        </w:rPr>
        <w:t>不存在利害关系可</w:t>
      </w:r>
      <w:r>
        <w:rPr>
          <w:rFonts w:hint="eastAsia" w:ascii="仿宋" w:hAnsi="仿宋" w:eastAsia="仿宋" w:cs="宋体"/>
          <w:color w:val="000000"/>
        </w:rPr>
        <w:t>能影响采购公正性的法人、其他组织或者个人，特就本单位控股及管理关系情况申报如下，并承担申报不实的责任。如我方中选该项目并签署合同后，一旦发现我方申报不实，采购人可无条件终止合同。</w:t>
      </w:r>
    </w:p>
    <w:tbl>
      <w:tblPr>
        <w:tblStyle w:val="34"/>
        <w:tblW w:w="9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6"/>
        <w:gridCol w:w="2356"/>
        <w:gridCol w:w="5570"/>
      </w:tblGrid>
      <w:tr w14:paraId="32F41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26" w:type="dxa"/>
            <w:noWrap w:val="0"/>
            <w:vAlign w:val="center"/>
          </w:tcPr>
          <w:p w14:paraId="44328FB7">
            <w:pPr>
              <w:spacing w:line="440" w:lineRule="exact"/>
              <w:rPr>
                <w:rFonts w:ascii="仿宋" w:hAnsi="仿宋" w:eastAsia="仿宋" w:cs="宋体"/>
                <w:color w:val="000000"/>
              </w:rPr>
            </w:pPr>
            <w:r>
              <w:rPr>
                <w:rFonts w:hint="eastAsia" w:ascii="仿宋" w:hAnsi="仿宋" w:eastAsia="仿宋" w:cs="宋体"/>
                <w:color w:val="000000"/>
              </w:rPr>
              <w:t>申报人名称</w:t>
            </w:r>
          </w:p>
        </w:tc>
        <w:tc>
          <w:tcPr>
            <w:tcW w:w="7926" w:type="dxa"/>
            <w:gridSpan w:val="2"/>
            <w:noWrap w:val="0"/>
            <w:vAlign w:val="center"/>
          </w:tcPr>
          <w:p w14:paraId="24EF141B">
            <w:pPr>
              <w:spacing w:line="440" w:lineRule="exact"/>
              <w:rPr>
                <w:rFonts w:ascii="仿宋" w:hAnsi="仿宋" w:eastAsia="仿宋" w:cs="宋体"/>
                <w:color w:val="000000"/>
              </w:rPr>
            </w:pPr>
          </w:p>
        </w:tc>
      </w:tr>
      <w:tr w14:paraId="32522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926" w:type="dxa"/>
            <w:vMerge w:val="restart"/>
            <w:noWrap w:val="0"/>
            <w:vAlign w:val="center"/>
          </w:tcPr>
          <w:p w14:paraId="74404B4A">
            <w:pPr>
              <w:spacing w:line="440" w:lineRule="exact"/>
              <w:rPr>
                <w:rFonts w:ascii="仿宋" w:hAnsi="仿宋" w:eastAsia="仿宋" w:cs="宋体"/>
                <w:color w:val="000000"/>
              </w:rPr>
            </w:pPr>
            <w:r>
              <w:rPr>
                <w:rFonts w:hint="eastAsia" w:ascii="仿宋" w:hAnsi="仿宋" w:eastAsia="仿宋" w:cs="宋体"/>
                <w:color w:val="000000"/>
              </w:rPr>
              <w:t>法定代表人/单位负责人</w:t>
            </w:r>
          </w:p>
        </w:tc>
        <w:tc>
          <w:tcPr>
            <w:tcW w:w="2356" w:type="dxa"/>
            <w:noWrap w:val="0"/>
            <w:vAlign w:val="center"/>
          </w:tcPr>
          <w:p w14:paraId="49B80B9C">
            <w:pPr>
              <w:spacing w:line="440" w:lineRule="exact"/>
              <w:rPr>
                <w:rFonts w:ascii="仿宋" w:hAnsi="仿宋" w:eastAsia="仿宋" w:cs="宋体"/>
                <w:color w:val="000000"/>
              </w:rPr>
            </w:pPr>
            <w:r>
              <w:rPr>
                <w:rFonts w:hint="eastAsia" w:ascii="仿宋" w:hAnsi="仿宋" w:eastAsia="仿宋" w:cs="宋体"/>
                <w:color w:val="000000"/>
              </w:rPr>
              <w:t>姓    名</w:t>
            </w:r>
          </w:p>
        </w:tc>
        <w:tc>
          <w:tcPr>
            <w:tcW w:w="5570" w:type="dxa"/>
            <w:noWrap w:val="0"/>
            <w:vAlign w:val="center"/>
          </w:tcPr>
          <w:p w14:paraId="465ED46C">
            <w:pPr>
              <w:spacing w:line="440" w:lineRule="exact"/>
              <w:rPr>
                <w:rFonts w:ascii="仿宋" w:hAnsi="仿宋" w:eastAsia="仿宋" w:cs="宋体"/>
                <w:color w:val="000000"/>
              </w:rPr>
            </w:pPr>
          </w:p>
        </w:tc>
      </w:tr>
      <w:tr w14:paraId="49247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926" w:type="dxa"/>
            <w:vMerge w:val="continue"/>
            <w:noWrap w:val="0"/>
            <w:vAlign w:val="center"/>
          </w:tcPr>
          <w:p w14:paraId="6B75146E">
            <w:pPr>
              <w:spacing w:line="440" w:lineRule="exact"/>
              <w:rPr>
                <w:rFonts w:ascii="仿宋" w:hAnsi="仿宋" w:eastAsia="仿宋" w:cs="宋体"/>
                <w:color w:val="000000"/>
              </w:rPr>
            </w:pPr>
          </w:p>
        </w:tc>
        <w:tc>
          <w:tcPr>
            <w:tcW w:w="2356" w:type="dxa"/>
            <w:noWrap w:val="0"/>
            <w:vAlign w:val="center"/>
          </w:tcPr>
          <w:p w14:paraId="3FE5CE28">
            <w:pPr>
              <w:spacing w:line="440" w:lineRule="exact"/>
              <w:rPr>
                <w:rFonts w:ascii="仿宋" w:hAnsi="仿宋" w:eastAsia="仿宋" w:cs="宋体"/>
                <w:color w:val="000000"/>
              </w:rPr>
            </w:pPr>
            <w:r>
              <w:rPr>
                <w:rFonts w:hint="eastAsia" w:ascii="仿宋" w:hAnsi="仿宋" w:eastAsia="仿宋" w:cs="宋体"/>
                <w:color w:val="000000"/>
              </w:rPr>
              <w:t>身份证号</w:t>
            </w:r>
          </w:p>
        </w:tc>
        <w:tc>
          <w:tcPr>
            <w:tcW w:w="5570" w:type="dxa"/>
            <w:noWrap w:val="0"/>
            <w:vAlign w:val="center"/>
          </w:tcPr>
          <w:p w14:paraId="270C7026">
            <w:pPr>
              <w:spacing w:line="440" w:lineRule="exact"/>
              <w:rPr>
                <w:rFonts w:ascii="仿宋" w:hAnsi="仿宋" w:eastAsia="仿宋" w:cs="宋体"/>
                <w:color w:val="000000"/>
              </w:rPr>
            </w:pPr>
          </w:p>
        </w:tc>
      </w:tr>
      <w:tr w14:paraId="1369D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926" w:type="dxa"/>
            <w:noWrap w:val="0"/>
            <w:vAlign w:val="center"/>
          </w:tcPr>
          <w:p w14:paraId="2DD309B3">
            <w:pPr>
              <w:spacing w:line="440" w:lineRule="exact"/>
              <w:rPr>
                <w:rFonts w:ascii="仿宋" w:hAnsi="仿宋" w:eastAsia="仿宋" w:cs="宋体"/>
                <w:color w:val="000000"/>
              </w:rPr>
            </w:pPr>
            <w:r>
              <w:rPr>
                <w:rFonts w:hint="eastAsia" w:ascii="仿宋" w:hAnsi="仿宋" w:eastAsia="仿宋" w:cs="宋体"/>
                <w:color w:val="000000"/>
              </w:rPr>
              <w:t>单位负责人为同一人单位名称</w:t>
            </w:r>
          </w:p>
        </w:tc>
        <w:tc>
          <w:tcPr>
            <w:tcW w:w="7926" w:type="dxa"/>
            <w:gridSpan w:val="2"/>
            <w:noWrap w:val="0"/>
            <w:vAlign w:val="center"/>
          </w:tcPr>
          <w:p w14:paraId="3D095311">
            <w:pPr>
              <w:spacing w:line="440" w:lineRule="exact"/>
              <w:rPr>
                <w:rFonts w:ascii="仿宋" w:hAnsi="仿宋" w:eastAsia="仿宋" w:cs="宋体"/>
                <w:color w:val="000000"/>
              </w:rPr>
            </w:pPr>
          </w:p>
        </w:tc>
      </w:tr>
      <w:tr w14:paraId="7D138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926" w:type="dxa"/>
            <w:vMerge w:val="restart"/>
            <w:noWrap w:val="0"/>
            <w:vAlign w:val="center"/>
          </w:tcPr>
          <w:p w14:paraId="24A8D5A3">
            <w:pPr>
              <w:spacing w:line="440" w:lineRule="exact"/>
              <w:rPr>
                <w:rFonts w:ascii="仿宋" w:hAnsi="仿宋" w:eastAsia="仿宋" w:cs="宋体"/>
                <w:color w:val="000000"/>
              </w:rPr>
            </w:pPr>
            <w:r>
              <w:rPr>
                <w:rFonts w:hint="eastAsia" w:ascii="仿宋" w:hAnsi="仿宋" w:eastAsia="仿宋" w:cs="宋体"/>
                <w:color w:val="000000"/>
              </w:rPr>
              <w:t>控股关系</w:t>
            </w:r>
          </w:p>
        </w:tc>
        <w:tc>
          <w:tcPr>
            <w:tcW w:w="2356" w:type="dxa"/>
            <w:noWrap w:val="0"/>
            <w:vAlign w:val="center"/>
          </w:tcPr>
          <w:p w14:paraId="33AECD24">
            <w:pPr>
              <w:spacing w:line="440" w:lineRule="exact"/>
              <w:rPr>
                <w:rFonts w:ascii="仿宋" w:hAnsi="仿宋" w:eastAsia="仿宋" w:cs="宋体"/>
                <w:color w:val="000000"/>
              </w:rPr>
            </w:pPr>
            <w:r>
              <w:rPr>
                <w:rFonts w:hint="eastAsia" w:ascii="仿宋" w:hAnsi="仿宋" w:eastAsia="仿宋" w:cs="宋体"/>
                <w:color w:val="000000"/>
              </w:rPr>
              <w:t>控股股东/投资人名称及出资比例</w:t>
            </w:r>
          </w:p>
        </w:tc>
        <w:tc>
          <w:tcPr>
            <w:tcW w:w="5570" w:type="dxa"/>
            <w:noWrap w:val="0"/>
            <w:vAlign w:val="center"/>
          </w:tcPr>
          <w:p w14:paraId="2857EF54">
            <w:pPr>
              <w:spacing w:line="440" w:lineRule="exact"/>
              <w:rPr>
                <w:rFonts w:ascii="仿宋" w:hAnsi="仿宋" w:eastAsia="仿宋" w:cs="宋体"/>
                <w:color w:val="000000"/>
              </w:rPr>
            </w:pPr>
          </w:p>
        </w:tc>
      </w:tr>
      <w:tr w14:paraId="3EDB5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926" w:type="dxa"/>
            <w:vMerge w:val="continue"/>
            <w:noWrap w:val="0"/>
            <w:vAlign w:val="center"/>
          </w:tcPr>
          <w:p w14:paraId="442DA47A">
            <w:pPr>
              <w:spacing w:line="440" w:lineRule="exact"/>
              <w:rPr>
                <w:rFonts w:ascii="仿宋" w:hAnsi="仿宋" w:eastAsia="仿宋" w:cs="宋体"/>
                <w:color w:val="000000"/>
              </w:rPr>
            </w:pPr>
          </w:p>
        </w:tc>
        <w:tc>
          <w:tcPr>
            <w:tcW w:w="2356" w:type="dxa"/>
            <w:noWrap w:val="0"/>
            <w:vAlign w:val="center"/>
          </w:tcPr>
          <w:p w14:paraId="6071A519">
            <w:pPr>
              <w:spacing w:line="440" w:lineRule="exact"/>
              <w:rPr>
                <w:rFonts w:ascii="仿宋" w:hAnsi="仿宋" w:eastAsia="仿宋" w:cs="宋体"/>
                <w:color w:val="000000"/>
              </w:rPr>
            </w:pPr>
            <w:r>
              <w:rPr>
                <w:rFonts w:hint="eastAsia" w:ascii="仿宋" w:hAnsi="仿宋" w:eastAsia="仿宋" w:cs="宋体"/>
                <w:color w:val="000000"/>
              </w:rPr>
              <w:t>被控股/被投资单位名称及出资比例</w:t>
            </w:r>
          </w:p>
        </w:tc>
        <w:tc>
          <w:tcPr>
            <w:tcW w:w="5570" w:type="dxa"/>
            <w:noWrap w:val="0"/>
            <w:vAlign w:val="center"/>
          </w:tcPr>
          <w:p w14:paraId="2EC7EE50">
            <w:pPr>
              <w:spacing w:line="440" w:lineRule="exact"/>
              <w:rPr>
                <w:rFonts w:ascii="仿宋" w:hAnsi="仿宋" w:eastAsia="仿宋" w:cs="宋体"/>
                <w:color w:val="000000"/>
              </w:rPr>
            </w:pPr>
          </w:p>
        </w:tc>
      </w:tr>
      <w:tr w14:paraId="48412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9" w:hRule="atLeast"/>
          <w:jc w:val="center"/>
        </w:trPr>
        <w:tc>
          <w:tcPr>
            <w:tcW w:w="1926" w:type="dxa"/>
            <w:vMerge w:val="restart"/>
            <w:noWrap w:val="0"/>
            <w:vAlign w:val="center"/>
          </w:tcPr>
          <w:p w14:paraId="707534D6">
            <w:pPr>
              <w:spacing w:line="440" w:lineRule="exact"/>
              <w:rPr>
                <w:rFonts w:ascii="仿宋" w:hAnsi="仿宋" w:eastAsia="仿宋" w:cs="宋体"/>
                <w:color w:val="000000"/>
              </w:rPr>
            </w:pPr>
            <w:r>
              <w:rPr>
                <w:rFonts w:hint="eastAsia" w:ascii="仿宋" w:hAnsi="仿宋" w:eastAsia="仿宋" w:cs="宋体"/>
                <w:color w:val="000000"/>
              </w:rPr>
              <w:t>管理关系</w:t>
            </w:r>
          </w:p>
        </w:tc>
        <w:tc>
          <w:tcPr>
            <w:tcW w:w="2356" w:type="dxa"/>
            <w:noWrap w:val="0"/>
            <w:vAlign w:val="center"/>
          </w:tcPr>
          <w:p w14:paraId="38099559">
            <w:pPr>
              <w:spacing w:line="440" w:lineRule="exact"/>
              <w:rPr>
                <w:rFonts w:ascii="仿宋" w:hAnsi="仿宋" w:eastAsia="仿宋" w:cs="宋体"/>
                <w:color w:val="000000"/>
              </w:rPr>
            </w:pPr>
            <w:r>
              <w:rPr>
                <w:rFonts w:hint="eastAsia" w:ascii="仿宋" w:hAnsi="仿宋" w:eastAsia="仿宋" w:cs="宋体"/>
                <w:color w:val="000000"/>
              </w:rPr>
              <w:t>管理关系单位名称</w:t>
            </w:r>
          </w:p>
        </w:tc>
        <w:tc>
          <w:tcPr>
            <w:tcW w:w="5570" w:type="dxa"/>
            <w:noWrap w:val="0"/>
            <w:vAlign w:val="center"/>
          </w:tcPr>
          <w:p w14:paraId="28D5D1C6">
            <w:pPr>
              <w:spacing w:line="440" w:lineRule="exact"/>
              <w:rPr>
                <w:rFonts w:ascii="仿宋" w:hAnsi="仿宋" w:eastAsia="仿宋" w:cs="宋体"/>
                <w:color w:val="000000"/>
              </w:rPr>
            </w:pPr>
          </w:p>
        </w:tc>
      </w:tr>
      <w:tr w14:paraId="2EE3D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26" w:type="dxa"/>
            <w:vMerge w:val="continue"/>
            <w:noWrap w:val="0"/>
            <w:vAlign w:val="center"/>
          </w:tcPr>
          <w:p w14:paraId="069A24C2">
            <w:pPr>
              <w:spacing w:line="440" w:lineRule="exact"/>
              <w:rPr>
                <w:rFonts w:ascii="仿宋" w:hAnsi="仿宋" w:eastAsia="仿宋" w:cs="宋体"/>
                <w:color w:val="000000"/>
              </w:rPr>
            </w:pPr>
          </w:p>
        </w:tc>
        <w:tc>
          <w:tcPr>
            <w:tcW w:w="2356" w:type="dxa"/>
            <w:noWrap w:val="0"/>
            <w:vAlign w:val="center"/>
          </w:tcPr>
          <w:p w14:paraId="6CC08D9F">
            <w:pPr>
              <w:spacing w:line="440" w:lineRule="exact"/>
              <w:rPr>
                <w:rFonts w:ascii="仿宋" w:hAnsi="仿宋" w:eastAsia="仿宋" w:cs="宋体"/>
                <w:color w:val="000000"/>
              </w:rPr>
            </w:pPr>
            <w:r>
              <w:rPr>
                <w:rFonts w:hint="eastAsia" w:ascii="仿宋" w:hAnsi="仿宋" w:eastAsia="仿宋" w:cs="宋体"/>
                <w:color w:val="000000"/>
              </w:rPr>
              <w:t>被管理关系单位名称</w:t>
            </w:r>
          </w:p>
        </w:tc>
        <w:tc>
          <w:tcPr>
            <w:tcW w:w="5570" w:type="dxa"/>
            <w:noWrap w:val="0"/>
            <w:vAlign w:val="center"/>
          </w:tcPr>
          <w:p w14:paraId="46351A2D">
            <w:pPr>
              <w:spacing w:line="440" w:lineRule="exact"/>
              <w:rPr>
                <w:rFonts w:ascii="仿宋" w:hAnsi="仿宋" w:eastAsia="仿宋" w:cs="宋体"/>
                <w:color w:val="000000"/>
              </w:rPr>
            </w:pPr>
          </w:p>
        </w:tc>
      </w:tr>
      <w:tr w14:paraId="7AEA9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9852" w:type="dxa"/>
            <w:gridSpan w:val="3"/>
            <w:noWrap w:val="0"/>
            <w:vAlign w:val="center"/>
          </w:tcPr>
          <w:p w14:paraId="20368DA2">
            <w:pPr>
              <w:spacing w:line="440" w:lineRule="exact"/>
              <w:rPr>
                <w:rFonts w:ascii="仿宋" w:hAnsi="仿宋" w:eastAsia="仿宋" w:cs="宋体"/>
                <w:color w:val="000000"/>
              </w:rPr>
            </w:pPr>
            <w:r>
              <w:rPr>
                <w:rFonts w:hint="eastAsia" w:ascii="仿宋" w:hAnsi="仿宋" w:eastAsia="仿宋" w:cs="宋体"/>
                <w:color w:val="000000"/>
              </w:rPr>
              <w:t>备注：</w:t>
            </w:r>
          </w:p>
        </w:tc>
      </w:tr>
    </w:tbl>
    <w:p w14:paraId="06273FE3">
      <w:pPr>
        <w:spacing w:line="360" w:lineRule="auto"/>
        <w:rPr>
          <w:rFonts w:ascii="仿宋" w:hAnsi="仿宋" w:eastAsia="仿宋" w:cs="宋体"/>
          <w:color w:val="000000"/>
        </w:rPr>
      </w:pPr>
      <w:r>
        <w:rPr>
          <w:rFonts w:hint="eastAsia" w:ascii="仿宋" w:hAnsi="仿宋" w:eastAsia="仿宋" w:cs="宋体"/>
          <w:color w:val="000000"/>
        </w:rPr>
        <w:t>注：</w:t>
      </w:r>
    </w:p>
    <w:p w14:paraId="027F5BFB">
      <w:pPr>
        <w:spacing w:line="360" w:lineRule="auto"/>
        <w:rPr>
          <w:rFonts w:ascii="仿宋" w:hAnsi="仿宋" w:eastAsia="仿宋" w:cs="宋体"/>
          <w:color w:val="000000"/>
        </w:rPr>
      </w:pPr>
      <w:r>
        <w:rPr>
          <w:rFonts w:hint="eastAsia" w:ascii="仿宋" w:hAnsi="仿宋" w:eastAsia="仿宋" w:cs="宋体"/>
          <w:color w:val="000000"/>
        </w:rPr>
        <w:t>1.控股股东/投资人是指出资比例在50%以上，或者出资比例不足50%，但享有公司股东会/董事会控制权的投资方（含单位或者个人）</w:t>
      </w:r>
    </w:p>
    <w:p w14:paraId="741D8426">
      <w:pPr>
        <w:spacing w:line="360" w:lineRule="auto"/>
        <w:ind w:left="12"/>
        <w:rPr>
          <w:rFonts w:ascii="仿宋" w:hAnsi="仿宋" w:eastAsia="仿宋" w:cs="宋体"/>
          <w:color w:val="000000"/>
        </w:rPr>
      </w:pPr>
      <w:r>
        <w:rPr>
          <w:rFonts w:hint="eastAsia" w:ascii="仿宋" w:hAnsi="仿宋" w:eastAsia="仿宋" w:cs="宋体"/>
          <w:color w:val="000000"/>
        </w:rPr>
        <w:t xml:space="preserve">2.管理关系单位是指与不具有出资持股关系的其他单位之间存在管理与被管理关系的单位； </w:t>
      </w:r>
    </w:p>
    <w:p w14:paraId="1695AA11">
      <w:pPr>
        <w:spacing w:line="360" w:lineRule="auto"/>
        <w:rPr>
          <w:rFonts w:ascii="仿宋" w:hAnsi="仿宋" w:eastAsia="仿宋" w:cs="宋体"/>
          <w:color w:val="000000"/>
        </w:rPr>
      </w:pPr>
      <w:r>
        <w:rPr>
          <w:rFonts w:hint="eastAsia" w:ascii="仿宋" w:hAnsi="仿宋" w:eastAsia="仿宋" w:cs="宋体"/>
          <w:color w:val="000000"/>
        </w:rPr>
        <w:t>3.如未有相关情况，请在相应栏填写“无”。</w:t>
      </w:r>
    </w:p>
    <w:p w14:paraId="25D0FE2B">
      <w:pPr>
        <w:pStyle w:val="239"/>
        <w:spacing w:line="360" w:lineRule="auto"/>
        <w:rPr>
          <w:rFonts w:ascii="仿宋" w:hAnsi="仿宋" w:eastAsia="仿宋" w:cs="宋体"/>
          <w:color w:val="000000"/>
          <w:sz w:val="24"/>
        </w:rPr>
      </w:pPr>
      <w:r>
        <w:rPr>
          <w:rFonts w:hint="eastAsia" w:ascii="仿宋" w:hAnsi="仿宋" w:eastAsia="仿宋" w:cs="宋体"/>
          <w:color w:val="000000"/>
          <w:sz w:val="24"/>
        </w:rPr>
        <w:t xml:space="preserve">2.管理关系单位是指与不具有出资持股关系的其他单位之间存在管理与被管理关系的单位； </w:t>
      </w:r>
    </w:p>
    <w:p w14:paraId="3002CC62">
      <w:pPr>
        <w:pStyle w:val="239"/>
        <w:spacing w:line="360" w:lineRule="auto"/>
        <w:rPr>
          <w:rFonts w:ascii="仿宋" w:hAnsi="仿宋" w:eastAsia="仿宋" w:cs="宋体"/>
          <w:color w:val="000000"/>
          <w:sz w:val="24"/>
        </w:rPr>
      </w:pPr>
      <w:r>
        <w:rPr>
          <w:rFonts w:hint="eastAsia" w:ascii="仿宋" w:hAnsi="仿宋" w:eastAsia="仿宋" w:cs="宋体"/>
          <w:color w:val="000000"/>
          <w:sz w:val="24"/>
        </w:rPr>
        <w:t>3.如未有相关情况，请在相应栏填写“无”。</w:t>
      </w:r>
    </w:p>
    <w:p w14:paraId="54C143B7">
      <w:pPr>
        <w:spacing w:line="360" w:lineRule="auto"/>
        <w:ind w:left="480" w:hanging="480"/>
        <w:rPr>
          <w:rFonts w:ascii="仿宋" w:hAnsi="仿宋" w:eastAsia="仿宋" w:cs="宋体"/>
          <w:color w:val="000000"/>
        </w:rPr>
      </w:pPr>
    </w:p>
    <w:p w14:paraId="32734B35">
      <w:pPr>
        <w:spacing w:line="360" w:lineRule="auto"/>
        <w:ind w:firstLine="4080"/>
        <w:jc w:val="right"/>
        <w:rPr>
          <w:rFonts w:ascii="仿宋" w:hAnsi="仿宋" w:eastAsia="仿宋" w:cs="宋体"/>
          <w:color w:val="000000"/>
        </w:rPr>
      </w:pPr>
      <w:r>
        <w:rPr>
          <w:rFonts w:hint="eastAsia" w:ascii="仿宋" w:hAnsi="仿宋" w:eastAsia="仿宋" w:cs="宋体"/>
          <w:color w:val="000000"/>
        </w:rPr>
        <w:t>供应商名称：</w:t>
      </w:r>
      <w:r>
        <w:rPr>
          <w:rFonts w:hint="eastAsia" w:ascii="仿宋" w:hAnsi="仿宋" w:eastAsia="仿宋" w:cs="宋体"/>
          <w:color w:val="000000"/>
          <w:u w:val="single"/>
        </w:rPr>
        <w:t xml:space="preserve">     </w:t>
      </w:r>
      <w:r>
        <w:rPr>
          <w:rFonts w:hint="eastAsia" w:ascii="仿宋" w:hAnsi="仿宋" w:eastAsia="仿宋" w:cs="宋体"/>
          <w:color w:val="000000"/>
        </w:rPr>
        <w:t>（盖章）</w:t>
      </w:r>
    </w:p>
    <w:p w14:paraId="25BAD754">
      <w:pPr>
        <w:spacing w:line="360" w:lineRule="auto"/>
        <w:jc w:val="right"/>
        <w:rPr>
          <w:rFonts w:ascii="仿宋" w:hAnsi="仿宋" w:eastAsia="仿宋" w:cs="仿宋"/>
          <w:color w:val="000000"/>
          <w:sz w:val="24"/>
          <w:szCs w:val="24"/>
        </w:rPr>
      </w:pPr>
      <w:r>
        <w:rPr>
          <w:rFonts w:hint="eastAsia" w:ascii="仿宋" w:hAnsi="仿宋" w:eastAsia="仿宋" w:cs="宋体"/>
          <w:color w:val="000000"/>
        </w:rPr>
        <w:t>日期：</w:t>
      </w:r>
      <w:r>
        <w:rPr>
          <w:rFonts w:hint="eastAsia" w:ascii="仿宋" w:hAnsi="仿宋" w:eastAsia="仿宋" w:cs="宋体"/>
          <w:color w:val="000000"/>
          <w:u w:val="single"/>
        </w:rPr>
        <w:t xml:space="preserve">   </w:t>
      </w:r>
      <w:r>
        <w:rPr>
          <w:rFonts w:hint="eastAsia" w:ascii="仿宋" w:hAnsi="仿宋" w:eastAsia="仿宋" w:cs="宋体"/>
          <w:color w:val="000000"/>
        </w:rPr>
        <w:t>年</w:t>
      </w:r>
      <w:r>
        <w:rPr>
          <w:rFonts w:hint="eastAsia" w:ascii="仿宋" w:hAnsi="仿宋" w:eastAsia="仿宋" w:cs="宋体"/>
          <w:color w:val="000000"/>
          <w:u w:val="single"/>
        </w:rPr>
        <w:t xml:space="preserve">   </w:t>
      </w:r>
      <w:r>
        <w:rPr>
          <w:rFonts w:hint="eastAsia" w:ascii="仿宋" w:hAnsi="仿宋" w:eastAsia="仿宋" w:cs="宋体"/>
          <w:color w:val="000000"/>
        </w:rPr>
        <w:t>月</w:t>
      </w:r>
      <w:r>
        <w:rPr>
          <w:rFonts w:hint="eastAsia" w:ascii="仿宋" w:hAnsi="仿宋" w:eastAsia="仿宋" w:cs="宋体"/>
          <w:color w:val="000000"/>
          <w:u w:val="single"/>
        </w:rPr>
        <w:t xml:space="preserve">   </w:t>
      </w:r>
      <w:r>
        <w:rPr>
          <w:rFonts w:hint="eastAsia" w:ascii="仿宋" w:hAnsi="仿宋" w:eastAsia="仿宋" w:cs="宋体"/>
          <w:color w:val="000000"/>
        </w:rPr>
        <w:t>日</w:t>
      </w:r>
      <w:r>
        <w:rPr>
          <w:rFonts w:hint="eastAsia" w:ascii="仿宋" w:hAnsi="仿宋" w:eastAsia="仿宋" w:cs="仿宋"/>
          <w:color w:val="000000"/>
          <w:sz w:val="24"/>
          <w:szCs w:val="24"/>
        </w:rPr>
        <w:br w:type="page" w:clear="all"/>
      </w:r>
      <w:r>
        <w:rPr>
          <w:rFonts w:hint="eastAsia" w:ascii="仿宋" w:hAnsi="仿宋" w:eastAsia="仿宋" w:cs="仿宋"/>
          <w:color w:val="000000"/>
          <w:sz w:val="24"/>
          <w:szCs w:val="24"/>
        </w:rPr>
        <w:t>8、非联合体谈判响应声明</w:t>
      </w:r>
      <w:bookmarkEnd w:id="248"/>
      <w:bookmarkEnd w:id="249"/>
    </w:p>
    <w:p w14:paraId="684171B4">
      <w:pPr>
        <w:pStyle w:val="14"/>
        <w:spacing w:before="240"/>
        <w:jc w:val="center"/>
        <w:rPr>
          <w:rFonts w:ascii="仿宋" w:hAnsi="仿宋" w:eastAsia="仿宋" w:cs="Cambria Math"/>
          <w:b/>
          <w:bCs/>
          <w:color w:val="000000"/>
        </w:rPr>
      </w:pPr>
      <w:bookmarkStart w:id="250" w:name="_Toc71192048"/>
      <w:r>
        <w:rPr>
          <w:rFonts w:hint="eastAsia" w:ascii="仿宋" w:hAnsi="仿宋" w:eastAsia="仿宋" w:cs="Cambria Math"/>
          <w:b/>
          <w:bCs/>
          <w:color w:val="000000"/>
        </w:rPr>
        <w:t>非联合体谈判响应声明</w:t>
      </w:r>
    </w:p>
    <w:p w14:paraId="2FF254D5">
      <w:pPr>
        <w:spacing w:before="240" w:line="360" w:lineRule="auto"/>
        <w:rPr>
          <w:rFonts w:ascii="仿宋" w:hAnsi="仿宋" w:eastAsia="仿宋" w:cs="Cambria Math"/>
          <w:color w:val="000000"/>
        </w:rPr>
      </w:pPr>
      <w:r>
        <w:rPr>
          <w:rFonts w:hint="eastAsia" w:ascii="仿宋" w:hAnsi="仿宋" w:eastAsia="仿宋" w:cs="Cambria Math"/>
          <w:color w:val="000000"/>
        </w:rPr>
        <w:t>致：中国人民财产保险股份有限公司资阳市分公司：</w:t>
      </w:r>
    </w:p>
    <w:p w14:paraId="4EC565EF">
      <w:pPr>
        <w:spacing w:before="240" w:line="360" w:lineRule="auto"/>
        <w:ind w:firstLine="480"/>
        <w:rPr>
          <w:rFonts w:ascii="仿宋" w:hAnsi="仿宋" w:eastAsia="仿宋" w:cs="Cambria Math"/>
          <w:color w:val="000000"/>
        </w:rPr>
      </w:pPr>
      <w:r>
        <w:rPr>
          <w:rFonts w:hint="eastAsia" w:ascii="仿宋" w:hAnsi="仿宋" w:eastAsia="仿宋" w:cs="Cambria Math"/>
          <w:color w:val="000000"/>
        </w:rPr>
        <w:t>我方</w:t>
      </w:r>
      <w:r>
        <w:rPr>
          <w:rFonts w:hint="eastAsia" w:ascii="仿宋" w:hAnsi="仿宋" w:eastAsia="仿宋" w:cs="Cambria Math"/>
          <w:color w:val="000000"/>
          <w:u w:val="single"/>
        </w:rPr>
        <w:t xml:space="preserve">     </w:t>
      </w:r>
      <w:r>
        <w:rPr>
          <w:rFonts w:ascii="仿宋" w:hAnsi="仿宋" w:eastAsia="仿宋" w:cs="Cambria Math"/>
          <w:color w:val="000000"/>
          <w:u w:val="single"/>
        </w:rPr>
        <w:t xml:space="preserve"> </w:t>
      </w:r>
      <w:r>
        <w:rPr>
          <w:rFonts w:hint="eastAsia" w:ascii="仿宋" w:hAnsi="仿宋" w:eastAsia="仿宋" w:cs="Cambria Math"/>
          <w:color w:val="000000"/>
          <w:u w:val="single"/>
        </w:rPr>
        <w:t>（供应商名称）</w:t>
      </w:r>
      <w:r>
        <w:rPr>
          <w:rFonts w:ascii="仿宋" w:hAnsi="仿宋" w:eastAsia="仿宋" w:cs="Cambria Math"/>
          <w:color w:val="000000"/>
          <w:u w:val="single"/>
        </w:rPr>
        <w:t xml:space="preserve">   </w:t>
      </w:r>
      <w:r>
        <w:rPr>
          <w:rFonts w:hint="eastAsia" w:ascii="仿宋" w:hAnsi="仿宋" w:eastAsia="仿宋" w:cs="Cambria Math"/>
          <w:color w:val="000000"/>
        </w:rPr>
        <w:t>独立参与</w:t>
      </w:r>
      <w:r>
        <w:rPr>
          <w:rFonts w:hint="eastAsia" w:ascii="仿宋" w:hAnsi="仿宋" w:eastAsia="仿宋" w:cs="Cambria Math"/>
          <w:color w:val="000000"/>
          <w:u w:val="single"/>
        </w:rPr>
        <w:t xml:space="preserve"> 人保财险四川省资阳市分公司营业部社区车险宣传采购项目</w:t>
      </w:r>
      <w:r>
        <w:rPr>
          <w:rFonts w:ascii="仿宋" w:hAnsi="仿宋" w:eastAsia="仿宋" w:cs="Cambria Math"/>
          <w:color w:val="000000"/>
          <w:u w:val="single"/>
        </w:rPr>
        <w:t xml:space="preserve"> </w:t>
      </w:r>
      <w:r>
        <w:rPr>
          <w:rFonts w:hint="eastAsia" w:ascii="仿宋" w:hAnsi="仿宋" w:eastAsia="仿宋" w:cs="Cambria Math"/>
          <w:color w:val="000000"/>
        </w:rPr>
        <w:t>谈判响应，非联合体参与谈判响应。</w:t>
      </w:r>
      <w:r>
        <w:rPr>
          <w:rFonts w:ascii="仿宋" w:hAnsi="仿宋" w:eastAsia="仿宋" w:cs="Cambria Math"/>
          <w:color w:val="000000"/>
        </w:rPr>
        <w:t xml:space="preserve"> </w:t>
      </w:r>
    </w:p>
    <w:p w14:paraId="291E96F6">
      <w:pPr>
        <w:pStyle w:val="14"/>
        <w:ind w:firstLine="480"/>
        <w:jc w:val="both"/>
        <w:rPr>
          <w:rFonts w:ascii="仿宋" w:hAnsi="仿宋" w:eastAsia="仿宋" w:cs="Cambria Math"/>
          <w:color w:val="000000"/>
        </w:rPr>
      </w:pPr>
      <w:r>
        <w:rPr>
          <w:rFonts w:hint="eastAsia" w:ascii="仿宋" w:hAnsi="仿宋" w:eastAsia="仿宋" w:cs="Cambria Math"/>
          <w:color w:val="000000"/>
        </w:rPr>
        <w:t>特此声明。</w:t>
      </w:r>
    </w:p>
    <w:p w14:paraId="0CBD21D1">
      <w:pPr>
        <w:pStyle w:val="237"/>
        <w:ind w:firstLine="640"/>
        <w:rPr>
          <w:rFonts w:ascii="仿宋" w:hAnsi="仿宋" w:eastAsia="仿宋"/>
        </w:rPr>
      </w:pPr>
    </w:p>
    <w:p w14:paraId="777409E9">
      <w:pPr>
        <w:pStyle w:val="237"/>
        <w:ind w:firstLine="640"/>
        <w:rPr>
          <w:rFonts w:ascii="仿宋" w:hAnsi="仿宋" w:eastAsia="仿宋"/>
        </w:rPr>
      </w:pPr>
    </w:p>
    <w:p w14:paraId="280B3661">
      <w:pPr>
        <w:pStyle w:val="237"/>
        <w:ind w:firstLine="640"/>
        <w:rPr>
          <w:rFonts w:ascii="仿宋" w:hAnsi="仿宋" w:eastAsia="仿宋"/>
        </w:rPr>
      </w:pPr>
    </w:p>
    <w:p w14:paraId="6C9160BB">
      <w:pPr>
        <w:pStyle w:val="237"/>
        <w:ind w:firstLine="640"/>
        <w:rPr>
          <w:rFonts w:ascii="仿宋" w:hAnsi="仿宋" w:eastAsia="仿宋"/>
        </w:rPr>
      </w:pPr>
    </w:p>
    <w:p w14:paraId="748D03FB">
      <w:pPr>
        <w:pStyle w:val="237"/>
        <w:ind w:firstLine="640"/>
        <w:rPr>
          <w:rFonts w:ascii="仿宋" w:hAnsi="仿宋" w:eastAsia="仿宋"/>
        </w:rPr>
      </w:pPr>
    </w:p>
    <w:p w14:paraId="0F009ABB">
      <w:pPr>
        <w:pStyle w:val="237"/>
        <w:ind w:firstLine="640"/>
        <w:rPr>
          <w:rFonts w:ascii="仿宋" w:hAnsi="仿宋" w:eastAsia="仿宋"/>
        </w:rPr>
      </w:pPr>
    </w:p>
    <w:p w14:paraId="0CB30454">
      <w:pPr>
        <w:pStyle w:val="237"/>
        <w:ind w:firstLine="640"/>
        <w:rPr>
          <w:rFonts w:ascii="仿宋" w:hAnsi="仿宋" w:eastAsia="仿宋"/>
        </w:rPr>
      </w:pPr>
    </w:p>
    <w:p w14:paraId="6C415144">
      <w:pPr>
        <w:spacing w:line="360" w:lineRule="auto"/>
        <w:ind w:firstLine="4080"/>
        <w:jc w:val="right"/>
        <w:rPr>
          <w:rFonts w:ascii="仿宋" w:hAnsi="仿宋" w:eastAsia="仿宋" w:cs="Cambria Math"/>
          <w:color w:val="000000"/>
        </w:rPr>
      </w:pPr>
      <w:r>
        <w:rPr>
          <w:rFonts w:hint="eastAsia" w:ascii="仿宋" w:hAnsi="仿宋" w:eastAsia="仿宋" w:cs="Cambria Math"/>
          <w:color w:val="000000"/>
        </w:rPr>
        <w:t>供应商名称：</w:t>
      </w:r>
      <w:r>
        <w:rPr>
          <w:rFonts w:hint="eastAsia" w:ascii="仿宋" w:hAnsi="仿宋" w:eastAsia="仿宋" w:cs="Cambria Math"/>
          <w:color w:val="000000"/>
          <w:u w:val="single"/>
        </w:rPr>
        <w:t xml:space="preserve">     </w:t>
      </w:r>
      <w:r>
        <w:rPr>
          <w:rFonts w:hint="eastAsia" w:ascii="仿宋" w:hAnsi="仿宋" w:eastAsia="仿宋" w:cs="Cambria Math"/>
          <w:color w:val="000000"/>
        </w:rPr>
        <w:t>（盖章）</w:t>
      </w:r>
    </w:p>
    <w:p w14:paraId="652BAD67">
      <w:pPr>
        <w:spacing w:line="360" w:lineRule="auto"/>
        <w:jc w:val="right"/>
        <w:rPr>
          <w:rFonts w:ascii="仿宋" w:hAnsi="仿宋" w:eastAsia="仿宋" w:cs="Cambria Math"/>
          <w:b/>
          <w:bCs/>
          <w:color w:val="000000"/>
        </w:rPr>
      </w:pPr>
      <w:r>
        <w:rPr>
          <w:rFonts w:hint="eastAsia" w:ascii="仿宋" w:hAnsi="仿宋" w:eastAsia="仿宋" w:cs="Cambria Math"/>
          <w:color w:val="000000"/>
        </w:rPr>
        <w:t>日期：</w:t>
      </w:r>
      <w:r>
        <w:rPr>
          <w:rFonts w:hint="eastAsia" w:ascii="仿宋" w:hAnsi="仿宋" w:eastAsia="仿宋" w:cs="Cambria Math"/>
          <w:color w:val="000000"/>
          <w:u w:val="single"/>
        </w:rPr>
        <w:t xml:space="preserve">   </w:t>
      </w:r>
      <w:r>
        <w:rPr>
          <w:rFonts w:hint="eastAsia" w:ascii="仿宋" w:hAnsi="仿宋" w:eastAsia="仿宋" w:cs="Cambria Math"/>
          <w:color w:val="000000"/>
        </w:rPr>
        <w:t>年</w:t>
      </w:r>
      <w:r>
        <w:rPr>
          <w:rFonts w:hint="eastAsia" w:ascii="仿宋" w:hAnsi="仿宋" w:eastAsia="仿宋" w:cs="Cambria Math"/>
          <w:color w:val="000000"/>
          <w:u w:val="single"/>
        </w:rPr>
        <w:t xml:space="preserve">   </w:t>
      </w:r>
      <w:r>
        <w:rPr>
          <w:rFonts w:hint="eastAsia" w:ascii="仿宋" w:hAnsi="仿宋" w:eastAsia="仿宋" w:cs="Cambria Math"/>
          <w:color w:val="000000"/>
        </w:rPr>
        <w:t>月</w:t>
      </w:r>
      <w:r>
        <w:rPr>
          <w:rFonts w:hint="eastAsia" w:ascii="仿宋" w:hAnsi="仿宋" w:eastAsia="仿宋" w:cs="Cambria Math"/>
          <w:color w:val="000000"/>
          <w:u w:val="single"/>
        </w:rPr>
        <w:t xml:space="preserve">   </w:t>
      </w:r>
      <w:r>
        <w:rPr>
          <w:rFonts w:hint="eastAsia" w:ascii="仿宋" w:hAnsi="仿宋" w:eastAsia="仿宋" w:cs="Cambria Math"/>
          <w:color w:val="000000"/>
        </w:rPr>
        <w:t>日</w:t>
      </w:r>
    </w:p>
    <w:p w14:paraId="26FA2866">
      <w:pPr>
        <w:rPr>
          <w:rFonts w:ascii="仿宋" w:hAnsi="仿宋" w:eastAsia="仿宋" w:cs="仿宋"/>
          <w:color w:val="000000"/>
        </w:rPr>
      </w:pPr>
      <w:r>
        <w:rPr>
          <w:rFonts w:ascii="仿宋" w:hAnsi="仿宋" w:eastAsia="仿宋" w:cs="仿宋"/>
          <w:color w:val="000000"/>
        </w:rPr>
        <w:br w:type="page" w:clear="all"/>
      </w:r>
    </w:p>
    <w:p w14:paraId="16610F6F">
      <w:pPr>
        <w:pStyle w:val="4"/>
        <w:spacing w:before="0" w:after="0" w:line="360" w:lineRule="auto"/>
        <w:rPr>
          <w:rFonts w:ascii="仿宋" w:hAnsi="仿宋" w:cs="宋体"/>
          <w:color w:val="000000"/>
          <w:szCs w:val="24"/>
        </w:rPr>
      </w:pPr>
      <w:bookmarkStart w:id="251" w:name="_Toc18208"/>
      <w:bookmarkStart w:id="252" w:name="_Toc22873"/>
      <w:bookmarkStart w:id="253" w:name="_Toc186737818"/>
      <w:bookmarkStart w:id="254" w:name="_Toc144139212"/>
      <w:bookmarkStart w:id="255" w:name="_Toc12455"/>
      <w:bookmarkStart w:id="256" w:name="_Toc14120"/>
      <w:bookmarkStart w:id="257" w:name="_Toc15130"/>
      <w:bookmarkStart w:id="258" w:name="_Toc65683009"/>
      <w:bookmarkStart w:id="259" w:name="_Toc112068411"/>
      <w:r>
        <w:rPr>
          <w:rFonts w:ascii="仿宋" w:hAnsi="仿宋" w:eastAsia="仿宋" w:cs="仿宋"/>
          <w:color w:val="000000"/>
          <w:sz w:val="24"/>
          <w:szCs w:val="24"/>
        </w:rPr>
        <w:t>（</w:t>
      </w:r>
      <w:r>
        <w:rPr>
          <w:rFonts w:hint="eastAsia" w:ascii="仿宋" w:hAnsi="仿宋" w:eastAsia="仿宋" w:cs="仿宋"/>
          <w:color w:val="000000"/>
          <w:sz w:val="24"/>
          <w:szCs w:val="24"/>
        </w:rPr>
        <w:t>五</w:t>
      </w:r>
      <w:r>
        <w:rPr>
          <w:rFonts w:ascii="仿宋" w:hAnsi="仿宋" w:eastAsia="仿宋" w:cs="仿宋"/>
          <w:color w:val="000000"/>
          <w:sz w:val="24"/>
          <w:szCs w:val="24"/>
        </w:rPr>
        <w:t>）</w:t>
      </w:r>
      <w:r>
        <w:rPr>
          <w:rFonts w:hint="eastAsia" w:ascii="仿宋" w:hAnsi="仿宋" w:eastAsia="仿宋" w:cs="仿宋"/>
          <w:color w:val="000000"/>
          <w:sz w:val="24"/>
          <w:szCs w:val="24"/>
        </w:rPr>
        <w:t>供应商</w:t>
      </w:r>
      <w:r>
        <w:rPr>
          <w:rFonts w:ascii="仿宋" w:hAnsi="仿宋" w:eastAsia="仿宋" w:cs="仿宋"/>
          <w:color w:val="000000"/>
          <w:sz w:val="24"/>
          <w:szCs w:val="24"/>
        </w:rPr>
        <w:t>须知应答偏离表</w:t>
      </w:r>
      <w:bookmarkEnd w:id="251"/>
      <w:bookmarkEnd w:id="252"/>
      <w:bookmarkEnd w:id="253"/>
      <w:bookmarkEnd w:id="254"/>
      <w:bookmarkEnd w:id="255"/>
      <w:bookmarkEnd w:id="256"/>
      <w:bookmarkEnd w:id="257"/>
      <w:bookmarkEnd w:id="258"/>
      <w:bookmarkEnd w:id="259"/>
    </w:p>
    <w:p w14:paraId="2DFE21A8">
      <w:pPr>
        <w:spacing w:line="360" w:lineRule="auto"/>
        <w:jc w:val="center"/>
        <w:rPr>
          <w:rFonts w:ascii="仿宋" w:hAnsi="仿宋" w:eastAsia="仿宋" w:cs="宋体"/>
          <w:b/>
          <w:bCs/>
          <w:color w:val="000000"/>
        </w:rPr>
      </w:pPr>
      <w:r>
        <w:rPr>
          <w:rFonts w:hint="eastAsia" w:ascii="仿宋" w:hAnsi="仿宋" w:eastAsia="仿宋" w:cs="宋体"/>
          <w:b/>
          <w:bCs/>
          <w:color w:val="000000"/>
        </w:rPr>
        <w:t>供应商须知应答偏离表</w:t>
      </w:r>
    </w:p>
    <w:p w14:paraId="1B6B770C">
      <w:pPr>
        <w:spacing w:line="360" w:lineRule="auto"/>
        <w:rPr>
          <w:rFonts w:ascii="仿宋" w:hAnsi="仿宋" w:eastAsia="仿宋" w:cs="宋体"/>
          <w:color w:val="000000"/>
          <w:u w:val="single"/>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r>
        <w:rPr>
          <w:rFonts w:ascii="仿宋" w:hAnsi="仿宋" w:eastAsia="仿宋" w:cs="宋体"/>
          <w:color w:val="000000"/>
        </w:rPr>
        <w:t xml:space="preserve">        </w:t>
      </w:r>
      <w:r>
        <w:rPr>
          <w:rFonts w:hint="eastAsia" w:ascii="仿宋" w:hAnsi="仿宋" w:eastAsia="仿宋" w:cs="宋体"/>
          <w:color w:val="000000"/>
        </w:rPr>
        <w:t xml:space="preserve"> </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285"/>
        <w:gridCol w:w="2495"/>
        <w:gridCol w:w="2704"/>
        <w:gridCol w:w="1408"/>
      </w:tblGrid>
      <w:tr w14:paraId="2ABE3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vAlign w:val="center"/>
          </w:tcPr>
          <w:p w14:paraId="3D2D7180">
            <w:pPr>
              <w:spacing w:line="360" w:lineRule="auto"/>
              <w:jc w:val="center"/>
              <w:rPr>
                <w:rFonts w:ascii="仿宋" w:hAnsi="仿宋" w:eastAsia="仿宋" w:cs="宋体"/>
                <w:color w:val="000000"/>
                <w:szCs w:val="21"/>
              </w:rPr>
            </w:pPr>
            <w:r>
              <w:rPr>
                <w:rFonts w:hint="eastAsia" w:ascii="仿宋" w:hAnsi="仿宋" w:eastAsia="仿宋" w:cs="宋体"/>
                <w:color w:val="000000"/>
                <w:szCs w:val="21"/>
              </w:rPr>
              <w:t>序号</w:t>
            </w:r>
          </w:p>
        </w:tc>
        <w:tc>
          <w:tcPr>
            <w:tcW w:w="2285" w:type="dxa"/>
            <w:noWrap w:val="0"/>
            <w:vAlign w:val="center"/>
          </w:tcPr>
          <w:p w14:paraId="0D9B142A">
            <w:pPr>
              <w:spacing w:line="360" w:lineRule="auto"/>
              <w:jc w:val="center"/>
              <w:rPr>
                <w:rFonts w:ascii="仿宋" w:hAnsi="仿宋" w:eastAsia="仿宋" w:cs="宋体"/>
                <w:color w:val="000000"/>
                <w:szCs w:val="21"/>
              </w:rPr>
            </w:pPr>
            <w:r>
              <w:rPr>
                <w:rFonts w:hint="eastAsia" w:ascii="仿宋" w:hAnsi="仿宋" w:eastAsia="仿宋" w:cs="宋体"/>
                <w:color w:val="000000"/>
                <w:szCs w:val="21"/>
              </w:rPr>
              <w:t>条目号</w:t>
            </w:r>
          </w:p>
        </w:tc>
        <w:tc>
          <w:tcPr>
            <w:tcW w:w="2495" w:type="dxa"/>
            <w:noWrap w:val="0"/>
            <w:vAlign w:val="center"/>
          </w:tcPr>
          <w:p w14:paraId="1FD3BDAA">
            <w:pPr>
              <w:spacing w:line="360" w:lineRule="auto"/>
              <w:jc w:val="center"/>
              <w:rPr>
                <w:rFonts w:ascii="仿宋" w:hAnsi="仿宋" w:eastAsia="仿宋" w:cs="宋体"/>
                <w:color w:val="000000"/>
                <w:szCs w:val="21"/>
              </w:rPr>
            </w:pPr>
            <w:r>
              <w:rPr>
                <w:rFonts w:hint="eastAsia" w:ascii="仿宋" w:hAnsi="仿宋" w:eastAsia="仿宋" w:cs="宋体"/>
                <w:color w:val="000000"/>
                <w:szCs w:val="21"/>
              </w:rPr>
              <w:t>原文内容</w:t>
            </w:r>
          </w:p>
        </w:tc>
        <w:tc>
          <w:tcPr>
            <w:tcW w:w="2704" w:type="dxa"/>
            <w:noWrap w:val="0"/>
            <w:vAlign w:val="center"/>
          </w:tcPr>
          <w:p w14:paraId="500CEB11">
            <w:pPr>
              <w:spacing w:line="360" w:lineRule="auto"/>
              <w:jc w:val="center"/>
              <w:rPr>
                <w:rFonts w:ascii="仿宋" w:hAnsi="仿宋" w:eastAsia="仿宋" w:cs="宋体"/>
                <w:color w:val="000000"/>
                <w:szCs w:val="21"/>
              </w:rPr>
            </w:pPr>
            <w:r>
              <w:rPr>
                <w:rFonts w:hint="eastAsia" w:ascii="仿宋" w:hAnsi="仿宋" w:eastAsia="仿宋" w:cs="宋体"/>
                <w:color w:val="000000"/>
                <w:szCs w:val="21"/>
              </w:rPr>
              <w:t>应答</w:t>
            </w:r>
          </w:p>
        </w:tc>
        <w:tc>
          <w:tcPr>
            <w:tcW w:w="1408" w:type="dxa"/>
            <w:noWrap w:val="0"/>
            <w:vAlign w:val="center"/>
          </w:tcPr>
          <w:p w14:paraId="3BBE5FC9">
            <w:pPr>
              <w:spacing w:line="360" w:lineRule="auto"/>
              <w:jc w:val="center"/>
              <w:rPr>
                <w:rFonts w:ascii="仿宋" w:hAnsi="仿宋" w:eastAsia="仿宋" w:cs="宋体"/>
                <w:color w:val="000000"/>
                <w:szCs w:val="21"/>
              </w:rPr>
            </w:pPr>
            <w:r>
              <w:rPr>
                <w:rFonts w:hint="eastAsia" w:ascii="仿宋" w:hAnsi="仿宋" w:eastAsia="仿宋" w:cs="宋体"/>
                <w:color w:val="000000"/>
                <w:szCs w:val="21"/>
              </w:rPr>
              <w:t>说明</w:t>
            </w:r>
          </w:p>
        </w:tc>
      </w:tr>
      <w:tr w14:paraId="2691D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tcPr>
          <w:p w14:paraId="315FD414">
            <w:pPr>
              <w:spacing w:line="360" w:lineRule="auto"/>
              <w:rPr>
                <w:rFonts w:ascii="仿宋" w:hAnsi="仿宋" w:eastAsia="仿宋" w:cs="宋体"/>
                <w:color w:val="000000"/>
                <w:szCs w:val="21"/>
              </w:rPr>
            </w:pPr>
          </w:p>
        </w:tc>
        <w:tc>
          <w:tcPr>
            <w:tcW w:w="2285" w:type="dxa"/>
            <w:noWrap w:val="0"/>
          </w:tcPr>
          <w:p w14:paraId="239E3CF0">
            <w:pPr>
              <w:spacing w:line="360" w:lineRule="auto"/>
              <w:rPr>
                <w:rFonts w:ascii="仿宋" w:hAnsi="仿宋" w:eastAsia="仿宋" w:cs="宋体"/>
                <w:color w:val="000000"/>
                <w:szCs w:val="21"/>
              </w:rPr>
            </w:pPr>
          </w:p>
        </w:tc>
        <w:tc>
          <w:tcPr>
            <w:tcW w:w="2495" w:type="dxa"/>
            <w:noWrap w:val="0"/>
          </w:tcPr>
          <w:p w14:paraId="712499B1">
            <w:pPr>
              <w:spacing w:line="360" w:lineRule="auto"/>
              <w:rPr>
                <w:rFonts w:ascii="仿宋" w:hAnsi="仿宋" w:eastAsia="仿宋" w:cs="宋体"/>
                <w:color w:val="000000"/>
                <w:szCs w:val="21"/>
              </w:rPr>
            </w:pPr>
          </w:p>
        </w:tc>
        <w:tc>
          <w:tcPr>
            <w:tcW w:w="2704" w:type="dxa"/>
            <w:noWrap w:val="0"/>
          </w:tcPr>
          <w:p w14:paraId="73C23DFF">
            <w:pPr>
              <w:spacing w:line="360" w:lineRule="auto"/>
              <w:rPr>
                <w:rFonts w:ascii="仿宋" w:hAnsi="仿宋" w:eastAsia="仿宋" w:cs="宋体"/>
                <w:color w:val="000000"/>
                <w:szCs w:val="21"/>
              </w:rPr>
            </w:pPr>
          </w:p>
        </w:tc>
        <w:tc>
          <w:tcPr>
            <w:tcW w:w="1408" w:type="dxa"/>
            <w:noWrap w:val="0"/>
          </w:tcPr>
          <w:p w14:paraId="255D626E">
            <w:pPr>
              <w:spacing w:line="360" w:lineRule="auto"/>
              <w:rPr>
                <w:rFonts w:ascii="仿宋" w:hAnsi="仿宋" w:eastAsia="仿宋" w:cs="宋体"/>
                <w:color w:val="000000"/>
                <w:szCs w:val="21"/>
              </w:rPr>
            </w:pPr>
          </w:p>
        </w:tc>
      </w:tr>
      <w:tr w14:paraId="60D6B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noWrap w:val="0"/>
          </w:tcPr>
          <w:p w14:paraId="6A575C16">
            <w:pPr>
              <w:spacing w:line="360" w:lineRule="auto"/>
              <w:rPr>
                <w:rFonts w:ascii="仿宋" w:hAnsi="仿宋" w:eastAsia="仿宋" w:cs="宋体"/>
                <w:color w:val="000000"/>
                <w:szCs w:val="21"/>
              </w:rPr>
            </w:pPr>
          </w:p>
        </w:tc>
        <w:tc>
          <w:tcPr>
            <w:tcW w:w="2285" w:type="dxa"/>
            <w:noWrap w:val="0"/>
          </w:tcPr>
          <w:p w14:paraId="3038897B">
            <w:pPr>
              <w:spacing w:line="360" w:lineRule="auto"/>
              <w:rPr>
                <w:rFonts w:ascii="仿宋" w:hAnsi="仿宋" w:eastAsia="仿宋" w:cs="宋体"/>
                <w:color w:val="000000"/>
                <w:szCs w:val="21"/>
              </w:rPr>
            </w:pPr>
          </w:p>
        </w:tc>
        <w:tc>
          <w:tcPr>
            <w:tcW w:w="2495" w:type="dxa"/>
            <w:noWrap w:val="0"/>
          </w:tcPr>
          <w:p w14:paraId="1AF6B04E">
            <w:pPr>
              <w:spacing w:line="360" w:lineRule="auto"/>
              <w:rPr>
                <w:rFonts w:ascii="仿宋" w:hAnsi="仿宋" w:eastAsia="仿宋" w:cs="宋体"/>
                <w:color w:val="000000"/>
                <w:szCs w:val="21"/>
              </w:rPr>
            </w:pPr>
          </w:p>
        </w:tc>
        <w:tc>
          <w:tcPr>
            <w:tcW w:w="2704" w:type="dxa"/>
            <w:noWrap w:val="0"/>
          </w:tcPr>
          <w:p w14:paraId="6B010FB0">
            <w:pPr>
              <w:spacing w:line="360" w:lineRule="auto"/>
              <w:rPr>
                <w:rFonts w:ascii="仿宋" w:hAnsi="仿宋" w:eastAsia="仿宋" w:cs="宋体"/>
                <w:color w:val="000000"/>
                <w:szCs w:val="21"/>
              </w:rPr>
            </w:pPr>
          </w:p>
        </w:tc>
        <w:tc>
          <w:tcPr>
            <w:tcW w:w="1408" w:type="dxa"/>
            <w:noWrap w:val="0"/>
          </w:tcPr>
          <w:p w14:paraId="141FDFD9">
            <w:pPr>
              <w:spacing w:line="360" w:lineRule="auto"/>
              <w:rPr>
                <w:rFonts w:ascii="仿宋" w:hAnsi="仿宋" w:eastAsia="仿宋" w:cs="宋体"/>
                <w:color w:val="000000"/>
                <w:szCs w:val="21"/>
              </w:rPr>
            </w:pPr>
          </w:p>
        </w:tc>
      </w:tr>
      <w:tr w14:paraId="1DDE8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tcPr>
          <w:p w14:paraId="07FE184B">
            <w:pPr>
              <w:spacing w:line="360" w:lineRule="auto"/>
              <w:rPr>
                <w:rFonts w:ascii="仿宋" w:hAnsi="仿宋" w:eastAsia="仿宋" w:cs="宋体"/>
                <w:color w:val="000000"/>
                <w:szCs w:val="21"/>
              </w:rPr>
            </w:pPr>
          </w:p>
        </w:tc>
        <w:tc>
          <w:tcPr>
            <w:tcW w:w="2285" w:type="dxa"/>
            <w:noWrap w:val="0"/>
          </w:tcPr>
          <w:p w14:paraId="26CD23E7">
            <w:pPr>
              <w:spacing w:line="360" w:lineRule="auto"/>
              <w:rPr>
                <w:rFonts w:ascii="仿宋" w:hAnsi="仿宋" w:eastAsia="仿宋" w:cs="宋体"/>
                <w:color w:val="000000"/>
                <w:szCs w:val="21"/>
              </w:rPr>
            </w:pPr>
          </w:p>
        </w:tc>
        <w:tc>
          <w:tcPr>
            <w:tcW w:w="2495" w:type="dxa"/>
            <w:noWrap w:val="0"/>
          </w:tcPr>
          <w:p w14:paraId="42428583">
            <w:pPr>
              <w:spacing w:line="360" w:lineRule="auto"/>
              <w:rPr>
                <w:rFonts w:ascii="仿宋" w:hAnsi="仿宋" w:eastAsia="仿宋" w:cs="宋体"/>
                <w:color w:val="000000"/>
                <w:szCs w:val="21"/>
              </w:rPr>
            </w:pPr>
          </w:p>
        </w:tc>
        <w:tc>
          <w:tcPr>
            <w:tcW w:w="2704" w:type="dxa"/>
            <w:noWrap w:val="0"/>
          </w:tcPr>
          <w:p w14:paraId="35F79D4E">
            <w:pPr>
              <w:spacing w:line="360" w:lineRule="auto"/>
              <w:rPr>
                <w:rFonts w:ascii="仿宋" w:hAnsi="仿宋" w:eastAsia="仿宋" w:cs="宋体"/>
                <w:color w:val="000000"/>
                <w:szCs w:val="21"/>
              </w:rPr>
            </w:pPr>
          </w:p>
        </w:tc>
        <w:tc>
          <w:tcPr>
            <w:tcW w:w="1408" w:type="dxa"/>
            <w:noWrap w:val="0"/>
          </w:tcPr>
          <w:p w14:paraId="4950FDF1">
            <w:pPr>
              <w:spacing w:line="360" w:lineRule="auto"/>
              <w:rPr>
                <w:rFonts w:ascii="仿宋" w:hAnsi="仿宋" w:eastAsia="仿宋" w:cs="宋体"/>
                <w:color w:val="000000"/>
                <w:szCs w:val="21"/>
              </w:rPr>
            </w:pPr>
          </w:p>
        </w:tc>
      </w:tr>
      <w:tr w14:paraId="7E1FC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tcPr>
          <w:p w14:paraId="3D0A014D">
            <w:pPr>
              <w:spacing w:line="360" w:lineRule="auto"/>
              <w:rPr>
                <w:rFonts w:ascii="仿宋" w:hAnsi="仿宋" w:eastAsia="仿宋" w:cs="宋体"/>
                <w:color w:val="000000"/>
                <w:szCs w:val="21"/>
              </w:rPr>
            </w:pPr>
          </w:p>
        </w:tc>
        <w:tc>
          <w:tcPr>
            <w:tcW w:w="2285" w:type="dxa"/>
            <w:noWrap w:val="0"/>
          </w:tcPr>
          <w:p w14:paraId="4348526C">
            <w:pPr>
              <w:spacing w:line="360" w:lineRule="auto"/>
              <w:rPr>
                <w:rFonts w:ascii="仿宋" w:hAnsi="仿宋" w:eastAsia="仿宋" w:cs="宋体"/>
                <w:color w:val="000000"/>
                <w:szCs w:val="21"/>
              </w:rPr>
            </w:pPr>
          </w:p>
        </w:tc>
        <w:tc>
          <w:tcPr>
            <w:tcW w:w="2495" w:type="dxa"/>
            <w:noWrap w:val="0"/>
          </w:tcPr>
          <w:p w14:paraId="78F650CE">
            <w:pPr>
              <w:spacing w:line="360" w:lineRule="auto"/>
              <w:rPr>
                <w:rFonts w:ascii="仿宋" w:hAnsi="仿宋" w:eastAsia="仿宋" w:cs="宋体"/>
                <w:color w:val="000000"/>
                <w:szCs w:val="21"/>
              </w:rPr>
            </w:pPr>
          </w:p>
        </w:tc>
        <w:tc>
          <w:tcPr>
            <w:tcW w:w="2704" w:type="dxa"/>
            <w:noWrap w:val="0"/>
          </w:tcPr>
          <w:p w14:paraId="025C0D1B">
            <w:pPr>
              <w:spacing w:line="360" w:lineRule="auto"/>
              <w:rPr>
                <w:rFonts w:ascii="仿宋" w:hAnsi="仿宋" w:eastAsia="仿宋" w:cs="宋体"/>
                <w:color w:val="000000"/>
                <w:szCs w:val="21"/>
              </w:rPr>
            </w:pPr>
          </w:p>
        </w:tc>
        <w:tc>
          <w:tcPr>
            <w:tcW w:w="1408" w:type="dxa"/>
            <w:noWrap w:val="0"/>
          </w:tcPr>
          <w:p w14:paraId="731F429E">
            <w:pPr>
              <w:spacing w:line="360" w:lineRule="auto"/>
              <w:rPr>
                <w:rFonts w:ascii="仿宋" w:hAnsi="仿宋" w:eastAsia="仿宋" w:cs="宋体"/>
                <w:color w:val="000000"/>
                <w:szCs w:val="21"/>
              </w:rPr>
            </w:pPr>
          </w:p>
        </w:tc>
      </w:tr>
      <w:tr w14:paraId="2E581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noWrap w:val="0"/>
          </w:tcPr>
          <w:p w14:paraId="5E945803">
            <w:pPr>
              <w:spacing w:line="360" w:lineRule="auto"/>
              <w:rPr>
                <w:rFonts w:ascii="仿宋" w:hAnsi="仿宋" w:eastAsia="仿宋" w:cs="宋体"/>
                <w:color w:val="000000"/>
                <w:szCs w:val="21"/>
              </w:rPr>
            </w:pPr>
          </w:p>
        </w:tc>
        <w:tc>
          <w:tcPr>
            <w:tcW w:w="2285" w:type="dxa"/>
            <w:noWrap w:val="0"/>
          </w:tcPr>
          <w:p w14:paraId="22FC7F33">
            <w:pPr>
              <w:spacing w:line="360" w:lineRule="auto"/>
              <w:rPr>
                <w:rFonts w:ascii="仿宋" w:hAnsi="仿宋" w:eastAsia="仿宋" w:cs="宋体"/>
                <w:color w:val="000000"/>
                <w:szCs w:val="21"/>
              </w:rPr>
            </w:pPr>
          </w:p>
        </w:tc>
        <w:tc>
          <w:tcPr>
            <w:tcW w:w="2495" w:type="dxa"/>
            <w:noWrap w:val="0"/>
          </w:tcPr>
          <w:p w14:paraId="23F7CB85">
            <w:pPr>
              <w:spacing w:line="360" w:lineRule="auto"/>
              <w:rPr>
                <w:rFonts w:ascii="仿宋" w:hAnsi="仿宋" w:eastAsia="仿宋" w:cs="宋体"/>
                <w:color w:val="000000"/>
                <w:szCs w:val="21"/>
              </w:rPr>
            </w:pPr>
          </w:p>
        </w:tc>
        <w:tc>
          <w:tcPr>
            <w:tcW w:w="2704" w:type="dxa"/>
            <w:noWrap w:val="0"/>
          </w:tcPr>
          <w:p w14:paraId="13BDF6EE">
            <w:pPr>
              <w:spacing w:line="360" w:lineRule="auto"/>
              <w:rPr>
                <w:rFonts w:ascii="仿宋" w:hAnsi="仿宋" w:eastAsia="仿宋" w:cs="宋体"/>
                <w:color w:val="000000"/>
                <w:szCs w:val="21"/>
              </w:rPr>
            </w:pPr>
          </w:p>
        </w:tc>
        <w:tc>
          <w:tcPr>
            <w:tcW w:w="1408" w:type="dxa"/>
            <w:noWrap w:val="0"/>
          </w:tcPr>
          <w:p w14:paraId="219B1EDD">
            <w:pPr>
              <w:spacing w:line="360" w:lineRule="auto"/>
              <w:rPr>
                <w:rFonts w:ascii="仿宋" w:hAnsi="仿宋" w:eastAsia="仿宋" w:cs="宋体"/>
                <w:color w:val="000000"/>
                <w:szCs w:val="21"/>
              </w:rPr>
            </w:pPr>
          </w:p>
        </w:tc>
      </w:tr>
    </w:tbl>
    <w:p w14:paraId="7DBEFFB8">
      <w:pPr>
        <w:spacing w:line="360" w:lineRule="auto"/>
        <w:ind w:left="480" w:hanging="480"/>
        <w:rPr>
          <w:rFonts w:ascii="仿宋" w:hAnsi="仿宋" w:eastAsia="仿宋" w:cs="宋体"/>
          <w:b/>
          <w:bCs/>
          <w:color w:val="000000"/>
        </w:rPr>
      </w:pPr>
      <w:r>
        <w:rPr>
          <w:rFonts w:hint="eastAsia" w:ascii="仿宋" w:hAnsi="仿宋" w:eastAsia="仿宋" w:cs="宋体"/>
          <w:color w:val="000000"/>
        </w:rPr>
        <w:t>注：所有偏离须在本表中列出，未在本偏离表中列出偏离，将视为供应商已完全接受谈判文件要求</w:t>
      </w:r>
      <w:r>
        <w:rPr>
          <w:rFonts w:hint="eastAsia" w:ascii="仿宋" w:hAnsi="仿宋" w:eastAsia="仿宋" w:cs="宋体"/>
          <w:b/>
          <w:bCs/>
          <w:color w:val="000000"/>
        </w:rPr>
        <w:t>。如全部满足，在偏离表中应答“全部满足”即可。</w:t>
      </w:r>
    </w:p>
    <w:p w14:paraId="27A51B38">
      <w:pPr>
        <w:spacing w:line="360" w:lineRule="auto"/>
        <w:ind w:firstLine="4080"/>
        <w:jc w:val="right"/>
        <w:rPr>
          <w:rFonts w:ascii="仿宋" w:hAnsi="仿宋" w:eastAsia="仿宋" w:cs="宋体"/>
          <w:color w:val="000000"/>
        </w:rPr>
      </w:pPr>
    </w:p>
    <w:p w14:paraId="20DD5E07">
      <w:pPr>
        <w:spacing w:line="360" w:lineRule="auto"/>
        <w:ind w:firstLine="4080"/>
        <w:jc w:val="right"/>
        <w:rPr>
          <w:rFonts w:ascii="仿宋" w:hAnsi="仿宋" w:eastAsia="仿宋" w:cs="宋体"/>
          <w:color w:val="000000"/>
        </w:rPr>
      </w:pPr>
    </w:p>
    <w:p w14:paraId="0C0C4ED4">
      <w:pPr>
        <w:spacing w:line="360" w:lineRule="auto"/>
        <w:ind w:firstLine="4080"/>
        <w:jc w:val="right"/>
        <w:rPr>
          <w:rFonts w:ascii="仿宋" w:hAnsi="仿宋" w:eastAsia="仿宋" w:cs="宋体"/>
          <w:color w:val="000000"/>
        </w:rPr>
      </w:pPr>
    </w:p>
    <w:p w14:paraId="2C31AAC6">
      <w:pPr>
        <w:spacing w:line="360" w:lineRule="auto"/>
        <w:ind w:firstLine="4080"/>
        <w:jc w:val="right"/>
        <w:rPr>
          <w:rFonts w:ascii="仿宋" w:hAnsi="仿宋" w:eastAsia="仿宋" w:cs="宋体"/>
          <w:color w:val="000000"/>
        </w:rPr>
      </w:pPr>
      <w:r>
        <w:rPr>
          <w:rFonts w:hint="eastAsia" w:ascii="仿宋" w:hAnsi="仿宋" w:eastAsia="仿宋" w:cs="宋体"/>
          <w:color w:val="000000"/>
        </w:rPr>
        <w:t>供应商名称：</w:t>
      </w:r>
      <w:r>
        <w:rPr>
          <w:rFonts w:hint="eastAsia" w:ascii="仿宋" w:hAnsi="仿宋" w:eastAsia="仿宋" w:cs="宋体"/>
          <w:color w:val="000000"/>
          <w:u w:val="single"/>
        </w:rPr>
        <w:t xml:space="preserve">     </w:t>
      </w:r>
      <w:r>
        <w:rPr>
          <w:rFonts w:hint="eastAsia" w:ascii="仿宋" w:hAnsi="仿宋" w:eastAsia="仿宋" w:cs="宋体"/>
          <w:color w:val="000000"/>
        </w:rPr>
        <w:t>（盖章）</w:t>
      </w:r>
    </w:p>
    <w:p w14:paraId="2CEAB707">
      <w:pPr>
        <w:spacing w:line="360" w:lineRule="auto"/>
        <w:jc w:val="right"/>
        <w:rPr>
          <w:rFonts w:ascii="仿宋" w:hAnsi="仿宋" w:eastAsia="仿宋" w:cs="宋体"/>
          <w:color w:val="000000"/>
        </w:rPr>
        <w:sectPr>
          <w:pgSz w:w="11906" w:h="16838"/>
          <w:pgMar w:top="1417" w:right="1134" w:bottom="1134" w:left="1134" w:header="851" w:footer="992" w:gutter="0"/>
          <w:cols w:space="720" w:num="1"/>
          <w:titlePg/>
        </w:sectPr>
      </w:pPr>
      <w:r>
        <w:rPr>
          <w:rFonts w:hint="eastAsia" w:ascii="仿宋" w:hAnsi="仿宋" w:eastAsia="仿宋" w:cs="宋体"/>
          <w:color w:val="000000"/>
        </w:rPr>
        <w:t>日期：</w:t>
      </w:r>
      <w:r>
        <w:rPr>
          <w:rFonts w:hint="eastAsia" w:ascii="仿宋" w:hAnsi="仿宋" w:eastAsia="仿宋" w:cs="宋体"/>
          <w:color w:val="000000"/>
          <w:u w:val="single"/>
        </w:rPr>
        <w:t xml:space="preserve">   </w:t>
      </w:r>
      <w:r>
        <w:rPr>
          <w:rFonts w:hint="eastAsia" w:ascii="仿宋" w:hAnsi="仿宋" w:eastAsia="仿宋" w:cs="宋体"/>
          <w:color w:val="000000"/>
        </w:rPr>
        <w:t>年</w:t>
      </w:r>
      <w:r>
        <w:rPr>
          <w:rFonts w:hint="eastAsia" w:ascii="仿宋" w:hAnsi="仿宋" w:eastAsia="仿宋" w:cs="宋体"/>
          <w:color w:val="000000"/>
          <w:u w:val="single"/>
        </w:rPr>
        <w:t xml:space="preserve">   </w:t>
      </w:r>
      <w:r>
        <w:rPr>
          <w:rFonts w:hint="eastAsia" w:ascii="仿宋" w:hAnsi="仿宋" w:eastAsia="仿宋" w:cs="宋体"/>
          <w:color w:val="000000"/>
        </w:rPr>
        <w:t>月</w:t>
      </w:r>
      <w:r>
        <w:rPr>
          <w:rFonts w:hint="eastAsia" w:ascii="仿宋" w:hAnsi="仿宋" w:eastAsia="仿宋" w:cs="宋体"/>
          <w:color w:val="000000"/>
          <w:u w:val="single"/>
        </w:rPr>
        <w:t xml:space="preserve">   </w:t>
      </w:r>
      <w:r>
        <w:rPr>
          <w:rFonts w:hint="eastAsia" w:ascii="仿宋" w:hAnsi="仿宋" w:eastAsia="仿宋" w:cs="宋体"/>
          <w:color w:val="000000"/>
        </w:rPr>
        <w:t>日</w:t>
      </w:r>
    </w:p>
    <w:p w14:paraId="3B0EC27F">
      <w:pPr>
        <w:spacing w:line="360" w:lineRule="auto"/>
        <w:rPr>
          <w:rFonts w:ascii="仿宋" w:hAnsi="仿宋" w:eastAsia="仿宋" w:cs="仿宋"/>
          <w:b/>
          <w:bCs/>
          <w:color w:val="000000"/>
        </w:rPr>
      </w:pPr>
      <w:r>
        <w:rPr>
          <w:rFonts w:hint="eastAsia" w:ascii="仿宋" w:hAnsi="仿宋" w:eastAsia="仿宋" w:cs="仿宋"/>
          <w:b/>
          <w:bCs/>
          <w:color w:val="000000"/>
        </w:rPr>
        <w:t>（六）合同条款应答偏</w:t>
      </w:r>
      <w:r>
        <w:rPr>
          <w:rFonts w:ascii="仿宋" w:hAnsi="仿宋" w:eastAsia="仿宋" w:cs="仿宋"/>
          <w:b/>
          <w:bCs/>
          <w:color w:val="000000"/>
        </w:rPr>
        <w:t>离表</w:t>
      </w:r>
    </w:p>
    <w:p w14:paraId="0E7B9BE6">
      <w:pPr>
        <w:spacing w:line="360" w:lineRule="auto"/>
        <w:jc w:val="center"/>
        <w:rPr>
          <w:rFonts w:ascii="仿宋" w:hAnsi="仿宋" w:eastAsia="仿宋" w:cs="仿宋"/>
          <w:b/>
          <w:bCs/>
          <w:color w:val="000000"/>
        </w:rPr>
      </w:pPr>
      <w:r>
        <w:rPr>
          <w:rFonts w:hint="eastAsia" w:ascii="仿宋" w:hAnsi="仿宋" w:eastAsia="仿宋" w:cs="仿宋"/>
          <w:b/>
          <w:bCs/>
          <w:color w:val="000000"/>
        </w:rPr>
        <w:t>合同条款应答偏离表</w:t>
      </w:r>
    </w:p>
    <w:p w14:paraId="5956D0B9">
      <w:pPr>
        <w:spacing w:line="360" w:lineRule="auto"/>
        <w:rPr>
          <w:rFonts w:ascii="仿宋" w:hAnsi="仿宋" w:eastAsia="仿宋" w:cs="仿宋"/>
          <w:color w:val="000000"/>
          <w:u w:val="single"/>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285"/>
        <w:gridCol w:w="2495"/>
        <w:gridCol w:w="2704"/>
        <w:gridCol w:w="1408"/>
      </w:tblGrid>
      <w:tr w14:paraId="7DB1C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vAlign w:val="center"/>
          </w:tcPr>
          <w:p w14:paraId="3E310F88">
            <w:pPr>
              <w:spacing w:line="360" w:lineRule="auto"/>
              <w:jc w:val="center"/>
              <w:rPr>
                <w:rFonts w:ascii="仿宋" w:hAnsi="仿宋" w:eastAsia="仿宋" w:cs="Cambria Math"/>
                <w:color w:val="000000"/>
                <w:szCs w:val="21"/>
              </w:rPr>
            </w:pPr>
            <w:r>
              <w:rPr>
                <w:rFonts w:hint="eastAsia" w:ascii="仿宋" w:hAnsi="仿宋" w:eastAsia="仿宋" w:cs="Cambria Math"/>
                <w:color w:val="000000"/>
                <w:szCs w:val="21"/>
              </w:rPr>
              <w:t>序号</w:t>
            </w:r>
          </w:p>
        </w:tc>
        <w:tc>
          <w:tcPr>
            <w:tcW w:w="2285" w:type="dxa"/>
            <w:noWrap w:val="0"/>
            <w:vAlign w:val="center"/>
          </w:tcPr>
          <w:p w14:paraId="0C1640AF">
            <w:pPr>
              <w:spacing w:line="360" w:lineRule="auto"/>
              <w:jc w:val="center"/>
              <w:rPr>
                <w:rFonts w:ascii="仿宋" w:hAnsi="仿宋" w:eastAsia="仿宋" w:cs="Cambria Math"/>
                <w:color w:val="000000"/>
                <w:szCs w:val="21"/>
              </w:rPr>
            </w:pPr>
            <w:r>
              <w:rPr>
                <w:rFonts w:hint="eastAsia" w:ascii="仿宋" w:hAnsi="仿宋" w:eastAsia="仿宋" w:cs="Cambria Math"/>
                <w:color w:val="000000"/>
                <w:szCs w:val="21"/>
              </w:rPr>
              <w:t>条目号</w:t>
            </w:r>
          </w:p>
        </w:tc>
        <w:tc>
          <w:tcPr>
            <w:tcW w:w="2495" w:type="dxa"/>
            <w:noWrap w:val="0"/>
            <w:vAlign w:val="center"/>
          </w:tcPr>
          <w:p w14:paraId="67EF16B3">
            <w:pPr>
              <w:spacing w:line="360" w:lineRule="auto"/>
              <w:jc w:val="center"/>
              <w:rPr>
                <w:rFonts w:ascii="仿宋" w:hAnsi="仿宋" w:eastAsia="仿宋" w:cs="Cambria Math"/>
                <w:color w:val="000000"/>
                <w:szCs w:val="21"/>
              </w:rPr>
            </w:pPr>
            <w:r>
              <w:rPr>
                <w:rFonts w:hint="eastAsia" w:ascii="仿宋" w:hAnsi="仿宋" w:eastAsia="仿宋" w:cs="Cambria Math"/>
                <w:color w:val="000000"/>
                <w:szCs w:val="21"/>
              </w:rPr>
              <w:t>原文内容</w:t>
            </w:r>
          </w:p>
        </w:tc>
        <w:tc>
          <w:tcPr>
            <w:tcW w:w="2704" w:type="dxa"/>
            <w:noWrap w:val="0"/>
            <w:vAlign w:val="center"/>
          </w:tcPr>
          <w:p w14:paraId="6052E161">
            <w:pPr>
              <w:spacing w:line="360" w:lineRule="auto"/>
              <w:jc w:val="center"/>
              <w:rPr>
                <w:rFonts w:ascii="仿宋" w:hAnsi="仿宋" w:eastAsia="仿宋" w:cs="Cambria Math"/>
                <w:color w:val="000000"/>
                <w:szCs w:val="21"/>
              </w:rPr>
            </w:pPr>
            <w:r>
              <w:rPr>
                <w:rFonts w:hint="eastAsia" w:ascii="仿宋" w:hAnsi="仿宋" w:eastAsia="仿宋" w:cs="Cambria Math"/>
                <w:color w:val="000000"/>
                <w:szCs w:val="21"/>
              </w:rPr>
              <w:t>应答</w:t>
            </w:r>
          </w:p>
        </w:tc>
        <w:tc>
          <w:tcPr>
            <w:tcW w:w="1408" w:type="dxa"/>
            <w:noWrap w:val="0"/>
            <w:vAlign w:val="center"/>
          </w:tcPr>
          <w:p w14:paraId="2BBB8054">
            <w:pPr>
              <w:spacing w:line="360" w:lineRule="auto"/>
              <w:jc w:val="center"/>
              <w:rPr>
                <w:rFonts w:ascii="仿宋" w:hAnsi="仿宋" w:eastAsia="仿宋" w:cs="Cambria Math"/>
                <w:color w:val="000000"/>
                <w:szCs w:val="21"/>
              </w:rPr>
            </w:pPr>
            <w:r>
              <w:rPr>
                <w:rFonts w:hint="eastAsia" w:ascii="仿宋" w:hAnsi="仿宋" w:eastAsia="仿宋" w:cs="Cambria Math"/>
                <w:color w:val="000000"/>
                <w:szCs w:val="21"/>
              </w:rPr>
              <w:t>说明</w:t>
            </w:r>
          </w:p>
        </w:tc>
      </w:tr>
      <w:tr w14:paraId="1D5AD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tcPr>
          <w:p w14:paraId="1B680A96">
            <w:pPr>
              <w:spacing w:line="360" w:lineRule="auto"/>
              <w:rPr>
                <w:rFonts w:ascii="仿宋" w:hAnsi="仿宋" w:eastAsia="仿宋" w:cs="Cambria Math"/>
                <w:color w:val="000000"/>
                <w:szCs w:val="21"/>
              </w:rPr>
            </w:pPr>
          </w:p>
        </w:tc>
        <w:tc>
          <w:tcPr>
            <w:tcW w:w="2285" w:type="dxa"/>
            <w:noWrap w:val="0"/>
          </w:tcPr>
          <w:p w14:paraId="1235E4A3">
            <w:pPr>
              <w:spacing w:line="360" w:lineRule="auto"/>
              <w:rPr>
                <w:rFonts w:ascii="仿宋" w:hAnsi="仿宋" w:eastAsia="仿宋" w:cs="Cambria Math"/>
                <w:color w:val="000000"/>
                <w:szCs w:val="21"/>
              </w:rPr>
            </w:pPr>
          </w:p>
        </w:tc>
        <w:tc>
          <w:tcPr>
            <w:tcW w:w="2495" w:type="dxa"/>
            <w:noWrap w:val="0"/>
          </w:tcPr>
          <w:p w14:paraId="02021E84">
            <w:pPr>
              <w:spacing w:line="360" w:lineRule="auto"/>
              <w:rPr>
                <w:rFonts w:ascii="仿宋" w:hAnsi="仿宋" w:eastAsia="仿宋" w:cs="Cambria Math"/>
                <w:color w:val="000000"/>
                <w:szCs w:val="21"/>
              </w:rPr>
            </w:pPr>
          </w:p>
        </w:tc>
        <w:tc>
          <w:tcPr>
            <w:tcW w:w="2704" w:type="dxa"/>
            <w:noWrap w:val="0"/>
          </w:tcPr>
          <w:p w14:paraId="1E0174D7">
            <w:pPr>
              <w:spacing w:line="360" w:lineRule="auto"/>
              <w:rPr>
                <w:rFonts w:ascii="仿宋" w:hAnsi="仿宋" w:eastAsia="仿宋" w:cs="Cambria Math"/>
                <w:color w:val="000000"/>
                <w:szCs w:val="21"/>
              </w:rPr>
            </w:pPr>
          </w:p>
        </w:tc>
        <w:tc>
          <w:tcPr>
            <w:tcW w:w="1408" w:type="dxa"/>
            <w:noWrap w:val="0"/>
          </w:tcPr>
          <w:p w14:paraId="7053673F">
            <w:pPr>
              <w:spacing w:line="360" w:lineRule="auto"/>
              <w:rPr>
                <w:rFonts w:ascii="仿宋" w:hAnsi="仿宋" w:eastAsia="仿宋" w:cs="Cambria Math"/>
                <w:color w:val="000000"/>
                <w:szCs w:val="21"/>
              </w:rPr>
            </w:pPr>
          </w:p>
        </w:tc>
      </w:tr>
      <w:tr w14:paraId="6993D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noWrap w:val="0"/>
          </w:tcPr>
          <w:p w14:paraId="43A741A6">
            <w:pPr>
              <w:spacing w:line="360" w:lineRule="auto"/>
              <w:rPr>
                <w:rFonts w:ascii="仿宋" w:hAnsi="仿宋" w:eastAsia="仿宋" w:cs="Cambria Math"/>
                <w:color w:val="000000"/>
                <w:szCs w:val="21"/>
              </w:rPr>
            </w:pPr>
          </w:p>
        </w:tc>
        <w:tc>
          <w:tcPr>
            <w:tcW w:w="2285" w:type="dxa"/>
            <w:noWrap w:val="0"/>
          </w:tcPr>
          <w:p w14:paraId="6D10CBF3">
            <w:pPr>
              <w:spacing w:line="360" w:lineRule="auto"/>
              <w:rPr>
                <w:rFonts w:ascii="仿宋" w:hAnsi="仿宋" w:eastAsia="仿宋" w:cs="Cambria Math"/>
                <w:color w:val="000000"/>
                <w:szCs w:val="21"/>
              </w:rPr>
            </w:pPr>
          </w:p>
        </w:tc>
        <w:tc>
          <w:tcPr>
            <w:tcW w:w="2495" w:type="dxa"/>
            <w:noWrap w:val="0"/>
          </w:tcPr>
          <w:p w14:paraId="0F618372">
            <w:pPr>
              <w:spacing w:line="360" w:lineRule="auto"/>
              <w:rPr>
                <w:rFonts w:ascii="仿宋" w:hAnsi="仿宋" w:eastAsia="仿宋" w:cs="Cambria Math"/>
                <w:color w:val="000000"/>
                <w:szCs w:val="21"/>
              </w:rPr>
            </w:pPr>
          </w:p>
        </w:tc>
        <w:tc>
          <w:tcPr>
            <w:tcW w:w="2704" w:type="dxa"/>
            <w:noWrap w:val="0"/>
          </w:tcPr>
          <w:p w14:paraId="2DAF1164">
            <w:pPr>
              <w:spacing w:line="360" w:lineRule="auto"/>
              <w:rPr>
                <w:rFonts w:ascii="仿宋" w:hAnsi="仿宋" w:eastAsia="仿宋" w:cs="Cambria Math"/>
                <w:color w:val="000000"/>
                <w:szCs w:val="21"/>
              </w:rPr>
            </w:pPr>
          </w:p>
        </w:tc>
        <w:tc>
          <w:tcPr>
            <w:tcW w:w="1408" w:type="dxa"/>
            <w:noWrap w:val="0"/>
          </w:tcPr>
          <w:p w14:paraId="07F5D605">
            <w:pPr>
              <w:spacing w:line="360" w:lineRule="auto"/>
              <w:rPr>
                <w:rFonts w:ascii="仿宋" w:hAnsi="仿宋" w:eastAsia="仿宋" w:cs="Cambria Math"/>
                <w:color w:val="000000"/>
                <w:szCs w:val="21"/>
              </w:rPr>
            </w:pPr>
          </w:p>
        </w:tc>
      </w:tr>
      <w:tr w14:paraId="60BA6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tcPr>
          <w:p w14:paraId="44F8A6CF">
            <w:pPr>
              <w:spacing w:line="360" w:lineRule="auto"/>
              <w:rPr>
                <w:rFonts w:ascii="仿宋" w:hAnsi="仿宋" w:eastAsia="仿宋" w:cs="Cambria Math"/>
                <w:color w:val="000000"/>
                <w:szCs w:val="21"/>
              </w:rPr>
            </w:pPr>
          </w:p>
        </w:tc>
        <w:tc>
          <w:tcPr>
            <w:tcW w:w="2285" w:type="dxa"/>
            <w:noWrap w:val="0"/>
          </w:tcPr>
          <w:p w14:paraId="04B9D5B0">
            <w:pPr>
              <w:spacing w:line="360" w:lineRule="auto"/>
              <w:rPr>
                <w:rFonts w:ascii="仿宋" w:hAnsi="仿宋" w:eastAsia="仿宋" w:cs="Cambria Math"/>
                <w:color w:val="000000"/>
                <w:szCs w:val="21"/>
              </w:rPr>
            </w:pPr>
          </w:p>
        </w:tc>
        <w:tc>
          <w:tcPr>
            <w:tcW w:w="2495" w:type="dxa"/>
            <w:noWrap w:val="0"/>
          </w:tcPr>
          <w:p w14:paraId="44376558">
            <w:pPr>
              <w:spacing w:line="360" w:lineRule="auto"/>
              <w:rPr>
                <w:rFonts w:ascii="仿宋" w:hAnsi="仿宋" w:eastAsia="仿宋" w:cs="Cambria Math"/>
                <w:color w:val="000000"/>
                <w:szCs w:val="21"/>
              </w:rPr>
            </w:pPr>
          </w:p>
        </w:tc>
        <w:tc>
          <w:tcPr>
            <w:tcW w:w="2704" w:type="dxa"/>
            <w:noWrap w:val="0"/>
          </w:tcPr>
          <w:p w14:paraId="1AE731FD">
            <w:pPr>
              <w:spacing w:line="360" w:lineRule="auto"/>
              <w:rPr>
                <w:rFonts w:ascii="仿宋" w:hAnsi="仿宋" w:eastAsia="仿宋" w:cs="Cambria Math"/>
                <w:color w:val="000000"/>
                <w:szCs w:val="21"/>
              </w:rPr>
            </w:pPr>
          </w:p>
        </w:tc>
        <w:tc>
          <w:tcPr>
            <w:tcW w:w="1408" w:type="dxa"/>
            <w:noWrap w:val="0"/>
          </w:tcPr>
          <w:p w14:paraId="58355D18">
            <w:pPr>
              <w:spacing w:line="360" w:lineRule="auto"/>
              <w:rPr>
                <w:rFonts w:ascii="仿宋" w:hAnsi="仿宋" w:eastAsia="仿宋" w:cs="Cambria Math"/>
                <w:color w:val="000000"/>
                <w:szCs w:val="21"/>
              </w:rPr>
            </w:pPr>
          </w:p>
        </w:tc>
      </w:tr>
      <w:tr w14:paraId="198B2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tcPr>
          <w:p w14:paraId="3C604607">
            <w:pPr>
              <w:spacing w:line="360" w:lineRule="auto"/>
              <w:rPr>
                <w:rFonts w:ascii="仿宋" w:hAnsi="仿宋" w:eastAsia="仿宋" w:cs="Cambria Math"/>
                <w:color w:val="000000"/>
                <w:szCs w:val="21"/>
              </w:rPr>
            </w:pPr>
          </w:p>
        </w:tc>
        <w:tc>
          <w:tcPr>
            <w:tcW w:w="2285" w:type="dxa"/>
            <w:noWrap w:val="0"/>
          </w:tcPr>
          <w:p w14:paraId="5C353C09">
            <w:pPr>
              <w:spacing w:line="360" w:lineRule="auto"/>
              <w:rPr>
                <w:rFonts w:ascii="仿宋" w:hAnsi="仿宋" w:eastAsia="仿宋" w:cs="Cambria Math"/>
                <w:color w:val="000000"/>
                <w:szCs w:val="21"/>
              </w:rPr>
            </w:pPr>
          </w:p>
        </w:tc>
        <w:tc>
          <w:tcPr>
            <w:tcW w:w="2495" w:type="dxa"/>
            <w:noWrap w:val="0"/>
          </w:tcPr>
          <w:p w14:paraId="6B0E947C">
            <w:pPr>
              <w:spacing w:line="360" w:lineRule="auto"/>
              <w:rPr>
                <w:rFonts w:ascii="仿宋" w:hAnsi="仿宋" w:eastAsia="仿宋" w:cs="Cambria Math"/>
                <w:color w:val="000000"/>
                <w:szCs w:val="21"/>
              </w:rPr>
            </w:pPr>
          </w:p>
        </w:tc>
        <w:tc>
          <w:tcPr>
            <w:tcW w:w="2704" w:type="dxa"/>
            <w:noWrap w:val="0"/>
          </w:tcPr>
          <w:p w14:paraId="5F36E6B7">
            <w:pPr>
              <w:spacing w:line="360" w:lineRule="auto"/>
              <w:rPr>
                <w:rFonts w:ascii="仿宋" w:hAnsi="仿宋" w:eastAsia="仿宋" w:cs="Cambria Math"/>
                <w:color w:val="000000"/>
                <w:szCs w:val="21"/>
              </w:rPr>
            </w:pPr>
          </w:p>
        </w:tc>
        <w:tc>
          <w:tcPr>
            <w:tcW w:w="1408" w:type="dxa"/>
            <w:noWrap w:val="0"/>
          </w:tcPr>
          <w:p w14:paraId="033457F7">
            <w:pPr>
              <w:spacing w:line="360" w:lineRule="auto"/>
              <w:rPr>
                <w:rFonts w:ascii="仿宋" w:hAnsi="仿宋" w:eastAsia="仿宋" w:cs="Cambria Math"/>
                <w:color w:val="000000"/>
                <w:szCs w:val="21"/>
              </w:rPr>
            </w:pPr>
          </w:p>
        </w:tc>
      </w:tr>
      <w:tr w14:paraId="1C4D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noWrap w:val="0"/>
          </w:tcPr>
          <w:p w14:paraId="57342772">
            <w:pPr>
              <w:spacing w:line="360" w:lineRule="auto"/>
              <w:rPr>
                <w:rFonts w:ascii="仿宋" w:hAnsi="仿宋" w:eastAsia="仿宋" w:cs="Cambria Math"/>
                <w:color w:val="000000"/>
                <w:szCs w:val="21"/>
              </w:rPr>
            </w:pPr>
          </w:p>
        </w:tc>
        <w:tc>
          <w:tcPr>
            <w:tcW w:w="2285" w:type="dxa"/>
            <w:noWrap w:val="0"/>
          </w:tcPr>
          <w:p w14:paraId="7C7F0FD7">
            <w:pPr>
              <w:spacing w:line="360" w:lineRule="auto"/>
              <w:rPr>
                <w:rFonts w:ascii="仿宋" w:hAnsi="仿宋" w:eastAsia="仿宋" w:cs="Cambria Math"/>
                <w:color w:val="000000"/>
                <w:szCs w:val="21"/>
              </w:rPr>
            </w:pPr>
          </w:p>
        </w:tc>
        <w:tc>
          <w:tcPr>
            <w:tcW w:w="2495" w:type="dxa"/>
            <w:noWrap w:val="0"/>
          </w:tcPr>
          <w:p w14:paraId="50233CFE">
            <w:pPr>
              <w:spacing w:line="360" w:lineRule="auto"/>
              <w:rPr>
                <w:rFonts w:ascii="仿宋" w:hAnsi="仿宋" w:eastAsia="仿宋" w:cs="Cambria Math"/>
                <w:color w:val="000000"/>
                <w:szCs w:val="21"/>
              </w:rPr>
            </w:pPr>
          </w:p>
        </w:tc>
        <w:tc>
          <w:tcPr>
            <w:tcW w:w="2704" w:type="dxa"/>
            <w:noWrap w:val="0"/>
          </w:tcPr>
          <w:p w14:paraId="4006A86E">
            <w:pPr>
              <w:spacing w:line="360" w:lineRule="auto"/>
              <w:rPr>
                <w:rFonts w:ascii="仿宋" w:hAnsi="仿宋" w:eastAsia="仿宋" w:cs="Cambria Math"/>
                <w:color w:val="000000"/>
                <w:szCs w:val="21"/>
              </w:rPr>
            </w:pPr>
          </w:p>
        </w:tc>
        <w:tc>
          <w:tcPr>
            <w:tcW w:w="1408" w:type="dxa"/>
            <w:noWrap w:val="0"/>
          </w:tcPr>
          <w:p w14:paraId="16E8DCD8">
            <w:pPr>
              <w:spacing w:line="360" w:lineRule="auto"/>
              <w:rPr>
                <w:rFonts w:ascii="仿宋" w:hAnsi="仿宋" w:eastAsia="仿宋" w:cs="Cambria Math"/>
                <w:color w:val="000000"/>
                <w:szCs w:val="21"/>
              </w:rPr>
            </w:pPr>
          </w:p>
        </w:tc>
      </w:tr>
      <w:tr w14:paraId="6D844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tcPr>
          <w:p w14:paraId="07D7B618">
            <w:pPr>
              <w:spacing w:line="360" w:lineRule="auto"/>
              <w:rPr>
                <w:rFonts w:ascii="仿宋" w:hAnsi="仿宋" w:eastAsia="仿宋" w:cs="Cambria Math"/>
                <w:color w:val="000000"/>
                <w:szCs w:val="21"/>
              </w:rPr>
            </w:pPr>
          </w:p>
        </w:tc>
        <w:tc>
          <w:tcPr>
            <w:tcW w:w="2285" w:type="dxa"/>
            <w:noWrap w:val="0"/>
          </w:tcPr>
          <w:p w14:paraId="63F54B3E">
            <w:pPr>
              <w:spacing w:line="360" w:lineRule="auto"/>
              <w:rPr>
                <w:rFonts w:ascii="仿宋" w:hAnsi="仿宋" w:eastAsia="仿宋" w:cs="Cambria Math"/>
                <w:color w:val="000000"/>
                <w:szCs w:val="21"/>
              </w:rPr>
            </w:pPr>
          </w:p>
        </w:tc>
        <w:tc>
          <w:tcPr>
            <w:tcW w:w="2495" w:type="dxa"/>
            <w:noWrap w:val="0"/>
          </w:tcPr>
          <w:p w14:paraId="18315C46">
            <w:pPr>
              <w:spacing w:line="360" w:lineRule="auto"/>
              <w:rPr>
                <w:rFonts w:ascii="仿宋" w:hAnsi="仿宋" w:eastAsia="仿宋" w:cs="Cambria Math"/>
                <w:color w:val="000000"/>
                <w:szCs w:val="21"/>
              </w:rPr>
            </w:pPr>
          </w:p>
        </w:tc>
        <w:tc>
          <w:tcPr>
            <w:tcW w:w="2704" w:type="dxa"/>
            <w:noWrap w:val="0"/>
          </w:tcPr>
          <w:p w14:paraId="6878F873">
            <w:pPr>
              <w:spacing w:line="360" w:lineRule="auto"/>
              <w:rPr>
                <w:rFonts w:ascii="仿宋" w:hAnsi="仿宋" w:eastAsia="仿宋" w:cs="Cambria Math"/>
                <w:color w:val="000000"/>
                <w:szCs w:val="21"/>
              </w:rPr>
            </w:pPr>
          </w:p>
        </w:tc>
        <w:tc>
          <w:tcPr>
            <w:tcW w:w="1408" w:type="dxa"/>
            <w:noWrap w:val="0"/>
          </w:tcPr>
          <w:p w14:paraId="1C436B1B">
            <w:pPr>
              <w:spacing w:line="360" w:lineRule="auto"/>
              <w:rPr>
                <w:rFonts w:ascii="仿宋" w:hAnsi="仿宋" w:eastAsia="仿宋" w:cs="Cambria Math"/>
                <w:color w:val="000000"/>
                <w:szCs w:val="21"/>
              </w:rPr>
            </w:pPr>
          </w:p>
        </w:tc>
      </w:tr>
      <w:tr w14:paraId="2CD08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tcPr>
          <w:p w14:paraId="452CB7F3">
            <w:pPr>
              <w:spacing w:line="360" w:lineRule="auto"/>
              <w:rPr>
                <w:rFonts w:ascii="仿宋" w:hAnsi="仿宋" w:eastAsia="仿宋" w:cs="Cambria Math"/>
                <w:color w:val="000000"/>
                <w:szCs w:val="21"/>
              </w:rPr>
            </w:pPr>
          </w:p>
        </w:tc>
        <w:tc>
          <w:tcPr>
            <w:tcW w:w="2285" w:type="dxa"/>
            <w:noWrap w:val="0"/>
          </w:tcPr>
          <w:p w14:paraId="07C7DFA6">
            <w:pPr>
              <w:spacing w:line="360" w:lineRule="auto"/>
              <w:rPr>
                <w:rFonts w:ascii="仿宋" w:hAnsi="仿宋" w:eastAsia="仿宋" w:cs="Cambria Math"/>
                <w:color w:val="000000"/>
                <w:szCs w:val="21"/>
              </w:rPr>
            </w:pPr>
          </w:p>
        </w:tc>
        <w:tc>
          <w:tcPr>
            <w:tcW w:w="2495" w:type="dxa"/>
            <w:noWrap w:val="0"/>
          </w:tcPr>
          <w:p w14:paraId="50872902">
            <w:pPr>
              <w:spacing w:line="360" w:lineRule="auto"/>
              <w:rPr>
                <w:rFonts w:ascii="仿宋" w:hAnsi="仿宋" w:eastAsia="仿宋" w:cs="Cambria Math"/>
                <w:color w:val="000000"/>
                <w:szCs w:val="21"/>
              </w:rPr>
            </w:pPr>
          </w:p>
        </w:tc>
        <w:tc>
          <w:tcPr>
            <w:tcW w:w="2704" w:type="dxa"/>
            <w:noWrap w:val="0"/>
          </w:tcPr>
          <w:p w14:paraId="7374E627">
            <w:pPr>
              <w:spacing w:line="360" w:lineRule="auto"/>
              <w:rPr>
                <w:rFonts w:ascii="仿宋" w:hAnsi="仿宋" w:eastAsia="仿宋" w:cs="Cambria Math"/>
                <w:color w:val="000000"/>
                <w:szCs w:val="21"/>
              </w:rPr>
            </w:pPr>
          </w:p>
        </w:tc>
        <w:tc>
          <w:tcPr>
            <w:tcW w:w="1408" w:type="dxa"/>
            <w:noWrap w:val="0"/>
          </w:tcPr>
          <w:p w14:paraId="76198A3F">
            <w:pPr>
              <w:spacing w:line="360" w:lineRule="auto"/>
              <w:rPr>
                <w:rFonts w:ascii="仿宋" w:hAnsi="仿宋" w:eastAsia="仿宋" w:cs="Cambria Math"/>
                <w:color w:val="000000"/>
                <w:szCs w:val="21"/>
              </w:rPr>
            </w:pPr>
          </w:p>
        </w:tc>
      </w:tr>
      <w:tr w14:paraId="2B69E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noWrap w:val="0"/>
          </w:tcPr>
          <w:p w14:paraId="5A1D1426">
            <w:pPr>
              <w:spacing w:line="360" w:lineRule="auto"/>
              <w:rPr>
                <w:rFonts w:ascii="仿宋" w:hAnsi="仿宋" w:eastAsia="仿宋" w:cs="Cambria Math"/>
                <w:color w:val="000000"/>
                <w:szCs w:val="21"/>
              </w:rPr>
            </w:pPr>
          </w:p>
        </w:tc>
        <w:tc>
          <w:tcPr>
            <w:tcW w:w="2285" w:type="dxa"/>
            <w:noWrap w:val="0"/>
          </w:tcPr>
          <w:p w14:paraId="5160BD5F">
            <w:pPr>
              <w:spacing w:line="360" w:lineRule="auto"/>
              <w:rPr>
                <w:rFonts w:ascii="仿宋" w:hAnsi="仿宋" w:eastAsia="仿宋" w:cs="Cambria Math"/>
                <w:color w:val="000000"/>
                <w:szCs w:val="21"/>
              </w:rPr>
            </w:pPr>
          </w:p>
        </w:tc>
        <w:tc>
          <w:tcPr>
            <w:tcW w:w="2495" w:type="dxa"/>
            <w:noWrap w:val="0"/>
          </w:tcPr>
          <w:p w14:paraId="336D8455">
            <w:pPr>
              <w:spacing w:line="360" w:lineRule="auto"/>
              <w:rPr>
                <w:rFonts w:ascii="仿宋" w:hAnsi="仿宋" w:eastAsia="仿宋" w:cs="Cambria Math"/>
                <w:color w:val="000000"/>
                <w:szCs w:val="21"/>
              </w:rPr>
            </w:pPr>
          </w:p>
        </w:tc>
        <w:tc>
          <w:tcPr>
            <w:tcW w:w="2704" w:type="dxa"/>
            <w:noWrap w:val="0"/>
          </w:tcPr>
          <w:p w14:paraId="50C13FA1">
            <w:pPr>
              <w:spacing w:line="360" w:lineRule="auto"/>
              <w:rPr>
                <w:rFonts w:ascii="仿宋" w:hAnsi="仿宋" w:eastAsia="仿宋" w:cs="Cambria Math"/>
                <w:color w:val="000000"/>
                <w:szCs w:val="21"/>
              </w:rPr>
            </w:pPr>
          </w:p>
        </w:tc>
        <w:tc>
          <w:tcPr>
            <w:tcW w:w="1408" w:type="dxa"/>
            <w:noWrap w:val="0"/>
          </w:tcPr>
          <w:p w14:paraId="6B4537BA">
            <w:pPr>
              <w:spacing w:line="360" w:lineRule="auto"/>
              <w:rPr>
                <w:rFonts w:ascii="仿宋" w:hAnsi="仿宋" w:eastAsia="仿宋" w:cs="Cambria Math"/>
                <w:color w:val="000000"/>
                <w:szCs w:val="21"/>
              </w:rPr>
            </w:pPr>
          </w:p>
        </w:tc>
      </w:tr>
      <w:tr w14:paraId="41958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noWrap w:val="0"/>
          </w:tcPr>
          <w:p w14:paraId="2512D753">
            <w:pPr>
              <w:spacing w:line="360" w:lineRule="auto"/>
              <w:rPr>
                <w:rFonts w:ascii="仿宋" w:hAnsi="仿宋" w:eastAsia="仿宋" w:cs="Cambria Math"/>
                <w:color w:val="000000"/>
                <w:szCs w:val="21"/>
              </w:rPr>
            </w:pPr>
          </w:p>
        </w:tc>
        <w:tc>
          <w:tcPr>
            <w:tcW w:w="2285" w:type="dxa"/>
            <w:noWrap w:val="0"/>
          </w:tcPr>
          <w:p w14:paraId="217342B2">
            <w:pPr>
              <w:spacing w:line="360" w:lineRule="auto"/>
              <w:rPr>
                <w:rFonts w:ascii="仿宋" w:hAnsi="仿宋" w:eastAsia="仿宋" w:cs="Cambria Math"/>
                <w:color w:val="000000"/>
                <w:szCs w:val="21"/>
              </w:rPr>
            </w:pPr>
          </w:p>
        </w:tc>
        <w:tc>
          <w:tcPr>
            <w:tcW w:w="2495" w:type="dxa"/>
            <w:noWrap w:val="0"/>
          </w:tcPr>
          <w:p w14:paraId="0DDB4D98">
            <w:pPr>
              <w:spacing w:line="360" w:lineRule="auto"/>
              <w:rPr>
                <w:rFonts w:ascii="仿宋" w:hAnsi="仿宋" w:eastAsia="仿宋" w:cs="Cambria Math"/>
                <w:color w:val="000000"/>
                <w:szCs w:val="21"/>
              </w:rPr>
            </w:pPr>
          </w:p>
        </w:tc>
        <w:tc>
          <w:tcPr>
            <w:tcW w:w="2704" w:type="dxa"/>
            <w:noWrap w:val="0"/>
          </w:tcPr>
          <w:p w14:paraId="011AF503">
            <w:pPr>
              <w:spacing w:line="360" w:lineRule="auto"/>
              <w:rPr>
                <w:rFonts w:ascii="仿宋" w:hAnsi="仿宋" w:eastAsia="仿宋" w:cs="Cambria Math"/>
                <w:color w:val="000000"/>
                <w:szCs w:val="21"/>
              </w:rPr>
            </w:pPr>
          </w:p>
        </w:tc>
        <w:tc>
          <w:tcPr>
            <w:tcW w:w="1408" w:type="dxa"/>
            <w:noWrap w:val="0"/>
          </w:tcPr>
          <w:p w14:paraId="3363AC3B">
            <w:pPr>
              <w:spacing w:line="360" w:lineRule="auto"/>
              <w:rPr>
                <w:rFonts w:ascii="仿宋" w:hAnsi="仿宋" w:eastAsia="仿宋" w:cs="Cambria Math"/>
                <w:color w:val="000000"/>
                <w:szCs w:val="21"/>
              </w:rPr>
            </w:pPr>
          </w:p>
        </w:tc>
      </w:tr>
      <w:tr w14:paraId="3F7A7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noWrap w:val="0"/>
          </w:tcPr>
          <w:p w14:paraId="6938750D">
            <w:pPr>
              <w:spacing w:line="360" w:lineRule="auto"/>
              <w:rPr>
                <w:rFonts w:ascii="仿宋" w:hAnsi="仿宋" w:eastAsia="仿宋" w:cs="Cambria Math"/>
                <w:color w:val="000000"/>
                <w:szCs w:val="21"/>
              </w:rPr>
            </w:pPr>
          </w:p>
        </w:tc>
        <w:tc>
          <w:tcPr>
            <w:tcW w:w="2285" w:type="dxa"/>
            <w:noWrap w:val="0"/>
          </w:tcPr>
          <w:p w14:paraId="2E593F41">
            <w:pPr>
              <w:spacing w:line="360" w:lineRule="auto"/>
              <w:rPr>
                <w:rFonts w:ascii="仿宋" w:hAnsi="仿宋" w:eastAsia="仿宋" w:cs="Cambria Math"/>
                <w:color w:val="000000"/>
                <w:szCs w:val="21"/>
              </w:rPr>
            </w:pPr>
          </w:p>
        </w:tc>
        <w:tc>
          <w:tcPr>
            <w:tcW w:w="2495" w:type="dxa"/>
            <w:noWrap w:val="0"/>
          </w:tcPr>
          <w:p w14:paraId="20A388D9">
            <w:pPr>
              <w:spacing w:line="360" w:lineRule="auto"/>
              <w:rPr>
                <w:rFonts w:ascii="仿宋" w:hAnsi="仿宋" w:eastAsia="仿宋" w:cs="Cambria Math"/>
                <w:color w:val="000000"/>
                <w:szCs w:val="21"/>
              </w:rPr>
            </w:pPr>
          </w:p>
        </w:tc>
        <w:tc>
          <w:tcPr>
            <w:tcW w:w="2704" w:type="dxa"/>
            <w:noWrap w:val="0"/>
          </w:tcPr>
          <w:p w14:paraId="636A224E">
            <w:pPr>
              <w:spacing w:line="360" w:lineRule="auto"/>
              <w:rPr>
                <w:rFonts w:ascii="仿宋" w:hAnsi="仿宋" w:eastAsia="仿宋" w:cs="Cambria Math"/>
                <w:color w:val="000000"/>
                <w:szCs w:val="21"/>
              </w:rPr>
            </w:pPr>
          </w:p>
        </w:tc>
        <w:tc>
          <w:tcPr>
            <w:tcW w:w="1408" w:type="dxa"/>
            <w:noWrap w:val="0"/>
          </w:tcPr>
          <w:p w14:paraId="4500E5B9">
            <w:pPr>
              <w:spacing w:line="360" w:lineRule="auto"/>
              <w:rPr>
                <w:rFonts w:ascii="仿宋" w:hAnsi="仿宋" w:eastAsia="仿宋" w:cs="Cambria Math"/>
                <w:color w:val="000000"/>
                <w:szCs w:val="21"/>
              </w:rPr>
            </w:pPr>
          </w:p>
        </w:tc>
      </w:tr>
    </w:tbl>
    <w:p w14:paraId="405ADCEE">
      <w:pPr>
        <w:spacing w:before="240" w:line="360" w:lineRule="auto"/>
        <w:ind w:left="480" w:hanging="480"/>
        <w:rPr>
          <w:rFonts w:ascii="仿宋" w:hAnsi="仿宋" w:eastAsia="仿宋" w:cs="Cambria Math"/>
          <w:color w:val="000000"/>
        </w:rPr>
      </w:pPr>
      <w:r>
        <w:rPr>
          <w:rFonts w:hint="eastAsia" w:ascii="仿宋" w:hAnsi="仿宋" w:eastAsia="仿宋" w:cs="Cambria Math"/>
          <w:color w:val="000000"/>
        </w:rPr>
        <w:t>注：所有偏离必须在本表中列出，未在本偏离表中列出偏离，将视为供应商已完全接受竞争性谈判文件要求；</w:t>
      </w:r>
      <w:r>
        <w:rPr>
          <w:rFonts w:hint="eastAsia" w:ascii="仿宋" w:hAnsi="仿宋" w:eastAsia="仿宋" w:cs="Cambria Math"/>
          <w:b/>
          <w:bCs/>
          <w:color w:val="000000"/>
        </w:rPr>
        <w:t>如全部满足，在偏离表中应答“全部满足”即可</w:t>
      </w:r>
      <w:r>
        <w:rPr>
          <w:rFonts w:hint="eastAsia" w:ascii="仿宋" w:hAnsi="仿宋" w:eastAsia="仿宋" w:cs="Cambria Math"/>
          <w:color w:val="000000"/>
        </w:rPr>
        <w:t>。</w:t>
      </w:r>
    </w:p>
    <w:p w14:paraId="13F62870">
      <w:pPr>
        <w:spacing w:line="600" w:lineRule="exact"/>
        <w:rPr>
          <w:rFonts w:ascii="仿宋" w:hAnsi="仿宋" w:eastAsia="仿宋" w:cs="仿宋"/>
          <w:color w:val="000000"/>
          <w:szCs w:val="21"/>
        </w:rPr>
      </w:pPr>
    </w:p>
    <w:p w14:paraId="2FDEF1AF">
      <w:pPr>
        <w:spacing w:line="360" w:lineRule="auto"/>
        <w:ind w:firstLine="420"/>
        <w:jc w:val="right"/>
        <w:rPr>
          <w:rFonts w:ascii="仿宋" w:hAnsi="仿宋" w:eastAsia="仿宋" w:cs="仿宋"/>
          <w:color w:val="000000"/>
        </w:rPr>
      </w:pPr>
    </w:p>
    <w:p w14:paraId="184D9D23">
      <w:pPr>
        <w:spacing w:line="440" w:lineRule="exact"/>
        <w:ind w:firstLine="4080"/>
        <w:jc w:val="right"/>
        <w:rPr>
          <w:rFonts w:ascii="仿宋" w:hAnsi="仿宋" w:eastAsia="仿宋" w:cs="仿宋"/>
          <w:color w:val="000000"/>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（盖章）</w:t>
      </w:r>
    </w:p>
    <w:p w14:paraId="77650BF8">
      <w:pPr>
        <w:spacing w:line="440" w:lineRule="exact"/>
        <w:jc w:val="right"/>
        <w:rPr>
          <w:rFonts w:ascii="仿宋" w:hAnsi="仿宋" w:eastAsia="仿宋" w:cs="仿宋"/>
          <w:color w:val="000000"/>
        </w:rPr>
      </w:pPr>
      <w:r>
        <w:rPr>
          <w:rFonts w:hint="eastAsia" w:ascii="仿宋" w:hAnsi="仿宋" w:eastAsia="仿宋" w:cs="仿宋"/>
          <w:color w:val="000000"/>
        </w:rPr>
        <w:t>日期：</w:t>
      </w:r>
      <w:r>
        <w:rPr>
          <w:rFonts w:hint="eastAsia" w:ascii="仿宋" w:hAnsi="仿宋" w:eastAsia="仿宋" w:cs="仿宋"/>
          <w:color w:val="000000"/>
          <w:u w:val="single"/>
        </w:rPr>
        <w:t xml:space="preserve">   </w:t>
      </w:r>
      <w:r>
        <w:rPr>
          <w:rFonts w:hint="eastAsia" w:ascii="仿宋" w:hAnsi="仿宋" w:eastAsia="仿宋" w:cs="仿宋"/>
          <w:color w:val="000000"/>
        </w:rPr>
        <w:t>年</w:t>
      </w:r>
      <w:r>
        <w:rPr>
          <w:rFonts w:hint="eastAsia" w:ascii="仿宋" w:hAnsi="仿宋" w:eastAsia="仿宋" w:cs="仿宋"/>
          <w:color w:val="000000"/>
          <w:u w:val="single"/>
        </w:rPr>
        <w:t xml:space="preserve">   </w:t>
      </w:r>
      <w:r>
        <w:rPr>
          <w:rFonts w:hint="eastAsia" w:ascii="仿宋" w:hAnsi="仿宋" w:eastAsia="仿宋" w:cs="仿宋"/>
          <w:color w:val="000000"/>
        </w:rPr>
        <w:t>月</w:t>
      </w:r>
      <w:r>
        <w:rPr>
          <w:rFonts w:hint="eastAsia" w:ascii="仿宋" w:hAnsi="仿宋" w:eastAsia="仿宋" w:cs="仿宋"/>
          <w:color w:val="000000"/>
          <w:u w:val="single"/>
        </w:rPr>
        <w:t xml:space="preserve">   </w:t>
      </w:r>
      <w:r>
        <w:rPr>
          <w:rFonts w:hint="eastAsia" w:ascii="仿宋" w:hAnsi="仿宋" w:eastAsia="仿宋" w:cs="仿宋"/>
          <w:color w:val="000000"/>
        </w:rPr>
        <w:t>日</w:t>
      </w:r>
    </w:p>
    <w:p w14:paraId="5C2F247D">
      <w:pPr>
        <w:spacing w:line="360" w:lineRule="auto"/>
        <w:rPr>
          <w:rFonts w:ascii="仿宋" w:hAnsi="仿宋" w:eastAsia="仿宋" w:cs="仿宋"/>
          <w:color w:val="000000"/>
          <w:u w:val="single"/>
        </w:rPr>
      </w:pPr>
    </w:p>
    <w:p w14:paraId="4F4842F9">
      <w:pPr>
        <w:pStyle w:val="4"/>
        <w:spacing w:before="0" w:after="0" w:line="360" w:lineRule="auto"/>
        <w:rPr>
          <w:rFonts w:ascii="仿宋" w:hAnsi="仿宋" w:eastAsia="仿宋" w:cs="宋体"/>
          <w:color w:val="000000"/>
          <w:sz w:val="24"/>
        </w:rPr>
        <w:sectPr>
          <w:pgSz w:w="11906" w:h="16838"/>
          <w:pgMar w:top="1417" w:right="1134" w:bottom="1134" w:left="1134" w:header="851" w:footer="992" w:gutter="0"/>
          <w:cols w:space="720" w:num="1"/>
          <w:titlePg/>
        </w:sectPr>
      </w:pPr>
      <w:r>
        <w:rPr>
          <w:rFonts w:ascii="仿宋" w:hAnsi="仿宋" w:eastAsia="仿宋" w:cs="仿宋"/>
          <w:color w:val="000000"/>
          <w:sz w:val="24"/>
          <w:szCs w:val="24"/>
        </w:rPr>
        <w:br w:type="page" w:clear="all"/>
      </w:r>
    </w:p>
    <w:p w14:paraId="428A30D4">
      <w:pPr>
        <w:pStyle w:val="4"/>
        <w:spacing w:before="0" w:after="0" w:line="360" w:lineRule="auto"/>
        <w:rPr>
          <w:rFonts w:ascii="仿宋" w:hAnsi="仿宋" w:eastAsia="仿宋" w:cs="仿宋"/>
          <w:color w:val="000000"/>
          <w:sz w:val="24"/>
          <w:szCs w:val="24"/>
        </w:rPr>
      </w:pPr>
      <w:bookmarkStart w:id="260" w:name="_Toc186737819"/>
      <w:bookmarkStart w:id="261" w:name="_Toc17890"/>
      <w:bookmarkStart w:id="262" w:name="_Toc29118"/>
      <w:bookmarkStart w:id="263" w:name="_Toc7318"/>
      <w:bookmarkStart w:id="264" w:name="_Toc24440"/>
      <w:r>
        <w:rPr>
          <w:rFonts w:hint="eastAsia" w:ascii="仿宋" w:hAnsi="仿宋" w:eastAsia="仿宋" w:cs="仿宋"/>
          <w:color w:val="000000"/>
          <w:sz w:val="24"/>
          <w:szCs w:val="24"/>
        </w:rPr>
        <w:t>（七）供应商行为准则承诺书</w:t>
      </w:r>
      <w:bookmarkEnd w:id="260"/>
      <w:bookmarkEnd w:id="261"/>
      <w:bookmarkEnd w:id="262"/>
      <w:bookmarkEnd w:id="263"/>
      <w:bookmarkEnd w:id="264"/>
    </w:p>
    <w:p w14:paraId="1D769162">
      <w:pPr>
        <w:jc w:val="center"/>
        <w:rPr>
          <w:rFonts w:ascii="仿宋" w:hAnsi="仿宋" w:eastAsia="仿宋" w:cs="宋体"/>
          <w:b/>
          <w:bCs/>
          <w:color w:val="000000"/>
          <w:sz w:val="28"/>
          <w:szCs w:val="28"/>
        </w:rPr>
      </w:pPr>
      <w:bookmarkStart w:id="265" w:name="_Toc15599"/>
      <w:r>
        <w:rPr>
          <w:rFonts w:hint="eastAsia" w:ascii="仿宋" w:hAnsi="仿宋" w:eastAsia="仿宋" w:cs="宋体"/>
          <w:b/>
          <w:bCs/>
          <w:color w:val="000000"/>
          <w:sz w:val="28"/>
          <w:szCs w:val="28"/>
        </w:rPr>
        <w:t>供应商行为准则承诺书</w:t>
      </w:r>
    </w:p>
    <w:p w14:paraId="5C9BCC22">
      <w:pPr>
        <w:spacing w:line="360" w:lineRule="auto"/>
        <w:ind w:firstLine="480"/>
        <w:rPr>
          <w:rFonts w:ascii="仿宋" w:hAnsi="仿宋" w:eastAsia="仿宋" w:cs="仿宋"/>
          <w:color w:val="000000"/>
        </w:rPr>
      </w:pPr>
    </w:p>
    <w:p w14:paraId="58C60960">
      <w:pPr>
        <w:spacing w:line="360" w:lineRule="auto"/>
        <w:ind w:firstLine="480"/>
        <w:rPr>
          <w:rFonts w:ascii="仿宋" w:hAnsi="仿宋" w:eastAsia="仿宋" w:cs="仿宋"/>
          <w:color w:val="000000"/>
        </w:rPr>
      </w:pPr>
      <w:r>
        <w:rPr>
          <w:rFonts w:hint="eastAsia" w:ascii="仿宋" w:hAnsi="仿宋" w:eastAsia="仿宋" w:cs="仿宋"/>
          <w:color w:val="000000"/>
        </w:rPr>
        <w:t>一、参加中国人民保险集团公司、各子公司以及各级分支机构（以下简称“中国人民保险”）采购项目的供应商，不属于禁止交易的中国人民保险集团干部员工关系企业，必须维护中国人民保险的核心价值，在与中国人民保险合作时必须坚守对道德、社会及环境保护负责任的原则，促进公平和可持续发展。所有供应商（包括供应商及其员工、附属公司、关联企业及供应商分包的任何第三方在内）在与中国人民保险进行业务往来或参与任何与中国人民保险有关的活动时，都应遵守供应商行为准则（以下简称“本准则”）。</w:t>
      </w:r>
    </w:p>
    <w:p w14:paraId="2FED8112">
      <w:pPr>
        <w:spacing w:line="360" w:lineRule="auto"/>
        <w:ind w:firstLine="480"/>
        <w:rPr>
          <w:rFonts w:ascii="仿宋" w:hAnsi="仿宋" w:eastAsia="仿宋" w:cs="仿宋"/>
          <w:color w:val="000000"/>
        </w:rPr>
      </w:pPr>
      <w:r>
        <w:rPr>
          <w:rFonts w:hint="eastAsia" w:ascii="仿宋" w:hAnsi="仿宋" w:eastAsia="仿宋" w:cs="仿宋"/>
          <w:color w:val="000000"/>
        </w:rPr>
        <w:t>供应商经营业务时必须遵守所有适用的法律法规及相关政策等规定。如因违反任何适用的法律、法规而可能影响其按照本准则向中国人民保险提供产品及服务的能力时，应立即通知中国人民保险。</w:t>
      </w:r>
    </w:p>
    <w:p w14:paraId="5DED0364">
      <w:pPr>
        <w:spacing w:line="360" w:lineRule="auto"/>
        <w:ind w:firstLine="470"/>
        <w:rPr>
          <w:rFonts w:ascii="仿宋" w:hAnsi="仿宋" w:eastAsia="仿宋" w:cs="仿宋"/>
          <w:color w:val="000000"/>
        </w:rPr>
      </w:pPr>
      <w:r>
        <w:rPr>
          <w:rFonts w:hint="eastAsia" w:ascii="仿宋" w:hAnsi="仿宋" w:eastAsia="仿宋" w:cs="仿宋"/>
          <w:color w:val="000000"/>
        </w:rPr>
        <w:t>二、供应商应有道德地从事商业活动，坚持公平竞争原则，遵守其经营所在地及国家所有适用的反腐败法律、法规，不得有贿赂、腐败、恶意串通、恶意欺诈或其他损害中国人民保险利益的不良行为。</w:t>
      </w:r>
    </w:p>
    <w:p w14:paraId="2CAF2330">
      <w:pPr>
        <w:spacing w:line="360" w:lineRule="auto"/>
        <w:ind w:firstLine="470"/>
        <w:rPr>
          <w:rFonts w:ascii="仿宋" w:hAnsi="仿宋" w:eastAsia="仿宋" w:cs="仿宋"/>
          <w:color w:val="000000"/>
        </w:rPr>
      </w:pPr>
      <w:r>
        <w:rPr>
          <w:rFonts w:hint="eastAsia" w:ascii="仿宋" w:hAnsi="仿宋" w:eastAsia="仿宋" w:cs="仿宋"/>
          <w:color w:val="000000"/>
        </w:rPr>
        <w:t>三、供应商应遵守当地与环境保护相关的法律及法规，符合国家和地方的节能降耗政策，低碳运营，合规排放。鼓励供应商建立并保持环境管理体系，制定环境政策和方针，确定环境管理目标和管理方法，并在组织内进行沟通，适当时在供应链上传递组织的环境理念。</w:t>
      </w:r>
    </w:p>
    <w:p w14:paraId="51F328F5">
      <w:pPr>
        <w:spacing w:line="360" w:lineRule="auto"/>
        <w:ind w:firstLine="470"/>
        <w:rPr>
          <w:rFonts w:ascii="仿宋" w:hAnsi="仿宋" w:eastAsia="仿宋" w:cs="仿宋"/>
          <w:color w:val="000000"/>
        </w:rPr>
      </w:pPr>
      <w:r>
        <w:rPr>
          <w:rFonts w:hint="eastAsia" w:ascii="仿宋" w:hAnsi="仿宋" w:eastAsia="仿宋" w:cs="仿宋"/>
          <w:color w:val="000000"/>
        </w:rPr>
        <w:t>四、供应商应遵守所有适用的有关工作时间、工资福利、工作条件、职业健康和安全以及劳资关系的法律、法规。包括但不限于：实施公平、非歧视的雇用政策，不得雇用任何类别的强迫劳工，不得雇佣童工，当发现有童工现象时，应采取补救措施；遵从不低于经营所在地当地及国家适用的法定最低工资水平及自律守则；确保雇员的工作时间合理，并符合经营所在地当地法规和行业惯例及国家适用的法律法规要求；确保雇员获得劳动安全卫生保护、接受职业技能培训等权利；遵守经营所在地所适用的职业健康及安全生产相关法律法规要求，向雇员提供安全及健康的工作环境。</w:t>
      </w:r>
    </w:p>
    <w:p w14:paraId="0A314BD5">
      <w:pPr>
        <w:spacing w:line="360" w:lineRule="auto"/>
        <w:ind w:firstLine="470"/>
        <w:rPr>
          <w:rFonts w:ascii="仿宋" w:hAnsi="仿宋" w:eastAsia="仿宋" w:cs="仿宋"/>
          <w:color w:val="000000"/>
        </w:rPr>
      </w:pPr>
      <w:r>
        <w:rPr>
          <w:rFonts w:hint="eastAsia" w:ascii="仿宋" w:hAnsi="仿宋" w:eastAsia="仿宋" w:cs="仿宋"/>
          <w:color w:val="000000"/>
        </w:rPr>
        <w:t>五、供应商必须遵守信息隐私保护的法律及法规。由中国人民保险提供的所有信息，或与中国人民保险的业务往来期间所获取的所有信息（以下简称“中国人民保险的信息”），应被视为商业秘密、敏感及专有信息。供应商只有经授权或按照法律规定方可披露中国人民保险的信息，且不得向未经授权的第三方或公众披露中国人民保险的信息。未经中国人民保险的事先书面同意，供应商不得聘请或授权任何第三方服务的供应商处理中国人民保险的信息。涉及国家秘密的，严格遵守国家和中国人民保险相关规定。</w:t>
      </w:r>
    </w:p>
    <w:p w14:paraId="5411CB44">
      <w:pPr>
        <w:spacing w:line="360" w:lineRule="auto"/>
        <w:ind w:firstLine="470"/>
        <w:rPr>
          <w:rFonts w:ascii="仿宋" w:hAnsi="仿宋" w:eastAsia="仿宋" w:cs="仿宋"/>
          <w:color w:val="000000"/>
        </w:rPr>
      </w:pPr>
      <w:r>
        <w:rPr>
          <w:rFonts w:hint="eastAsia" w:ascii="仿宋" w:hAnsi="仿宋" w:eastAsia="仿宋" w:cs="仿宋"/>
          <w:color w:val="000000"/>
        </w:rPr>
        <w:t>六、供应商在运营过程中以及为中国人民保险提供服务的过程中，不得有违反知识产权保护法规的行为。供应商应承认且尊重与中国人民保险相关的商标、版权、设计及专利上的知识产权，不得从事可能会侵犯中国人民保险知识产权或损坏中国人民保险声誉的任何活动。</w:t>
      </w:r>
    </w:p>
    <w:p w14:paraId="20CE5CE1">
      <w:pPr>
        <w:spacing w:line="360" w:lineRule="auto"/>
        <w:ind w:firstLine="470"/>
        <w:rPr>
          <w:rFonts w:ascii="仿宋" w:hAnsi="仿宋" w:eastAsia="仿宋" w:cs="仿宋"/>
          <w:color w:val="000000"/>
        </w:rPr>
      </w:pPr>
      <w:r>
        <w:rPr>
          <w:rFonts w:hint="eastAsia" w:ascii="仿宋" w:hAnsi="仿宋" w:eastAsia="仿宋" w:cs="仿宋"/>
          <w:color w:val="000000"/>
        </w:rPr>
        <w:t>七、供应商应采取适当行动以确保其员工了解并遵守本守则的理念，并应用于其供应链（如适用）。在给予供应商合理通知的情况下，中国人民保险保留对供应商实施本守则的合规性进行审计的权利，即要求供应商根据需要提供相关文件及其他信息，以证明如何满足本准则的要求。</w:t>
      </w:r>
    </w:p>
    <w:p w14:paraId="0BCC6DC1">
      <w:pPr>
        <w:spacing w:line="360" w:lineRule="auto"/>
        <w:ind w:firstLine="480"/>
        <w:rPr>
          <w:rFonts w:ascii="仿宋" w:hAnsi="仿宋" w:eastAsia="仿宋" w:cs="仿宋"/>
          <w:color w:val="000000"/>
        </w:rPr>
      </w:pPr>
      <w:r>
        <w:rPr>
          <w:rFonts w:hint="eastAsia" w:ascii="仿宋" w:hAnsi="仿宋" w:eastAsia="仿宋" w:cs="仿宋"/>
          <w:color w:val="000000"/>
        </w:rPr>
        <w:t>八、供应商承诺遵守中国人民保险有关采购管理和供应商管理的相关规定、履行相应义务。</w:t>
      </w:r>
    </w:p>
    <w:p w14:paraId="19D6EED8">
      <w:pPr>
        <w:spacing w:line="360" w:lineRule="auto"/>
        <w:ind w:firstLine="480"/>
        <w:rPr>
          <w:rFonts w:ascii="仿宋" w:hAnsi="仿宋" w:eastAsia="仿宋" w:cs="仿宋"/>
          <w:color w:val="000000"/>
        </w:rPr>
      </w:pPr>
      <w:r>
        <w:rPr>
          <w:rFonts w:hint="eastAsia" w:ascii="仿宋" w:hAnsi="仿宋" w:eastAsia="仿宋" w:cs="仿宋"/>
          <w:color w:val="000000"/>
        </w:rPr>
        <w:t>九、供应商参与中国人民保险采购过程中，将认真阅读并理解邀请文件的内容，并保证严格保密文件内容，不泄露中国人民保险任何信息。</w:t>
      </w:r>
    </w:p>
    <w:p w14:paraId="04A3ACA3">
      <w:pPr>
        <w:spacing w:line="360" w:lineRule="auto"/>
        <w:ind w:firstLine="480"/>
        <w:rPr>
          <w:rFonts w:ascii="仿宋" w:hAnsi="仿宋" w:eastAsia="仿宋" w:cs="仿宋"/>
          <w:color w:val="000000"/>
        </w:rPr>
      </w:pPr>
      <w:r>
        <w:rPr>
          <w:rFonts w:hint="eastAsia" w:ascii="仿宋" w:hAnsi="仿宋" w:eastAsia="仿宋" w:cs="仿宋"/>
          <w:color w:val="000000"/>
        </w:rPr>
        <w:t>十、供应商保证所递交的投标文件、资格证明、产品资料、合同等文件内容的真实性、有效性；愿意承担虚构信息及伪造资格证明、合同等违背诚实信用原则导致的一切不利后果。</w:t>
      </w:r>
    </w:p>
    <w:p w14:paraId="791998A2">
      <w:pPr>
        <w:spacing w:line="360" w:lineRule="auto"/>
        <w:ind w:firstLine="480"/>
        <w:rPr>
          <w:rFonts w:ascii="仿宋" w:hAnsi="仿宋" w:eastAsia="仿宋" w:cs="仿宋"/>
          <w:color w:val="000000"/>
        </w:rPr>
      </w:pPr>
      <w:r>
        <w:rPr>
          <w:rFonts w:hint="eastAsia" w:ascii="仿宋" w:hAnsi="仿宋" w:eastAsia="仿宋" w:cs="仿宋"/>
          <w:color w:val="000000"/>
        </w:rPr>
        <w:t>十一、供应商承诺根据中国人民保险的要求提供供应产品的市场参考价格，并保证该数据的真实性与时效性；如提供不实或虚假数据的，自愿接受录入中国人民保险供应商诚信档案记录的不利后果。</w:t>
      </w:r>
    </w:p>
    <w:p w14:paraId="6A54CF1F">
      <w:pPr>
        <w:spacing w:line="360" w:lineRule="auto"/>
        <w:ind w:firstLine="480"/>
        <w:rPr>
          <w:rFonts w:ascii="仿宋" w:hAnsi="仿宋" w:eastAsia="仿宋" w:cs="仿宋"/>
          <w:color w:val="000000"/>
        </w:rPr>
      </w:pPr>
      <w:r>
        <w:rPr>
          <w:rFonts w:hint="eastAsia" w:ascii="仿宋" w:hAnsi="仿宋" w:eastAsia="仿宋" w:cs="仿宋"/>
          <w:color w:val="000000"/>
        </w:rPr>
        <w:t>十二、如果供应商（包括咨询顾问、董事、雇员、代理人和代表）违反或未履行本承诺下的任何规定、保证及陈述，将自愿对因违反或未履行承诺书的规定而对中国人民保险造成的直接损失进行赔偿。</w:t>
      </w:r>
    </w:p>
    <w:p w14:paraId="5CF90DBC">
      <w:pPr>
        <w:spacing w:line="360" w:lineRule="auto"/>
        <w:ind w:firstLine="480"/>
        <w:rPr>
          <w:rFonts w:ascii="仿宋" w:hAnsi="仿宋" w:eastAsia="仿宋" w:cs="仿宋"/>
          <w:color w:val="000000"/>
        </w:rPr>
      </w:pPr>
      <w:r>
        <w:rPr>
          <w:rFonts w:hint="eastAsia" w:ascii="仿宋" w:hAnsi="仿宋" w:eastAsia="仿宋" w:cs="仿宋"/>
          <w:color w:val="000000"/>
        </w:rPr>
        <w:t>十三、采购过程中涉及函件往来的，使用供应商以下地址及联系方式：</w:t>
      </w:r>
    </w:p>
    <w:p w14:paraId="4A29003F">
      <w:pPr>
        <w:spacing w:line="360" w:lineRule="auto"/>
        <w:ind w:firstLine="480"/>
        <w:rPr>
          <w:rFonts w:ascii="仿宋" w:hAnsi="仿宋" w:eastAsia="仿宋" w:cs="仿宋"/>
          <w:color w:val="000000"/>
        </w:rPr>
      </w:pPr>
      <w:r>
        <w:rPr>
          <w:rFonts w:hint="eastAsia" w:ascii="仿宋" w:hAnsi="仿宋" w:eastAsia="仿宋" w:cs="仿宋"/>
          <w:color w:val="000000"/>
        </w:rPr>
        <w:t>公司名称（全称、盖章）：________________</w:t>
      </w:r>
    </w:p>
    <w:p w14:paraId="3EF84DCE">
      <w:pPr>
        <w:spacing w:line="360" w:lineRule="auto"/>
        <w:ind w:firstLine="480"/>
        <w:rPr>
          <w:rFonts w:ascii="仿宋" w:hAnsi="仿宋" w:eastAsia="仿宋" w:cs="仿宋"/>
          <w:color w:val="000000"/>
        </w:rPr>
      </w:pPr>
      <w:r>
        <w:rPr>
          <w:rFonts w:hint="eastAsia" w:ascii="仿宋" w:hAnsi="仿宋" w:eastAsia="仿宋" w:cs="仿宋"/>
          <w:color w:val="000000"/>
        </w:rPr>
        <w:t>法定代表人（负责人）姓名、职务：__________________</w:t>
      </w:r>
    </w:p>
    <w:p w14:paraId="67749373">
      <w:pPr>
        <w:spacing w:line="360" w:lineRule="auto"/>
        <w:ind w:firstLine="480"/>
        <w:rPr>
          <w:rFonts w:ascii="仿宋" w:hAnsi="仿宋" w:eastAsia="仿宋" w:cs="仿宋"/>
          <w:color w:val="000000"/>
        </w:rPr>
      </w:pPr>
      <w:r>
        <w:rPr>
          <w:rFonts w:hint="eastAsia" w:ascii="仿宋" w:hAnsi="仿宋" w:eastAsia="仿宋" w:cs="仿宋"/>
          <w:color w:val="000000"/>
        </w:rPr>
        <w:t>邮编：__________地址：__________________</w:t>
      </w:r>
    </w:p>
    <w:p w14:paraId="3D73C2CF">
      <w:pPr>
        <w:spacing w:line="360" w:lineRule="auto"/>
        <w:ind w:firstLine="480"/>
        <w:rPr>
          <w:rFonts w:ascii="仿宋" w:hAnsi="仿宋" w:eastAsia="仿宋" w:cs="仿宋"/>
          <w:color w:val="000000"/>
        </w:rPr>
      </w:pPr>
      <w:r>
        <w:rPr>
          <w:rFonts w:hint="eastAsia" w:ascii="仿宋" w:hAnsi="仿宋" w:eastAsia="仿宋" w:cs="仿宋"/>
          <w:color w:val="000000"/>
        </w:rPr>
        <w:t>电话：__________传真：__________________</w:t>
      </w:r>
    </w:p>
    <w:p w14:paraId="335A6FFD">
      <w:pPr>
        <w:pStyle w:val="238"/>
        <w:spacing w:line="360" w:lineRule="auto"/>
        <w:ind w:firstLine="480"/>
        <w:rPr>
          <w:rFonts w:ascii="仿宋" w:hAnsi="仿宋" w:eastAsia="仿宋" w:cs="仿宋"/>
          <w:bCs/>
          <w:color w:val="000000"/>
          <w:sz w:val="24"/>
        </w:rPr>
      </w:pPr>
      <w:r>
        <w:rPr>
          <w:rFonts w:hint="eastAsia" w:ascii="仿宋" w:hAnsi="仿宋" w:eastAsia="仿宋" w:cs="仿宋"/>
          <w:bCs/>
          <w:color w:val="000000"/>
          <w:sz w:val="24"/>
        </w:rPr>
        <w:t>法定代表人（负责人）或授权代表签字：______________</w:t>
      </w:r>
    </w:p>
    <w:p w14:paraId="6FCD5765">
      <w:pPr>
        <w:pStyle w:val="4"/>
        <w:spacing w:before="0" w:after="0" w:line="360" w:lineRule="auto"/>
        <w:rPr>
          <w:rFonts w:ascii="仿宋" w:hAnsi="仿宋" w:cs="宋体"/>
          <w:color w:val="000000"/>
          <w:szCs w:val="24"/>
        </w:rPr>
      </w:pPr>
      <w:r>
        <w:rPr>
          <w:rFonts w:hint="eastAsia" w:ascii="仿宋" w:hAnsi="仿宋" w:eastAsia="仿宋" w:cs="仿宋"/>
          <w:color w:val="000000"/>
        </w:rPr>
        <w:br w:type="page" w:clear="all"/>
      </w:r>
      <w:bookmarkStart w:id="266" w:name="_Toc8068"/>
      <w:bookmarkStart w:id="267" w:name="_Toc15516"/>
      <w:bookmarkStart w:id="268" w:name="_Toc15679"/>
      <w:bookmarkStart w:id="269" w:name="_Toc1297"/>
      <w:bookmarkStart w:id="270" w:name="_Toc186737820"/>
      <w:r>
        <w:rPr>
          <w:rFonts w:hint="eastAsia" w:ascii="仿宋" w:hAnsi="仿宋" w:eastAsia="仿宋" w:cs="宋体"/>
          <w:bCs w:val="0"/>
          <w:color w:val="000000"/>
          <w:sz w:val="24"/>
          <w:szCs w:val="24"/>
        </w:rPr>
        <w:t>（八）供应商廉洁诚信承诺书</w:t>
      </w:r>
      <w:bookmarkEnd w:id="265"/>
      <w:bookmarkEnd w:id="266"/>
      <w:bookmarkEnd w:id="267"/>
      <w:bookmarkEnd w:id="268"/>
      <w:bookmarkEnd w:id="269"/>
      <w:bookmarkEnd w:id="270"/>
    </w:p>
    <w:p w14:paraId="336DA2A1">
      <w:pPr>
        <w:spacing w:line="600" w:lineRule="exact"/>
        <w:jc w:val="center"/>
        <w:rPr>
          <w:rFonts w:ascii="仿宋" w:hAnsi="仿宋" w:eastAsia="仿宋" w:cs="宋体"/>
          <w:b/>
          <w:bCs/>
          <w:color w:val="000000"/>
          <w:sz w:val="28"/>
          <w:szCs w:val="28"/>
        </w:rPr>
      </w:pPr>
      <w:r>
        <w:rPr>
          <w:rFonts w:hint="eastAsia" w:ascii="仿宋" w:hAnsi="仿宋" w:eastAsia="仿宋" w:cs="宋体"/>
          <w:b/>
          <w:bCs/>
          <w:color w:val="000000"/>
          <w:sz w:val="28"/>
          <w:szCs w:val="28"/>
        </w:rPr>
        <w:t>供应商廉洁诚信承诺书</w:t>
      </w:r>
    </w:p>
    <w:p w14:paraId="268ED203">
      <w:pPr>
        <w:spacing w:line="360" w:lineRule="auto"/>
        <w:ind w:firstLine="480"/>
        <w:rPr>
          <w:rFonts w:ascii="仿宋" w:hAnsi="仿宋" w:eastAsia="仿宋" w:cs="宋体"/>
          <w:color w:val="000000"/>
        </w:rPr>
      </w:pPr>
    </w:p>
    <w:p w14:paraId="21113939">
      <w:pPr>
        <w:spacing w:line="360" w:lineRule="auto"/>
        <w:ind w:firstLine="480"/>
        <w:rPr>
          <w:rFonts w:ascii="仿宋" w:hAnsi="仿宋" w:eastAsia="仿宋" w:cs="宋体"/>
          <w:color w:val="000000"/>
        </w:rPr>
      </w:pPr>
      <w:r>
        <w:rPr>
          <w:rFonts w:hint="eastAsia" w:ascii="仿宋" w:hAnsi="仿宋" w:eastAsia="仿宋" w:cs="宋体"/>
          <w:color w:val="000000"/>
        </w:rPr>
        <w:t>为维护公平竞争的市场秩序和公正透明的商业环境，保证与</w:t>
      </w:r>
      <w:r>
        <w:rPr>
          <w:rFonts w:hint="eastAsia" w:ascii="仿宋" w:hAnsi="仿宋" w:eastAsia="仿宋" w:cs="仿宋"/>
          <w:color w:val="000000"/>
        </w:rPr>
        <w:t>中国人民保险集团公司、各子公司以及各级分支机构（以下简称“中国人民保险”）</w:t>
      </w:r>
      <w:r>
        <w:rPr>
          <w:rFonts w:hint="eastAsia" w:ascii="仿宋" w:hAnsi="仿宋" w:eastAsia="仿宋" w:cs="宋体"/>
          <w:color w:val="000000"/>
        </w:rPr>
        <w:t>合作项目的顺利进行，我方作为参与</w:t>
      </w:r>
      <w:r>
        <w:rPr>
          <w:rFonts w:hint="eastAsia" w:ascii="仿宋" w:hAnsi="仿宋" w:eastAsia="仿宋" w:cs="仿宋"/>
          <w:color w:val="000000"/>
        </w:rPr>
        <w:t>中国人民保险</w:t>
      </w:r>
      <w:r>
        <w:rPr>
          <w:rFonts w:hint="eastAsia" w:ascii="仿宋" w:hAnsi="仿宋" w:eastAsia="仿宋" w:cs="宋体"/>
          <w:color w:val="000000"/>
        </w:rPr>
        <w:t>采购活动的供应商，深知采购廉洁诚信的重要性。为防止各类谋取不正当利益的违法违规违纪行为的发生，我方自愿加强有关人员廉洁从业管理，恪守商业道德。在与</w:t>
      </w:r>
      <w:r>
        <w:rPr>
          <w:rFonts w:hint="eastAsia" w:ascii="仿宋" w:hAnsi="仿宋" w:eastAsia="仿宋" w:cs="仿宋"/>
          <w:color w:val="000000"/>
        </w:rPr>
        <w:t>中国人民保险</w:t>
      </w:r>
      <w:r>
        <w:rPr>
          <w:rFonts w:hint="eastAsia" w:ascii="仿宋" w:hAnsi="仿宋" w:eastAsia="仿宋" w:cs="宋体"/>
          <w:color w:val="000000"/>
        </w:rPr>
        <w:t>的合作过程中郑重承诺如下：</w:t>
      </w:r>
    </w:p>
    <w:p w14:paraId="103D2D65">
      <w:pPr>
        <w:spacing w:line="360" w:lineRule="auto"/>
        <w:ind w:firstLine="480"/>
        <w:rPr>
          <w:rFonts w:ascii="仿宋" w:hAnsi="仿宋" w:eastAsia="仿宋" w:cs="宋体"/>
          <w:color w:val="000000"/>
        </w:rPr>
      </w:pPr>
      <w:r>
        <w:rPr>
          <w:rFonts w:hint="eastAsia" w:ascii="仿宋" w:hAnsi="仿宋" w:eastAsia="仿宋" w:cs="宋体"/>
          <w:color w:val="000000"/>
        </w:rPr>
        <w:t>一、遵守法律法规承诺。我们将严格遵守《中华人民共和国反不正当竞争法》《关于禁止商业贿赂行为的暂行规定》等国家法律法规和</w:t>
      </w:r>
      <w:r>
        <w:rPr>
          <w:rFonts w:hint="eastAsia" w:ascii="仿宋" w:hAnsi="仿宋" w:eastAsia="仿宋" w:cs="仿宋"/>
          <w:color w:val="000000"/>
        </w:rPr>
        <w:t>中国人民保险</w:t>
      </w:r>
      <w:r>
        <w:rPr>
          <w:rFonts w:hint="eastAsia" w:ascii="仿宋" w:hAnsi="仿宋" w:eastAsia="仿宋" w:cs="宋体"/>
          <w:color w:val="000000"/>
        </w:rPr>
        <w:t>采购管理、供应商管理相关制度要求，坚决不从事任何违法违规违纪行为。</w:t>
      </w:r>
    </w:p>
    <w:p w14:paraId="4A2F40DD">
      <w:pPr>
        <w:spacing w:line="360" w:lineRule="auto"/>
        <w:ind w:firstLine="480"/>
        <w:rPr>
          <w:rFonts w:ascii="仿宋" w:hAnsi="仿宋" w:eastAsia="仿宋" w:cs="宋体"/>
          <w:color w:val="000000"/>
        </w:rPr>
      </w:pPr>
      <w:r>
        <w:rPr>
          <w:rFonts w:hint="eastAsia" w:ascii="仿宋" w:hAnsi="仿宋" w:eastAsia="仿宋" w:cs="宋体"/>
          <w:color w:val="000000"/>
        </w:rPr>
        <w:t>二、避免利害关系承诺。我们将在采购过程中主动申报与</w:t>
      </w:r>
      <w:r>
        <w:rPr>
          <w:rFonts w:hint="eastAsia" w:ascii="仿宋" w:hAnsi="仿宋" w:eastAsia="仿宋" w:cs="仿宋"/>
          <w:color w:val="000000"/>
        </w:rPr>
        <w:t>中国人民保险</w:t>
      </w:r>
      <w:r>
        <w:rPr>
          <w:rFonts w:hint="eastAsia" w:ascii="仿宋" w:hAnsi="仿宋" w:eastAsia="仿宋" w:cs="宋体"/>
          <w:color w:val="000000"/>
        </w:rPr>
        <w:t>及相关主体的关联及利害关系，包括我们的相关主体与</w:t>
      </w:r>
      <w:r>
        <w:rPr>
          <w:rFonts w:hint="eastAsia" w:ascii="仿宋" w:hAnsi="仿宋" w:eastAsia="仿宋" w:cs="仿宋"/>
          <w:color w:val="000000"/>
        </w:rPr>
        <w:t>中国人民保险</w:t>
      </w:r>
      <w:r>
        <w:rPr>
          <w:rFonts w:hint="eastAsia" w:ascii="仿宋" w:hAnsi="仿宋" w:eastAsia="仿宋" w:cs="宋体"/>
          <w:color w:val="000000"/>
        </w:rPr>
        <w:t>及相关主体的关联及利害关系，避免任何可能影响公平竞争的关系或利益冲突，主动披露任何可能影响采购决策的利益关系，并采取必要的措施确保采购过程的公正性。</w:t>
      </w:r>
    </w:p>
    <w:p w14:paraId="386A09C1">
      <w:pPr>
        <w:spacing w:line="360" w:lineRule="auto"/>
        <w:ind w:firstLine="480"/>
        <w:rPr>
          <w:rFonts w:ascii="仿宋" w:hAnsi="仿宋" w:eastAsia="仿宋" w:cs="宋体"/>
          <w:color w:val="000000"/>
        </w:rPr>
      </w:pPr>
      <w:r>
        <w:rPr>
          <w:rFonts w:hint="eastAsia" w:ascii="仿宋" w:hAnsi="仿宋" w:eastAsia="仿宋" w:cs="宋体"/>
          <w:color w:val="000000"/>
        </w:rPr>
        <w:t>本承诺书所称相关主体，对任何一方而言，指：（1）一方或其关联方的工作人员；（2）受一方委托办理相关事务的单位或者个人；（3）利用职权或者影响力影响交易的单位或者个人；（4）前述相关人员的亲属；（5）与前述主体存在利害关系的其他单位或者人员。</w:t>
      </w:r>
    </w:p>
    <w:p w14:paraId="79939946">
      <w:pPr>
        <w:spacing w:line="360" w:lineRule="auto"/>
        <w:ind w:firstLine="480"/>
        <w:rPr>
          <w:rFonts w:ascii="仿宋" w:hAnsi="仿宋" w:eastAsia="仿宋" w:cs="宋体"/>
          <w:color w:val="000000"/>
        </w:rPr>
      </w:pPr>
      <w:r>
        <w:rPr>
          <w:rFonts w:hint="eastAsia" w:ascii="仿宋" w:hAnsi="仿宋" w:eastAsia="仿宋" w:cs="宋体"/>
          <w:color w:val="000000"/>
        </w:rPr>
        <w:t>三、廉洁自律承诺。我们坚决不以任何形式为获取或意图获取交易机会、竞争优势或谋取不正当利益而向</w:t>
      </w:r>
      <w:r>
        <w:rPr>
          <w:rFonts w:hint="eastAsia" w:ascii="仿宋" w:hAnsi="仿宋" w:eastAsia="仿宋" w:cs="仿宋"/>
          <w:color w:val="000000"/>
        </w:rPr>
        <w:t>中国人民保险</w:t>
      </w:r>
      <w:r>
        <w:rPr>
          <w:rFonts w:hint="eastAsia" w:ascii="仿宋" w:hAnsi="仿宋" w:eastAsia="仿宋" w:cs="宋体"/>
          <w:color w:val="000000"/>
        </w:rPr>
        <w:t>或相关主体实施商业贿赂或营私舞弊行为，包括但不限于：</w:t>
      </w:r>
    </w:p>
    <w:p w14:paraId="25C8623B">
      <w:pPr>
        <w:spacing w:line="360" w:lineRule="auto"/>
        <w:ind w:firstLine="480"/>
        <w:rPr>
          <w:rFonts w:ascii="仿宋" w:hAnsi="仿宋" w:eastAsia="仿宋" w:cs="宋体"/>
          <w:color w:val="000000"/>
        </w:rPr>
      </w:pPr>
      <w:r>
        <w:rPr>
          <w:rFonts w:hint="eastAsia" w:ascii="仿宋" w:hAnsi="仿宋" w:eastAsia="仿宋" w:cs="宋体"/>
          <w:color w:val="000000"/>
        </w:rPr>
        <w:t>（1）以任何方式实施商业贿赂或违规提供金钱、实物、回扣、折扣、宴请与游玩活动或其他不正当利益；</w:t>
      </w:r>
    </w:p>
    <w:p w14:paraId="56325015">
      <w:pPr>
        <w:spacing w:line="360" w:lineRule="auto"/>
        <w:ind w:firstLine="480"/>
        <w:rPr>
          <w:rFonts w:ascii="仿宋" w:hAnsi="仿宋" w:eastAsia="仿宋" w:cs="宋体"/>
          <w:color w:val="000000"/>
        </w:rPr>
      </w:pPr>
      <w:r>
        <w:rPr>
          <w:rFonts w:hint="eastAsia" w:ascii="仿宋" w:hAnsi="仿宋" w:eastAsia="仿宋" w:cs="宋体"/>
          <w:color w:val="000000"/>
        </w:rPr>
        <w:t>（2）为其安排有可能影响公平、公正交易的宴请、健身、娱乐等活动；</w:t>
      </w:r>
    </w:p>
    <w:p w14:paraId="27BAD999">
      <w:pPr>
        <w:spacing w:line="360" w:lineRule="auto"/>
        <w:ind w:firstLine="480"/>
        <w:rPr>
          <w:rFonts w:ascii="仿宋" w:hAnsi="仿宋" w:eastAsia="仿宋" w:cs="宋体"/>
          <w:color w:val="000000"/>
        </w:rPr>
      </w:pPr>
      <w:r>
        <w:rPr>
          <w:rFonts w:hint="eastAsia" w:ascii="仿宋" w:hAnsi="仿宋" w:eastAsia="仿宋" w:cs="宋体"/>
          <w:color w:val="000000"/>
        </w:rPr>
        <w:t>（3）为其投资入股、个人借款或买卖股票、债券等提供方便；</w:t>
      </w:r>
    </w:p>
    <w:p w14:paraId="45906750">
      <w:pPr>
        <w:spacing w:line="360" w:lineRule="auto"/>
        <w:ind w:firstLine="480"/>
        <w:rPr>
          <w:rFonts w:ascii="仿宋" w:hAnsi="仿宋" w:eastAsia="仿宋" w:cs="宋体"/>
          <w:color w:val="000000"/>
        </w:rPr>
      </w:pPr>
      <w:r>
        <w:rPr>
          <w:rFonts w:hint="eastAsia" w:ascii="仿宋" w:hAnsi="仿宋" w:eastAsia="仿宋" w:cs="宋体"/>
          <w:color w:val="000000"/>
        </w:rPr>
        <w:t>（4）为其购买或装修住房、婚丧嫁娶、配偶子女上学或工作安排以及出国出境、旅游等提供方便；</w:t>
      </w:r>
    </w:p>
    <w:p w14:paraId="7097E0AB">
      <w:pPr>
        <w:spacing w:line="360" w:lineRule="auto"/>
        <w:ind w:firstLine="480"/>
        <w:rPr>
          <w:rFonts w:ascii="仿宋" w:hAnsi="仿宋" w:eastAsia="仿宋" w:cs="宋体"/>
          <w:color w:val="000000"/>
        </w:rPr>
      </w:pPr>
      <w:r>
        <w:rPr>
          <w:rFonts w:hint="eastAsia" w:ascii="仿宋" w:hAnsi="仿宋" w:eastAsia="仿宋" w:cs="宋体"/>
          <w:color w:val="000000"/>
        </w:rPr>
        <w:t>（5）违反规定为其在我方相关企业工作、挂名兼职、合伙经营、介绍承揽业务等提供方便；</w:t>
      </w:r>
    </w:p>
    <w:p w14:paraId="35BA7027">
      <w:pPr>
        <w:spacing w:line="360" w:lineRule="auto"/>
        <w:ind w:firstLine="480"/>
        <w:rPr>
          <w:rFonts w:ascii="仿宋" w:hAnsi="仿宋" w:eastAsia="仿宋" w:cs="宋体"/>
          <w:color w:val="000000"/>
        </w:rPr>
      </w:pPr>
      <w:r>
        <w:rPr>
          <w:rFonts w:hint="eastAsia" w:ascii="仿宋" w:hAnsi="仿宋" w:eastAsia="仿宋" w:cs="宋体"/>
          <w:color w:val="000000"/>
        </w:rPr>
        <w:t>（6）向其提供借款、融资、担保等；</w:t>
      </w:r>
    </w:p>
    <w:p w14:paraId="7110E61D">
      <w:pPr>
        <w:spacing w:line="360" w:lineRule="auto"/>
        <w:ind w:firstLine="480"/>
        <w:rPr>
          <w:rFonts w:ascii="仿宋" w:hAnsi="仿宋" w:eastAsia="仿宋" w:cs="宋体"/>
          <w:color w:val="000000"/>
        </w:rPr>
      </w:pPr>
      <w:r>
        <w:rPr>
          <w:rFonts w:hint="eastAsia" w:ascii="仿宋" w:hAnsi="仿宋" w:eastAsia="仿宋" w:cs="宋体"/>
          <w:color w:val="000000"/>
        </w:rPr>
        <w:t>（7）给予或承诺给予其不正当利益的其他行为；</w:t>
      </w:r>
    </w:p>
    <w:p w14:paraId="527D9793">
      <w:pPr>
        <w:spacing w:line="360" w:lineRule="auto"/>
        <w:ind w:firstLine="480"/>
        <w:rPr>
          <w:rFonts w:ascii="仿宋" w:hAnsi="仿宋" w:eastAsia="仿宋" w:cs="宋体"/>
          <w:color w:val="000000"/>
        </w:rPr>
      </w:pPr>
      <w:r>
        <w:rPr>
          <w:rFonts w:hint="eastAsia" w:ascii="仿宋" w:hAnsi="仿宋" w:eastAsia="仿宋" w:cs="宋体"/>
          <w:color w:val="000000"/>
        </w:rPr>
        <w:t>（8）其他违反国家法律法规或商业道德准则的影响公正交易的行为。</w:t>
      </w:r>
    </w:p>
    <w:p w14:paraId="468F41CB">
      <w:pPr>
        <w:spacing w:line="360" w:lineRule="auto"/>
        <w:ind w:firstLine="480"/>
        <w:rPr>
          <w:rFonts w:ascii="仿宋" w:hAnsi="仿宋" w:eastAsia="仿宋" w:cs="宋体"/>
          <w:color w:val="000000"/>
        </w:rPr>
      </w:pPr>
      <w:r>
        <w:rPr>
          <w:rFonts w:hint="eastAsia" w:ascii="仿宋" w:hAnsi="仿宋" w:eastAsia="仿宋" w:cs="宋体"/>
          <w:color w:val="000000"/>
        </w:rPr>
        <w:t>我们也不会以任何方式向</w:t>
      </w:r>
      <w:r>
        <w:rPr>
          <w:rFonts w:hint="eastAsia" w:ascii="仿宋" w:hAnsi="仿宋" w:eastAsia="仿宋" w:cs="仿宋"/>
          <w:color w:val="000000"/>
        </w:rPr>
        <w:t>中国人民保险</w:t>
      </w:r>
      <w:r>
        <w:rPr>
          <w:rFonts w:hint="eastAsia" w:ascii="仿宋" w:hAnsi="仿宋" w:eastAsia="仿宋" w:cs="宋体"/>
          <w:color w:val="000000"/>
        </w:rPr>
        <w:t>或相关主体索要金钱、实物等不正当利益，或收受中国人保或相关主体给予的金钱、实物等不正当利益。</w:t>
      </w:r>
    </w:p>
    <w:p w14:paraId="59255BC4">
      <w:pPr>
        <w:spacing w:line="360" w:lineRule="auto"/>
        <w:ind w:firstLine="480"/>
        <w:rPr>
          <w:rFonts w:ascii="仿宋" w:hAnsi="仿宋" w:eastAsia="仿宋" w:cs="宋体"/>
          <w:color w:val="000000"/>
        </w:rPr>
      </w:pPr>
      <w:r>
        <w:rPr>
          <w:rFonts w:hint="eastAsia" w:ascii="仿宋" w:hAnsi="仿宋" w:eastAsia="仿宋" w:cs="宋体"/>
          <w:color w:val="000000"/>
        </w:rPr>
        <w:t>四、诚实信用承诺。我们坚决不进行任何违背诚实信用原则的行为，包括但不限于：</w:t>
      </w:r>
    </w:p>
    <w:p w14:paraId="49AECC32">
      <w:pPr>
        <w:spacing w:line="360" w:lineRule="auto"/>
        <w:ind w:firstLine="480"/>
        <w:rPr>
          <w:rFonts w:ascii="仿宋" w:hAnsi="仿宋" w:eastAsia="仿宋" w:cs="宋体"/>
          <w:color w:val="000000"/>
        </w:rPr>
      </w:pPr>
      <w:r>
        <w:rPr>
          <w:rFonts w:hint="eastAsia" w:ascii="仿宋" w:hAnsi="仿宋" w:eastAsia="仿宋" w:cs="宋体"/>
          <w:color w:val="000000"/>
        </w:rPr>
        <w:t>出借、转让资质证书；</w:t>
      </w:r>
    </w:p>
    <w:p w14:paraId="0FDD0523">
      <w:pPr>
        <w:spacing w:line="360" w:lineRule="auto"/>
        <w:ind w:firstLine="480"/>
        <w:rPr>
          <w:rFonts w:ascii="仿宋" w:hAnsi="仿宋" w:eastAsia="仿宋" w:cs="宋体"/>
          <w:color w:val="000000"/>
        </w:rPr>
      </w:pPr>
      <w:r>
        <w:rPr>
          <w:rFonts w:hint="eastAsia" w:ascii="仿宋" w:hAnsi="仿宋" w:eastAsia="仿宋" w:cs="宋体"/>
          <w:color w:val="000000"/>
        </w:rPr>
        <w:t>伙同他人串标、围标或非法排挤竞争对手；</w:t>
      </w:r>
    </w:p>
    <w:p w14:paraId="08CFA837">
      <w:pPr>
        <w:spacing w:line="360" w:lineRule="auto"/>
        <w:ind w:firstLine="480"/>
        <w:rPr>
          <w:rFonts w:ascii="仿宋" w:hAnsi="仿宋" w:eastAsia="仿宋" w:cs="宋体"/>
          <w:color w:val="000000"/>
        </w:rPr>
      </w:pPr>
      <w:r>
        <w:rPr>
          <w:rFonts w:hint="eastAsia" w:ascii="仿宋" w:hAnsi="仿宋" w:eastAsia="仿宋" w:cs="宋体"/>
          <w:color w:val="000000"/>
        </w:rPr>
        <w:t>在采购活动中提供虚假资料，以他人名义参与或者以其他方式弄虚作假，夸大自身技术和提供服务的能力，损害贵方合法权益；</w:t>
      </w:r>
    </w:p>
    <w:p w14:paraId="683BE002">
      <w:pPr>
        <w:spacing w:line="360" w:lineRule="auto"/>
        <w:ind w:firstLine="480"/>
        <w:rPr>
          <w:rFonts w:ascii="仿宋" w:hAnsi="仿宋" w:eastAsia="仿宋" w:cs="宋体"/>
          <w:color w:val="000000"/>
        </w:rPr>
      </w:pPr>
      <w:r>
        <w:rPr>
          <w:rFonts w:hint="eastAsia" w:ascii="仿宋" w:hAnsi="仿宋" w:eastAsia="仿宋" w:cs="宋体"/>
          <w:color w:val="000000"/>
        </w:rPr>
        <w:t>（4）隐瞒任何可能对贵方利益造成影响的信息，不配合贵方的审计。</w:t>
      </w:r>
    </w:p>
    <w:p w14:paraId="2549FF4D">
      <w:pPr>
        <w:spacing w:line="360" w:lineRule="auto"/>
        <w:ind w:firstLine="480"/>
        <w:rPr>
          <w:rFonts w:ascii="仿宋" w:hAnsi="仿宋" w:eastAsia="仿宋" w:cs="宋体"/>
          <w:color w:val="000000"/>
        </w:rPr>
      </w:pPr>
      <w:r>
        <w:rPr>
          <w:rFonts w:hint="eastAsia" w:ascii="仿宋" w:hAnsi="仿宋" w:eastAsia="仿宋" w:cs="宋体"/>
          <w:color w:val="000000"/>
        </w:rPr>
        <w:t>五、信息公开透明承诺。我们将主动披露与采购项目相关的信息，包括企业真实情况、产品价格、技术参数、服务团队信息、履约情况等，确保所提供的一切材料和信息真实、合法、有效。同时，不利用非法手段向中国人保或相关主体打探有关涉及贵方的商业秘密、人员信息等。</w:t>
      </w:r>
    </w:p>
    <w:p w14:paraId="1374647D">
      <w:pPr>
        <w:spacing w:line="360" w:lineRule="auto"/>
        <w:ind w:firstLine="480"/>
        <w:rPr>
          <w:rFonts w:ascii="仿宋" w:hAnsi="仿宋" w:eastAsia="仿宋" w:cs="宋体"/>
          <w:color w:val="000000"/>
        </w:rPr>
      </w:pPr>
      <w:r>
        <w:rPr>
          <w:rFonts w:hint="eastAsia" w:ascii="仿宋" w:hAnsi="仿宋" w:eastAsia="仿宋" w:cs="宋体"/>
          <w:color w:val="000000"/>
        </w:rPr>
        <w:t>六、加强内部管理承诺。为了实现以上承诺要求，我们将积极配合采取以下措施，不断加强自身内部管理：</w:t>
      </w:r>
    </w:p>
    <w:p w14:paraId="17E53372">
      <w:pPr>
        <w:spacing w:line="360" w:lineRule="auto"/>
        <w:ind w:firstLine="480"/>
        <w:rPr>
          <w:rFonts w:ascii="仿宋" w:hAnsi="仿宋" w:eastAsia="仿宋" w:cs="宋体"/>
          <w:color w:val="000000"/>
        </w:rPr>
      </w:pPr>
      <w:r>
        <w:rPr>
          <w:rFonts w:hint="eastAsia" w:ascii="仿宋" w:hAnsi="仿宋" w:eastAsia="仿宋" w:cs="宋体"/>
          <w:color w:val="000000"/>
        </w:rPr>
        <w:t>（1）廉洁教育培训：加强对员工的廉洁教育和培训，提高员工的道德素质和法律意识，建立健全内部管理制度，确保员工行为的合规性和廉洁性；</w:t>
      </w:r>
    </w:p>
    <w:p w14:paraId="5B6850FD">
      <w:pPr>
        <w:spacing w:line="360" w:lineRule="auto"/>
        <w:ind w:firstLine="480"/>
        <w:rPr>
          <w:rFonts w:ascii="仿宋" w:hAnsi="仿宋" w:eastAsia="仿宋" w:cs="宋体"/>
          <w:color w:val="000000"/>
        </w:rPr>
      </w:pPr>
      <w:r>
        <w:rPr>
          <w:rFonts w:hint="eastAsia" w:ascii="仿宋" w:hAnsi="仿宋" w:eastAsia="仿宋" w:cs="宋体"/>
          <w:color w:val="000000"/>
        </w:rPr>
        <w:t>（2）设立监督机制：通过专门的监督机构或人员，对我方的业务活动进行实时监督，确保员工行为的合规性；</w:t>
      </w:r>
    </w:p>
    <w:p w14:paraId="69CC1943">
      <w:pPr>
        <w:spacing w:line="360" w:lineRule="auto"/>
        <w:ind w:firstLine="480"/>
        <w:rPr>
          <w:rFonts w:ascii="仿宋" w:hAnsi="仿宋" w:eastAsia="仿宋" w:cs="宋体"/>
          <w:color w:val="000000"/>
        </w:rPr>
      </w:pPr>
      <w:r>
        <w:rPr>
          <w:rFonts w:hint="eastAsia" w:ascii="仿宋" w:hAnsi="仿宋" w:eastAsia="仿宋" w:cs="宋体"/>
          <w:color w:val="000000"/>
        </w:rPr>
        <w:t>（3）建立举报制度：鼓励员工积极举报违规行为，对举报人予以保护并给予奖励。</w:t>
      </w:r>
    </w:p>
    <w:p w14:paraId="204ADCD9">
      <w:pPr>
        <w:spacing w:line="360" w:lineRule="auto"/>
        <w:ind w:firstLine="480"/>
        <w:rPr>
          <w:rFonts w:ascii="仿宋" w:hAnsi="仿宋" w:eastAsia="仿宋" w:cs="宋体"/>
          <w:color w:val="000000"/>
        </w:rPr>
      </w:pPr>
      <w:r>
        <w:rPr>
          <w:rFonts w:hint="eastAsia" w:ascii="仿宋" w:hAnsi="仿宋" w:eastAsia="仿宋" w:cs="宋体"/>
          <w:color w:val="000000"/>
        </w:rPr>
        <w:t>七、配合监督承诺。我们将积极配合</w:t>
      </w:r>
      <w:r>
        <w:rPr>
          <w:rFonts w:hint="eastAsia" w:ascii="仿宋" w:hAnsi="仿宋" w:eastAsia="仿宋" w:cs="仿宋"/>
          <w:color w:val="000000"/>
        </w:rPr>
        <w:t>中国人民保险</w:t>
      </w:r>
      <w:r>
        <w:rPr>
          <w:rFonts w:hint="eastAsia" w:ascii="仿宋" w:hAnsi="仿宋" w:eastAsia="仿宋" w:cs="宋体"/>
          <w:color w:val="000000"/>
        </w:rPr>
        <w:t>及第三方机构的监督和检查，对发现的违规行为及时纠正，并严肃处理涉嫌违规的工作人员，确保采购过程和项目合作的公正性和透明度。贵方对涉嫌违法违规违纪的商业行为进行调查时，我方有配合提供证据、作证的义务。</w:t>
      </w:r>
    </w:p>
    <w:p w14:paraId="675E4A0B">
      <w:pPr>
        <w:spacing w:line="360" w:lineRule="auto"/>
        <w:ind w:firstLine="480"/>
        <w:rPr>
          <w:rFonts w:ascii="仿宋" w:hAnsi="仿宋" w:eastAsia="仿宋" w:cs="宋体"/>
          <w:color w:val="000000"/>
        </w:rPr>
      </w:pPr>
      <w:r>
        <w:rPr>
          <w:rFonts w:hint="eastAsia" w:ascii="仿宋" w:hAnsi="仿宋" w:eastAsia="仿宋" w:cs="宋体"/>
          <w:color w:val="000000"/>
        </w:rPr>
        <w:t>八、如违反上述承诺，我方自愿承担以下法律责任：</w:t>
      </w:r>
    </w:p>
    <w:p w14:paraId="2D2855C4">
      <w:pPr>
        <w:spacing w:line="360" w:lineRule="auto"/>
        <w:ind w:firstLine="480"/>
        <w:rPr>
          <w:rFonts w:ascii="仿宋" w:hAnsi="仿宋" w:eastAsia="仿宋" w:cs="宋体"/>
          <w:color w:val="000000"/>
        </w:rPr>
      </w:pPr>
      <w:r>
        <w:rPr>
          <w:rFonts w:hint="eastAsia" w:ascii="仿宋" w:hAnsi="仿宋" w:eastAsia="仿宋" w:cs="宋体"/>
          <w:color w:val="000000"/>
        </w:rPr>
        <w:t>（1）如我方及我方工作人员违反本承诺书承诺，</w:t>
      </w:r>
      <w:r>
        <w:rPr>
          <w:rFonts w:hint="eastAsia" w:ascii="仿宋" w:hAnsi="仿宋" w:eastAsia="仿宋" w:cs="仿宋"/>
          <w:color w:val="000000"/>
        </w:rPr>
        <w:t>中国人民保险</w:t>
      </w:r>
      <w:r>
        <w:rPr>
          <w:rFonts w:hint="eastAsia" w:ascii="仿宋" w:hAnsi="仿宋" w:eastAsia="仿宋" w:cs="宋体"/>
          <w:color w:val="000000"/>
        </w:rPr>
        <w:t>有权依据其采购管理、供应商管理和采购文件相关要求，对我方进行严肃处理，相关处罚结果记入供应商诚信档案；</w:t>
      </w:r>
    </w:p>
    <w:p w14:paraId="1328C2D9">
      <w:pPr>
        <w:spacing w:line="360" w:lineRule="auto"/>
        <w:ind w:firstLine="480"/>
        <w:rPr>
          <w:rFonts w:ascii="仿宋" w:hAnsi="仿宋" w:eastAsia="仿宋" w:cs="宋体"/>
          <w:color w:val="000000"/>
        </w:rPr>
      </w:pPr>
      <w:r>
        <w:rPr>
          <w:rFonts w:hint="eastAsia" w:ascii="仿宋" w:hAnsi="仿宋" w:eastAsia="仿宋" w:cs="宋体"/>
          <w:color w:val="000000"/>
        </w:rPr>
        <w:t>（2）如我方及我方工作人员违反本承诺书承诺，</w:t>
      </w:r>
      <w:r>
        <w:rPr>
          <w:rFonts w:hint="eastAsia" w:ascii="仿宋" w:hAnsi="仿宋" w:eastAsia="仿宋" w:cs="仿宋"/>
          <w:color w:val="000000"/>
        </w:rPr>
        <w:t>中国人民保险</w:t>
      </w:r>
      <w:r>
        <w:rPr>
          <w:rFonts w:hint="eastAsia" w:ascii="仿宋" w:hAnsi="仿宋" w:eastAsia="仿宋" w:cs="宋体"/>
          <w:color w:val="000000"/>
        </w:rPr>
        <w:t>及其子公司等所有关联主体有权限制或取消我方在</w:t>
      </w:r>
      <w:r>
        <w:rPr>
          <w:rFonts w:hint="eastAsia" w:ascii="仿宋" w:hAnsi="仿宋" w:eastAsia="仿宋" w:cs="仿宋"/>
          <w:color w:val="000000"/>
        </w:rPr>
        <w:t>中国人民保险</w:t>
      </w:r>
      <w:r>
        <w:rPr>
          <w:rFonts w:hint="eastAsia" w:ascii="仿宋" w:hAnsi="仿宋" w:eastAsia="仿宋" w:cs="宋体"/>
          <w:color w:val="000000"/>
        </w:rPr>
        <w:t>参与采购项目的资格；</w:t>
      </w:r>
    </w:p>
    <w:p w14:paraId="2701DD96">
      <w:pPr>
        <w:spacing w:line="360" w:lineRule="auto"/>
        <w:ind w:firstLine="480"/>
        <w:rPr>
          <w:rFonts w:ascii="仿宋" w:hAnsi="仿宋" w:eastAsia="仿宋" w:cs="宋体"/>
          <w:color w:val="000000"/>
        </w:rPr>
      </w:pPr>
      <w:r>
        <w:rPr>
          <w:rFonts w:hint="eastAsia" w:ascii="仿宋" w:hAnsi="仿宋" w:eastAsia="仿宋" w:cs="宋体"/>
          <w:color w:val="000000"/>
        </w:rPr>
        <w:t>（3）如我方及我方工作人员违反本承诺书承诺，</w:t>
      </w:r>
      <w:r>
        <w:rPr>
          <w:rFonts w:hint="eastAsia" w:ascii="仿宋" w:hAnsi="仿宋" w:eastAsia="仿宋" w:cs="仿宋"/>
          <w:color w:val="000000"/>
        </w:rPr>
        <w:t>中国人民保险</w:t>
      </w:r>
      <w:r>
        <w:rPr>
          <w:rFonts w:hint="eastAsia" w:ascii="仿宋" w:hAnsi="仿宋" w:eastAsia="仿宋" w:cs="宋体"/>
          <w:color w:val="000000"/>
        </w:rPr>
        <w:t>及其子公司等所有关联主体有权选择单方全面终止与我方的合同及合作而无需承担任何责任；</w:t>
      </w:r>
    </w:p>
    <w:p w14:paraId="3107D7D0">
      <w:pPr>
        <w:spacing w:line="360" w:lineRule="auto"/>
        <w:ind w:firstLine="480"/>
        <w:rPr>
          <w:rFonts w:ascii="仿宋" w:hAnsi="仿宋" w:eastAsia="仿宋" w:cs="宋体"/>
          <w:color w:val="000000"/>
        </w:rPr>
      </w:pPr>
      <w:r>
        <w:rPr>
          <w:rFonts w:hint="eastAsia" w:ascii="仿宋" w:hAnsi="仿宋" w:eastAsia="仿宋" w:cs="宋体"/>
          <w:color w:val="000000"/>
        </w:rPr>
        <w:t>（4）如我方及我方工作人员违反本承诺书承诺，除承担前述（1）（2）（3）项责任外，</w:t>
      </w:r>
      <w:r>
        <w:rPr>
          <w:rFonts w:hint="eastAsia" w:ascii="仿宋" w:hAnsi="仿宋" w:eastAsia="仿宋" w:cs="仿宋"/>
          <w:color w:val="000000"/>
        </w:rPr>
        <w:t>中国人民保险</w:t>
      </w:r>
      <w:r>
        <w:rPr>
          <w:rFonts w:hint="eastAsia" w:ascii="仿宋" w:hAnsi="仿宋" w:eastAsia="仿宋" w:cs="宋体"/>
          <w:color w:val="000000"/>
        </w:rPr>
        <w:t>及其子公司等所有关联主体有权扣除我方缴纳的投标保证金，投标保证金不足以弥补损失的，还有权要求我方承担相应的赔偿责任。</w:t>
      </w:r>
    </w:p>
    <w:p w14:paraId="61BD93CC">
      <w:pPr>
        <w:spacing w:line="360" w:lineRule="auto"/>
        <w:ind w:firstLine="480"/>
        <w:rPr>
          <w:rFonts w:ascii="仿宋" w:hAnsi="仿宋" w:eastAsia="仿宋" w:cs="宋体"/>
          <w:color w:val="000000"/>
        </w:rPr>
      </w:pPr>
    </w:p>
    <w:p w14:paraId="5E4B65F8">
      <w:pPr>
        <w:spacing w:line="360" w:lineRule="auto"/>
        <w:ind w:firstLine="480"/>
        <w:rPr>
          <w:rFonts w:ascii="仿宋" w:hAnsi="仿宋" w:eastAsia="仿宋" w:cs="宋体"/>
          <w:color w:val="000000"/>
        </w:rPr>
      </w:pPr>
      <w:r>
        <w:rPr>
          <w:rFonts w:hint="eastAsia" w:ascii="仿宋" w:hAnsi="仿宋" w:eastAsia="仿宋" w:cs="宋体"/>
          <w:color w:val="000000"/>
        </w:rPr>
        <w:t>本承诺书自承诺方签字和盖章之日起生效。如我方成功中选</w:t>
      </w:r>
      <w:r>
        <w:rPr>
          <w:rFonts w:hint="eastAsia" w:ascii="仿宋" w:hAnsi="仿宋" w:eastAsia="仿宋" w:cs="仿宋"/>
          <w:color w:val="000000"/>
        </w:rPr>
        <w:t>中国人民保险</w:t>
      </w:r>
      <w:r>
        <w:rPr>
          <w:rFonts w:hint="eastAsia" w:ascii="仿宋" w:hAnsi="仿宋" w:eastAsia="仿宋" w:cs="宋体"/>
          <w:color w:val="000000"/>
        </w:rPr>
        <w:t>采购项目，将按中国人民保险管理要求签署廉洁诚信协议作为采购合同附件，并严格遵守协议相关条款。</w:t>
      </w:r>
    </w:p>
    <w:p w14:paraId="2F3B4554">
      <w:pPr>
        <w:spacing w:line="360" w:lineRule="auto"/>
        <w:ind w:firstLine="480"/>
        <w:rPr>
          <w:rFonts w:ascii="仿宋" w:hAnsi="仿宋" w:eastAsia="仿宋" w:cs="宋体"/>
          <w:color w:val="000000"/>
        </w:rPr>
      </w:pPr>
    </w:p>
    <w:p w14:paraId="48885738">
      <w:pPr>
        <w:tabs>
          <w:tab w:val="left" w:pos="458"/>
        </w:tabs>
        <w:spacing w:line="360" w:lineRule="auto"/>
        <w:ind w:firstLine="3578"/>
        <w:rPr>
          <w:rFonts w:ascii="仿宋" w:hAnsi="仿宋" w:eastAsia="仿宋" w:cs="仿宋"/>
          <w:color w:val="000000"/>
        </w:rPr>
      </w:pPr>
      <w:r>
        <w:rPr>
          <w:rFonts w:hint="eastAsia" w:ascii="仿宋" w:hAnsi="仿宋" w:eastAsia="仿宋" w:cs="仿宋"/>
          <w:color w:val="000000"/>
        </w:rPr>
        <w:t>公司名称（全称、盖章）：________________</w:t>
      </w:r>
    </w:p>
    <w:p w14:paraId="78172AAE">
      <w:pPr>
        <w:spacing w:line="360" w:lineRule="auto"/>
        <w:ind w:firstLine="3578"/>
        <w:rPr>
          <w:rFonts w:ascii="仿宋" w:hAnsi="仿宋" w:eastAsia="仿宋" w:cs="仿宋"/>
          <w:color w:val="000000"/>
        </w:rPr>
      </w:pPr>
      <w:r>
        <w:rPr>
          <w:rFonts w:hint="eastAsia" w:ascii="仿宋" w:hAnsi="仿宋" w:eastAsia="仿宋" w:cs="仿宋"/>
          <w:color w:val="000000"/>
        </w:rPr>
        <w:t>法定代表人姓名、职务：__________________</w:t>
      </w:r>
    </w:p>
    <w:p w14:paraId="7FAE3B82">
      <w:pPr>
        <w:spacing w:line="360" w:lineRule="auto"/>
        <w:ind w:firstLine="3578"/>
        <w:rPr>
          <w:rFonts w:ascii="仿宋" w:hAnsi="仿宋" w:eastAsia="仿宋" w:cs="仿宋"/>
          <w:color w:val="000000"/>
        </w:rPr>
      </w:pPr>
      <w:r>
        <w:rPr>
          <w:rFonts w:hint="eastAsia" w:ascii="仿宋" w:hAnsi="仿宋" w:eastAsia="仿宋" w:cs="仿宋"/>
          <w:color w:val="000000"/>
        </w:rPr>
        <w:t>法定代表人或授权代表签字：______________</w:t>
      </w:r>
    </w:p>
    <w:p w14:paraId="3489C187">
      <w:pPr>
        <w:spacing w:line="360" w:lineRule="auto"/>
        <w:ind w:firstLine="3578"/>
        <w:rPr>
          <w:rFonts w:ascii="仿宋" w:hAnsi="仿宋" w:eastAsia="仿宋" w:cs="仿宋"/>
          <w:color w:val="000000"/>
        </w:rPr>
      </w:pPr>
      <w:r>
        <w:rPr>
          <w:rFonts w:hint="eastAsia" w:ascii="仿宋" w:hAnsi="仿宋" w:eastAsia="仿宋" w:cs="仿宋"/>
          <w:color w:val="000000"/>
        </w:rPr>
        <w:t>日期：__________________________________</w:t>
      </w:r>
      <w:r>
        <w:rPr>
          <w:rFonts w:hint="eastAsia" w:ascii="仿宋" w:hAnsi="仿宋" w:eastAsia="仿宋" w:cs="仿宋"/>
          <w:color w:val="000000"/>
        </w:rPr>
        <w:br w:type="page" w:clear="all"/>
      </w:r>
    </w:p>
    <w:p w14:paraId="3BBBE3FC">
      <w:pPr>
        <w:pStyle w:val="4"/>
        <w:spacing w:before="0" w:after="0" w:line="360" w:lineRule="auto"/>
        <w:rPr>
          <w:rFonts w:ascii="仿宋" w:hAnsi="仿宋" w:cs="宋体"/>
          <w:color w:val="000000"/>
          <w:szCs w:val="24"/>
        </w:rPr>
      </w:pPr>
      <w:bookmarkStart w:id="271" w:name="_Toc186737821"/>
      <w:bookmarkStart w:id="272" w:name="_Toc19777"/>
      <w:bookmarkStart w:id="273" w:name="_Toc4503"/>
      <w:bookmarkStart w:id="274" w:name="_Toc27158"/>
      <w:r>
        <w:rPr>
          <w:rFonts w:hint="eastAsia" w:ascii="仿宋" w:hAnsi="仿宋" w:eastAsia="仿宋" w:cs="宋体"/>
          <w:bCs w:val="0"/>
          <w:color w:val="000000"/>
          <w:sz w:val="24"/>
          <w:szCs w:val="24"/>
        </w:rPr>
        <w:t>（九）信息安全采购要求承诺函</w:t>
      </w:r>
      <w:bookmarkEnd w:id="271"/>
      <w:bookmarkEnd w:id="272"/>
      <w:bookmarkEnd w:id="273"/>
      <w:bookmarkEnd w:id="274"/>
    </w:p>
    <w:p w14:paraId="1F821D6A">
      <w:pPr>
        <w:jc w:val="center"/>
        <w:rPr>
          <w:b/>
        </w:rPr>
      </w:pPr>
    </w:p>
    <w:p w14:paraId="0B2EBD8C">
      <w:pPr>
        <w:jc w:val="center"/>
        <w:rPr>
          <w:b/>
        </w:rPr>
      </w:pPr>
      <w:r>
        <w:rPr>
          <w:rFonts w:hint="eastAsia"/>
          <w:b/>
        </w:rPr>
        <w:t>信息安全采购要求承诺函</w:t>
      </w:r>
    </w:p>
    <w:p w14:paraId="115134F5"/>
    <w:p w14:paraId="3944E315">
      <w:pPr>
        <w:spacing w:line="360" w:lineRule="auto"/>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致：中国人民财产保险股份有限公司</w:t>
      </w:r>
      <w:r>
        <w:rPr>
          <w:rFonts w:hint="eastAsia" w:ascii="仿宋_GB2312" w:hAnsi="宋体" w:eastAsia="仿宋_GB2312"/>
          <w:color w:val="000000" w:themeColor="text1"/>
          <w:lang w:val="en-US" w:eastAsia="zh-CN"/>
          <w14:textFill>
            <w14:solidFill>
              <w14:schemeClr w14:val="tx1"/>
            </w14:solidFill>
          </w14:textFill>
        </w:rPr>
        <w:t>资阳市</w:t>
      </w:r>
      <w:r>
        <w:rPr>
          <w:rFonts w:ascii="仿宋_GB2312" w:hAnsi="宋体" w:eastAsia="仿宋_GB2312"/>
          <w:color w:val="000000" w:themeColor="text1"/>
          <w14:textFill>
            <w14:solidFill>
              <w14:schemeClr w14:val="tx1"/>
            </w14:solidFill>
          </w14:textFill>
        </w:rPr>
        <w:t>分公司</w:t>
      </w:r>
    </w:p>
    <w:p w14:paraId="290624EF">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1.投标人向招标人提供产品或服务时，未经招标人书面许可，不会利用提供产品或服务的便利条件获取招标人任何数据，并向招标人承诺：（1）不会控制或操纵招标人系统及设备；（2）不会利用招标人对投标人产品或服务的使用，谋取任何不正当利益；（3）任何情况下（包括但不限于政治、外交等因素），都不会中断向招标人提供产品或服务。</w:t>
      </w:r>
    </w:p>
    <w:p w14:paraId="5DE9CE24">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2.根据实际情况，投标人在A\B两项之间择一承诺</w:t>
      </w:r>
    </w:p>
    <w:p w14:paraId="1A1425CA">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A投标人向招标人提供的产品或服务，不需要任何外国实体提供技术支持。</w:t>
      </w:r>
    </w:p>
    <w:p w14:paraId="45F9ACE4">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B投标人向招标人提供的产品或服务需要[（外国实体名称）]提供技术支持，投标人向招标人承诺，该[（外国实体名称）]此前从未出现过按照外国政府要求，中断对外技术支持的先例，并承诺招标人与投标人签订本合同后，该[（外国实体名称）]会按照本协议要求提供相应的技术支持。</w:t>
      </w:r>
    </w:p>
    <w:p w14:paraId="14716F89">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3.根据实际情况，投标人在A\B两项之间择一承诺</w:t>
      </w:r>
    </w:p>
    <w:p w14:paraId="4B2A39D0">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A投标人向招标人提供的产品或服务，不涉及任何外国实体拥有或者控制的知识产权，包括但不限于专利权、软件著作权以及其他知识产权。</w:t>
      </w:r>
    </w:p>
    <w:p w14:paraId="1CA08FA1">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B投标人向招标人提供的产品或服务，涉及[（外国实体名称）]拥有或者控制的知识产权，包括专利/软件著作权/其他知识产权等，投标人在向招标人提供的产品或服务中使用该知识产权已获得[（外国实体名称）]授权同意，授权期限自本合同签署之日起计算不少于10年（授权书附后）。</w:t>
      </w:r>
    </w:p>
    <w:p w14:paraId="19BD2030">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4. 投标人向招标人承诺，已经采取合理、必要的措施和手段，确保其向招标人提供的产品或服务，在设计、研发、制造、销售等各个环节，以及其与上下游供应商之间的合作，不会发生任何影响投标人履行本合同的风险。</w:t>
      </w:r>
    </w:p>
    <w:p w14:paraId="561F56F0">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5.投标人向招标人承诺，所提供的产品及其部件可以从多个国家或地区获得，其中任一国家或地区拒绝向投标人供货，投标人可以从其他国家/地区获得同等质量的替代品，不会因此影响投标人向招标人履行本合同约定的义务。</w:t>
      </w:r>
    </w:p>
    <w:p w14:paraId="5619A61A">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6.投标人向招标人提供的产品或服务具有运行维护以及二次开发的中文版技术资料，投标人同意向招标人提供上述技术资料。</w:t>
      </w:r>
    </w:p>
    <w:p w14:paraId="07159B51">
      <w:pPr>
        <w:spacing w:line="360" w:lineRule="auto"/>
        <w:ind w:firstLine="480"/>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如投标人出现任一违反上述承诺的情况，招标人有权向投标人收取合同金额3倍的违约金，如该违约金不足以弥补招标人的损失，招标人有权要求投标人继续赔偿。</w:t>
      </w:r>
    </w:p>
    <w:p w14:paraId="4AA4009D">
      <w:pPr>
        <w:spacing w:line="360" w:lineRule="auto"/>
        <w:rPr>
          <w:rFonts w:ascii="仿宋_GB2312" w:hAnsi="宋体" w:eastAsia="仿宋_GB2312"/>
          <w:color w:val="000000" w:themeColor="text1"/>
          <w14:textFill>
            <w14:solidFill>
              <w14:schemeClr w14:val="tx1"/>
            </w14:solidFill>
          </w14:textFill>
        </w:rPr>
      </w:pPr>
    </w:p>
    <w:p w14:paraId="02AEA33D">
      <w:pPr>
        <w:spacing w:line="360" w:lineRule="auto"/>
        <w:rPr>
          <w:rFonts w:ascii="仿宋_GB2312" w:hAnsi="宋体" w:eastAsia="仿宋_GB2312"/>
          <w:color w:val="000000" w:themeColor="text1"/>
          <w14:textFill>
            <w14:solidFill>
              <w14:schemeClr w14:val="tx1"/>
            </w14:solidFill>
          </w14:textFill>
        </w:rPr>
      </w:pPr>
    </w:p>
    <w:p w14:paraId="0BB466F1">
      <w:pPr>
        <w:tabs>
          <w:tab w:val="left" w:pos="5580"/>
        </w:tabs>
        <w:spacing w:before="120" w:line="22" w:lineRule="atLeast"/>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投标人名称（盖章）：                       </w:t>
      </w:r>
    </w:p>
    <w:p w14:paraId="3477C350">
      <w:pPr>
        <w:tabs>
          <w:tab w:val="left" w:pos="5580"/>
        </w:tabs>
        <w:spacing w:before="120" w:line="22" w:lineRule="atLeast"/>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投标人授权代表(签字):</w:t>
      </w:r>
      <w:r>
        <w:rPr>
          <w:rFonts w:hint="eastAsia" w:ascii="仿宋_GB2312" w:hAnsi="宋体" w:eastAsia="仿宋_GB2312"/>
          <w:color w:val="000000" w:themeColor="text1"/>
          <w14:textFill>
            <w14:solidFill>
              <w14:schemeClr w14:val="tx1"/>
            </w14:solidFill>
          </w14:textFill>
        </w:rPr>
        <w:tab/>
      </w:r>
    </w:p>
    <w:p w14:paraId="2BC2E229">
      <w:pPr>
        <w:spacing w:line="360" w:lineRule="auto"/>
        <w:rPr>
          <w:rFonts w:ascii="仿宋" w:hAnsi="仿宋" w:eastAsia="仿宋" w:cs="仿宋"/>
          <w:color w:val="000000"/>
        </w:rPr>
      </w:pPr>
      <w:r>
        <w:rPr>
          <w:rFonts w:hint="eastAsia" w:ascii="仿宋_GB2312" w:hAnsi="宋体" w:eastAsia="仿宋_GB2312"/>
          <w:color w:val="000000" w:themeColor="text1"/>
          <w14:textFill>
            <w14:solidFill>
              <w14:schemeClr w14:val="tx1"/>
            </w14:solidFill>
          </w14:textFill>
        </w:rPr>
        <w:t>日期：</w:t>
      </w:r>
    </w:p>
    <w:p w14:paraId="2DB18CBF">
      <w:pPr>
        <w:spacing w:line="360" w:lineRule="auto"/>
        <w:ind w:firstLine="4790"/>
        <w:rPr>
          <w:rStyle w:val="219"/>
          <w:rFonts w:ascii="仿宋" w:hAnsi="仿宋" w:eastAsia="仿宋" w:cs="仿宋"/>
        </w:rPr>
      </w:pPr>
    </w:p>
    <w:p w14:paraId="76ABB77A">
      <w:pPr>
        <w:spacing w:line="360" w:lineRule="auto"/>
        <w:ind w:firstLine="4790"/>
        <w:rPr>
          <w:rStyle w:val="219"/>
          <w:rFonts w:ascii="仿宋" w:hAnsi="仿宋" w:eastAsia="仿宋" w:cs="仿宋"/>
        </w:rPr>
      </w:pPr>
    </w:p>
    <w:p w14:paraId="33BA26AF">
      <w:pPr>
        <w:spacing w:line="360" w:lineRule="auto"/>
        <w:ind w:firstLine="4790"/>
        <w:rPr>
          <w:rStyle w:val="219"/>
          <w:rFonts w:ascii="仿宋" w:hAnsi="仿宋" w:eastAsia="仿宋" w:cs="仿宋"/>
        </w:rPr>
      </w:pPr>
    </w:p>
    <w:p w14:paraId="439AC69F">
      <w:pPr>
        <w:spacing w:line="360" w:lineRule="auto"/>
        <w:ind w:firstLine="4790"/>
        <w:rPr>
          <w:rStyle w:val="219"/>
          <w:rFonts w:ascii="仿宋" w:hAnsi="仿宋" w:eastAsia="仿宋" w:cs="仿宋"/>
        </w:rPr>
      </w:pPr>
    </w:p>
    <w:p w14:paraId="6C4B14D6">
      <w:pPr>
        <w:spacing w:line="360" w:lineRule="auto"/>
        <w:ind w:firstLine="4790"/>
        <w:rPr>
          <w:rStyle w:val="219"/>
          <w:rFonts w:ascii="仿宋" w:hAnsi="仿宋" w:eastAsia="仿宋" w:cs="仿宋"/>
        </w:rPr>
      </w:pPr>
    </w:p>
    <w:p w14:paraId="09506E06">
      <w:pPr>
        <w:spacing w:line="360" w:lineRule="auto"/>
        <w:ind w:firstLine="4790"/>
        <w:rPr>
          <w:rStyle w:val="219"/>
          <w:rFonts w:ascii="仿宋" w:hAnsi="仿宋" w:eastAsia="仿宋" w:cs="仿宋"/>
        </w:rPr>
      </w:pPr>
    </w:p>
    <w:p w14:paraId="6863EB67">
      <w:pPr>
        <w:spacing w:line="360" w:lineRule="auto"/>
        <w:ind w:firstLine="4790"/>
        <w:rPr>
          <w:rStyle w:val="219"/>
          <w:rFonts w:ascii="仿宋" w:hAnsi="仿宋" w:eastAsia="仿宋" w:cs="仿宋"/>
        </w:rPr>
      </w:pPr>
    </w:p>
    <w:p w14:paraId="6E2C91AD">
      <w:pPr>
        <w:spacing w:line="360" w:lineRule="auto"/>
        <w:ind w:firstLine="4790"/>
        <w:rPr>
          <w:rStyle w:val="219"/>
          <w:rFonts w:ascii="仿宋" w:hAnsi="仿宋" w:eastAsia="仿宋" w:cs="仿宋"/>
        </w:rPr>
      </w:pPr>
    </w:p>
    <w:p w14:paraId="235C9452">
      <w:pPr>
        <w:spacing w:line="360" w:lineRule="auto"/>
        <w:ind w:firstLine="4790"/>
        <w:rPr>
          <w:rStyle w:val="219"/>
          <w:rFonts w:ascii="仿宋" w:hAnsi="仿宋" w:eastAsia="仿宋" w:cs="仿宋"/>
        </w:rPr>
      </w:pPr>
    </w:p>
    <w:p w14:paraId="568F80CE">
      <w:pPr>
        <w:spacing w:line="360" w:lineRule="auto"/>
        <w:ind w:firstLine="4790"/>
        <w:rPr>
          <w:rStyle w:val="219"/>
          <w:rFonts w:ascii="仿宋" w:hAnsi="仿宋" w:eastAsia="仿宋" w:cs="仿宋"/>
        </w:rPr>
      </w:pPr>
    </w:p>
    <w:p w14:paraId="5F805DCF">
      <w:pPr>
        <w:spacing w:line="360" w:lineRule="auto"/>
        <w:ind w:firstLine="4790"/>
        <w:rPr>
          <w:rStyle w:val="219"/>
          <w:rFonts w:ascii="仿宋" w:hAnsi="仿宋" w:eastAsia="仿宋" w:cs="仿宋"/>
        </w:rPr>
      </w:pPr>
    </w:p>
    <w:p w14:paraId="7DA64FDB">
      <w:pPr>
        <w:spacing w:line="360" w:lineRule="auto"/>
        <w:ind w:firstLine="4790"/>
        <w:rPr>
          <w:rStyle w:val="219"/>
          <w:rFonts w:ascii="仿宋" w:hAnsi="仿宋" w:eastAsia="仿宋" w:cs="仿宋"/>
        </w:rPr>
      </w:pPr>
    </w:p>
    <w:p w14:paraId="095FC430">
      <w:pPr>
        <w:spacing w:line="360" w:lineRule="auto"/>
        <w:ind w:firstLine="4790"/>
        <w:rPr>
          <w:rStyle w:val="219"/>
          <w:rFonts w:ascii="仿宋" w:hAnsi="仿宋" w:eastAsia="仿宋" w:cs="仿宋"/>
        </w:rPr>
      </w:pPr>
    </w:p>
    <w:p w14:paraId="5F23553D">
      <w:pPr>
        <w:spacing w:line="360" w:lineRule="auto"/>
        <w:ind w:firstLine="4790"/>
        <w:rPr>
          <w:rStyle w:val="219"/>
          <w:rFonts w:ascii="仿宋" w:hAnsi="仿宋" w:eastAsia="仿宋" w:cs="仿宋"/>
        </w:rPr>
      </w:pPr>
    </w:p>
    <w:p w14:paraId="2EA2F7C4">
      <w:pPr>
        <w:spacing w:line="360" w:lineRule="auto"/>
        <w:ind w:firstLine="4790"/>
        <w:rPr>
          <w:rStyle w:val="219"/>
          <w:rFonts w:ascii="仿宋" w:hAnsi="仿宋" w:eastAsia="仿宋" w:cs="仿宋"/>
        </w:rPr>
      </w:pPr>
    </w:p>
    <w:p w14:paraId="5A08D7AD">
      <w:pPr>
        <w:spacing w:line="360" w:lineRule="auto"/>
        <w:ind w:firstLine="4790"/>
        <w:rPr>
          <w:rStyle w:val="219"/>
          <w:rFonts w:ascii="仿宋" w:hAnsi="仿宋" w:eastAsia="仿宋" w:cs="仿宋"/>
        </w:rPr>
      </w:pPr>
    </w:p>
    <w:p w14:paraId="67452DDA">
      <w:pPr>
        <w:spacing w:line="360" w:lineRule="auto"/>
        <w:ind w:firstLine="4790"/>
        <w:rPr>
          <w:rStyle w:val="219"/>
          <w:rFonts w:ascii="仿宋" w:hAnsi="仿宋" w:eastAsia="仿宋" w:cs="仿宋"/>
        </w:rPr>
      </w:pPr>
    </w:p>
    <w:p w14:paraId="028CE494">
      <w:pPr>
        <w:pStyle w:val="4"/>
        <w:spacing w:before="0" w:after="0" w:line="360" w:lineRule="auto"/>
        <w:rPr>
          <w:rFonts w:ascii="仿宋" w:hAnsi="仿宋" w:eastAsia="仿宋" w:cs="宋体"/>
          <w:bCs w:val="0"/>
          <w:color w:val="000000"/>
          <w:sz w:val="21"/>
          <w:szCs w:val="24"/>
        </w:rPr>
      </w:pPr>
      <w:bookmarkStart w:id="275" w:name="_Toc26405"/>
      <w:bookmarkStart w:id="276" w:name="_Toc29197"/>
      <w:bookmarkStart w:id="277" w:name="_Toc4579"/>
      <w:bookmarkStart w:id="278" w:name="_Toc186737822"/>
      <w:r>
        <w:rPr>
          <w:rFonts w:hint="eastAsia" w:ascii="仿宋" w:hAnsi="仿宋" w:eastAsia="仿宋" w:cs="宋体"/>
          <w:color w:val="000000"/>
          <w:sz w:val="24"/>
        </w:rPr>
        <w:t>（十）其他材料</w:t>
      </w:r>
      <w:bookmarkEnd w:id="275"/>
      <w:bookmarkEnd w:id="276"/>
      <w:bookmarkEnd w:id="277"/>
      <w:bookmarkEnd w:id="278"/>
    </w:p>
    <w:p w14:paraId="119E12CF">
      <w:pPr>
        <w:spacing w:line="360" w:lineRule="auto"/>
        <w:rPr>
          <w:rFonts w:ascii="宋体" w:hAnsi="宋体"/>
          <w:szCs w:val="21"/>
        </w:rPr>
        <w:sectPr>
          <w:pgSz w:w="11906" w:h="16838"/>
          <w:pgMar w:top="1417" w:right="1134" w:bottom="1134" w:left="1134" w:header="851" w:footer="992" w:gutter="0"/>
          <w:cols w:space="720" w:num="1"/>
          <w:titlePg/>
        </w:sectPr>
      </w:pPr>
      <w:r>
        <w:rPr>
          <w:rFonts w:hint="eastAsia" w:ascii="仿宋" w:hAnsi="仿宋" w:eastAsia="仿宋" w:cs="Cambria Math"/>
          <w:color w:val="000000"/>
        </w:rPr>
        <w:t>供应商</w:t>
      </w:r>
      <w:r>
        <w:rPr>
          <w:rFonts w:ascii="仿宋" w:hAnsi="仿宋" w:eastAsia="仿宋" w:cs="Cambria Math"/>
          <w:color w:val="000000"/>
        </w:rPr>
        <w:t>认为需提供的其他材料</w:t>
      </w:r>
      <w:r>
        <w:rPr>
          <w:rFonts w:hint="eastAsia" w:ascii="仿宋" w:hAnsi="仿宋" w:eastAsia="仿宋" w:cs="Cambria Math"/>
          <w:color w:val="000000"/>
        </w:rPr>
        <w:t>。</w:t>
      </w:r>
      <w:bookmarkEnd w:id="250"/>
    </w:p>
    <w:p w14:paraId="3C1375AB">
      <w:pPr>
        <w:pStyle w:val="3"/>
        <w:jc w:val="both"/>
        <w:rPr>
          <w:rFonts w:ascii="仿宋" w:hAnsi="仿宋" w:eastAsia="仿宋" w:cs="仿宋"/>
          <w:color w:val="000000"/>
          <w:sz w:val="24"/>
          <w:szCs w:val="24"/>
        </w:rPr>
      </w:pPr>
      <w:bookmarkStart w:id="279" w:name="_Toc28698"/>
      <w:bookmarkStart w:id="280" w:name="_Toc15850"/>
      <w:bookmarkStart w:id="281" w:name="_Toc1528"/>
      <w:bookmarkStart w:id="282" w:name="_Toc5968"/>
      <w:bookmarkStart w:id="283" w:name="_Toc186737823"/>
      <w:r>
        <w:rPr>
          <w:rFonts w:hint="eastAsia" w:ascii="仿宋" w:hAnsi="仿宋" w:eastAsia="仿宋" w:cs="仿宋"/>
          <w:color w:val="000000"/>
          <w:sz w:val="24"/>
          <w:szCs w:val="24"/>
        </w:rPr>
        <w:t>二、技术文件</w:t>
      </w:r>
      <w:bookmarkEnd w:id="279"/>
      <w:bookmarkEnd w:id="280"/>
      <w:bookmarkEnd w:id="281"/>
      <w:bookmarkEnd w:id="282"/>
      <w:bookmarkEnd w:id="283"/>
    </w:p>
    <w:p w14:paraId="32066F83">
      <w:pPr>
        <w:jc w:val="center"/>
        <w:rPr>
          <w:rFonts w:ascii="仿宋" w:hAnsi="仿宋" w:eastAsia="仿宋" w:cs="仿宋"/>
          <w:b/>
          <w:bCs/>
        </w:rPr>
      </w:pPr>
      <w:bookmarkStart w:id="284" w:name="_Toc30870"/>
      <w:bookmarkStart w:id="285" w:name="_Toc23108"/>
      <w:r>
        <w:rPr>
          <w:rFonts w:hint="eastAsia" w:ascii="仿宋" w:hAnsi="仿宋" w:eastAsia="仿宋" w:cs="仿宋"/>
          <w:b/>
          <w:bCs/>
        </w:rPr>
        <w:t>详细评审索引表</w:t>
      </w:r>
      <w:bookmarkEnd w:id="284"/>
    </w:p>
    <w:tbl>
      <w:tblPr>
        <w:tblStyle w:val="34"/>
        <w:tblW w:w="95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9"/>
        <w:gridCol w:w="1696"/>
        <w:gridCol w:w="2268"/>
        <w:gridCol w:w="4820"/>
      </w:tblGrid>
      <w:tr w14:paraId="6322D2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jc w:val="center"/>
        </w:trPr>
        <w:tc>
          <w:tcPr>
            <w:tcW w:w="729" w:type="dxa"/>
            <w:noWrap w:val="0"/>
            <w:tcMar>
              <w:top w:w="15" w:type="dxa"/>
              <w:left w:w="15" w:type="dxa"/>
              <w:right w:w="15" w:type="dxa"/>
            </w:tcMar>
            <w:vAlign w:val="center"/>
          </w:tcPr>
          <w:p w14:paraId="09A4BD58">
            <w:pPr>
              <w:jc w:val="center"/>
              <w:rPr>
                <w:rFonts w:ascii="仿宋" w:hAnsi="仿宋" w:eastAsia="仿宋" w:cs="宋体"/>
                <w:b/>
                <w:color w:val="000000"/>
                <w:szCs w:val="21"/>
              </w:rPr>
            </w:pPr>
            <w:r>
              <w:rPr>
                <w:rFonts w:hint="eastAsia" w:ascii="仿宋" w:hAnsi="仿宋" w:eastAsia="仿宋" w:cs="宋体"/>
                <w:b/>
                <w:color w:val="000000"/>
                <w:szCs w:val="21"/>
                <w:lang w:bidi="ar"/>
              </w:rPr>
              <w:t>序号</w:t>
            </w:r>
          </w:p>
        </w:tc>
        <w:tc>
          <w:tcPr>
            <w:tcW w:w="1696" w:type="dxa"/>
            <w:noWrap w:val="0"/>
            <w:tcMar>
              <w:top w:w="15" w:type="dxa"/>
              <w:left w:w="15" w:type="dxa"/>
              <w:right w:w="15" w:type="dxa"/>
            </w:tcMar>
            <w:vAlign w:val="center"/>
          </w:tcPr>
          <w:p w14:paraId="0C84F77E">
            <w:pPr>
              <w:jc w:val="center"/>
              <w:rPr>
                <w:rFonts w:ascii="仿宋" w:hAnsi="仿宋" w:eastAsia="仿宋" w:cs="宋体"/>
                <w:b/>
                <w:color w:val="000000"/>
                <w:szCs w:val="21"/>
                <w:lang w:bidi="ar"/>
              </w:rPr>
            </w:pPr>
            <w:r>
              <w:rPr>
                <w:rFonts w:hint="eastAsia" w:ascii="仿宋" w:hAnsi="仿宋" w:eastAsia="仿宋" w:cs="宋体"/>
                <w:b/>
                <w:bCs/>
                <w:color w:val="000000"/>
                <w:szCs w:val="21"/>
              </w:rPr>
              <w:t>评审项</w:t>
            </w:r>
          </w:p>
        </w:tc>
        <w:tc>
          <w:tcPr>
            <w:tcW w:w="2268" w:type="dxa"/>
            <w:noWrap w:val="0"/>
          </w:tcPr>
          <w:p w14:paraId="0D979B89">
            <w:pPr>
              <w:jc w:val="center"/>
              <w:rPr>
                <w:rFonts w:ascii="仿宋" w:hAnsi="仿宋" w:eastAsia="仿宋" w:cs="宋体"/>
                <w:b/>
                <w:color w:val="000000"/>
                <w:szCs w:val="21"/>
              </w:rPr>
            </w:pPr>
            <w:r>
              <w:rPr>
                <w:rFonts w:hint="eastAsia" w:ascii="仿宋" w:hAnsi="仿宋" w:eastAsia="仿宋" w:cs="宋体"/>
                <w:b/>
                <w:color w:val="000000"/>
                <w:szCs w:val="21"/>
                <w:lang w:bidi="ar"/>
              </w:rPr>
              <w:t>评审因素</w:t>
            </w:r>
          </w:p>
        </w:tc>
        <w:tc>
          <w:tcPr>
            <w:tcW w:w="4820" w:type="dxa"/>
            <w:noWrap w:val="0"/>
            <w:tcMar>
              <w:top w:w="15" w:type="dxa"/>
              <w:left w:w="15" w:type="dxa"/>
              <w:right w:w="15" w:type="dxa"/>
            </w:tcMar>
            <w:vAlign w:val="center"/>
          </w:tcPr>
          <w:p w14:paraId="4D47D75D">
            <w:pPr>
              <w:jc w:val="center"/>
              <w:rPr>
                <w:rFonts w:ascii="仿宋" w:hAnsi="仿宋" w:eastAsia="仿宋" w:cs="宋体"/>
                <w:b/>
                <w:color w:val="000000"/>
                <w:szCs w:val="21"/>
              </w:rPr>
            </w:pPr>
            <w:r>
              <w:rPr>
                <w:rFonts w:hint="eastAsia" w:ascii="仿宋" w:hAnsi="仿宋" w:eastAsia="仿宋" w:cs="宋体"/>
                <w:b/>
                <w:color w:val="000000"/>
                <w:szCs w:val="21"/>
              </w:rPr>
              <w:t>页码范围及说明</w:t>
            </w:r>
          </w:p>
        </w:tc>
      </w:tr>
      <w:tr w14:paraId="264380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jc w:val="center"/>
        </w:trPr>
        <w:tc>
          <w:tcPr>
            <w:tcW w:w="729" w:type="dxa"/>
            <w:noWrap w:val="0"/>
            <w:tcMar>
              <w:top w:w="15" w:type="dxa"/>
              <w:left w:w="15" w:type="dxa"/>
              <w:right w:w="15" w:type="dxa"/>
            </w:tcMar>
            <w:vAlign w:val="center"/>
          </w:tcPr>
          <w:p w14:paraId="26319051">
            <w:pPr>
              <w:jc w:val="center"/>
              <w:rPr>
                <w:rFonts w:ascii="仿宋" w:hAnsi="仿宋" w:eastAsia="仿宋" w:cs="宋体"/>
                <w:color w:val="000000"/>
                <w:szCs w:val="21"/>
                <w:lang w:bidi="ar"/>
              </w:rPr>
            </w:pPr>
            <w:r>
              <w:rPr>
                <w:rFonts w:hint="eastAsia" w:ascii="仿宋" w:hAnsi="仿宋" w:eastAsia="仿宋" w:cs="宋体"/>
                <w:color w:val="000000"/>
                <w:szCs w:val="21"/>
                <w:lang w:bidi="ar"/>
              </w:rPr>
              <w:t>3</w:t>
            </w:r>
          </w:p>
        </w:tc>
        <w:tc>
          <w:tcPr>
            <w:tcW w:w="1696" w:type="dxa"/>
            <w:vMerge w:val="restart"/>
            <w:noWrap w:val="0"/>
            <w:tcMar>
              <w:top w:w="15" w:type="dxa"/>
              <w:left w:w="15" w:type="dxa"/>
              <w:right w:w="15" w:type="dxa"/>
            </w:tcMar>
            <w:vAlign w:val="center"/>
          </w:tcPr>
          <w:p w14:paraId="60E493E3">
            <w:pPr>
              <w:jc w:val="center"/>
              <w:rPr>
                <w:rFonts w:ascii="仿宋" w:hAnsi="仿宋" w:eastAsia="仿宋" w:cs="宋体"/>
                <w:color w:val="000000"/>
                <w:szCs w:val="21"/>
                <w:lang w:bidi="ar"/>
              </w:rPr>
            </w:pPr>
            <w:r>
              <w:rPr>
                <w:rFonts w:hint="eastAsia" w:ascii="仿宋" w:hAnsi="仿宋" w:eastAsia="仿宋" w:cs="宋体"/>
                <w:color w:val="000000"/>
                <w:szCs w:val="21"/>
              </w:rPr>
              <w:t>技术</w:t>
            </w:r>
            <w:r>
              <w:rPr>
                <w:rFonts w:hint="eastAsia" w:ascii="仿宋" w:hAnsi="仿宋" w:eastAsia="仿宋" w:cs="宋体"/>
                <w:color w:val="000000"/>
                <w:szCs w:val="21"/>
                <w:lang w:eastAsia="zh-CN"/>
              </w:rPr>
              <w:t>部分</w:t>
            </w:r>
          </w:p>
        </w:tc>
        <w:tc>
          <w:tcPr>
            <w:tcW w:w="2268" w:type="dxa"/>
            <w:noWrap w:val="0"/>
            <w:vAlign w:val="center"/>
          </w:tcPr>
          <w:p w14:paraId="24F0A730">
            <w:pPr>
              <w:jc w:val="center"/>
              <w:rPr>
                <w:rFonts w:ascii="仿宋" w:hAnsi="仿宋" w:eastAsia="仿宋" w:cs="宋体"/>
                <w:color w:val="000000"/>
                <w:szCs w:val="21"/>
              </w:rPr>
            </w:pPr>
          </w:p>
        </w:tc>
        <w:tc>
          <w:tcPr>
            <w:tcW w:w="4820" w:type="dxa"/>
            <w:noWrap w:val="0"/>
            <w:tcMar>
              <w:top w:w="15" w:type="dxa"/>
              <w:left w:w="15" w:type="dxa"/>
              <w:right w:w="15" w:type="dxa"/>
            </w:tcMar>
            <w:vAlign w:val="center"/>
          </w:tcPr>
          <w:p w14:paraId="3C02272C">
            <w:pPr>
              <w:rPr>
                <w:rStyle w:val="236"/>
                <w:rFonts w:hint="default" w:cs="宋体"/>
                <w:color w:val="000000"/>
                <w:lang w:bidi="ar"/>
              </w:rPr>
            </w:pPr>
          </w:p>
        </w:tc>
      </w:tr>
      <w:tr w14:paraId="6AC57D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jc w:val="center"/>
        </w:trPr>
        <w:tc>
          <w:tcPr>
            <w:tcW w:w="729" w:type="dxa"/>
            <w:noWrap w:val="0"/>
            <w:tcMar>
              <w:top w:w="15" w:type="dxa"/>
              <w:left w:w="15" w:type="dxa"/>
              <w:right w:w="15" w:type="dxa"/>
            </w:tcMar>
            <w:vAlign w:val="center"/>
          </w:tcPr>
          <w:p w14:paraId="29FC240E">
            <w:pPr>
              <w:jc w:val="center"/>
              <w:rPr>
                <w:rFonts w:ascii="仿宋" w:hAnsi="仿宋" w:eastAsia="仿宋" w:cs="宋体"/>
                <w:color w:val="000000"/>
                <w:szCs w:val="21"/>
                <w:lang w:bidi="ar"/>
              </w:rPr>
            </w:pPr>
            <w:r>
              <w:rPr>
                <w:rFonts w:hint="eastAsia" w:ascii="仿宋" w:hAnsi="仿宋" w:eastAsia="仿宋" w:cs="宋体"/>
                <w:color w:val="000000"/>
                <w:szCs w:val="21"/>
                <w:lang w:bidi="ar"/>
              </w:rPr>
              <w:t>4</w:t>
            </w:r>
          </w:p>
        </w:tc>
        <w:tc>
          <w:tcPr>
            <w:tcW w:w="1696" w:type="dxa"/>
            <w:vMerge w:val="continue"/>
            <w:noWrap w:val="0"/>
            <w:tcMar>
              <w:top w:w="15" w:type="dxa"/>
              <w:left w:w="15" w:type="dxa"/>
              <w:right w:w="15" w:type="dxa"/>
            </w:tcMar>
            <w:vAlign w:val="center"/>
          </w:tcPr>
          <w:p w14:paraId="6C804BE2">
            <w:pPr>
              <w:jc w:val="center"/>
              <w:rPr>
                <w:rFonts w:ascii="仿宋" w:hAnsi="仿宋" w:eastAsia="仿宋" w:cs="宋体"/>
                <w:color w:val="000000"/>
                <w:szCs w:val="21"/>
              </w:rPr>
            </w:pPr>
          </w:p>
        </w:tc>
        <w:tc>
          <w:tcPr>
            <w:tcW w:w="2268" w:type="dxa"/>
            <w:noWrap w:val="0"/>
            <w:vAlign w:val="center"/>
          </w:tcPr>
          <w:p w14:paraId="1A950F57">
            <w:pPr>
              <w:jc w:val="center"/>
              <w:rPr>
                <w:rFonts w:ascii="仿宋" w:hAnsi="仿宋" w:eastAsia="仿宋" w:cs="宋体"/>
                <w:color w:val="000000"/>
                <w:szCs w:val="21"/>
              </w:rPr>
            </w:pPr>
          </w:p>
        </w:tc>
        <w:tc>
          <w:tcPr>
            <w:tcW w:w="4820" w:type="dxa"/>
            <w:noWrap w:val="0"/>
            <w:tcMar>
              <w:top w:w="15" w:type="dxa"/>
              <w:left w:w="15" w:type="dxa"/>
              <w:right w:w="15" w:type="dxa"/>
            </w:tcMar>
            <w:vAlign w:val="center"/>
          </w:tcPr>
          <w:p w14:paraId="05D89EE0">
            <w:pPr>
              <w:rPr>
                <w:rStyle w:val="236"/>
                <w:rFonts w:hint="default" w:cs="宋体"/>
                <w:color w:val="000000"/>
                <w:lang w:bidi="ar"/>
              </w:rPr>
            </w:pPr>
          </w:p>
        </w:tc>
      </w:tr>
      <w:tr w14:paraId="2E1AFB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jc w:val="center"/>
        </w:trPr>
        <w:tc>
          <w:tcPr>
            <w:tcW w:w="729" w:type="dxa"/>
            <w:noWrap w:val="0"/>
            <w:tcMar>
              <w:top w:w="15" w:type="dxa"/>
              <w:left w:w="15" w:type="dxa"/>
              <w:right w:w="15" w:type="dxa"/>
            </w:tcMar>
            <w:vAlign w:val="center"/>
          </w:tcPr>
          <w:p w14:paraId="4986BDA7">
            <w:pPr>
              <w:jc w:val="center"/>
              <w:rPr>
                <w:rFonts w:ascii="仿宋" w:hAnsi="仿宋" w:eastAsia="仿宋" w:cs="宋体"/>
                <w:color w:val="000000"/>
                <w:szCs w:val="21"/>
                <w:lang w:bidi="ar"/>
              </w:rPr>
            </w:pPr>
            <w:r>
              <w:rPr>
                <w:rFonts w:hint="eastAsia" w:ascii="仿宋" w:hAnsi="仿宋" w:eastAsia="仿宋" w:cs="宋体"/>
                <w:color w:val="000000"/>
                <w:szCs w:val="21"/>
                <w:lang w:bidi="ar"/>
              </w:rPr>
              <w:t>5</w:t>
            </w:r>
          </w:p>
        </w:tc>
        <w:tc>
          <w:tcPr>
            <w:tcW w:w="1696" w:type="dxa"/>
            <w:vMerge w:val="continue"/>
            <w:noWrap w:val="0"/>
            <w:tcMar>
              <w:top w:w="15" w:type="dxa"/>
              <w:left w:w="15" w:type="dxa"/>
              <w:right w:w="15" w:type="dxa"/>
            </w:tcMar>
            <w:vAlign w:val="center"/>
          </w:tcPr>
          <w:p w14:paraId="5AB4325F">
            <w:pPr>
              <w:jc w:val="center"/>
              <w:rPr>
                <w:rFonts w:ascii="仿宋" w:hAnsi="仿宋" w:eastAsia="仿宋" w:cs="宋体"/>
                <w:color w:val="000000"/>
                <w:szCs w:val="21"/>
              </w:rPr>
            </w:pPr>
          </w:p>
        </w:tc>
        <w:tc>
          <w:tcPr>
            <w:tcW w:w="2268" w:type="dxa"/>
            <w:noWrap w:val="0"/>
            <w:vAlign w:val="center"/>
          </w:tcPr>
          <w:p w14:paraId="42439629">
            <w:pPr>
              <w:jc w:val="center"/>
              <w:rPr>
                <w:rFonts w:ascii="仿宋" w:hAnsi="仿宋" w:eastAsia="仿宋" w:cs="宋体"/>
                <w:color w:val="000000"/>
                <w:szCs w:val="21"/>
              </w:rPr>
            </w:pPr>
          </w:p>
        </w:tc>
        <w:tc>
          <w:tcPr>
            <w:tcW w:w="4820" w:type="dxa"/>
            <w:noWrap w:val="0"/>
            <w:tcMar>
              <w:top w:w="15" w:type="dxa"/>
              <w:left w:w="15" w:type="dxa"/>
              <w:right w:w="15" w:type="dxa"/>
            </w:tcMar>
            <w:vAlign w:val="center"/>
          </w:tcPr>
          <w:p w14:paraId="67101F44">
            <w:pPr>
              <w:rPr>
                <w:rStyle w:val="236"/>
                <w:rFonts w:hint="default" w:cs="宋体"/>
                <w:color w:val="000000"/>
                <w:lang w:bidi="ar"/>
              </w:rPr>
            </w:pPr>
          </w:p>
        </w:tc>
      </w:tr>
      <w:tr w14:paraId="624BC7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jc w:val="center"/>
        </w:trPr>
        <w:tc>
          <w:tcPr>
            <w:tcW w:w="729" w:type="dxa"/>
            <w:noWrap w:val="0"/>
            <w:tcMar>
              <w:top w:w="15" w:type="dxa"/>
              <w:left w:w="15" w:type="dxa"/>
              <w:right w:w="15" w:type="dxa"/>
            </w:tcMar>
            <w:vAlign w:val="center"/>
          </w:tcPr>
          <w:p w14:paraId="1C955E7E">
            <w:pPr>
              <w:jc w:val="center"/>
              <w:rPr>
                <w:rFonts w:ascii="仿宋" w:hAnsi="仿宋" w:eastAsia="仿宋" w:cs="宋体"/>
                <w:color w:val="000000"/>
                <w:szCs w:val="21"/>
                <w:lang w:bidi="ar"/>
              </w:rPr>
            </w:pPr>
            <w:r>
              <w:rPr>
                <w:rFonts w:hint="eastAsia" w:ascii="仿宋" w:hAnsi="仿宋" w:eastAsia="仿宋" w:cs="宋体"/>
                <w:color w:val="000000"/>
                <w:szCs w:val="21"/>
                <w:lang w:bidi="ar"/>
              </w:rPr>
              <w:t>6</w:t>
            </w:r>
          </w:p>
        </w:tc>
        <w:tc>
          <w:tcPr>
            <w:tcW w:w="1696" w:type="dxa"/>
            <w:vMerge w:val="continue"/>
            <w:noWrap w:val="0"/>
            <w:tcMar>
              <w:top w:w="15" w:type="dxa"/>
              <w:left w:w="15" w:type="dxa"/>
              <w:right w:w="15" w:type="dxa"/>
            </w:tcMar>
            <w:vAlign w:val="center"/>
          </w:tcPr>
          <w:p w14:paraId="4E6F7BAB">
            <w:pPr>
              <w:jc w:val="center"/>
              <w:rPr>
                <w:rFonts w:ascii="仿宋" w:hAnsi="仿宋" w:eastAsia="仿宋" w:cs="宋体"/>
                <w:color w:val="000000"/>
                <w:szCs w:val="21"/>
              </w:rPr>
            </w:pPr>
          </w:p>
        </w:tc>
        <w:tc>
          <w:tcPr>
            <w:tcW w:w="2268" w:type="dxa"/>
            <w:noWrap w:val="0"/>
            <w:vAlign w:val="center"/>
          </w:tcPr>
          <w:p w14:paraId="6504D334">
            <w:pPr>
              <w:jc w:val="center"/>
              <w:rPr>
                <w:rFonts w:ascii="仿宋" w:hAnsi="仿宋" w:eastAsia="仿宋" w:cs="宋体"/>
                <w:color w:val="000000"/>
                <w:szCs w:val="21"/>
              </w:rPr>
            </w:pPr>
          </w:p>
        </w:tc>
        <w:tc>
          <w:tcPr>
            <w:tcW w:w="4820" w:type="dxa"/>
            <w:noWrap w:val="0"/>
            <w:tcMar>
              <w:top w:w="15" w:type="dxa"/>
              <w:left w:w="15" w:type="dxa"/>
              <w:right w:w="15" w:type="dxa"/>
            </w:tcMar>
            <w:vAlign w:val="center"/>
          </w:tcPr>
          <w:p w14:paraId="2D54BC3E">
            <w:pPr>
              <w:rPr>
                <w:rStyle w:val="236"/>
                <w:rFonts w:hint="default" w:cs="宋体"/>
                <w:color w:val="000000"/>
                <w:lang w:bidi="ar"/>
              </w:rPr>
            </w:pPr>
          </w:p>
        </w:tc>
      </w:tr>
    </w:tbl>
    <w:p w14:paraId="74915C85">
      <w:pPr>
        <w:rPr>
          <w:rFonts w:ascii="仿宋" w:hAnsi="仿宋" w:eastAsia="仿宋" w:cs="仿宋"/>
          <w:color w:val="000000"/>
        </w:rPr>
      </w:pPr>
      <w:r>
        <w:rPr>
          <w:rFonts w:hint="eastAsia" w:ascii="仿宋" w:hAnsi="仿宋" w:eastAsia="仿宋" w:cs="仿宋"/>
          <w:color w:val="000000"/>
        </w:rPr>
        <w:br w:type="page" w:clear="all"/>
      </w:r>
    </w:p>
    <w:p w14:paraId="6F6E1978">
      <w:pPr>
        <w:pStyle w:val="4"/>
        <w:spacing w:before="0" w:after="0" w:line="360" w:lineRule="auto"/>
        <w:rPr>
          <w:rFonts w:ascii="仿宋" w:hAnsi="仿宋" w:eastAsia="仿宋" w:cs="仿宋"/>
          <w:color w:val="000000"/>
          <w:sz w:val="24"/>
          <w:szCs w:val="24"/>
        </w:rPr>
      </w:pPr>
      <w:bookmarkStart w:id="286" w:name="_Toc17302"/>
      <w:bookmarkStart w:id="287" w:name="_Toc16765"/>
      <w:bookmarkStart w:id="288" w:name="_Toc12989"/>
      <w:bookmarkStart w:id="289" w:name="_Toc19902"/>
      <w:bookmarkStart w:id="290" w:name="_Toc186737824"/>
      <w:r>
        <w:rPr>
          <w:rFonts w:hint="eastAsia" w:ascii="仿宋" w:hAnsi="仿宋" w:eastAsia="仿宋" w:cs="仿宋"/>
          <w:color w:val="000000"/>
          <w:sz w:val="24"/>
          <w:szCs w:val="24"/>
        </w:rPr>
        <w:t>（一）采购需求应答偏离表</w:t>
      </w:r>
      <w:bookmarkEnd w:id="285"/>
      <w:bookmarkEnd w:id="286"/>
      <w:bookmarkEnd w:id="287"/>
      <w:bookmarkEnd w:id="288"/>
      <w:bookmarkEnd w:id="289"/>
      <w:bookmarkEnd w:id="290"/>
    </w:p>
    <w:p w14:paraId="716AB562">
      <w:pPr>
        <w:spacing w:line="360" w:lineRule="auto"/>
        <w:jc w:val="center"/>
        <w:rPr>
          <w:rFonts w:ascii="仿宋" w:hAnsi="仿宋" w:eastAsia="仿宋" w:cs="仿宋"/>
          <w:b/>
          <w:bCs/>
          <w:color w:val="000000"/>
        </w:rPr>
      </w:pPr>
      <w:bookmarkStart w:id="291" w:name="_Toc125771198"/>
      <w:bookmarkStart w:id="292" w:name="_Toc293297544"/>
      <w:bookmarkStart w:id="293" w:name="_Toc125561188"/>
      <w:r>
        <w:rPr>
          <w:rFonts w:hint="eastAsia" w:ascii="仿宋" w:hAnsi="仿宋" w:eastAsia="仿宋" w:cs="仿宋"/>
          <w:b/>
          <w:bCs/>
          <w:color w:val="000000"/>
        </w:rPr>
        <w:t>采购需求应答偏离表</w:t>
      </w:r>
      <w:bookmarkEnd w:id="291"/>
      <w:bookmarkEnd w:id="292"/>
      <w:bookmarkEnd w:id="293"/>
    </w:p>
    <w:p w14:paraId="6532ECAA">
      <w:pPr>
        <w:spacing w:line="360" w:lineRule="auto"/>
        <w:rPr>
          <w:rFonts w:ascii="仿宋" w:hAnsi="仿宋" w:eastAsia="仿宋" w:cs="仿宋"/>
          <w:color w:val="000000"/>
          <w:u w:val="single"/>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 xml:space="preserve">    </w:t>
      </w:r>
    </w:p>
    <w:tbl>
      <w:tblPr>
        <w:tblStyle w:val="3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3"/>
        <w:gridCol w:w="2274"/>
        <w:gridCol w:w="2471"/>
        <w:gridCol w:w="2670"/>
        <w:gridCol w:w="1434"/>
      </w:tblGrid>
      <w:tr w14:paraId="5296F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single" w:color="auto" w:sz="4" w:space="0"/>
              <w:bottom w:val="single" w:color="auto" w:sz="4" w:space="0"/>
              <w:right w:val="single" w:color="auto" w:sz="4" w:space="0"/>
            </w:tcBorders>
            <w:noWrap w:val="0"/>
            <w:vAlign w:val="center"/>
          </w:tcPr>
          <w:p w14:paraId="13B1BEE5">
            <w:pPr>
              <w:spacing w:line="360" w:lineRule="auto"/>
              <w:jc w:val="center"/>
              <w:rPr>
                <w:rFonts w:ascii="仿宋" w:hAnsi="仿宋" w:eastAsia="仿宋" w:cs="仿宋"/>
                <w:b/>
                <w:color w:val="000000"/>
                <w:szCs w:val="21"/>
              </w:rPr>
            </w:pPr>
            <w:r>
              <w:rPr>
                <w:rFonts w:hint="eastAsia" w:ascii="仿宋" w:hAnsi="仿宋" w:eastAsia="仿宋" w:cs="仿宋"/>
                <w:b/>
                <w:color w:val="000000"/>
                <w:szCs w:val="21"/>
              </w:rPr>
              <w:t>序号</w:t>
            </w:r>
          </w:p>
        </w:tc>
        <w:tc>
          <w:tcPr>
            <w:tcW w:w="1154" w:type="pct"/>
            <w:tcBorders>
              <w:top w:val="single" w:color="auto" w:sz="4" w:space="0"/>
              <w:left w:val="single" w:color="auto" w:sz="4" w:space="0"/>
              <w:bottom w:val="single" w:color="auto" w:sz="4" w:space="0"/>
              <w:right w:val="single" w:color="auto" w:sz="4" w:space="0"/>
            </w:tcBorders>
            <w:noWrap w:val="0"/>
            <w:vAlign w:val="center"/>
          </w:tcPr>
          <w:p w14:paraId="5F771C69">
            <w:pPr>
              <w:spacing w:line="312" w:lineRule="auto"/>
              <w:jc w:val="center"/>
              <w:rPr>
                <w:rFonts w:ascii="仿宋" w:hAnsi="仿宋" w:eastAsia="仿宋" w:cs="仿宋"/>
                <w:b/>
                <w:bCs/>
                <w:color w:val="000000"/>
              </w:rPr>
            </w:pPr>
            <w:r>
              <w:rPr>
                <w:rFonts w:hint="eastAsia" w:ascii="仿宋" w:hAnsi="仿宋" w:eastAsia="仿宋" w:cs="仿宋"/>
                <w:b/>
                <w:bCs/>
                <w:color w:val="000000"/>
              </w:rPr>
              <w:t>技术偏离类型(正负偏离)</w:t>
            </w:r>
          </w:p>
        </w:tc>
        <w:tc>
          <w:tcPr>
            <w:tcW w:w="1254" w:type="pct"/>
            <w:tcBorders>
              <w:top w:val="single" w:color="auto" w:sz="4" w:space="0"/>
              <w:left w:val="single" w:color="auto" w:sz="4" w:space="0"/>
              <w:bottom w:val="single" w:color="auto" w:sz="4" w:space="0"/>
              <w:right w:val="single" w:color="auto" w:sz="4" w:space="0"/>
            </w:tcBorders>
            <w:noWrap w:val="0"/>
            <w:vAlign w:val="center"/>
          </w:tcPr>
          <w:p w14:paraId="647BFACA">
            <w:pPr>
              <w:spacing w:line="312" w:lineRule="auto"/>
              <w:jc w:val="center"/>
              <w:rPr>
                <w:rFonts w:ascii="仿宋" w:hAnsi="仿宋" w:eastAsia="仿宋" w:cs="仿宋"/>
                <w:b/>
                <w:bCs/>
                <w:color w:val="000000"/>
              </w:rPr>
            </w:pPr>
            <w:r>
              <w:rPr>
                <w:rFonts w:hint="eastAsia" w:ascii="仿宋" w:hAnsi="仿宋" w:eastAsia="仿宋" w:cs="仿宋"/>
                <w:b/>
                <w:bCs/>
                <w:color w:val="000000"/>
              </w:rPr>
              <w:t>技术偏离的文档章节号及页号</w:t>
            </w:r>
          </w:p>
        </w:tc>
        <w:tc>
          <w:tcPr>
            <w:tcW w:w="1355" w:type="pct"/>
            <w:tcBorders>
              <w:top w:val="single" w:color="auto" w:sz="4" w:space="0"/>
              <w:left w:val="single" w:color="auto" w:sz="4" w:space="0"/>
              <w:bottom w:val="single" w:color="auto" w:sz="4" w:space="0"/>
              <w:right w:val="single" w:color="auto" w:sz="4" w:space="0"/>
            </w:tcBorders>
            <w:noWrap w:val="0"/>
            <w:vAlign w:val="center"/>
          </w:tcPr>
          <w:p w14:paraId="36A3B8E4">
            <w:pPr>
              <w:spacing w:line="312" w:lineRule="auto"/>
              <w:jc w:val="center"/>
              <w:rPr>
                <w:rFonts w:ascii="仿宋" w:hAnsi="仿宋" w:eastAsia="仿宋" w:cs="仿宋"/>
                <w:b/>
                <w:bCs/>
                <w:color w:val="000000"/>
              </w:rPr>
            </w:pPr>
            <w:r>
              <w:rPr>
                <w:rFonts w:hint="eastAsia" w:ascii="仿宋" w:hAnsi="仿宋" w:eastAsia="仿宋" w:cs="仿宋"/>
                <w:b/>
                <w:bCs/>
                <w:color w:val="000000"/>
              </w:rPr>
              <w:t>技术偏离的主要内容说明</w:t>
            </w:r>
          </w:p>
        </w:tc>
        <w:tc>
          <w:tcPr>
            <w:tcW w:w="728" w:type="pct"/>
            <w:tcBorders>
              <w:top w:val="single" w:color="auto" w:sz="4" w:space="0"/>
              <w:left w:val="single" w:color="auto" w:sz="4" w:space="0"/>
              <w:bottom w:val="single" w:color="auto" w:sz="4" w:space="0"/>
              <w:right w:val="single" w:color="auto" w:sz="4" w:space="0"/>
            </w:tcBorders>
            <w:noWrap w:val="0"/>
            <w:vAlign w:val="center"/>
          </w:tcPr>
          <w:p w14:paraId="3EAE7EDE">
            <w:pPr>
              <w:spacing w:line="360" w:lineRule="auto"/>
              <w:jc w:val="center"/>
              <w:rPr>
                <w:rFonts w:ascii="仿宋" w:hAnsi="仿宋" w:eastAsia="仿宋" w:cs="仿宋"/>
                <w:b/>
                <w:color w:val="000000"/>
                <w:szCs w:val="21"/>
              </w:rPr>
            </w:pPr>
            <w:r>
              <w:rPr>
                <w:rFonts w:hint="eastAsia" w:ascii="仿宋" w:hAnsi="仿宋" w:eastAsia="仿宋" w:cs="仿宋"/>
                <w:b/>
                <w:color w:val="000000"/>
                <w:szCs w:val="21"/>
              </w:rPr>
              <w:t>备注</w:t>
            </w:r>
          </w:p>
        </w:tc>
      </w:tr>
      <w:tr w14:paraId="17EA8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single" w:color="auto" w:sz="4" w:space="0"/>
              <w:bottom w:val="single" w:color="auto" w:sz="4" w:space="0"/>
              <w:right w:val="single" w:color="auto" w:sz="4" w:space="0"/>
            </w:tcBorders>
            <w:noWrap w:val="0"/>
          </w:tcPr>
          <w:p w14:paraId="37599611">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39DC3F3E">
            <w:pPr>
              <w:spacing w:line="360" w:lineRule="auto"/>
              <w:rPr>
                <w:rFonts w:ascii="仿宋" w:hAnsi="仿宋" w:eastAsia="仿宋" w:cs="仿宋"/>
                <w:color w:val="000000"/>
                <w:szCs w:val="21"/>
              </w:rPr>
            </w:pPr>
            <w:r>
              <w:rPr>
                <w:rFonts w:hint="eastAsia" w:ascii="仿宋" w:hAnsi="仿宋" w:eastAsia="仿宋" w:cs="仿宋"/>
                <w:color w:val="000000"/>
                <w:szCs w:val="21"/>
              </w:rPr>
              <w:t>负偏离(不满足)</w:t>
            </w:r>
          </w:p>
        </w:tc>
        <w:tc>
          <w:tcPr>
            <w:tcW w:w="1254" w:type="pct"/>
            <w:tcBorders>
              <w:top w:val="single" w:color="auto" w:sz="4" w:space="0"/>
              <w:left w:val="single" w:color="auto" w:sz="4" w:space="0"/>
              <w:bottom w:val="single" w:color="auto" w:sz="4" w:space="0"/>
              <w:right w:val="single" w:color="auto" w:sz="4" w:space="0"/>
            </w:tcBorders>
            <w:noWrap w:val="0"/>
          </w:tcPr>
          <w:p w14:paraId="27E44380">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47026580">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7F4778D3">
            <w:pPr>
              <w:spacing w:line="360" w:lineRule="auto"/>
              <w:rPr>
                <w:rFonts w:ascii="仿宋" w:hAnsi="仿宋" w:eastAsia="仿宋" w:cs="仿宋"/>
                <w:color w:val="000000"/>
                <w:szCs w:val="21"/>
              </w:rPr>
            </w:pPr>
          </w:p>
        </w:tc>
      </w:tr>
      <w:tr w14:paraId="0ED70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single" w:color="auto" w:sz="4" w:space="0"/>
              <w:bottom w:val="single" w:color="auto" w:sz="4" w:space="0"/>
              <w:right w:val="single" w:color="auto" w:sz="4" w:space="0"/>
            </w:tcBorders>
            <w:noWrap w:val="0"/>
          </w:tcPr>
          <w:p w14:paraId="2AEA8E71">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4487176B">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noWrap w:val="0"/>
          </w:tcPr>
          <w:p w14:paraId="460FADC9">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6D948391">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2565FE66">
            <w:pPr>
              <w:spacing w:line="360" w:lineRule="auto"/>
              <w:rPr>
                <w:rFonts w:ascii="仿宋" w:hAnsi="仿宋" w:eastAsia="仿宋" w:cs="仿宋"/>
                <w:color w:val="000000"/>
                <w:szCs w:val="21"/>
              </w:rPr>
            </w:pPr>
          </w:p>
        </w:tc>
      </w:tr>
      <w:tr w14:paraId="72610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single" w:color="auto" w:sz="4" w:space="0"/>
              <w:bottom w:val="single" w:color="auto" w:sz="4" w:space="0"/>
              <w:right w:val="single" w:color="auto" w:sz="4" w:space="0"/>
            </w:tcBorders>
            <w:noWrap w:val="0"/>
          </w:tcPr>
          <w:p w14:paraId="6328992D">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6120D096">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noWrap w:val="0"/>
          </w:tcPr>
          <w:p w14:paraId="34A053CF">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69375337">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600E3D0D">
            <w:pPr>
              <w:spacing w:line="360" w:lineRule="auto"/>
              <w:rPr>
                <w:rFonts w:ascii="仿宋" w:hAnsi="仿宋" w:eastAsia="仿宋" w:cs="仿宋"/>
                <w:color w:val="000000"/>
                <w:szCs w:val="21"/>
              </w:rPr>
            </w:pPr>
          </w:p>
        </w:tc>
      </w:tr>
      <w:tr w14:paraId="7D7E1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single" w:color="auto" w:sz="4" w:space="0"/>
              <w:bottom w:val="single" w:color="auto" w:sz="4" w:space="0"/>
              <w:right w:val="single" w:color="auto" w:sz="4" w:space="0"/>
            </w:tcBorders>
            <w:noWrap w:val="0"/>
          </w:tcPr>
          <w:p w14:paraId="5E2B835D">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3991412A">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noWrap w:val="0"/>
          </w:tcPr>
          <w:p w14:paraId="2118A44B">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2B957DFE">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323AFE81">
            <w:pPr>
              <w:spacing w:line="360" w:lineRule="auto"/>
              <w:rPr>
                <w:rFonts w:ascii="仿宋" w:hAnsi="仿宋" w:eastAsia="仿宋" w:cs="仿宋"/>
                <w:color w:val="000000"/>
                <w:szCs w:val="21"/>
              </w:rPr>
            </w:pPr>
          </w:p>
        </w:tc>
      </w:tr>
      <w:tr w14:paraId="391F2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single" w:color="auto" w:sz="4" w:space="0"/>
              <w:bottom w:val="single" w:color="auto" w:sz="4" w:space="0"/>
              <w:right w:val="single" w:color="auto" w:sz="4" w:space="0"/>
            </w:tcBorders>
            <w:noWrap w:val="0"/>
          </w:tcPr>
          <w:p w14:paraId="064C19DE">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7713AB86">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noWrap w:val="0"/>
          </w:tcPr>
          <w:p w14:paraId="22B19EA2">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3FA2F423">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171CFDF8">
            <w:pPr>
              <w:spacing w:line="360" w:lineRule="auto"/>
              <w:rPr>
                <w:rFonts w:ascii="仿宋" w:hAnsi="仿宋" w:eastAsia="仿宋" w:cs="仿宋"/>
                <w:color w:val="000000"/>
                <w:szCs w:val="21"/>
              </w:rPr>
            </w:pPr>
          </w:p>
        </w:tc>
      </w:tr>
      <w:tr w14:paraId="03653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single" w:color="auto" w:sz="4" w:space="0"/>
              <w:bottom w:val="single" w:color="auto" w:sz="4" w:space="0"/>
              <w:right w:val="single" w:color="auto" w:sz="4" w:space="0"/>
            </w:tcBorders>
            <w:noWrap w:val="0"/>
          </w:tcPr>
          <w:p w14:paraId="3A62097F">
            <w:pPr>
              <w:spacing w:line="360" w:lineRule="auto"/>
              <w:rPr>
                <w:rFonts w:ascii="仿宋" w:hAnsi="仿宋" w:eastAsia="仿宋" w:cs="仿宋"/>
                <w:color w:val="000000"/>
                <w:szCs w:val="21"/>
              </w:rPr>
            </w:pPr>
            <w:r>
              <w:rPr>
                <w:rFonts w:hint="eastAsia" w:ascii="仿宋" w:hAnsi="仿宋" w:eastAsia="仿宋" w:cs="仿宋"/>
                <w:color w:val="000000"/>
                <w:szCs w:val="21"/>
              </w:rPr>
              <w:t>……</w:t>
            </w:r>
          </w:p>
        </w:tc>
        <w:tc>
          <w:tcPr>
            <w:tcW w:w="1154" w:type="pct"/>
            <w:tcBorders>
              <w:top w:val="single" w:color="auto" w:sz="4" w:space="0"/>
              <w:left w:val="single" w:color="auto" w:sz="4" w:space="0"/>
              <w:bottom w:val="single" w:color="auto" w:sz="4" w:space="0"/>
              <w:right w:val="single" w:color="auto" w:sz="4" w:space="0"/>
            </w:tcBorders>
            <w:noWrap w:val="0"/>
          </w:tcPr>
          <w:p w14:paraId="06AD8EA8">
            <w:pPr>
              <w:spacing w:line="360" w:lineRule="auto"/>
              <w:rPr>
                <w:rFonts w:ascii="仿宋" w:hAnsi="仿宋" w:eastAsia="仿宋" w:cs="仿宋"/>
                <w:color w:val="000000"/>
                <w:szCs w:val="21"/>
              </w:rPr>
            </w:pPr>
            <w:r>
              <w:rPr>
                <w:rFonts w:hint="eastAsia" w:ascii="仿宋" w:hAnsi="仿宋" w:eastAsia="仿宋" w:cs="仿宋"/>
                <w:color w:val="000000"/>
                <w:szCs w:val="21"/>
              </w:rPr>
              <w:t>……</w:t>
            </w:r>
          </w:p>
        </w:tc>
        <w:tc>
          <w:tcPr>
            <w:tcW w:w="1254" w:type="pct"/>
            <w:tcBorders>
              <w:top w:val="single" w:color="auto" w:sz="4" w:space="0"/>
              <w:left w:val="single" w:color="auto" w:sz="4" w:space="0"/>
              <w:bottom w:val="single" w:color="auto" w:sz="4" w:space="0"/>
              <w:right w:val="single" w:color="auto" w:sz="4" w:space="0"/>
            </w:tcBorders>
            <w:noWrap w:val="0"/>
          </w:tcPr>
          <w:p w14:paraId="4A2D5DF9">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0209C830">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14ADC777">
            <w:pPr>
              <w:spacing w:line="360" w:lineRule="auto"/>
              <w:rPr>
                <w:rFonts w:ascii="仿宋" w:hAnsi="仿宋" w:eastAsia="仿宋" w:cs="仿宋"/>
                <w:color w:val="000000"/>
                <w:szCs w:val="21"/>
              </w:rPr>
            </w:pPr>
          </w:p>
        </w:tc>
      </w:tr>
      <w:tr w14:paraId="7CC69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single" w:color="auto" w:sz="4" w:space="0"/>
              <w:bottom w:val="single" w:color="auto" w:sz="4" w:space="0"/>
              <w:right w:val="single" w:color="auto" w:sz="4" w:space="0"/>
            </w:tcBorders>
            <w:noWrap w:val="0"/>
          </w:tcPr>
          <w:p w14:paraId="1CFECEF0">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28E0A158">
            <w:pPr>
              <w:spacing w:line="360" w:lineRule="auto"/>
              <w:rPr>
                <w:rFonts w:ascii="仿宋" w:hAnsi="仿宋" w:eastAsia="仿宋" w:cs="仿宋"/>
                <w:color w:val="000000"/>
                <w:szCs w:val="21"/>
              </w:rPr>
            </w:pPr>
            <w:r>
              <w:rPr>
                <w:rFonts w:hint="eastAsia" w:ascii="仿宋" w:hAnsi="仿宋" w:eastAsia="仿宋" w:cs="仿宋"/>
                <w:color w:val="000000"/>
                <w:szCs w:val="21"/>
              </w:rPr>
              <w:t>正偏离(优于)</w:t>
            </w:r>
          </w:p>
        </w:tc>
        <w:tc>
          <w:tcPr>
            <w:tcW w:w="1254" w:type="pct"/>
            <w:tcBorders>
              <w:top w:val="single" w:color="auto" w:sz="4" w:space="0"/>
              <w:left w:val="single" w:color="auto" w:sz="4" w:space="0"/>
              <w:bottom w:val="single" w:color="auto" w:sz="4" w:space="0"/>
              <w:right w:val="single" w:color="auto" w:sz="4" w:space="0"/>
            </w:tcBorders>
            <w:noWrap w:val="0"/>
          </w:tcPr>
          <w:p w14:paraId="7721DD47">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229A092C">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05661286">
            <w:pPr>
              <w:spacing w:line="360" w:lineRule="auto"/>
              <w:rPr>
                <w:rFonts w:ascii="仿宋" w:hAnsi="仿宋" w:eastAsia="仿宋" w:cs="仿宋"/>
                <w:color w:val="000000"/>
                <w:szCs w:val="21"/>
              </w:rPr>
            </w:pPr>
          </w:p>
        </w:tc>
      </w:tr>
      <w:tr w14:paraId="52F3E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single" w:color="auto" w:sz="4" w:space="0"/>
              <w:bottom w:val="single" w:color="auto" w:sz="4" w:space="0"/>
              <w:right w:val="single" w:color="auto" w:sz="4" w:space="0"/>
            </w:tcBorders>
            <w:noWrap w:val="0"/>
          </w:tcPr>
          <w:p w14:paraId="3FBB798F">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6B40B528">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noWrap w:val="0"/>
          </w:tcPr>
          <w:p w14:paraId="20708C75">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78EADC03">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6F9B48D1">
            <w:pPr>
              <w:spacing w:line="360" w:lineRule="auto"/>
              <w:rPr>
                <w:rFonts w:ascii="仿宋" w:hAnsi="仿宋" w:eastAsia="仿宋" w:cs="仿宋"/>
                <w:color w:val="000000"/>
                <w:szCs w:val="21"/>
              </w:rPr>
            </w:pPr>
          </w:p>
        </w:tc>
      </w:tr>
      <w:tr w14:paraId="0CD9A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single" w:color="auto" w:sz="4" w:space="0"/>
              <w:bottom w:val="single" w:color="auto" w:sz="4" w:space="0"/>
              <w:right w:val="single" w:color="auto" w:sz="4" w:space="0"/>
            </w:tcBorders>
            <w:noWrap w:val="0"/>
          </w:tcPr>
          <w:p w14:paraId="42201CE0">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1502A942">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noWrap w:val="0"/>
          </w:tcPr>
          <w:p w14:paraId="06422CF1">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021C65BD">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6266E7DB">
            <w:pPr>
              <w:spacing w:line="360" w:lineRule="auto"/>
              <w:rPr>
                <w:rFonts w:ascii="仿宋" w:hAnsi="仿宋" w:eastAsia="仿宋" w:cs="仿宋"/>
                <w:color w:val="000000"/>
                <w:szCs w:val="21"/>
              </w:rPr>
            </w:pPr>
          </w:p>
        </w:tc>
      </w:tr>
      <w:tr w14:paraId="6C5F1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single" w:color="auto" w:sz="4" w:space="0"/>
              <w:bottom w:val="single" w:color="auto" w:sz="4" w:space="0"/>
              <w:right w:val="single" w:color="auto" w:sz="4" w:space="0"/>
            </w:tcBorders>
            <w:noWrap w:val="0"/>
          </w:tcPr>
          <w:p w14:paraId="34141F7E">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1EF710DE">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noWrap w:val="0"/>
          </w:tcPr>
          <w:p w14:paraId="6D060718">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0A507BA9">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63C76F5D">
            <w:pPr>
              <w:spacing w:line="360" w:lineRule="auto"/>
              <w:rPr>
                <w:rFonts w:ascii="仿宋" w:hAnsi="仿宋" w:eastAsia="仿宋" w:cs="仿宋"/>
                <w:color w:val="000000"/>
                <w:szCs w:val="21"/>
              </w:rPr>
            </w:pPr>
          </w:p>
        </w:tc>
      </w:tr>
      <w:tr w14:paraId="23A43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509" w:type="pct"/>
            <w:tcBorders>
              <w:top w:val="single" w:color="auto" w:sz="4" w:space="0"/>
              <w:left w:val="single" w:color="auto" w:sz="4" w:space="0"/>
              <w:bottom w:val="single" w:color="auto" w:sz="4" w:space="0"/>
              <w:right w:val="single" w:color="auto" w:sz="4" w:space="0"/>
            </w:tcBorders>
            <w:noWrap w:val="0"/>
          </w:tcPr>
          <w:p w14:paraId="6A61E660">
            <w:pPr>
              <w:spacing w:line="360" w:lineRule="auto"/>
              <w:rPr>
                <w:rFonts w:ascii="仿宋" w:hAnsi="仿宋" w:eastAsia="仿宋" w:cs="仿宋"/>
                <w:color w:val="000000"/>
                <w:szCs w:val="21"/>
              </w:rPr>
            </w:pPr>
            <w:r>
              <w:rPr>
                <w:rFonts w:hint="eastAsia" w:ascii="仿宋" w:hAnsi="仿宋" w:eastAsia="仿宋" w:cs="仿宋"/>
                <w:color w:val="000000"/>
                <w:szCs w:val="21"/>
              </w:rPr>
              <w:t>……</w:t>
            </w:r>
          </w:p>
        </w:tc>
        <w:tc>
          <w:tcPr>
            <w:tcW w:w="1154" w:type="pct"/>
            <w:tcBorders>
              <w:top w:val="single" w:color="auto" w:sz="4" w:space="0"/>
              <w:left w:val="single" w:color="auto" w:sz="4" w:space="0"/>
              <w:bottom w:val="single" w:color="auto" w:sz="4" w:space="0"/>
              <w:right w:val="single" w:color="auto" w:sz="4" w:space="0"/>
            </w:tcBorders>
            <w:noWrap w:val="0"/>
          </w:tcPr>
          <w:p w14:paraId="2D1713CA">
            <w:pPr>
              <w:spacing w:line="360" w:lineRule="auto"/>
              <w:rPr>
                <w:rFonts w:ascii="仿宋" w:hAnsi="仿宋" w:eastAsia="仿宋" w:cs="仿宋"/>
                <w:color w:val="000000"/>
                <w:szCs w:val="21"/>
              </w:rPr>
            </w:pPr>
            <w:r>
              <w:rPr>
                <w:rFonts w:hint="eastAsia" w:ascii="仿宋" w:hAnsi="仿宋" w:eastAsia="仿宋" w:cs="仿宋"/>
                <w:color w:val="000000"/>
                <w:szCs w:val="21"/>
              </w:rPr>
              <w:t>……</w:t>
            </w:r>
          </w:p>
        </w:tc>
        <w:tc>
          <w:tcPr>
            <w:tcW w:w="1254" w:type="pct"/>
            <w:tcBorders>
              <w:top w:val="single" w:color="auto" w:sz="4" w:space="0"/>
              <w:left w:val="single" w:color="auto" w:sz="4" w:space="0"/>
              <w:bottom w:val="single" w:color="auto" w:sz="4" w:space="0"/>
              <w:right w:val="single" w:color="auto" w:sz="4" w:space="0"/>
            </w:tcBorders>
            <w:noWrap w:val="0"/>
          </w:tcPr>
          <w:p w14:paraId="05A6992A">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0D4C61B8">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43490D84">
            <w:pPr>
              <w:spacing w:line="360" w:lineRule="auto"/>
              <w:rPr>
                <w:rFonts w:ascii="仿宋" w:hAnsi="仿宋" w:eastAsia="仿宋" w:cs="仿宋"/>
                <w:color w:val="000000"/>
                <w:szCs w:val="21"/>
              </w:rPr>
            </w:pPr>
          </w:p>
        </w:tc>
      </w:tr>
      <w:tr w14:paraId="47B5F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8" w:hRule="atLeast"/>
        </w:trPr>
        <w:tc>
          <w:tcPr>
            <w:tcW w:w="509" w:type="pct"/>
            <w:tcBorders>
              <w:top w:val="single" w:color="auto" w:sz="4" w:space="0"/>
              <w:left w:val="single" w:color="auto" w:sz="4" w:space="0"/>
              <w:bottom w:val="single" w:color="auto" w:sz="4" w:space="0"/>
              <w:right w:val="single" w:color="auto" w:sz="4" w:space="0"/>
            </w:tcBorders>
            <w:noWrap w:val="0"/>
          </w:tcPr>
          <w:p w14:paraId="049246F5">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2EE5328A">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noWrap w:val="0"/>
          </w:tcPr>
          <w:p w14:paraId="0A32CCAB">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1C087F6D">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3EC3FC8E">
            <w:pPr>
              <w:spacing w:line="360" w:lineRule="auto"/>
              <w:rPr>
                <w:rFonts w:ascii="仿宋" w:hAnsi="仿宋" w:eastAsia="仿宋" w:cs="仿宋"/>
                <w:color w:val="000000"/>
                <w:szCs w:val="21"/>
              </w:rPr>
            </w:pPr>
          </w:p>
        </w:tc>
      </w:tr>
      <w:tr w14:paraId="785F4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trPr>
        <w:tc>
          <w:tcPr>
            <w:tcW w:w="509" w:type="pct"/>
            <w:tcBorders>
              <w:top w:val="single" w:color="auto" w:sz="4" w:space="0"/>
              <w:left w:val="single" w:color="auto" w:sz="4" w:space="0"/>
              <w:bottom w:val="single" w:color="auto" w:sz="4" w:space="0"/>
              <w:right w:val="single" w:color="auto" w:sz="4" w:space="0"/>
            </w:tcBorders>
            <w:noWrap w:val="0"/>
          </w:tcPr>
          <w:p w14:paraId="43897475">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15848D9D">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noWrap w:val="0"/>
          </w:tcPr>
          <w:p w14:paraId="3580EBEA">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5D17608F">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50AF150F">
            <w:pPr>
              <w:spacing w:line="360" w:lineRule="auto"/>
              <w:rPr>
                <w:rFonts w:ascii="仿宋" w:hAnsi="仿宋" w:eastAsia="仿宋" w:cs="仿宋"/>
                <w:color w:val="000000"/>
                <w:szCs w:val="21"/>
              </w:rPr>
            </w:pPr>
          </w:p>
        </w:tc>
      </w:tr>
      <w:tr w14:paraId="7D3BC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509" w:type="pct"/>
            <w:tcBorders>
              <w:top w:val="single" w:color="auto" w:sz="4" w:space="0"/>
              <w:left w:val="single" w:color="auto" w:sz="4" w:space="0"/>
              <w:bottom w:val="single" w:color="auto" w:sz="4" w:space="0"/>
              <w:right w:val="single" w:color="auto" w:sz="4" w:space="0"/>
            </w:tcBorders>
            <w:noWrap w:val="0"/>
          </w:tcPr>
          <w:p w14:paraId="33C6EB2A">
            <w:pPr>
              <w:spacing w:line="360" w:lineRule="auto"/>
              <w:rPr>
                <w:rFonts w:ascii="仿宋" w:hAnsi="仿宋" w:eastAsia="仿宋" w:cs="仿宋"/>
                <w:color w:val="000000"/>
                <w:szCs w:val="21"/>
              </w:rPr>
            </w:pPr>
          </w:p>
        </w:tc>
        <w:tc>
          <w:tcPr>
            <w:tcW w:w="1154" w:type="pct"/>
            <w:tcBorders>
              <w:top w:val="single" w:color="auto" w:sz="4" w:space="0"/>
              <w:left w:val="single" w:color="auto" w:sz="4" w:space="0"/>
              <w:bottom w:val="single" w:color="auto" w:sz="4" w:space="0"/>
              <w:right w:val="single" w:color="auto" w:sz="4" w:space="0"/>
            </w:tcBorders>
            <w:noWrap w:val="0"/>
          </w:tcPr>
          <w:p w14:paraId="32DE4627">
            <w:pPr>
              <w:spacing w:line="360" w:lineRule="auto"/>
              <w:rPr>
                <w:rFonts w:ascii="仿宋" w:hAnsi="仿宋" w:eastAsia="仿宋" w:cs="仿宋"/>
                <w:color w:val="000000"/>
                <w:szCs w:val="21"/>
              </w:rPr>
            </w:pPr>
          </w:p>
        </w:tc>
        <w:tc>
          <w:tcPr>
            <w:tcW w:w="1254" w:type="pct"/>
            <w:tcBorders>
              <w:top w:val="single" w:color="auto" w:sz="4" w:space="0"/>
              <w:left w:val="single" w:color="auto" w:sz="4" w:space="0"/>
              <w:bottom w:val="single" w:color="auto" w:sz="4" w:space="0"/>
              <w:right w:val="single" w:color="auto" w:sz="4" w:space="0"/>
            </w:tcBorders>
            <w:noWrap w:val="0"/>
          </w:tcPr>
          <w:p w14:paraId="1B0EFCA1">
            <w:pPr>
              <w:spacing w:line="360" w:lineRule="auto"/>
              <w:rPr>
                <w:rFonts w:ascii="仿宋" w:hAnsi="仿宋" w:eastAsia="仿宋" w:cs="仿宋"/>
                <w:color w:val="000000"/>
                <w:szCs w:val="21"/>
              </w:rPr>
            </w:pPr>
          </w:p>
        </w:tc>
        <w:tc>
          <w:tcPr>
            <w:tcW w:w="1355" w:type="pct"/>
            <w:tcBorders>
              <w:top w:val="single" w:color="auto" w:sz="4" w:space="0"/>
              <w:left w:val="single" w:color="auto" w:sz="4" w:space="0"/>
              <w:bottom w:val="single" w:color="auto" w:sz="4" w:space="0"/>
              <w:right w:val="single" w:color="auto" w:sz="4" w:space="0"/>
            </w:tcBorders>
            <w:noWrap w:val="0"/>
          </w:tcPr>
          <w:p w14:paraId="547258F6">
            <w:pPr>
              <w:spacing w:line="360" w:lineRule="auto"/>
              <w:rPr>
                <w:rFonts w:ascii="仿宋" w:hAnsi="仿宋" w:eastAsia="仿宋" w:cs="仿宋"/>
                <w:color w:val="000000"/>
                <w:szCs w:val="21"/>
              </w:rPr>
            </w:pPr>
          </w:p>
        </w:tc>
        <w:tc>
          <w:tcPr>
            <w:tcW w:w="728" w:type="pct"/>
            <w:tcBorders>
              <w:top w:val="single" w:color="auto" w:sz="4" w:space="0"/>
              <w:left w:val="single" w:color="auto" w:sz="4" w:space="0"/>
              <w:bottom w:val="single" w:color="auto" w:sz="4" w:space="0"/>
              <w:right w:val="single" w:color="auto" w:sz="4" w:space="0"/>
            </w:tcBorders>
            <w:noWrap w:val="0"/>
          </w:tcPr>
          <w:p w14:paraId="5C49B780">
            <w:pPr>
              <w:spacing w:line="360" w:lineRule="auto"/>
              <w:rPr>
                <w:rFonts w:ascii="仿宋" w:hAnsi="仿宋" w:eastAsia="仿宋" w:cs="仿宋"/>
                <w:color w:val="000000"/>
                <w:szCs w:val="21"/>
              </w:rPr>
            </w:pPr>
          </w:p>
        </w:tc>
      </w:tr>
    </w:tbl>
    <w:p w14:paraId="4CC607A5">
      <w:pPr>
        <w:spacing w:before="240" w:line="360" w:lineRule="auto"/>
        <w:rPr>
          <w:rFonts w:ascii="仿宋" w:hAnsi="仿宋" w:eastAsia="仿宋" w:cs="Cambria Math"/>
          <w:color w:val="000000"/>
        </w:rPr>
      </w:pPr>
      <w:r>
        <w:rPr>
          <w:rFonts w:hint="eastAsia" w:ascii="仿宋" w:hAnsi="仿宋" w:eastAsia="仿宋" w:cs="仿宋"/>
          <w:color w:val="000000"/>
        </w:rPr>
        <w:t>注：</w:t>
      </w:r>
      <w:r>
        <w:rPr>
          <w:rFonts w:hint="eastAsia" w:ascii="仿宋" w:hAnsi="仿宋" w:eastAsia="仿宋" w:cs="Cambria Math"/>
          <w:color w:val="000000"/>
        </w:rPr>
        <w:t>对于未列出的偏离内容视同供应商已完全接受竞争性谈判文件的要求，</w:t>
      </w:r>
      <w:r>
        <w:rPr>
          <w:rFonts w:hint="eastAsia" w:ascii="仿宋" w:hAnsi="仿宋" w:eastAsia="仿宋" w:cs="Cambria Math"/>
          <w:b/>
          <w:bCs/>
          <w:color w:val="000000"/>
        </w:rPr>
        <w:t>如全部满足，在偏离表中应答“全部满足”即可</w:t>
      </w:r>
      <w:r>
        <w:rPr>
          <w:rFonts w:hint="eastAsia" w:ascii="仿宋" w:hAnsi="仿宋" w:eastAsia="仿宋" w:cs="Cambria Math"/>
          <w:color w:val="000000"/>
        </w:rPr>
        <w:t>。</w:t>
      </w:r>
    </w:p>
    <w:p w14:paraId="496DD831">
      <w:pPr>
        <w:spacing w:line="360" w:lineRule="auto"/>
        <w:ind w:left="480" w:hanging="480"/>
        <w:rPr>
          <w:rFonts w:ascii="仿宋" w:hAnsi="仿宋" w:eastAsia="仿宋" w:cs="仿宋"/>
          <w:color w:val="000000"/>
        </w:rPr>
      </w:pPr>
    </w:p>
    <w:p w14:paraId="5C31C9E7">
      <w:pPr>
        <w:spacing w:line="440" w:lineRule="exact"/>
        <w:ind w:firstLine="4080"/>
        <w:jc w:val="right"/>
        <w:rPr>
          <w:rFonts w:ascii="仿宋" w:hAnsi="仿宋" w:eastAsia="仿宋" w:cs="仿宋"/>
          <w:color w:val="000000"/>
        </w:rPr>
      </w:pPr>
    </w:p>
    <w:p w14:paraId="3172D417">
      <w:pPr>
        <w:spacing w:line="440" w:lineRule="exact"/>
        <w:ind w:firstLine="4080"/>
        <w:jc w:val="right"/>
        <w:rPr>
          <w:rFonts w:ascii="仿宋" w:hAnsi="仿宋" w:eastAsia="仿宋" w:cs="仿宋"/>
          <w:color w:val="000000"/>
        </w:rPr>
      </w:pPr>
      <w:r>
        <w:rPr>
          <w:rFonts w:hint="eastAsia" w:ascii="仿宋" w:hAnsi="仿宋" w:eastAsia="仿宋" w:cs="仿宋"/>
          <w:color w:val="000000"/>
        </w:rPr>
        <w:t>供应商名称：</w:t>
      </w:r>
      <w:r>
        <w:rPr>
          <w:rFonts w:hint="eastAsia" w:ascii="仿宋" w:hAnsi="仿宋" w:eastAsia="仿宋" w:cs="仿宋"/>
          <w:color w:val="000000"/>
          <w:u w:val="single"/>
        </w:rPr>
        <w:t xml:space="preserve">     </w:t>
      </w:r>
      <w:r>
        <w:rPr>
          <w:rFonts w:hint="eastAsia" w:ascii="仿宋" w:hAnsi="仿宋" w:eastAsia="仿宋" w:cs="仿宋"/>
          <w:color w:val="000000"/>
        </w:rPr>
        <w:t>（盖章）</w:t>
      </w:r>
    </w:p>
    <w:p w14:paraId="450F2EE4">
      <w:pPr>
        <w:spacing w:line="440" w:lineRule="exact"/>
        <w:jc w:val="right"/>
        <w:rPr>
          <w:rFonts w:ascii="仿宋" w:hAnsi="仿宋" w:eastAsia="仿宋" w:cs="仿宋"/>
          <w:b/>
          <w:bCs/>
          <w:color w:val="000000"/>
        </w:rPr>
      </w:pPr>
      <w:r>
        <w:rPr>
          <w:rFonts w:hint="eastAsia" w:ascii="仿宋" w:hAnsi="仿宋" w:eastAsia="仿宋" w:cs="仿宋"/>
          <w:color w:val="000000"/>
        </w:rPr>
        <w:t>日期：</w:t>
      </w:r>
      <w:r>
        <w:rPr>
          <w:rFonts w:hint="eastAsia" w:ascii="仿宋" w:hAnsi="仿宋" w:eastAsia="仿宋" w:cs="仿宋"/>
          <w:color w:val="000000"/>
          <w:u w:val="single"/>
        </w:rPr>
        <w:t xml:space="preserve">   </w:t>
      </w:r>
      <w:r>
        <w:rPr>
          <w:rFonts w:hint="eastAsia" w:ascii="仿宋" w:hAnsi="仿宋" w:eastAsia="仿宋" w:cs="仿宋"/>
          <w:color w:val="000000"/>
        </w:rPr>
        <w:t>年</w:t>
      </w:r>
      <w:r>
        <w:rPr>
          <w:rFonts w:hint="eastAsia" w:ascii="仿宋" w:hAnsi="仿宋" w:eastAsia="仿宋" w:cs="仿宋"/>
          <w:color w:val="000000"/>
          <w:u w:val="single"/>
        </w:rPr>
        <w:t xml:space="preserve">   </w:t>
      </w:r>
      <w:r>
        <w:rPr>
          <w:rFonts w:hint="eastAsia" w:ascii="仿宋" w:hAnsi="仿宋" w:eastAsia="仿宋" w:cs="仿宋"/>
          <w:color w:val="000000"/>
        </w:rPr>
        <w:t>月</w:t>
      </w:r>
      <w:r>
        <w:rPr>
          <w:rFonts w:hint="eastAsia" w:ascii="仿宋" w:hAnsi="仿宋" w:eastAsia="仿宋" w:cs="仿宋"/>
          <w:color w:val="000000"/>
          <w:u w:val="single"/>
        </w:rPr>
        <w:t xml:space="preserve">   </w:t>
      </w:r>
      <w:r>
        <w:rPr>
          <w:rFonts w:hint="eastAsia" w:ascii="仿宋" w:hAnsi="仿宋" w:eastAsia="仿宋" w:cs="仿宋"/>
          <w:color w:val="000000"/>
        </w:rPr>
        <w:t>日</w:t>
      </w:r>
    </w:p>
    <w:p w14:paraId="2CE48BAB">
      <w:pPr>
        <w:spacing w:line="360" w:lineRule="auto"/>
        <w:rPr>
          <w:rFonts w:ascii="仿宋" w:hAnsi="仿宋" w:eastAsia="仿宋" w:cs="仿宋"/>
          <w:color w:val="000000"/>
        </w:rPr>
      </w:pPr>
    </w:p>
    <w:p w14:paraId="500C48BE">
      <w:pPr>
        <w:pStyle w:val="4"/>
        <w:spacing w:before="0" w:after="0" w:line="360" w:lineRule="auto"/>
        <w:rPr>
          <w:rFonts w:ascii="仿宋" w:hAnsi="仿宋" w:eastAsia="仿宋" w:cs="仿宋"/>
          <w:color w:val="FF0000"/>
        </w:rPr>
      </w:pPr>
      <w:r>
        <w:rPr>
          <w:rFonts w:hint="eastAsia" w:ascii="仿宋" w:hAnsi="仿宋" w:eastAsia="仿宋" w:cs="仿宋"/>
          <w:color w:val="000000"/>
        </w:rPr>
        <w:br w:type="page" w:clear="all"/>
      </w:r>
      <w:bookmarkStart w:id="294" w:name="_Toc21588"/>
      <w:bookmarkStart w:id="295" w:name="_Toc6544"/>
      <w:bookmarkStart w:id="296" w:name="_Toc2548"/>
      <w:bookmarkStart w:id="297" w:name="_Toc8284"/>
      <w:bookmarkStart w:id="298" w:name="_Toc186737825"/>
      <w:r>
        <w:rPr>
          <w:rFonts w:hint="eastAsia" w:ascii="仿宋" w:hAnsi="仿宋" w:eastAsia="仿宋" w:cs="仿宋"/>
          <w:color w:val="000000"/>
          <w:sz w:val="24"/>
          <w:szCs w:val="24"/>
        </w:rPr>
        <w:t>（二）技术方案</w:t>
      </w:r>
      <w:bookmarkEnd w:id="294"/>
      <w:bookmarkEnd w:id="295"/>
      <w:bookmarkEnd w:id="296"/>
      <w:bookmarkEnd w:id="297"/>
      <w:bookmarkEnd w:id="298"/>
    </w:p>
    <w:p w14:paraId="4B1CAE16">
      <w:pPr>
        <w:spacing w:line="360" w:lineRule="auto"/>
        <w:ind w:firstLine="480"/>
        <w:rPr>
          <w:rFonts w:ascii="仿宋" w:hAnsi="仿宋" w:eastAsia="仿宋" w:cs="仿宋"/>
          <w:color w:val="000000"/>
        </w:rPr>
      </w:pPr>
      <w:r>
        <w:rPr>
          <w:rFonts w:hint="eastAsia" w:ascii="仿宋" w:hAnsi="仿宋" w:eastAsia="仿宋" w:cs="仿宋"/>
          <w:color w:val="000000"/>
        </w:rPr>
        <w:t xml:space="preserve">供应商应根据采购需求的要求，提供相应的文件内容以及证明材料。 </w:t>
      </w:r>
      <w:bookmarkStart w:id="299" w:name="_Toc444891358"/>
      <w:bookmarkStart w:id="300" w:name="_Toc517281860"/>
      <w:r>
        <w:rPr>
          <w:rFonts w:hint="eastAsia" w:ascii="仿宋" w:hAnsi="仿宋" w:eastAsia="仿宋" w:cs="仿宋"/>
          <w:color w:val="000000"/>
        </w:rPr>
        <w:br w:type="page" w:clear="all"/>
      </w:r>
    </w:p>
    <w:p w14:paraId="166401F9">
      <w:pPr>
        <w:pStyle w:val="5"/>
        <w:rPr>
          <w:rFonts w:ascii="仿宋" w:hAnsi="仿宋" w:eastAsia="仿宋" w:cs="Cambria Math"/>
          <w:color w:val="000000"/>
          <w:sz w:val="24"/>
          <w:szCs w:val="24"/>
        </w:rPr>
      </w:pPr>
      <w:r>
        <w:rPr>
          <w:rFonts w:hint="eastAsia" w:ascii="仿宋" w:hAnsi="仿宋" w:eastAsia="仿宋" w:cs="Cambria Math"/>
          <w:color w:val="000000"/>
          <w:sz w:val="24"/>
          <w:szCs w:val="24"/>
        </w:rPr>
        <w:t>1、拟派服务团队成员汇总表</w:t>
      </w:r>
    </w:p>
    <w:tbl>
      <w:tblPr>
        <w:tblStyle w:val="34"/>
        <w:tblW w:w="8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260"/>
        <w:gridCol w:w="851"/>
        <w:gridCol w:w="980"/>
        <w:gridCol w:w="992"/>
        <w:gridCol w:w="1276"/>
        <w:gridCol w:w="1134"/>
        <w:gridCol w:w="1695"/>
      </w:tblGrid>
      <w:tr w14:paraId="0205F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3" w:hRule="atLeast"/>
          <w:tblHeader/>
          <w:jc w:val="center"/>
        </w:trPr>
        <w:tc>
          <w:tcPr>
            <w:tcW w:w="750" w:type="dxa"/>
            <w:noWrap w:val="0"/>
            <w:vAlign w:val="center"/>
          </w:tcPr>
          <w:p w14:paraId="05C82B56">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序号</w:t>
            </w:r>
          </w:p>
        </w:tc>
        <w:tc>
          <w:tcPr>
            <w:tcW w:w="1260" w:type="dxa"/>
            <w:noWrap w:val="0"/>
            <w:vAlign w:val="center"/>
          </w:tcPr>
          <w:p w14:paraId="70B4C780">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姓名</w:t>
            </w:r>
          </w:p>
        </w:tc>
        <w:tc>
          <w:tcPr>
            <w:tcW w:w="851" w:type="dxa"/>
            <w:noWrap w:val="0"/>
            <w:vAlign w:val="center"/>
          </w:tcPr>
          <w:p w14:paraId="763B3E32">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学历</w:t>
            </w:r>
          </w:p>
        </w:tc>
        <w:tc>
          <w:tcPr>
            <w:tcW w:w="980" w:type="dxa"/>
            <w:noWrap w:val="0"/>
            <w:vAlign w:val="center"/>
          </w:tcPr>
          <w:p w14:paraId="589D34B5">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专业资质</w:t>
            </w:r>
          </w:p>
        </w:tc>
        <w:tc>
          <w:tcPr>
            <w:tcW w:w="992" w:type="dxa"/>
            <w:noWrap w:val="0"/>
            <w:vAlign w:val="center"/>
          </w:tcPr>
          <w:p w14:paraId="16E1E9CE">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工作年限</w:t>
            </w:r>
          </w:p>
        </w:tc>
        <w:tc>
          <w:tcPr>
            <w:tcW w:w="1276" w:type="dxa"/>
            <w:noWrap w:val="0"/>
            <w:vAlign w:val="center"/>
          </w:tcPr>
          <w:p w14:paraId="0658B3B4">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本项目职务</w:t>
            </w:r>
          </w:p>
        </w:tc>
        <w:tc>
          <w:tcPr>
            <w:tcW w:w="1134" w:type="dxa"/>
            <w:noWrap w:val="0"/>
            <w:vAlign w:val="center"/>
          </w:tcPr>
          <w:p w14:paraId="7449DEB4">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服务内容</w:t>
            </w:r>
          </w:p>
        </w:tc>
        <w:tc>
          <w:tcPr>
            <w:tcW w:w="1695" w:type="dxa"/>
            <w:noWrap w:val="0"/>
            <w:vAlign w:val="center"/>
          </w:tcPr>
          <w:p w14:paraId="1FC8EC7D">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同类项目实施案例</w:t>
            </w:r>
          </w:p>
        </w:tc>
      </w:tr>
      <w:tr w14:paraId="5CE6E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750" w:type="dxa"/>
            <w:noWrap w:val="0"/>
            <w:vAlign w:val="center"/>
          </w:tcPr>
          <w:p w14:paraId="3A0F52D6">
            <w:pPr>
              <w:spacing w:line="360" w:lineRule="auto"/>
              <w:jc w:val="center"/>
              <w:rPr>
                <w:rFonts w:ascii="仿宋" w:hAnsi="仿宋" w:eastAsia="仿宋" w:cs="仿宋"/>
                <w:color w:val="000000"/>
                <w:szCs w:val="21"/>
              </w:rPr>
            </w:pPr>
            <w:r>
              <w:rPr>
                <w:rFonts w:hint="eastAsia" w:ascii="仿宋" w:hAnsi="仿宋" w:eastAsia="仿宋" w:cs="仿宋"/>
                <w:color w:val="000000"/>
                <w:szCs w:val="21"/>
              </w:rPr>
              <w:t>1</w:t>
            </w:r>
          </w:p>
        </w:tc>
        <w:tc>
          <w:tcPr>
            <w:tcW w:w="1260" w:type="dxa"/>
            <w:noWrap w:val="0"/>
            <w:vAlign w:val="center"/>
          </w:tcPr>
          <w:p w14:paraId="68675C73">
            <w:pPr>
              <w:spacing w:line="360" w:lineRule="auto"/>
              <w:jc w:val="center"/>
              <w:rPr>
                <w:rFonts w:ascii="仿宋" w:hAnsi="仿宋" w:eastAsia="仿宋" w:cs="仿宋"/>
                <w:color w:val="000000"/>
                <w:szCs w:val="21"/>
              </w:rPr>
            </w:pPr>
          </w:p>
        </w:tc>
        <w:tc>
          <w:tcPr>
            <w:tcW w:w="851" w:type="dxa"/>
            <w:noWrap w:val="0"/>
          </w:tcPr>
          <w:p w14:paraId="69E9E601">
            <w:pPr>
              <w:spacing w:line="360" w:lineRule="auto"/>
              <w:jc w:val="center"/>
              <w:rPr>
                <w:rFonts w:ascii="仿宋" w:hAnsi="仿宋" w:eastAsia="仿宋" w:cs="仿宋"/>
                <w:color w:val="000000"/>
                <w:szCs w:val="21"/>
              </w:rPr>
            </w:pPr>
          </w:p>
        </w:tc>
        <w:tc>
          <w:tcPr>
            <w:tcW w:w="980" w:type="dxa"/>
            <w:noWrap w:val="0"/>
            <w:vAlign w:val="center"/>
          </w:tcPr>
          <w:p w14:paraId="76460F9E">
            <w:pPr>
              <w:spacing w:line="360" w:lineRule="auto"/>
              <w:jc w:val="center"/>
              <w:rPr>
                <w:rFonts w:ascii="仿宋" w:hAnsi="仿宋" w:eastAsia="仿宋" w:cs="仿宋"/>
                <w:color w:val="000000"/>
                <w:szCs w:val="21"/>
              </w:rPr>
            </w:pPr>
          </w:p>
        </w:tc>
        <w:tc>
          <w:tcPr>
            <w:tcW w:w="992" w:type="dxa"/>
            <w:noWrap w:val="0"/>
            <w:vAlign w:val="center"/>
          </w:tcPr>
          <w:p w14:paraId="520EA0B4">
            <w:pPr>
              <w:spacing w:line="360" w:lineRule="auto"/>
              <w:jc w:val="center"/>
              <w:rPr>
                <w:rFonts w:ascii="仿宋" w:hAnsi="仿宋" w:eastAsia="仿宋" w:cs="仿宋"/>
                <w:color w:val="000000"/>
                <w:szCs w:val="21"/>
              </w:rPr>
            </w:pPr>
          </w:p>
        </w:tc>
        <w:tc>
          <w:tcPr>
            <w:tcW w:w="1276" w:type="dxa"/>
            <w:noWrap w:val="0"/>
            <w:vAlign w:val="center"/>
          </w:tcPr>
          <w:p w14:paraId="140EDD6A">
            <w:pPr>
              <w:spacing w:line="360" w:lineRule="auto"/>
              <w:jc w:val="center"/>
              <w:rPr>
                <w:rFonts w:ascii="仿宋" w:hAnsi="仿宋" w:eastAsia="仿宋" w:cs="仿宋"/>
                <w:color w:val="000000"/>
                <w:szCs w:val="21"/>
              </w:rPr>
            </w:pPr>
          </w:p>
        </w:tc>
        <w:tc>
          <w:tcPr>
            <w:tcW w:w="1134" w:type="dxa"/>
            <w:noWrap w:val="0"/>
            <w:vAlign w:val="center"/>
          </w:tcPr>
          <w:p w14:paraId="3AE0AD07">
            <w:pPr>
              <w:spacing w:line="360" w:lineRule="auto"/>
              <w:jc w:val="center"/>
              <w:rPr>
                <w:rFonts w:ascii="仿宋" w:hAnsi="仿宋" w:eastAsia="仿宋" w:cs="仿宋"/>
                <w:color w:val="000000"/>
                <w:szCs w:val="21"/>
              </w:rPr>
            </w:pPr>
          </w:p>
        </w:tc>
        <w:tc>
          <w:tcPr>
            <w:tcW w:w="1695" w:type="dxa"/>
            <w:noWrap w:val="0"/>
            <w:vAlign w:val="center"/>
          </w:tcPr>
          <w:p w14:paraId="34427C6F">
            <w:pPr>
              <w:spacing w:line="360" w:lineRule="auto"/>
              <w:jc w:val="center"/>
              <w:rPr>
                <w:rFonts w:ascii="仿宋" w:hAnsi="仿宋" w:eastAsia="仿宋" w:cs="仿宋"/>
                <w:color w:val="000000"/>
                <w:szCs w:val="21"/>
              </w:rPr>
            </w:pPr>
          </w:p>
        </w:tc>
      </w:tr>
      <w:tr w14:paraId="6EACA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noWrap w:val="0"/>
            <w:vAlign w:val="center"/>
          </w:tcPr>
          <w:p w14:paraId="32A1778D">
            <w:pPr>
              <w:spacing w:line="360" w:lineRule="auto"/>
              <w:jc w:val="center"/>
              <w:rPr>
                <w:rFonts w:ascii="仿宋" w:hAnsi="仿宋" w:eastAsia="仿宋" w:cs="仿宋"/>
                <w:color w:val="000000"/>
                <w:szCs w:val="21"/>
              </w:rPr>
            </w:pPr>
            <w:r>
              <w:rPr>
                <w:rFonts w:hint="eastAsia" w:ascii="仿宋" w:hAnsi="仿宋" w:eastAsia="仿宋" w:cs="仿宋"/>
                <w:color w:val="000000"/>
                <w:szCs w:val="21"/>
              </w:rPr>
              <w:t>2</w:t>
            </w:r>
          </w:p>
        </w:tc>
        <w:tc>
          <w:tcPr>
            <w:tcW w:w="1260" w:type="dxa"/>
            <w:noWrap w:val="0"/>
            <w:vAlign w:val="center"/>
          </w:tcPr>
          <w:p w14:paraId="60191FC8">
            <w:pPr>
              <w:spacing w:line="360" w:lineRule="auto"/>
              <w:jc w:val="center"/>
              <w:rPr>
                <w:rFonts w:ascii="仿宋" w:hAnsi="仿宋" w:eastAsia="仿宋" w:cs="仿宋"/>
                <w:color w:val="000000"/>
                <w:szCs w:val="21"/>
              </w:rPr>
            </w:pPr>
          </w:p>
        </w:tc>
        <w:tc>
          <w:tcPr>
            <w:tcW w:w="851" w:type="dxa"/>
            <w:noWrap w:val="0"/>
          </w:tcPr>
          <w:p w14:paraId="0BA4182C">
            <w:pPr>
              <w:spacing w:line="360" w:lineRule="auto"/>
              <w:jc w:val="center"/>
              <w:rPr>
                <w:rFonts w:ascii="仿宋" w:hAnsi="仿宋" w:eastAsia="仿宋" w:cs="仿宋"/>
                <w:color w:val="000000"/>
                <w:szCs w:val="21"/>
              </w:rPr>
            </w:pPr>
          </w:p>
        </w:tc>
        <w:tc>
          <w:tcPr>
            <w:tcW w:w="980" w:type="dxa"/>
            <w:noWrap w:val="0"/>
            <w:vAlign w:val="center"/>
          </w:tcPr>
          <w:p w14:paraId="3B85FADD">
            <w:pPr>
              <w:spacing w:line="360" w:lineRule="auto"/>
              <w:jc w:val="center"/>
              <w:rPr>
                <w:rFonts w:ascii="仿宋" w:hAnsi="仿宋" w:eastAsia="仿宋" w:cs="仿宋"/>
                <w:color w:val="000000"/>
                <w:szCs w:val="21"/>
              </w:rPr>
            </w:pPr>
          </w:p>
        </w:tc>
        <w:tc>
          <w:tcPr>
            <w:tcW w:w="992" w:type="dxa"/>
            <w:noWrap w:val="0"/>
            <w:vAlign w:val="center"/>
          </w:tcPr>
          <w:p w14:paraId="775222E5">
            <w:pPr>
              <w:spacing w:line="360" w:lineRule="auto"/>
              <w:jc w:val="center"/>
              <w:rPr>
                <w:rFonts w:ascii="仿宋" w:hAnsi="仿宋" w:eastAsia="仿宋" w:cs="仿宋"/>
                <w:color w:val="000000"/>
                <w:szCs w:val="21"/>
              </w:rPr>
            </w:pPr>
          </w:p>
        </w:tc>
        <w:tc>
          <w:tcPr>
            <w:tcW w:w="1276" w:type="dxa"/>
            <w:noWrap w:val="0"/>
            <w:vAlign w:val="center"/>
          </w:tcPr>
          <w:p w14:paraId="144312BF">
            <w:pPr>
              <w:spacing w:line="360" w:lineRule="auto"/>
              <w:jc w:val="center"/>
              <w:rPr>
                <w:rFonts w:ascii="仿宋" w:hAnsi="仿宋" w:eastAsia="仿宋" w:cs="仿宋"/>
                <w:color w:val="000000"/>
                <w:szCs w:val="21"/>
              </w:rPr>
            </w:pPr>
          </w:p>
        </w:tc>
        <w:tc>
          <w:tcPr>
            <w:tcW w:w="1134" w:type="dxa"/>
            <w:noWrap w:val="0"/>
            <w:vAlign w:val="center"/>
          </w:tcPr>
          <w:p w14:paraId="159F70A0">
            <w:pPr>
              <w:spacing w:line="360" w:lineRule="auto"/>
              <w:jc w:val="center"/>
              <w:rPr>
                <w:rFonts w:ascii="仿宋" w:hAnsi="仿宋" w:eastAsia="仿宋" w:cs="仿宋"/>
                <w:color w:val="000000"/>
                <w:szCs w:val="21"/>
              </w:rPr>
            </w:pPr>
          </w:p>
        </w:tc>
        <w:tc>
          <w:tcPr>
            <w:tcW w:w="1695" w:type="dxa"/>
            <w:noWrap w:val="0"/>
            <w:vAlign w:val="center"/>
          </w:tcPr>
          <w:p w14:paraId="19AECA84">
            <w:pPr>
              <w:spacing w:line="360" w:lineRule="auto"/>
              <w:jc w:val="center"/>
              <w:rPr>
                <w:rFonts w:ascii="仿宋" w:hAnsi="仿宋" w:eastAsia="仿宋" w:cs="仿宋"/>
                <w:color w:val="000000"/>
                <w:szCs w:val="21"/>
              </w:rPr>
            </w:pPr>
          </w:p>
        </w:tc>
      </w:tr>
      <w:tr w14:paraId="7A6A0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noWrap w:val="0"/>
            <w:vAlign w:val="center"/>
          </w:tcPr>
          <w:p w14:paraId="1A014671">
            <w:pPr>
              <w:spacing w:line="360" w:lineRule="auto"/>
              <w:jc w:val="center"/>
              <w:rPr>
                <w:rFonts w:ascii="仿宋" w:hAnsi="仿宋" w:eastAsia="仿宋" w:cs="仿宋"/>
                <w:color w:val="000000"/>
                <w:szCs w:val="21"/>
              </w:rPr>
            </w:pPr>
            <w:r>
              <w:rPr>
                <w:rFonts w:hint="eastAsia" w:ascii="仿宋" w:hAnsi="仿宋" w:eastAsia="仿宋" w:cs="仿宋"/>
                <w:color w:val="000000"/>
                <w:szCs w:val="21"/>
              </w:rPr>
              <w:t>3</w:t>
            </w:r>
          </w:p>
        </w:tc>
        <w:tc>
          <w:tcPr>
            <w:tcW w:w="1260" w:type="dxa"/>
            <w:noWrap w:val="0"/>
            <w:vAlign w:val="center"/>
          </w:tcPr>
          <w:p w14:paraId="0758FF65">
            <w:pPr>
              <w:spacing w:line="360" w:lineRule="auto"/>
              <w:jc w:val="center"/>
              <w:rPr>
                <w:rFonts w:ascii="仿宋" w:hAnsi="仿宋" w:eastAsia="仿宋" w:cs="仿宋"/>
                <w:color w:val="000000"/>
                <w:szCs w:val="21"/>
              </w:rPr>
            </w:pPr>
          </w:p>
        </w:tc>
        <w:tc>
          <w:tcPr>
            <w:tcW w:w="851" w:type="dxa"/>
            <w:noWrap w:val="0"/>
          </w:tcPr>
          <w:p w14:paraId="0628A62B">
            <w:pPr>
              <w:spacing w:line="360" w:lineRule="auto"/>
              <w:jc w:val="center"/>
              <w:rPr>
                <w:rFonts w:ascii="仿宋" w:hAnsi="仿宋" w:eastAsia="仿宋" w:cs="仿宋"/>
                <w:color w:val="000000"/>
                <w:szCs w:val="21"/>
              </w:rPr>
            </w:pPr>
          </w:p>
        </w:tc>
        <w:tc>
          <w:tcPr>
            <w:tcW w:w="980" w:type="dxa"/>
            <w:noWrap w:val="0"/>
            <w:vAlign w:val="center"/>
          </w:tcPr>
          <w:p w14:paraId="5BED35E1">
            <w:pPr>
              <w:spacing w:line="360" w:lineRule="auto"/>
              <w:jc w:val="center"/>
              <w:rPr>
                <w:rFonts w:ascii="仿宋" w:hAnsi="仿宋" w:eastAsia="仿宋" w:cs="仿宋"/>
                <w:color w:val="000000"/>
                <w:szCs w:val="21"/>
              </w:rPr>
            </w:pPr>
          </w:p>
        </w:tc>
        <w:tc>
          <w:tcPr>
            <w:tcW w:w="992" w:type="dxa"/>
            <w:noWrap w:val="0"/>
            <w:vAlign w:val="center"/>
          </w:tcPr>
          <w:p w14:paraId="1AF72CFB">
            <w:pPr>
              <w:spacing w:line="360" w:lineRule="auto"/>
              <w:jc w:val="center"/>
              <w:rPr>
                <w:rFonts w:ascii="仿宋" w:hAnsi="仿宋" w:eastAsia="仿宋" w:cs="仿宋"/>
                <w:color w:val="000000"/>
                <w:szCs w:val="21"/>
              </w:rPr>
            </w:pPr>
          </w:p>
        </w:tc>
        <w:tc>
          <w:tcPr>
            <w:tcW w:w="1276" w:type="dxa"/>
            <w:noWrap w:val="0"/>
            <w:vAlign w:val="center"/>
          </w:tcPr>
          <w:p w14:paraId="05349162">
            <w:pPr>
              <w:spacing w:line="360" w:lineRule="auto"/>
              <w:jc w:val="center"/>
              <w:rPr>
                <w:rFonts w:ascii="仿宋" w:hAnsi="仿宋" w:eastAsia="仿宋" w:cs="仿宋"/>
                <w:color w:val="000000"/>
                <w:szCs w:val="21"/>
              </w:rPr>
            </w:pPr>
          </w:p>
        </w:tc>
        <w:tc>
          <w:tcPr>
            <w:tcW w:w="1134" w:type="dxa"/>
            <w:noWrap w:val="0"/>
            <w:vAlign w:val="center"/>
          </w:tcPr>
          <w:p w14:paraId="4F6ECF4D">
            <w:pPr>
              <w:spacing w:line="360" w:lineRule="auto"/>
              <w:jc w:val="center"/>
              <w:rPr>
                <w:rFonts w:ascii="仿宋" w:hAnsi="仿宋" w:eastAsia="仿宋" w:cs="仿宋"/>
                <w:color w:val="000000"/>
                <w:szCs w:val="21"/>
              </w:rPr>
            </w:pPr>
          </w:p>
        </w:tc>
        <w:tc>
          <w:tcPr>
            <w:tcW w:w="1695" w:type="dxa"/>
            <w:noWrap w:val="0"/>
            <w:vAlign w:val="center"/>
          </w:tcPr>
          <w:p w14:paraId="796EBF20">
            <w:pPr>
              <w:spacing w:line="360" w:lineRule="auto"/>
              <w:jc w:val="center"/>
              <w:rPr>
                <w:rFonts w:ascii="仿宋" w:hAnsi="仿宋" w:eastAsia="仿宋" w:cs="仿宋"/>
                <w:color w:val="000000"/>
                <w:szCs w:val="21"/>
              </w:rPr>
            </w:pPr>
          </w:p>
        </w:tc>
      </w:tr>
      <w:tr w14:paraId="01AA1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noWrap w:val="0"/>
            <w:vAlign w:val="center"/>
          </w:tcPr>
          <w:p w14:paraId="69BCC935">
            <w:pPr>
              <w:spacing w:line="360" w:lineRule="auto"/>
              <w:jc w:val="center"/>
              <w:rPr>
                <w:rFonts w:ascii="仿宋" w:hAnsi="仿宋" w:eastAsia="仿宋" w:cs="仿宋"/>
                <w:color w:val="000000"/>
                <w:szCs w:val="21"/>
              </w:rPr>
            </w:pPr>
            <w:r>
              <w:rPr>
                <w:rFonts w:hint="eastAsia" w:ascii="仿宋" w:hAnsi="仿宋" w:eastAsia="仿宋" w:cs="仿宋"/>
                <w:color w:val="000000"/>
                <w:szCs w:val="21"/>
              </w:rPr>
              <w:t>4</w:t>
            </w:r>
          </w:p>
        </w:tc>
        <w:tc>
          <w:tcPr>
            <w:tcW w:w="1260" w:type="dxa"/>
            <w:noWrap w:val="0"/>
            <w:vAlign w:val="center"/>
          </w:tcPr>
          <w:p w14:paraId="067F3FBA">
            <w:pPr>
              <w:spacing w:line="360" w:lineRule="auto"/>
              <w:jc w:val="center"/>
              <w:rPr>
                <w:rFonts w:ascii="仿宋" w:hAnsi="仿宋" w:eastAsia="仿宋" w:cs="仿宋"/>
                <w:color w:val="000000"/>
                <w:szCs w:val="21"/>
              </w:rPr>
            </w:pPr>
          </w:p>
        </w:tc>
        <w:tc>
          <w:tcPr>
            <w:tcW w:w="851" w:type="dxa"/>
            <w:noWrap w:val="0"/>
          </w:tcPr>
          <w:p w14:paraId="289646BA">
            <w:pPr>
              <w:spacing w:line="360" w:lineRule="auto"/>
              <w:jc w:val="center"/>
              <w:rPr>
                <w:rFonts w:ascii="仿宋" w:hAnsi="仿宋" w:eastAsia="仿宋" w:cs="仿宋"/>
                <w:color w:val="000000"/>
                <w:szCs w:val="21"/>
              </w:rPr>
            </w:pPr>
          </w:p>
        </w:tc>
        <w:tc>
          <w:tcPr>
            <w:tcW w:w="980" w:type="dxa"/>
            <w:noWrap w:val="0"/>
            <w:vAlign w:val="center"/>
          </w:tcPr>
          <w:p w14:paraId="7B1127BB">
            <w:pPr>
              <w:spacing w:line="360" w:lineRule="auto"/>
              <w:jc w:val="center"/>
              <w:rPr>
                <w:rFonts w:ascii="仿宋" w:hAnsi="仿宋" w:eastAsia="仿宋" w:cs="仿宋"/>
                <w:color w:val="000000"/>
                <w:szCs w:val="21"/>
              </w:rPr>
            </w:pPr>
          </w:p>
        </w:tc>
        <w:tc>
          <w:tcPr>
            <w:tcW w:w="992" w:type="dxa"/>
            <w:noWrap w:val="0"/>
            <w:vAlign w:val="center"/>
          </w:tcPr>
          <w:p w14:paraId="0F517141">
            <w:pPr>
              <w:spacing w:line="360" w:lineRule="auto"/>
              <w:jc w:val="center"/>
              <w:rPr>
                <w:rFonts w:ascii="仿宋" w:hAnsi="仿宋" w:eastAsia="仿宋" w:cs="仿宋"/>
                <w:color w:val="000000"/>
                <w:szCs w:val="21"/>
              </w:rPr>
            </w:pPr>
          </w:p>
        </w:tc>
        <w:tc>
          <w:tcPr>
            <w:tcW w:w="1276" w:type="dxa"/>
            <w:noWrap w:val="0"/>
            <w:vAlign w:val="center"/>
          </w:tcPr>
          <w:p w14:paraId="135B8243">
            <w:pPr>
              <w:spacing w:line="360" w:lineRule="auto"/>
              <w:jc w:val="center"/>
              <w:rPr>
                <w:rFonts w:ascii="仿宋" w:hAnsi="仿宋" w:eastAsia="仿宋" w:cs="仿宋"/>
                <w:color w:val="000000"/>
                <w:szCs w:val="21"/>
              </w:rPr>
            </w:pPr>
          </w:p>
        </w:tc>
        <w:tc>
          <w:tcPr>
            <w:tcW w:w="1134" w:type="dxa"/>
            <w:noWrap w:val="0"/>
            <w:vAlign w:val="center"/>
          </w:tcPr>
          <w:p w14:paraId="69023F9C">
            <w:pPr>
              <w:spacing w:line="360" w:lineRule="auto"/>
              <w:jc w:val="center"/>
              <w:rPr>
                <w:rFonts w:ascii="仿宋" w:hAnsi="仿宋" w:eastAsia="仿宋" w:cs="仿宋"/>
                <w:color w:val="000000"/>
                <w:szCs w:val="21"/>
              </w:rPr>
            </w:pPr>
          </w:p>
        </w:tc>
        <w:tc>
          <w:tcPr>
            <w:tcW w:w="1695" w:type="dxa"/>
            <w:noWrap w:val="0"/>
            <w:vAlign w:val="center"/>
          </w:tcPr>
          <w:p w14:paraId="2C4BE1B7">
            <w:pPr>
              <w:spacing w:line="360" w:lineRule="auto"/>
              <w:jc w:val="center"/>
              <w:rPr>
                <w:rFonts w:ascii="仿宋" w:hAnsi="仿宋" w:eastAsia="仿宋" w:cs="仿宋"/>
                <w:color w:val="000000"/>
                <w:szCs w:val="21"/>
              </w:rPr>
            </w:pPr>
          </w:p>
        </w:tc>
      </w:tr>
      <w:tr w14:paraId="3A7C9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noWrap w:val="0"/>
            <w:vAlign w:val="center"/>
          </w:tcPr>
          <w:p w14:paraId="48F05BDB">
            <w:pPr>
              <w:spacing w:line="360" w:lineRule="auto"/>
              <w:jc w:val="center"/>
              <w:rPr>
                <w:rFonts w:ascii="仿宋" w:hAnsi="仿宋" w:eastAsia="仿宋" w:cs="仿宋"/>
                <w:color w:val="000000"/>
                <w:szCs w:val="21"/>
              </w:rPr>
            </w:pPr>
            <w:r>
              <w:rPr>
                <w:rFonts w:hint="eastAsia" w:ascii="仿宋" w:hAnsi="仿宋" w:eastAsia="仿宋" w:cs="仿宋"/>
                <w:color w:val="000000"/>
                <w:szCs w:val="21"/>
              </w:rPr>
              <w:t>...</w:t>
            </w:r>
          </w:p>
        </w:tc>
        <w:tc>
          <w:tcPr>
            <w:tcW w:w="1260" w:type="dxa"/>
            <w:noWrap w:val="0"/>
            <w:vAlign w:val="center"/>
          </w:tcPr>
          <w:p w14:paraId="01A52709">
            <w:pPr>
              <w:spacing w:line="360" w:lineRule="auto"/>
              <w:jc w:val="center"/>
              <w:rPr>
                <w:rFonts w:ascii="仿宋" w:hAnsi="仿宋" w:eastAsia="仿宋" w:cs="仿宋"/>
                <w:color w:val="000000"/>
                <w:szCs w:val="21"/>
              </w:rPr>
            </w:pPr>
          </w:p>
        </w:tc>
        <w:tc>
          <w:tcPr>
            <w:tcW w:w="851" w:type="dxa"/>
            <w:noWrap w:val="0"/>
          </w:tcPr>
          <w:p w14:paraId="7631B111">
            <w:pPr>
              <w:spacing w:line="360" w:lineRule="auto"/>
              <w:jc w:val="center"/>
              <w:rPr>
                <w:rFonts w:ascii="仿宋" w:hAnsi="仿宋" w:eastAsia="仿宋" w:cs="仿宋"/>
                <w:color w:val="000000"/>
                <w:szCs w:val="21"/>
              </w:rPr>
            </w:pPr>
          </w:p>
        </w:tc>
        <w:tc>
          <w:tcPr>
            <w:tcW w:w="980" w:type="dxa"/>
            <w:noWrap w:val="0"/>
            <w:vAlign w:val="center"/>
          </w:tcPr>
          <w:p w14:paraId="1D47B8DC">
            <w:pPr>
              <w:spacing w:line="360" w:lineRule="auto"/>
              <w:jc w:val="center"/>
              <w:rPr>
                <w:rFonts w:ascii="仿宋" w:hAnsi="仿宋" w:eastAsia="仿宋" w:cs="仿宋"/>
                <w:color w:val="000000"/>
                <w:szCs w:val="21"/>
              </w:rPr>
            </w:pPr>
          </w:p>
        </w:tc>
        <w:tc>
          <w:tcPr>
            <w:tcW w:w="992" w:type="dxa"/>
            <w:noWrap w:val="0"/>
            <w:vAlign w:val="center"/>
          </w:tcPr>
          <w:p w14:paraId="78BDAE02">
            <w:pPr>
              <w:spacing w:line="360" w:lineRule="auto"/>
              <w:jc w:val="center"/>
              <w:rPr>
                <w:rFonts w:ascii="仿宋" w:hAnsi="仿宋" w:eastAsia="仿宋" w:cs="仿宋"/>
                <w:color w:val="000000"/>
                <w:szCs w:val="21"/>
              </w:rPr>
            </w:pPr>
          </w:p>
        </w:tc>
        <w:tc>
          <w:tcPr>
            <w:tcW w:w="1276" w:type="dxa"/>
            <w:noWrap w:val="0"/>
            <w:vAlign w:val="center"/>
          </w:tcPr>
          <w:p w14:paraId="47C9838C">
            <w:pPr>
              <w:spacing w:line="360" w:lineRule="auto"/>
              <w:jc w:val="center"/>
              <w:rPr>
                <w:rFonts w:ascii="仿宋" w:hAnsi="仿宋" w:eastAsia="仿宋" w:cs="仿宋"/>
                <w:color w:val="000000"/>
                <w:szCs w:val="21"/>
              </w:rPr>
            </w:pPr>
          </w:p>
        </w:tc>
        <w:tc>
          <w:tcPr>
            <w:tcW w:w="1134" w:type="dxa"/>
            <w:noWrap w:val="0"/>
            <w:vAlign w:val="center"/>
          </w:tcPr>
          <w:p w14:paraId="409303C3">
            <w:pPr>
              <w:spacing w:line="360" w:lineRule="auto"/>
              <w:jc w:val="center"/>
              <w:rPr>
                <w:rFonts w:ascii="仿宋" w:hAnsi="仿宋" w:eastAsia="仿宋" w:cs="仿宋"/>
                <w:color w:val="000000"/>
                <w:szCs w:val="21"/>
              </w:rPr>
            </w:pPr>
          </w:p>
        </w:tc>
        <w:tc>
          <w:tcPr>
            <w:tcW w:w="1695" w:type="dxa"/>
            <w:noWrap w:val="0"/>
            <w:vAlign w:val="center"/>
          </w:tcPr>
          <w:p w14:paraId="3D2069C8">
            <w:pPr>
              <w:spacing w:line="360" w:lineRule="auto"/>
              <w:jc w:val="center"/>
              <w:rPr>
                <w:rFonts w:ascii="仿宋" w:hAnsi="仿宋" w:eastAsia="仿宋" w:cs="仿宋"/>
                <w:color w:val="000000"/>
                <w:szCs w:val="21"/>
              </w:rPr>
            </w:pPr>
          </w:p>
        </w:tc>
      </w:tr>
      <w:tr w14:paraId="5EADE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750" w:type="dxa"/>
            <w:noWrap w:val="0"/>
            <w:vAlign w:val="center"/>
          </w:tcPr>
          <w:p w14:paraId="514B2075">
            <w:pPr>
              <w:spacing w:line="360" w:lineRule="auto"/>
              <w:jc w:val="center"/>
              <w:rPr>
                <w:rFonts w:ascii="仿宋" w:hAnsi="仿宋" w:eastAsia="仿宋" w:cs="仿宋"/>
                <w:color w:val="000000"/>
                <w:szCs w:val="21"/>
              </w:rPr>
            </w:pPr>
            <w:r>
              <w:rPr>
                <w:rFonts w:hint="eastAsia" w:ascii="仿宋" w:hAnsi="仿宋" w:eastAsia="仿宋" w:cs="仿宋"/>
                <w:color w:val="000000"/>
                <w:szCs w:val="21"/>
              </w:rPr>
              <w:t>...</w:t>
            </w:r>
          </w:p>
        </w:tc>
        <w:tc>
          <w:tcPr>
            <w:tcW w:w="1260" w:type="dxa"/>
            <w:noWrap w:val="0"/>
            <w:vAlign w:val="center"/>
          </w:tcPr>
          <w:p w14:paraId="44CAA612">
            <w:pPr>
              <w:spacing w:line="360" w:lineRule="auto"/>
              <w:jc w:val="center"/>
              <w:rPr>
                <w:rFonts w:ascii="仿宋" w:hAnsi="仿宋" w:eastAsia="仿宋" w:cs="仿宋"/>
                <w:color w:val="000000"/>
                <w:szCs w:val="21"/>
              </w:rPr>
            </w:pPr>
          </w:p>
        </w:tc>
        <w:tc>
          <w:tcPr>
            <w:tcW w:w="851" w:type="dxa"/>
            <w:noWrap w:val="0"/>
          </w:tcPr>
          <w:p w14:paraId="61B35179">
            <w:pPr>
              <w:spacing w:line="360" w:lineRule="auto"/>
              <w:jc w:val="center"/>
              <w:rPr>
                <w:rFonts w:ascii="仿宋" w:hAnsi="仿宋" w:eastAsia="仿宋" w:cs="仿宋"/>
                <w:color w:val="000000"/>
                <w:szCs w:val="21"/>
              </w:rPr>
            </w:pPr>
          </w:p>
        </w:tc>
        <w:tc>
          <w:tcPr>
            <w:tcW w:w="980" w:type="dxa"/>
            <w:noWrap w:val="0"/>
            <w:vAlign w:val="center"/>
          </w:tcPr>
          <w:p w14:paraId="03199173">
            <w:pPr>
              <w:spacing w:line="360" w:lineRule="auto"/>
              <w:jc w:val="center"/>
              <w:rPr>
                <w:rFonts w:ascii="仿宋" w:hAnsi="仿宋" w:eastAsia="仿宋" w:cs="仿宋"/>
                <w:color w:val="000000"/>
                <w:szCs w:val="21"/>
              </w:rPr>
            </w:pPr>
          </w:p>
        </w:tc>
        <w:tc>
          <w:tcPr>
            <w:tcW w:w="992" w:type="dxa"/>
            <w:noWrap w:val="0"/>
            <w:vAlign w:val="center"/>
          </w:tcPr>
          <w:p w14:paraId="3A5A5CB8">
            <w:pPr>
              <w:spacing w:line="360" w:lineRule="auto"/>
              <w:jc w:val="center"/>
              <w:rPr>
                <w:rFonts w:ascii="仿宋" w:hAnsi="仿宋" w:eastAsia="仿宋" w:cs="仿宋"/>
                <w:color w:val="000000"/>
                <w:szCs w:val="21"/>
              </w:rPr>
            </w:pPr>
          </w:p>
        </w:tc>
        <w:tc>
          <w:tcPr>
            <w:tcW w:w="1276" w:type="dxa"/>
            <w:noWrap w:val="0"/>
            <w:vAlign w:val="center"/>
          </w:tcPr>
          <w:p w14:paraId="44134B93">
            <w:pPr>
              <w:spacing w:line="360" w:lineRule="auto"/>
              <w:jc w:val="center"/>
              <w:rPr>
                <w:rFonts w:ascii="仿宋" w:hAnsi="仿宋" w:eastAsia="仿宋" w:cs="仿宋"/>
                <w:color w:val="000000"/>
                <w:szCs w:val="21"/>
              </w:rPr>
            </w:pPr>
          </w:p>
        </w:tc>
        <w:tc>
          <w:tcPr>
            <w:tcW w:w="1134" w:type="dxa"/>
            <w:noWrap w:val="0"/>
            <w:vAlign w:val="center"/>
          </w:tcPr>
          <w:p w14:paraId="387AFD18">
            <w:pPr>
              <w:spacing w:line="360" w:lineRule="auto"/>
              <w:jc w:val="center"/>
              <w:rPr>
                <w:rFonts w:ascii="仿宋" w:hAnsi="仿宋" w:eastAsia="仿宋" w:cs="仿宋"/>
                <w:color w:val="000000"/>
                <w:szCs w:val="21"/>
              </w:rPr>
            </w:pPr>
          </w:p>
        </w:tc>
        <w:tc>
          <w:tcPr>
            <w:tcW w:w="1695" w:type="dxa"/>
            <w:noWrap w:val="0"/>
            <w:vAlign w:val="center"/>
          </w:tcPr>
          <w:p w14:paraId="06D5EF0F">
            <w:pPr>
              <w:spacing w:line="360" w:lineRule="auto"/>
              <w:jc w:val="center"/>
              <w:rPr>
                <w:rFonts w:ascii="仿宋" w:hAnsi="仿宋" w:eastAsia="仿宋" w:cs="仿宋"/>
                <w:color w:val="000000"/>
                <w:szCs w:val="21"/>
              </w:rPr>
            </w:pPr>
          </w:p>
        </w:tc>
      </w:tr>
    </w:tbl>
    <w:p w14:paraId="62AC78ED">
      <w:pPr>
        <w:spacing w:before="240" w:line="360" w:lineRule="auto"/>
        <w:ind w:firstLine="482"/>
        <w:rPr>
          <w:rFonts w:ascii="仿宋" w:hAnsi="仿宋" w:eastAsia="仿宋" w:cs="仿宋"/>
          <w:b/>
          <w:bCs/>
          <w:color w:val="000000"/>
        </w:rPr>
      </w:pPr>
      <w:r>
        <w:rPr>
          <w:rFonts w:hint="eastAsia" w:ascii="仿宋" w:hAnsi="仿宋" w:eastAsia="仿宋" w:cs="仿宋"/>
          <w:b/>
          <w:bCs/>
          <w:color w:val="000000"/>
        </w:rPr>
        <w:t>注：需按照采购需求中的相关要求，列明本项目服务团队所有人员信息及职责分工。</w:t>
      </w:r>
    </w:p>
    <w:p w14:paraId="4FEBA02C">
      <w:pPr>
        <w:rPr>
          <w:rFonts w:ascii="仿宋" w:hAnsi="仿宋" w:eastAsia="仿宋" w:cs="仿宋"/>
          <w:color w:val="000000"/>
        </w:rPr>
      </w:pPr>
      <w:r>
        <w:rPr>
          <w:rFonts w:hint="eastAsia" w:ascii="仿宋" w:hAnsi="仿宋" w:eastAsia="仿宋" w:cs="仿宋"/>
          <w:color w:val="000000"/>
        </w:rPr>
        <w:br w:type="page" w:clear="all"/>
      </w:r>
    </w:p>
    <w:p w14:paraId="166DC4DF">
      <w:pPr>
        <w:pStyle w:val="5"/>
        <w:spacing w:before="0" w:after="0"/>
        <w:rPr>
          <w:rFonts w:ascii="仿宋" w:hAnsi="仿宋" w:eastAsia="仿宋" w:cs="Cambria Math"/>
          <w:color w:val="000000"/>
          <w:sz w:val="24"/>
          <w:szCs w:val="24"/>
        </w:rPr>
      </w:pPr>
      <w:r>
        <w:rPr>
          <w:rFonts w:hint="eastAsia" w:ascii="仿宋" w:hAnsi="仿宋" w:eastAsia="仿宋" w:cs="Cambria Math"/>
          <w:color w:val="000000"/>
          <w:sz w:val="24"/>
          <w:szCs w:val="24"/>
        </w:rPr>
        <w:t>2、拟派团队成员简历表</w:t>
      </w:r>
    </w:p>
    <w:tbl>
      <w:tblPr>
        <w:tblStyle w:val="3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0"/>
        <w:gridCol w:w="321"/>
        <w:gridCol w:w="294"/>
        <w:gridCol w:w="1065"/>
        <w:gridCol w:w="909"/>
        <w:gridCol w:w="36"/>
        <w:gridCol w:w="945"/>
        <w:gridCol w:w="1287"/>
        <w:gridCol w:w="567"/>
        <w:gridCol w:w="2694"/>
      </w:tblGrid>
      <w:tr w14:paraId="25285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trPr>
        <w:tc>
          <w:tcPr>
            <w:tcW w:w="1380" w:type="dxa"/>
            <w:noWrap w:val="0"/>
            <w:vAlign w:val="center"/>
          </w:tcPr>
          <w:p w14:paraId="763D7589">
            <w:pPr>
              <w:jc w:val="center"/>
              <w:rPr>
                <w:rFonts w:ascii="仿宋" w:hAnsi="仿宋" w:eastAsia="仿宋" w:cs="仿宋"/>
                <w:color w:val="000000"/>
              </w:rPr>
            </w:pPr>
            <w:r>
              <w:rPr>
                <w:rFonts w:hint="eastAsia" w:ascii="仿宋" w:hAnsi="仿宋" w:eastAsia="仿宋" w:cs="仿宋"/>
                <w:color w:val="000000"/>
              </w:rPr>
              <w:t>姓  名</w:t>
            </w:r>
          </w:p>
        </w:tc>
        <w:tc>
          <w:tcPr>
            <w:tcW w:w="1680" w:type="dxa"/>
            <w:gridSpan w:val="3"/>
            <w:noWrap w:val="0"/>
            <w:vAlign w:val="center"/>
          </w:tcPr>
          <w:p w14:paraId="382A164C">
            <w:pPr>
              <w:jc w:val="center"/>
              <w:rPr>
                <w:rFonts w:ascii="仿宋" w:hAnsi="仿宋" w:eastAsia="仿宋" w:cs="仿宋"/>
                <w:color w:val="000000"/>
              </w:rPr>
            </w:pPr>
          </w:p>
        </w:tc>
        <w:tc>
          <w:tcPr>
            <w:tcW w:w="945" w:type="dxa"/>
            <w:gridSpan w:val="2"/>
            <w:noWrap w:val="0"/>
            <w:vAlign w:val="center"/>
          </w:tcPr>
          <w:p w14:paraId="7C4FF25B">
            <w:pPr>
              <w:rPr>
                <w:rFonts w:ascii="仿宋" w:hAnsi="仿宋" w:eastAsia="仿宋" w:cs="仿宋"/>
                <w:color w:val="000000"/>
              </w:rPr>
            </w:pPr>
            <w:r>
              <w:rPr>
                <w:rFonts w:hint="eastAsia" w:ascii="仿宋" w:hAnsi="仿宋" w:eastAsia="仿宋" w:cs="仿宋"/>
                <w:color w:val="000000"/>
              </w:rPr>
              <w:t>性 别</w:t>
            </w:r>
          </w:p>
        </w:tc>
        <w:tc>
          <w:tcPr>
            <w:tcW w:w="945" w:type="dxa"/>
            <w:noWrap w:val="0"/>
            <w:vAlign w:val="center"/>
          </w:tcPr>
          <w:p w14:paraId="34BE6C65">
            <w:pPr>
              <w:rPr>
                <w:rFonts w:ascii="仿宋" w:hAnsi="仿宋" w:eastAsia="仿宋" w:cs="仿宋"/>
                <w:color w:val="000000"/>
              </w:rPr>
            </w:pPr>
          </w:p>
        </w:tc>
        <w:tc>
          <w:tcPr>
            <w:tcW w:w="1854" w:type="dxa"/>
            <w:gridSpan w:val="2"/>
            <w:noWrap w:val="0"/>
            <w:vAlign w:val="center"/>
          </w:tcPr>
          <w:p w14:paraId="02F382AE">
            <w:pPr>
              <w:rPr>
                <w:rFonts w:ascii="仿宋" w:hAnsi="仿宋" w:eastAsia="仿宋" w:cs="仿宋"/>
                <w:color w:val="000000"/>
              </w:rPr>
            </w:pPr>
            <w:r>
              <w:rPr>
                <w:rFonts w:hint="eastAsia" w:ascii="仿宋" w:hAnsi="仿宋" w:eastAsia="仿宋" w:cs="仿宋"/>
                <w:color w:val="000000"/>
              </w:rPr>
              <w:t>出 生 日 期</w:t>
            </w:r>
          </w:p>
        </w:tc>
        <w:tc>
          <w:tcPr>
            <w:tcW w:w="2694" w:type="dxa"/>
            <w:noWrap w:val="0"/>
            <w:vAlign w:val="center"/>
          </w:tcPr>
          <w:p w14:paraId="06B90969">
            <w:pPr>
              <w:rPr>
                <w:rFonts w:ascii="仿宋" w:hAnsi="仿宋" w:eastAsia="仿宋" w:cs="仿宋"/>
                <w:color w:val="000000"/>
              </w:rPr>
            </w:pPr>
            <w:r>
              <w:rPr>
                <w:rFonts w:hint="eastAsia" w:ascii="仿宋" w:hAnsi="仿宋" w:eastAsia="仿宋" w:cs="仿宋"/>
                <w:color w:val="000000"/>
              </w:rPr>
              <w:t xml:space="preserve">      年    月   日</w:t>
            </w:r>
          </w:p>
        </w:tc>
      </w:tr>
      <w:tr w14:paraId="5B7E2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380" w:type="dxa"/>
            <w:noWrap w:val="0"/>
            <w:vAlign w:val="center"/>
          </w:tcPr>
          <w:p w14:paraId="15E8A5F4">
            <w:pPr>
              <w:rPr>
                <w:rFonts w:ascii="仿宋" w:hAnsi="仿宋" w:eastAsia="仿宋" w:cs="仿宋"/>
                <w:color w:val="000000"/>
              </w:rPr>
            </w:pPr>
            <w:r>
              <w:rPr>
                <w:rFonts w:hint="eastAsia" w:ascii="仿宋" w:hAnsi="仿宋" w:eastAsia="仿宋" w:cs="仿宋"/>
                <w:color w:val="000000"/>
              </w:rPr>
              <w:t>毕业院校及专业</w:t>
            </w:r>
          </w:p>
        </w:tc>
        <w:tc>
          <w:tcPr>
            <w:tcW w:w="3570" w:type="dxa"/>
            <w:gridSpan w:val="6"/>
            <w:noWrap w:val="0"/>
            <w:vAlign w:val="center"/>
          </w:tcPr>
          <w:p w14:paraId="24E2BBD3">
            <w:pPr>
              <w:rPr>
                <w:rFonts w:ascii="仿宋" w:hAnsi="仿宋" w:eastAsia="仿宋" w:cs="仿宋"/>
                <w:color w:val="000000"/>
              </w:rPr>
            </w:pPr>
          </w:p>
        </w:tc>
        <w:tc>
          <w:tcPr>
            <w:tcW w:w="1854" w:type="dxa"/>
            <w:gridSpan w:val="2"/>
            <w:noWrap w:val="0"/>
            <w:vAlign w:val="center"/>
          </w:tcPr>
          <w:p w14:paraId="5A70D745">
            <w:pPr>
              <w:ind w:left="-18"/>
              <w:jc w:val="center"/>
              <w:rPr>
                <w:rFonts w:ascii="仿宋" w:hAnsi="仿宋" w:eastAsia="仿宋" w:cs="仿宋"/>
                <w:color w:val="000000"/>
              </w:rPr>
            </w:pPr>
            <w:r>
              <w:rPr>
                <w:rFonts w:hint="eastAsia" w:ascii="仿宋" w:hAnsi="仿宋" w:eastAsia="仿宋" w:cs="仿宋"/>
                <w:color w:val="000000"/>
              </w:rPr>
              <w:t>学历</w:t>
            </w:r>
          </w:p>
        </w:tc>
        <w:tc>
          <w:tcPr>
            <w:tcW w:w="2694" w:type="dxa"/>
            <w:noWrap w:val="0"/>
            <w:vAlign w:val="center"/>
          </w:tcPr>
          <w:p w14:paraId="35E304C1">
            <w:pPr>
              <w:ind w:left="45"/>
              <w:rPr>
                <w:rFonts w:ascii="仿宋" w:hAnsi="仿宋" w:eastAsia="仿宋" w:cs="仿宋"/>
                <w:color w:val="000000"/>
              </w:rPr>
            </w:pPr>
            <w:r>
              <w:rPr>
                <w:rFonts w:hint="eastAsia" w:ascii="仿宋" w:hAnsi="仿宋" w:eastAsia="仿宋" w:cs="仿宋"/>
                <w:color w:val="000000"/>
              </w:rPr>
              <w:t xml:space="preserve">    </w:t>
            </w:r>
          </w:p>
        </w:tc>
      </w:tr>
      <w:tr w14:paraId="7D8AD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995" w:type="dxa"/>
            <w:gridSpan w:val="3"/>
            <w:noWrap w:val="0"/>
            <w:vAlign w:val="center"/>
          </w:tcPr>
          <w:p w14:paraId="6176C32C">
            <w:pPr>
              <w:jc w:val="center"/>
              <w:rPr>
                <w:rFonts w:ascii="仿宋" w:hAnsi="仿宋" w:eastAsia="仿宋" w:cs="仿宋"/>
                <w:color w:val="000000"/>
              </w:rPr>
            </w:pPr>
            <w:r>
              <w:rPr>
                <w:rFonts w:hint="eastAsia" w:ascii="仿宋" w:hAnsi="仿宋" w:eastAsia="仿宋" w:cs="仿宋"/>
                <w:color w:val="000000"/>
              </w:rPr>
              <w:t>工作年限</w:t>
            </w:r>
          </w:p>
        </w:tc>
        <w:tc>
          <w:tcPr>
            <w:tcW w:w="1974" w:type="dxa"/>
            <w:gridSpan w:val="2"/>
            <w:noWrap w:val="0"/>
            <w:vAlign w:val="center"/>
          </w:tcPr>
          <w:p w14:paraId="29380D71">
            <w:pPr>
              <w:rPr>
                <w:rFonts w:ascii="仿宋" w:hAnsi="仿宋" w:eastAsia="仿宋" w:cs="仿宋"/>
                <w:color w:val="000000"/>
              </w:rPr>
            </w:pPr>
          </w:p>
        </w:tc>
        <w:tc>
          <w:tcPr>
            <w:tcW w:w="2835" w:type="dxa"/>
            <w:gridSpan w:val="4"/>
            <w:noWrap w:val="0"/>
            <w:vAlign w:val="center"/>
          </w:tcPr>
          <w:p w14:paraId="17DF11CC">
            <w:pPr>
              <w:jc w:val="center"/>
              <w:rPr>
                <w:rFonts w:ascii="仿宋" w:hAnsi="仿宋" w:eastAsia="仿宋" w:cs="仿宋"/>
                <w:color w:val="000000"/>
              </w:rPr>
            </w:pPr>
            <w:r>
              <w:rPr>
                <w:rFonts w:hint="eastAsia" w:ascii="仿宋" w:hAnsi="仿宋" w:eastAsia="仿宋" w:cs="仿宋"/>
                <w:color w:val="000000"/>
              </w:rPr>
              <w:t>为供应商服务时间</w:t>
            </w:r>
          </w:p>
        </w:tc>
        <w:tc>
          <w:tcPr>
            <w:tcW w:w="2694" w:type="dxa"/>
            <w:noWrap w:val="0"/>
            <w:vAlign w:val="center"/>
          </w:tcPr>
          <w:p w14:paraId="04056FFB">
            <w:pPr>
              <w:rPr>
                <w:rFonts w:ascii="仿宋" w:hAnsi="仿宋" w:eastAsia="仿宋" w:cs="仿宋"/>
                <w:color w:val="000000"/>
              </w:rPr>
            </w:pPr>
          </w:p>
        </w:tc>
      </w:tr>
      <w:tr w14:paraId="098F8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995" w:type="dxa"/>
            <w:gridSpan w:val="3"/>
            <w:noWrap w:val="0"/>
            <w:vAlign w:val="center"/>
          </w:tcPr>
          <w:p w14:paraId="4A34AF70">
            <w:pPr>
              <w:jc w:val="center"/>
              <w:rPr>
                <w:rFonts w:ascii="仿宋" w:hAnsi="仿宋" w:eastAsia="仿宋" w:cs="仿宋"/>
                <w:color w:val="000000"/>
              </w:rPr>
            </w:pPr>
            <w:r>
              <w:rPr>
                <w:rFonts w:hint="eastAsia" w:ascii="仿宋" w:hAnsi="仿宋" w:eastAsia="仿宋" w:cs="仿宋"/>
                <w:color w:val="000000"/>
              </w:rPr>
              <w:t>专业资质</w:t>
            </w:r>
          </w:p>
        </w:tc>
        <w:tc>
          <w:tcPr>
            <w:tcW w:w="1974" w:type="dxa"/>
            <w:gridSpan w:val="2"/>
            <w:noWrap w:val="0"/>
            <w:vAlign w:val="center"/>
          </w:tcPr>
          <w:p w14:paraId="0C0500EE">
            <w:pPr>
              <w:rPr>
                <w:rFonts w:ascii="仿宋" w:hAnsi="仿宋" w:eastAsia="仿宋" w:cs="仿宋"/>
                <w:color w:val="000000"/>
              </w:rPr>
            </w:pPr>
          </w:p>
        </w:tc>
        <w:tc>
          <w:tcPr>
            <w:tcW w:w="2835" w:type="dxa"/>
            <w:gridSpan w:val="4"/>
            <w:noWrap w:val="0"/>
            <w:vAlign w:val="center"/>
          </w:tcPr>
          <w:p w14:paraId="4BC7CC72">
            <w:pPr>
              <w:jc w:val="center"/>
              <w:rPr>
                <w:rFonts w:ascii="仿宋" w:hAnsi="仿宋" w:eastAsia="仿宋" w:cs="仿宋"/>
                <w:color w:val="000000"/>
              </w:rPr>
            </w:pPr>
            <w:r>
              <w:rPr>
                <w:rFonts w:hint="eastAsia" w:ascii="仿宋" w:hAnsi="仿宋" w:eastAsia="仿宋" w:cs="仿宋"/>
                <w:color w:val="000000"/>
              </w:rPr>
              <w:t>在本项目中的职务</w:t>
            </w:r>
          </w:p>
        </w:tc>
        <w:tc>
          <w:tcPr>
            <w:tcW w:w="2694" w:type="dxa"/>
            <w:noWrap w:val="0"/>
            <w:vAlign w:val="center"/>
          </w:tcPr>
          <w:p w14:paraId="20804C6C">
            <w:pPr>
              <w:rPr>
                <w:rFonts w:ascii="仿宋" w:hAnsi="仿宋" w:eastAsia="仿宋" w:cs="仿宋"/>
                <w:color w:val="000000"/>
              </w:rPr>
            </w:pPr>
          </w:p>
        </w:tc>
      </w:tr>
      <w:tr w14:paraId="40C50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trPr>
        <w:tc>
          <w:tcPr>
            <w:tcW w:w="9498" w:type="dxa"/>
            <w:gridSpan w:val="10"/>
            <w:noWrap w:val="0"/>
            <w:vAlign w:val="center"/>
          </w:tcPr>
          <w:p w14:paraId="049C8F2C">
            <w:pPr>
              <w:ind w:firstLine="3360"/>
              <w:rPr>
                <w:rFonts w:ascii="仿宋" w:hAnsi="仿宋" w:eastAsia="仿宋" w:cs="仿宋"/>
                <w:color w:val="000000"/>
              </w:rPr>
            </w:pPr>
            <w:r>
              <w:rPr>
                <w:rFonts w:hint="eastAsia" w:ascii="仿宋" w:hAnsi="仿宋" w:eastAsia="仿宋" w:cs="仿宋"/>
                <w:color w:val="000000"/>
              </w:rPr>
              <w:t>服    务    内    容</w:t>
            </w:r>
          </w:p>
        </w:tc>
      </w:tr>
      <w:tr w14:paraId="59539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8" w:hRule="atLeast"/>
        </w:trPr>
        <w:tc>
          <w:tcPr>
            <w:tcW w:w="9498" w:type="dxa"/>
            <w:gridSpan w:val="10"/>
            <w:noWrap w:val="0"/>
            <w:vAlign w:val="center"/>
          </w:tcPr>
          <w:p w14:paraId="60FC7A09">
            <w:pPr>
              <w:rPr>
                <w:rFonts w:ascii="仿宋" w:hAnsi="仿宋" w:eastAsia="仿宋" w:cs="仿宋"/>
                <w:color w:val="000000"/>
              </w:rPr>
            </w:pPr>
          </w:p>
        </w:tc>
      </w:tr>
      <w:tr w14:paraId="24826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9498" w:type="dxa"/>
            <w:gridSpan w:val="10"/>
            <w:noWrap w:val="0"/>
            <w:vAlign w:val="center"/>
          </w:tcPr>
          <w:p w14:paraId="1390773A">
            <w:pPr>
              <w:rPr>
                <w:rFonts w:ascii="仿宋" w:hAnsi="仿宋" w:eastAsia="仿宋" w:cs="仿宋"/>
                <w:color w:val="000000"/>
              </w:rPr>
            </w:pPr>
            <w:r>
              <w:rPr>
                <w:rFonts w:hint="eastAsia" w:ascii="仿宋" w:hAnsi="仿宋" w:eastAsia="仿宋" w:cs="仿宋"/>
                <w:color w:val="000000"/>
              </w:rPr>
              <w:t xml:space="preserve">                          主  要  经  历</w:t>
            </w:r>
          </w:p>
        </w:tc>
      </w:tr>
      <w:tr w14:paraId="47C04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701" w:type="dxa"/>
            <w:gridSpan w:val="2"/>
            <w:noWrap w:val="0"/>
            <w:vAlign w:val="center"/>
          </w:tcPr>
          <w:p w14:paraId="4B022650">
            <w:pPr>
              <w:jc w:val="center"/>
              <w:rPr>
                <w:rFonts w:ascii="仿宋" w:hAnsi="仿宋" w:eastAsia="仿宋" w:cs="仿宋"/>
                <w:color w:val="000000"/>
              </w:rPr>
            </w:pPr>
            <w:r>
              <w:rPr>
                <w:rFonts w:hint="eastAsia" w:ascii="仿宋" w:hAnsi="仿宋" w:eastAsia="仿宋" w:cs="仿宋"/>
                <w:color w:val="000000"/>
              </w:rPr>
              <w:t>时   间</w:t>
            </w:r>
          </w:p>
        </w:tc>
        <w:tc>
          <w:tcPr>
            <w:tcW w:w="4536" w:type="dxa"/>
            <w:gridSpan w:val="6"/>
            <w:noWrap w:val="0"/>
            <w:vAlign w:val="center"/>
          </w:tcPr>
          <w:p w14:paraId="4D5BF77F">
            <w:pPr>
              <w:jc w:val="center"/>
              <w:rPr>
                <w:rFonts w:ascii="仿宋" w:hAnsi="仿宋" w:eastAsia="仿宋" w:cs="仿宋"/>
                <w:color w:val="000000"/>
              </w:rPr>
            </w:pPr>
            <w:r>
              <w:rPr>
                <w:rFonts w:hint="eastAsia" w:ascii="仿宋" w:hAnsi="仿宋" w:eastAsia="仿宋" w:cs="仿宋"/>
                <w:color w:val="000000"/>
              </w:rPr>
              <w:t>同类项目名称及简要描述</w:t>
            </w:r>
          </w:p>
        </w:tc>
        <w:tc>
          <w:tcPr>
            <w:tcW w:w="3261" w:type="dxa"/>
            <w:gridSpan w:val="2"/>
            <w:noWrap w:val="0"/>
            <w:vAlign w:val="center"/>
          </w:tcPr>
          <w:p w14:paraId="21E066E8">
            <w:pPr>
              <w:jc w:val="center"/>
              <w:rPr>
                <w:rFonts w:ascii="仿宋" w:hAnsi="仿宋" w:eastAsia="仿宋" w:cs="仿宋"/>
                <w:color w:val="000000"/>
              </w:rPr>
            </w:pPr>
            <w:r>
              <w:rPr>
                <w:rFonts w:hint="eastAsia" w:ascii="仿宋" w:hAnsi="仿宋" w:eastAsia="仿宋" w:cs="仿宋"/>
                <w:color w:val="000000"/>
              </w:rPr>
              <w:t>该项目中职务及工作职责</w:t>
            </w:r>
          </w:p>
        </w:tc>
      </w:tr>
      <w:tr w14:paraId="638FA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1701" w:type="dxa"/>
            <w:gridSpan w:val="2"/>
            <w:noWrap w:val="0"/>
          </w:tcPr>
          <w:p w14:paraId="50262867">
            <w:pPr>
              <w:rPr>
                <w:rFonts w:ascii="仿宋" w:hAnsi="仿宋" w:eastAsia="仿宋" w:cs="仿宋"/>
                <w:color w:val="000000"/>
              </w:rPr>
            </w:pPr>
          </w:p>
        </w:tc>
        <w:tc>
          <w:tcPr>
            <w:tcW w:w="4536" w:type="dxa"/>
            <w:gridSpan w:val="6"/>
            <w:noWrap w:val="0"/>
          </w:tcPr>
          <w:p w14:paraId="3E101AF6">
            <w:pPr>
              <w:rPr>
                <w:rFonts w:ascii="仿宋" w:hAnsi="仿宋" w:eastAsia="仿宋" w:cs="仿宋"/>
                <w:color w:val="000000"/>
              </w:rPr>
            </w:pPr>
          </w:p>
        </w:tc>
        <w:tc>
          <w:tcPr>
            <w:tcW w:w="3261" w:type="dxa"/>
            <w:gridSpan w:val="2"/>
            <w:noWrap w:val="0"/>
          </w:tcPr>
          <w:p w14:paraId="3686F545">
            <w:pPr>
              <w:rPr>
                <w:rFonts w:ascii="仿宋" w:hAnsi="仿宋" w:eastAsia="仿宋" w:cs="仿宋"/>
                <w:color w:val="000000"/>
              </w:rPr>
            </w:pPr>
          </w:p>
        </w:tc>
      </w:tr>
      <w:tr w14:paraId="350E9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701" w:type="dxa"/>
            <w:gridSpan w:val="2"/>
            <w:noWrap w:val="0"/>
          </w:tcPr>
          <w:p w14:paraId="0A72FAA6">
            <w:pPr>
              <w:rPr>
                <w:rFonts w:ascii="仿宋" w:hAnsi="仿宋" w:eastAsia="仿宋" w:cs="仿宋"/>
                <w:color w:val="000000"/>
              </w:rPr>
            </w:pPr>
          </w:p>
        </w:tc>
        <w:tc>
          <w:tcPr>
            <w:tcW w:w="4536" w:type="dxa"/>
            <w:gridSpan w:val="6"/>
            <w:noWrap w:val="0"/>
          </w:tcPr>
          <w:p w14:paraId="5F9B7737">
            <w:pPr>
              <w:rPr>
                <w:rFonts w:ascii="仿宋" w:hAnsi="仿宋" w:eastAsia="仿宋" w:cs="仿宋"/>
                <w:color w:val="000000"/>
              </w:rPr>
            </w:pPr>
          </w:p>
        </w:tc>
        <w:tc>
          <w:tcPr>
            <w:tcW w:w="3261" w:type="dxa"/>
            <w:gridSpan w:val="2"/>
            <w:noWrap w:val="0"/>
          </w:tcPr>
          <w:p w14:paraId="10BDB801">
            <w:pPr>
              <w:rPr>
                <w:rFonts w:ascii="仿宋" w:hAnsi="仿宋" w:eastAsia="仿宋" w:cs="仿宋"/>
                <w:color w:val="000000"/>
              </w:rPr>
            </w:pPr>
          </w:p>
        </w:tc>
      </w:tr>
      <w:tr w14:paraId="2A6E0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701" w:type="dxa"/>
            <w:gridSpan w:val="2"/>
            <w:noWrap w:val="0"/>
          </w:tcPr>
          <w:p w14:paraId="716A365B">
            <w:pPr>
              <w:rPr>
                <w:rFonts w:ascii="仿宋" w:hAnsi="仿宋" w:eastAsia="仿宋" w:cs="仿宋"/>
                <w:color w:val="000000"/>
              </w:rPr>
            </w:pPr>
          </w:p>
        </w:tc>
        <w:tc>
          <w:tcPr>
            <w:tcW w:w="4536" w:type="dxa"/>
            <w:gridSpan w:val="6"/>
            <w:noWrap w:val="0"/>
          </w:tcPr>
          <w:p w14:paraId="49393C48">
            <w:pPr>
              <w:rPr>
                <w:rFonts w:ascii="仿宋" w:hAnsi="仿宋" w:eastAsia="仿宋" w:cs="仿宋"/>
                <w:color w:val="000000"/>
              </w:rPr>
            </w:pPr>
          </w:p>
        </w:tc>
        <w:tc>
          <w:tcPr>
            <w:tcW w:w="3261" w:type="dxa"/>
            <w:gridSpan w:val="2"/>
            <w:noWrap w:val="0"/>
          </w:tcPr>
          <w:p w14:paraId="6E9D120B">
            <w:pPr>
              <w:rPr>
                <w:rFonts w:ascii="仿宋" w:hAnsi="仿宋" w:eastAsia="仿宋" w:cs="仿宋"/>
                <w:color w:val="000000"/>
              </w:rPr>
            </w:pPr>
          </w:p>
        </w:tc>
      </w:tr>
      <w:tr w14:paraId="67E0E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3" w:hRule="atLeast"/>
        </w:trPr>
        <w:tc>
          <w:tcPr>
            <w:tcW w:w="1701" w:type="dxa"/>
            <w:gridSpan w:val="2"/>
            <w:noWrap w:val="0"/>
          </w:tcPr>
          <w:p w14:paraId="64134F95">
            <w:pPr>
              <w:rPr>
                <w:rFonts w:ascii="仿宋" w:hAnsi="仿宋" w:eastAsia="仿宋" w:cs="仿宋"/>
                <w:color w:val="000000"/>
              </w:rPr>
            </w:pPr>
          </w:p>
        </w:tc>
        <w:tc>
          <w:tcPr>
            <w:tcW w:w="4536" w:type="dxa"/>
            <w:gridSpan w:val="6"/>
            <w:noWrap w:val="0"/>
          </w:tcPr>
          <w:p w14:paraId="57B46660">
            <w:pPr>
              <w:rPr>
                <w:rFonts w:ascii="仿宋" w:hAnsi="仿宋" w:eastAsia="仿宋" w:cs="仿宋"/>
                <w:color w:val="000000"/>
              </w:rPr>
            </w:pPr>
          </w:p>
        </w:tc>
        <w:tc>
          <w:tcPr>
            <w:tcW w:w="3261" w:type="dxa"/>
            <w:gridSpan w:val="2"/>
            <w:noWrap w:val="0"/>
          </w:tcPr>
          <w:p w14:paraId="72057DD2">
            <w:pPr>
              <w:rPr>
                <w:rFonts w:ascii="仿宋" w:hAnsi="仿宋" w:eastAsia="仿宋" w:cs="仿宋"/>
                <w:color w:val="000000"/>
              </w:rPr>
            </w:pPr>
          </w:p>
        </w:tc>
      </w:tr>
    </w:tbl>
    <w:p w14:paraId="60D28AD5">
      <w:pPr>
        <w:spacing w:before="240" w:line="360" w:lineRule="auto"/>
        <w:rPr>
          <w:rFonts w:ascii="仿宋" w:hAnsi="仿宋" w:eastAsia="仿宋" w:cs="仿宋"/>
          <w:b/>
          <w:color w:val="000000"/>
        </w:rPr>
      </w:pPr>
      <w:r>
        <w:rPr>
          <w:rFonts w:hint="eastAsia" w:ascii="仿宋" w:hAnsi="仿宋" w:eastAsia="仿宋" w:cs="仿宋"/>
          <w:b/>
          <w:color w:val="000000"/>
        </w:rPr>
        <w:t>注：</w:t>
      </w:r>
    </w:p>
    <w:p w14:paraId="5E78AF53">
      <w:pPr>
        <w:spacing w:line="360" w:lineRule="auto"/>
        <w:rPr>
          <w:rFonts w:ascii="仿宋" w:hAnsi="仿宋" w:eastAsia="仿宋" w:cs="仿宋"/>
          <w:b/>
          <w:color w:val="000000"/>
        </w:rPr>
      </w:pPr>
      <w:r>
        <w:rPr>
          <w:rFonts w:hint="eastAsia" w:ascii="仿宋" w:hAnsi="仿宋" w:eastAsia="仿宋" w:cs="仿宋"/>
          <w:b/>
          <w:color w:val="000000"/>
        </w:rPr>
        <w:t>1、需随此表附上团队成员的身份证、毕业证、专业资质证书、同类项目实施经验证明等材料。</w:t>
      </w:r>
    </w:p>
    <w:p w14:paraId="147A4125">
      <w:pPr>
        <w:spacing w:line="360" w:lineRule="auto"/>
        <w:rPr>
          <w:rFonts w:ascii="仿宋" w:hAnsi="仿宋" w:eastAsia="仿宋" w:cs="仿宋"/>
          <w:b/>
          <w:color w:val="000000"/>
        </w:rPr>
      </w:pPr>
      <w:r>
        <w:rPr>
          <w:rFonts w:hint="eastAsia" w:ascii="仿宋" w:hAnsi="仿宋" w:eastAsia="仿宋" w:cs="仿宋"/>
          <w:b/>
          <w:color w:val="000000"/>
        </w:rPr>
        <w:t>2、“先附简历、再附材料”为一个人员的完整材料，人员简历排放顺序需与人员汇总表一致。</w:t>
      </w:r>
    </w:p>
    <w:p w14:paraId="5E9CDB98">
      <w:pPr>
        <w:spacing w:line="360" w:lineRule="auto"/>
        <w:rPr>
          <w:rFonts w:ascii="仿宋" w:hAnsi="仿宋" w:eastAsia="仿宋" w:cs="仿宋"/>
          <w:color w:val="000000"/>
        </w:rPr>
      </w:pPr>
    </w:p>
    <w:p w14:paraId="07E1B5ED">
      <w:pPr>
        <w:rPr>
          <w:rFonts w:ascii="仿宋" w:hAnsi="仿宋" w:eastAsia="仿宋" w:cs="仿宋"/>
          <w:color w:val="000000"/>
        </w:rPr>
      </w:pPr>
    </w:p>
    <w:p w14:paraId="7B75F121">
      <w:pPr>
        <w:rPr>
          <w:rFonts w:ascii="仿宋" w:hAnsi="仿宋" w:eastAsia="仿宋" w:cs="仿宋"/>
          <w:color w:val="000000"/>
        </w:rPr>
      </w:pPr>
      <w:r>
        <w:rPr>
          <w:rFonts w:hint="eastAsia" w:ascii="仿宋" w:hAnsi="仿宋" w:eastAsia="仿宋" w:cs="仿宋"/>
          <w:color w:val="000000"/>
        </w:rPr>
        <w:br w:type="page" w:clear="all"/>
      </w:r>
    </w:p>
    <w:p w14:paraId="276179BD">
      <w:pPr>
        <w:pStyle w:val="4"/>
        <w:spacing w:before="0" w:after="0" w:line="360" w:lineRule="auto"/>
        <w:rPr>
          <w:rFonts w:ascii="仿宋" w:hAnsi="仿宋" w:eastAsia="仿宋" w:cs="仿宋"/>
          <w:color w:val="000000"/>
          <w:sz w:val="24"/>
          <w:szCs w:val="24"/>
        </w:rPr>
      </w:pPr>
      <w:bookmarkStart w:id="301" w:name="_Toc186737826"/>
      <w:bookmarkStart w:id="302" w:name="_Toc17694"/>
      <w:bookmarkStart w:id="303" w:name="_Toc20365"/>
      <w:bookmarkStart w:id="304" w:name="_Toc23789"/>
      <w:bookmarkStart w:id="305" w:name="_Toc1762"/>
      <w:r>
        <w:rPr>
          <w:rFonts w:hint="eastAsia" w:ascii="仿宋" w:hAnsi="仿宋" w:eastAsia="仿宋" w:cs="仿宋"/>
          <w:color w:val="000000"/>
          <w:sz w:val="24"/>
          <w:szCs w:val="24"/>
        </w:rPr>
        <w:t>（三）</w:t>
      </w:r>
      <w:bookmarkEnd w:id="299"/>
      <w:bookmarkEnd w:id="300"/>
      <w:r>
        <w:rPr>
          <w:rFonts w:hint="eastAsia" w:ascii="仿宋" w:hAnsi="仿宋" w:eastAsia="仿宋" w:cs="仿宋"/>
          <w:color w:val="000000"/>
          <w:sz w:val="24"/>
          <w:szCs w:val="24"/>
        </w:rPr>
        <w:t>其他材料</w:t>
      </w:r>
      <w:bookmarkEnd w:id="301"/>
      <w:bookmarkEnd w:id="302"/>
      <w:bookmarkEnd w:id="303"/>
      <w:bookmarkEnd w:id="304"/>
      <w:bookmarkEnd w:id="305"/>
    </w:p>
    <w:p w14:paraId="4BD4959E">
      <w:pPr>
        <w:spacing w:line="360" w:lineRule="auto"/>
        <w:rPr>
          <w:rFonts w:ascii="仿宋" w:hAnsi="仿宋" w:eastAsia="仿宋" w:cs="Cambria Math"/>
          <w:color w:val="000000"/>
        </w:rPr>
      </w:pPr>
      <w:r>
        <w:rPr>
          <w:rFonts w:hint="eastAsia" w:ascii="仿宋" w:hAnsi="仿宋" w:eastAsia="仿宋" w:cs="Cambria Math"/>
          <w:color w:val="000000"/>
        </w:rPr>
        <w:t>供应商</w:t>
      </w:r>
      <w:r>
        <w:rPr>
          <w:rFonts w:ascii="仿宋" w:hAnsi="仿宋" w:eastAsia="仿宋" w:cs="Cambria Math"/>
          <w:color w:val="000000"/>
        </w:rPr>
        <w:t>认为需提供的其他材料</w:t>
      </w:r>
      <w:r>
        <w:rPr>
          <w:rFonts w:hint="eastAsia" w:ascii="仿宋" w:hAnsi="仿宋" w:eastAsia="仿宋" w:cs="Cambria Math"/>
          <w:color w:val="000000"/>
        </w:rPr>
        <w:t>。</w:t>
      </w:r>
    </w:p>
    <w:p w14:paraId="5BA54F49">
      <w:pPr>
        <w:spacing w:line="360" w:lineRule="auto"/>
        <w:rPr>
          <w:rFonts w:ascii="仿宋" w:hAnsi="仿宋" w:eastAsia="仿宋" w:cs="仿宋"/>
          <w:color w:val="000000"/>
        </w:rPr>
        <w:sectPr>
          <w:pgSz w:w="11906" w:h="16838"/>
          <w:pgMar w:top="1417" w:right="1134" w:bottom="1134" w:left="1134" w:header="964" w:footer="964" w:gutter="0"/>
          <w:cols w:space="720" w:num="1"/>
        </w:sectPr>
      </w:pPr>
    </w:p>
    <w:p w14:paraId="71928DDA">
      <w:pPr>
        <w:pStyle w:val="3"/>
        <w:jc w:val="both"/>
        <w:rPr>
          <w:rFonts w:ascii="仿宋" w:hAnsi="仿宋" w:eastAsia="仿宋" w:cs="仿宋"/>
          <w:color w:val="000000"/>
          <w:sz w:val="24"/>
          <w:szCs w:val="24"/>
        </w:rPr>
      </w:pPr>
      <w:bookmarkStart w:id="306" w:name="_Toc4218"/>
      <w:bookmarkStart w:id="307" w:name="_Toc11545"/>
      <w:bookmarkStart w:id="308" w:name="_Toc186737827"/>
      <w:bookmarkStart w:id="309" w:name="_Toc20443"/>
      <w:bookmarkStart w:id="310" w:name="_Toc27666"/>
      <w:r>
        <w:rPr>
          <w:rFonts w:hint="eastAsia" w:ascii="仿宋" w:hAnsi="仿宋" w:eastAsia="仿宋" w:cs="仿宋"/>
          <w:color w:val="000000"/>
          <w:sz w:val="24"/>
          <w:szCs w:val="24"/>
        </w:rPr>
        <w:t>三、报价文件</w:t>
      </w:r>
      <w:bookmarkEnd w:id="306"/>
      <w:bookmarkEnd w:id="307"/>
      <w:bookmarkEnd w:id="308"/>
      <w:bookmarkEnd w:id="309"/>
      <w:bookmarkEnd w:id="310"/>
    </w:p>
    <w:p w14:paraId="53ED2112">
      <w:pPr>
        <w:pStyle w:val="4"/>
        <w:spacing w:before="0" w:after="0" w:line="360" w:lineRule="auto"/>
        <w:ind w:firstLine="482"/>
        <w:rPr>
          <w:rFonts w:ascii="仿宋" w:hAnsi="仿宋" w:eastAsia="仿宋" w:cs="仿宋"/>
          <w:color w:val="000000"/>
          <w:sz w:val="24"/>
          <w:szCs w:val="24"/>
        </w:rPr>
      </w:pPr>
      <w:bookmarkStart w:id="311" w:name="_Toc511726864"/>
      <w:bookmarkStart w:id="312" w:name="_Toc23890"/>
      <w:bookmarkStart w:id="313" w:name="_Toc186737828"/>
      <w:bookmarkStart w:id="314" w:name="_Toc18942"/>
      <w:bookmarkStart w:id="315" w:name="_Toc14016"/>
      <w:bookmarkStart w:id="316" w:name="_Toc29530"/>
      <w:r>
        <w:rPr>
          <w:rFonts w:hint="eastAsia" w:ascii="仿宋" w:hAnsi="仿宋" w:eastAsia="仿宋" w:cs="仿宋"/>
          <w:color w:val="000000"/>
          <w:sz w:val="24"/>
          <w:szCs w:val="24"/>
        </w:rPr>
        <w:t>（一）报价</w:t>
      </w:r>
      <w:bookmarkEnd w:id="311"/>
      <w:r>
        <w:rPr>
          <w:rFonts w:hint="eastAsia" w:ascii="仿宋" w:hAnsi="仿宋" w:eastAsia="仿宋" w:cs="仿宋"/>
          <w:color w:val="000000"/>
          <w:sz w:val="24"/>
          <w:szCs w:val="24"/>
        </w:rPr>
        <w:t>一览表</w:t>
      </w:r>
      <w:bookmarkEnd w:id="312"/>
      <w:bookmarkEnd w:id="313"/>
      <w:bookmarkEnd w:id="314"/>
      <w:bookmarkEnd w:id="315"/>
      <w:bookmarkEnd w:id="316"/>
    </w:p>
    <w:p w14:paraId="4F5A5BE3">
      <w:pPr>
        <w:pStyle w:val="11"/>
        <w:spacing w:line="360" w:lineRule="auto"/>
        <w:ind w:hanging="142"/>
        <w:rPr>
          <w:rFonts w:ascii="仿宋" w:hAnsi="仿宋" w:eastAsia="仿宋" w:cs="仿宋"/>
          <w:color w:val="000000"/>
          <w:sz w:val="24"/>
          <w:szCs w:val="24"/>
        </w:rPr>
      </w:pPr>
      <w:r>
        <w:rPr>
          <w:rFonts w:hint="eastAsia" w:ascii="仿宋" w:hAnsi="仿宋" w:eastAsia="仿宋" w:cs="仿宋"/>
          <w:color w:val="000000"/>
          <w:sz w:val="24"/>
          <w:szCs w:val="24"/>
        </w:rPr>
        <w:t>项目名称：</w:t>
      </w:r>
      <w:r>
        <w:rPr>
          <w:rFonts w:hint="eastAsia" w:ascii="仿宋" w:hAnsi="仿宋" w:eastAsia="仿宋" w:cs="仿宋"/>
          <w:color w:val="000000"/>
          <w:sz w:val="24"/>
          <w:szCs w:val="24"/>
          <w:u w:val="single"/>
        </w:rPr>
        <w:t>人保财险四川省资阳市分公司营业部社区车险宣传采购项目</w:t>
      </w:r>
      <w:r>
        <w:rPr>
          <w:rFonts w:hint="eastAsia" w:ascii="仿宋" w:hAnsi="仿宋" w:eastAsia="仿宋" w:cs="仿宋"/>
          <w:color w:val="000000"/>
          <w:sz w:val="24"/>
          <w:szCs w:val="24"/>
        </w:rPr>
        <w:t xml:space="preserve"> </w:t>
      </w:r>
    </w:p>
    <w:p w14:paraId="75519105">
      <w:pPr>
        <w:pStyle w:val="11"/>
        <w:spacing w:line="360" w:lineRule="auto"/>
        <w:ind w:hanging="142"/>
        <w:rPr>
          <w:rFonts w:ascii="仿宋" w:hAnsi="仿宋" w:eastAsia="仿宋" w:cs="仿宋"/>
          <w:color w:val="000000"/>
          <w:sz w:val="24"/>
          <w:szCs w:val="24"/>
        </w:rPr>
      </w:pPr>
      <w:r>
        <w:rPr>
          <w:rFonts w:hint="eastAsia" w:ascii="仿宋" w:hAnsi="仿宋" w:eastAsia="仿宋" w:cs="仿宋"/>
          <w:color w:val="000000"/>
          <w:sz w:val="24"/>
          <w:szCs w:val="24"/>
        </w:rPr>
        <w:t>货币单位：</w:t>
      </w:r>
      <w:r>
        <w:rPr>
          <w:rFonts w:hint="eastAsia" w:ascii="仿宋" w:hAnsi="仿宋" w:eastAsia="仿宋" w:cs="仿宋"/>
          <w:color w:val="000000"/>
          <w:sz w:val="24"/>
          <w:szCs w:val="24"/>
          <w:u w:val="single"/>
        </w:rPr>
        <w:t xml:space="preserve"> 人民币元    </w:t>
      </w:r>
    </w:p>
    <w:p w14:paraId="78D33861">
      <w:pPr>
        <w:jc w:val="center"/>
        <w:rPr>
          <w:rFonts w:ascii="仿宋" w:hAnsi="仿宋" w:eastAsia="仿宋" w:cs="仿宋"/>
          <w:color w:val="000000"/>
          <w:szCs w:val="21"/>
          <w:lang w:bidi="ar"/>
        </w:rPr>
      </w:pPr>
    </w:p>
    <w:tbl>
      <w:tblPr>
        <w:tblStyle w:val="34"/>
        <w:tblW w:w="5121" w:type="pct"/>
        <w:jc w:val="center"/>
        <w:tblLayout w:type="autofit"/>
        <w:tblCellMar>
          <w:top w:w="0" w:type="dxa"/>
          <w:left w:w="108" w:type="dxa"/>
          <w:bottom w:w="0" w:type="dxa"/>
          <w:right w:w="108" w:type="dxa"/>
        </w:tblCellMar>
      </w:tblPr>
      <w:tblGrid>
        <w:gridCol w:w="622"/>
        <w:gridCol w:w="2163"/>
        <w:gridCol w:w="1334"/>
        <w:gridCol w:w="1513"/>
        <w:gridCol w:w="1447"/>
        <w:gridCol w:w="1472"/>
        <w:gridCol w:w="704"/>
      </w:tblGrid>
      <w:tr w14:paraId="6584361E">
        <w:tblPrEx>
          <w:tblCellMar>
            <w:top w:w="0" w:type="dxa"/>
            <w:left w:w="108" w:type="dxa"/>
            <w:bottom w:w="0" w:type="dxa"/>
            <w:right w:w="108" w:type="dxa"/>
          </w:tblCellMar>
        </w:tblPrEx>
        <w:trPr>
          <w:trHeight w:val="927" w:hRule="atLeast"/>
          <w:jc w:val="center"/>
        </w:trPr>
        <w:tc>
          <w:tcPr>
            <w:tcW w:w="336" w:type="pct"/>
            <w:tcBorders>
              <w:top w:val="single" w:color="auto" w:sz="4" w:space="0"/>
              <w:left w:val="single" w:color="auto" w:sz="4" w:space="0"/>
              <w:bottom w:val="single" w:color="auto" w:sz="4" w:space="0"/>
              <w:right w:val="single" w:color="auto" w:sz="4" w:space="0"/>
            </w:tcBorders>
            <w:noWrap w:val="0"/>
            <w:vAlign w:val="center"/>
          </w:tcPr>
          <w:p w14:paraId="2F4683C9">
            <w:pPr>
              <w:jc w:val="center"/>
              <w:rPr>
                <w:rFonts w:ascii="仿宋" w:hAnsi="仿宋" w:eastAsia="仿宋" w:cs="宋体"/>
                <w:b/>
                <w:bCs/>
                <w:color w:val="000000"/>
                <w:szCs w:val="21"/>
              </w:rPr>
            </w:pPr>
            <w:r>
              <w:rPr>
                <w:rFonts w:hint="eastAsia" w:ascii="仿宋" w:hAnsi="仿宋" w:eastAsia="仿宋" w:cs="宋体"/>
                <w:b/>
                <w:bCs/>
                <w:color w:val="000000"/>
                <w:szCs w:val="21"/>
              </w:rPr>
              <w:t>序号</w:t>
            </w:r>
          </w:p>
        </w:tc>
        <w:tc>
          <w:tcPr>
            <w:tcW w:w="1168" w:type="pct"/>
            <w:tcBorders>
              <w:top w:val="single" w:color="auto" w:sz="4" w:space="0"/>
              <w:left w:val="nil"/>
              <w:bottom w:val="single" w:color="auto" w:sz="4" w:space="0"/>
              <w:right w:val="single" w:color="auto" w:sz="4" w:space="0"/>
            </w:tcBorders>
            <w:noWrap w:val="0"/>
            <w:vAlign w:val="center"/>
          </w:tcPr>
          <w:p w14:paraId="0375F98D">
            <w:pPr>
              <w:jc w:val="center"/>
              <w:rPr>
                <w:rFonts w:ascii="仿宋" w:hAnsi="仿宋" w:eastAsia="仿宋" w:cs="宋体"/>
                <w:b/>
                <w:bCs/>
                <w:color w:val="000000"/>
                <w:szCs w:val="21"/>
              </w:rPr>
            </w:pPr>
            <w:r>
              <w:rPr>
                <w:rFonts w:hint="eastAsia" w:ascii="仿宋" w:hAnsi="仿宋" w:eastAsia="仿宋" w:cs="宋体"/>
                <w:b/>
                <w:bCs/>
                <w:color w:val="000000"/>
                <w:szCs w:val="21"/>
              </w:rPr>
              <w:t>报价内容</w:t>
            </w:r>
          </w:p>
        </w:tc>
        <w:tc>
          <w:tcPr>
            <w:tcW w:w="720" w:type="pct"/>
            <w:tcBorders>
              <w:top w:val="single" w:color="auto" w:sz="4" w:space="0"/>
              <w:left w:val="nil"/>
              <w:bottom w:val="single" w:color="auto" w:sz="4" w:space="0"/>
              <w:right w:val="single" w:color="auto" w:sz="4" w:space="0"/>
            </w:tcBorders>
            <w:noWrap w:val="0"/>
            <w:vAlign w:val="center"/>
          </w:tcPr>
          <w:p w14:paraId="0D652265">
            <w:pPr>
              <w:jc w:val="center"/>
              <w:rPr>
                <w:rFonts w:ascii="仿宋" w:hAnsi="仿宋" w:eastAsia="仿宋" w:cs="宋体"/>
                <w:b/>
                <w:bCs/>
                <w:color w:val="000000"/>
                <w:szCs w:val="21"/>
              </w:rPr>
            </w:pPr>
            <w:r>
              <w:rPr>
                <w:rFonts w:hint="eastAsia" w:ascii="仿宋" w:hAnsi="仿宋" w:eastAsia="仿宋" w:cs="宋体"/>
                <w:b/>
                <w:bCs/>
                <w:color w:val="000000"/>
                <w:szCs w:val="21"/>
              </w:rPr>
              <w:t>含税总价</w:t>
            </w:r>
            <w:r>
              <w:rPr>
                <w:rFonts w:hint="eastAsia" w:ascii="仿宋" w:hAnsi="仿宋" w:eastAsia="仿宋" w:cs="宋体"/>
                <w:b/>
                <w:color w:val="000000"/>
                <w:szCs w:val="21"/>
              </w:rPr>
              <w:t>（元）</w:t>
            </w:r>
          </w:p>
        </w:tc>
        <w:tc>
          <w:tcPr>
            <w:tcW w:w="817" w:type="pct"/>
            <w:tcBorders>
              <w:top w:val="single" w:color="auto" w:sz="4" w:space="0"/>
              <w:left w:val="single" w:color="auto" w:sz="4" w:space="0"/>
              <w:bottom w:val="single" w:color="auto" w:sz="4" w:space="0"/>
              <w:right w:val="single" w:color="auto" w:sz="4" w:space="0"/>
            </w:tcBorders>
            <w:noWrap w:val="0"/>
            <w:vAlign w:val="center"/>
          </w:tcPr>
          <w:p w14:paraId="0F915C8E">
            <w:pPr>
              <w:jc w:val="center"/>
              <w:rPr>
                <w:rFonts w:ascii="仿宋" w:hAnsi="仿宋" w:eastAsia="仿宋" w:cs="宋体"/>
                <w:b/>
                <w:bCs/>
                <w:color w:val="000000"/>
                <w:szCs w:val="21"/>
              </w:rPr>
            </w:pPr>
            <w:r>
              <w:rPr>
                <w:rFonts w:hint="eastAsia" w:ascii="仿宋" w:hAnsi="仿宋" w:eastAsia="仿宋" w:cs="宋体"/>
                <w:b/>
                <w:bCs/>
                <w:color w:val="000000"/>
                <w:szCs w:val="21"/>
              </w:rPr>
              <w:t>增值发票类型（专票/普票）</w:t>
            </w:r>
          </w:p>
        </w:tc>
        <w:tc>
          <w:tcPr>
            <w:tcW w:w="781" w:type="pct"/>
            <w:tcBorders>
              <w:top w:val="single" w:color="auto" w:sz="4" w:space="0"/>
              <w:left w:val="single" w:color="auto" w:sz="4" w:space="0"/>
              <w:bottom w:val="single" w:color="auto" w:sz="4" w:space="0"/>
              <w:right w:val="single" w:color="auto" w:sz="4" w:space="0"/>
            </w:tcBorders>
            <w:noWrap w:val="0"/>
            <w:vAlign w:val="center"/>
          </w:tcPr>
          <w:p w14:paraId="3A0DD255">
            <w:pPr>
              <w:jc w:val="center"/>
              <w:rPr>
                <w:rFonts w:ascii="仿宋" w:hAnsi="仿宋" w:eastAsia="仿宋" w:cs="宋体"/>
                <w:b/>
                <w:bCs/>
                <w:color w:val="000000"/>
                <w:szCs w:val="21"/>
              </w:rPr>
            </w:pPr>
            <w:r>
              <w:rPr>
                <w:rFonts w:hint="eastAsia" w:ascii="仿宋" w:hAnsi="仿宋" w:eastAsia="仿宋" w:cs="宋体"/>
                <w:b/>
                <w:bCs/>
                <w:color w:val="000000"/>
                <w:szCs w:val="21"/>
              </w:rPr>
              <w:t>税率</w:t>
            </w:r>
          </w:p>
          <w:p w14:paraId="1BC4382F">
            <w:pPr>
              <w:jc w:val="center"/>
              <w:rPr>
                <w:rFonts w:ascii="仿宋" w:hAnsi="仿宋" w:eastAsia="仿宋" w:cs="宋体"/>
                <w:b/>
                <w:bCs/>
                <w:color w:val="000000"/>
                <w:szCs w:val="21"/>
              </w:rPr>
            </w:pPr>
            <w:r>
              <w:rPr>
                <w:rFonts w:hint="eastAsia" w:ascii="仿宋" w:hAnsi="仿宋" w:eastAsia="仿宋" w:cs="宋体"/>
                <w:b/>
                <w:bCs/>
                <w:color w:val="000000"/>
                <w:szCs w:val="21"/>
              </w:rPr>
              <w:t>（%）</w:t>
            </w:r>
          </w:p>
        </w:tc>
        <w:tc>
          <w:tcPr>
            <w:tcW w:w="795" w:type="pct"/>
            <w:tcBorders>
              <w:top w:val="single" w:color="auto" w:sz="4" w:space="0"/>
              <w:left w:val="single" w:color="auto" w:sz="4" w:space="0"/>
              <w:bottom w:val="single" w:color="auto" w:sz="4" w:space="0"/>
              <w:right w:val="single" w:color="auto" w:sz="4" w:space="0"/>
            </w:tcBorders>
            <w:noWrap w:val="0"/>
            <w:vAlign w:val="center"/>
          </w:tcPr>
          <w:p w14:paraId="713812B9">
            <w:pPr>
              <w:jc w:val="center"/>
              <w:rPr>
                <w:rFonts w:ascii="仿宋" w:hAnsi="仿宋" w:eastAsia="仿宋" w:cs="宋体"/>
                <w:color w:val="000000"/>
                <w:szCs w:val="21"/>
              </w:rPr>
            </w:pPr>
            <w:r>
              <w:rPr>
                <w:rFonts w:hint="eastAsia" w:ascii="仿宋" w:hAnsi="仿宋" w:eastAsia="仿宋" w:cs="宋体"/>
                <w:b/>
                <w:bCs/>
                <w:color w:val="000000"/>
                <w:szCs w:val="21"/>
              </w:rPr>
              <w:t>不含税总价</w:t>
            </w:r>
            <w:r>
              <w:rPr>
                <w:rFonts w:hint="eastAsia" w:ascii="仿宋" w:hAnsi="仿宋" w:eastAsia="仿宋" w:cs="宋体"/>
                <w:b/>
                <w:color w:val="000000"/>
                <w:szCs w:val="21"/>
              </w:rPr>
              <w:t>（元）</w:t>
            </w:r>
          </w:p>
        </w:tc>
        <w:tc>
          <w:tcPr>
            <w:tcW w:w="380" w:type="pct"/>
            <w:tcBorders>
              <w:top w:val="single" w:color="auto" w:sz="4" w:space="0"/>
              <w:left w:val="single" w:color="auto" w:sz="4" w:space="0"/>
              <w:bottom w:val="single" w:color="auto" w:sz="4" w:space="0"/>
              <w:right w:val="single" w:color="auto" w:sz="4" w:space="0"/>
            </w:tcBorders>
            <w:noWrap w:val="0"/>
            <w:vAlign w:val="center"/>
          </w:tcPr>
          <w:p w14:paraId="792FB9DF">
            <w:pPr>
              <w:jc w:val="center"/>
              <w:rPr>
                <w:rFonts w:ascii="仿宋" w:hAnsi="仿宋" w:eastAsia="仿宋" w:cs="宋体"/>
                <w:b/>
                <w:bCs/>
                <w:color w:val="000000"/>
                <w:szCs w:val="21"/>
              </w:rPr>
            </w:pPr>
            <w:r>
              <w:rPr>
                <w:rFonts w:hint="eastAsia" w:ascii="仿宋" w:hAnsi="仿宋" w:eastAsia="仿宋" w:cs="宋体"/>
                <w:b/>
                <w:bCs/>
                <w:color w:val="000000"/>
                <w:szCs w:val="21"/>
              </w:rPr>
              <w:t>备注</w:t>
            </w:r>
          </w:p>
        </w:tc>
      </w:tr>
      <w:tr w14:paraId="7182B5B3">
        <w:tblPrEx>
          <w:tblCellMar>
            <w:top w:w="0" w:type="dxa"/>
            <w:left w:w="108" w:type="dxa"/>
            <w:bottom w:w="0" w:type="dxa"/>
            <w:right w:w="108" w:type="dxa"/>
          </w:tblCellMar>
        </w:tblPrEx>
        <w:trPr>
          <w:trHeight w:val="731" w:hRule="atLeast"/>
          <w:jc w:val="center"/>
        </w:trPr>
        <w:tc>
          <w:tcPr>
            <w:tcW w:w="336" w:type="pct"/>
            <w:tcBorders>
              <w:top w:val="nil"/>
              <w:left w:val="single" w:color="auto" w:sz="4" w:space="0"/>
              <w:bottom w:val="nil"/>
              <w:right w:val="single" w:color="auto" w:sz="4" w:space="0"/>
            </w:tcBorders>
            <w:noWrap w:val="0"/>
            <w:vAlign w:val="center"/>
          </w:tcPr>
          <w:p w14:paraId="16E4DB48">
            <w:pPr>
              <w:jc w:val="center"/>
              <w:rPr>
                <w:rFonts w:ascii="仿宋" w:hAnsi="仿宋" w:eastAsia="仿宋" w:cs="宋体"/>
                <w:bCs/>
                <w:color w:val="000000"/>
                <w:szCs w:val="21"/>
              </w:rPr>
            </w:pPr>
            <w:r>
              <w:rPr>
                <w:rFonts w:hint="eastAsia" w:ascii="仿宋" w:hAnsi="仿宋" w:eastAsia="仿宋" w:cs="宋体"/>
                <w:bCs/>
                <w:color w:val="000000"/>
                <w:szCs w:val="21"/>
              </w:rPr>
              <w:t>1</w:t>
            </w:r>
          </w:p>
        </w:tc>
        <w:tc>
          <w:tcPr>
            <w:tcW w:w="1168" w:type="pct"/>
            <w:tcBorders>
              <w:top w:val="nil"/>
              <w:left w:val="nil"/>
              <w:bottom w:val="nil"/>
              <w:right w:val="single" w:color="auto" w:sz="4" w:space="0"/>
            </w:tcBorders>
            <w:shd w:val="clear" w:color="auto" w:fill="auto"/>
            <w:noWrap w:val="0"/>
            <w:vAlign w:val="center"/>
          </w:tcPr>
          <w:p w14:paraId="7FEB01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小区道闸宣传</w:t>
            </w:r>
          </w:p>
        </w:tc>
        <w:tc>
          <w:tcPr>
            <w:tcW w:w="720" w:type="pct"/>
            <w:tcBorders>
              <w:top w:val="nil"/>
              <w:left w:val="nil"/>
              <w:bottom w:val="nil"/>
              <w:right w:val="single" w:color="auto" w:sz="4" w:space="0"/>
            </w:tcBorders>
            <w:noWrap w:val="0"/>
            <w:vAlign w:val="center"/>
          </w:tcPr>
          <w:p w14:paraId="4BF609A8">
            <w:pPr>
              <w:jc w:val="center"/>
              <w:rPr>
                <w:rFonts w:ascii="仿宋" w:hAnsi="仿宋" w:eastAsia="仿宋" w:cs="宋体"/>
                <w:color w:val="000000"/>
                <w:szCs w:val="21"/>
              </w:rPr>
            </w:pPr>
          </w:p>
        </w:tc>
        <w:tc>
          <w:tcPr>
            <w:tcW w:w="817" w:type="pct"/>
            <w:tcBorders>
              <w:top w:val="single" w:color="auto" w:sz="4" w:space="0"/>
              <w:left w:val="single" w:color="auto" w:sz="4" w:space="0"/>
              <w:bottom w:val="single" w:color="auto" w:sz="4" w:space="0"/>
              <w:right w:val="single" w:color="auto" w:sz="4" w:space="0"/>
            </w:tcBorders>
            <w:noWrap w:val="0"/>
          </w:tcPr>
          <w:p w14:paraId="0D95FE42">
            <w:pPr>
              <w:jc w:val="center"/>
              <w:rPr>
                <w:rFonts w:ascii="仿宋" w:hAnsi="仿宋" w:eastAsia="仿宋" w:cs="宋体"/>
                <w:color w:val="000000"/>
                <w:szCs w:val="21"/>
              </w:rPr>
            </w:pPr>
          </w:p>
        </w:tc>
        <w:tc>
          <w:tcPr>
            <w:tcW w:w="781" w:type="pct"/>
            <w:tcBorders>
              <w:top w:val="single" w:color="auto" w:sz="4" w:space="0"/>
              <w:left w:val="single" w:color="auto" w:sz="4" w:space="0"/>
              <w:bottom w:val="single" w:color="auto" w:sz="4" w:space="0"/>
              <w:right w:val="single" w:color="auto" w:sz="4" w:space="0"/>
            </w:tcBorders>
            <w:noWrap w:val="0"/>
            <w:vAlign w:val="center"/>
          </w:tcPr>
          <w:p w14:paraId="1D0D8A2F">
            <w:pPr>
              <w:jc w:val="center"/>
              <w:rPr>
                <w:rFonts w:ascii="仿宋" w:hAnsi="仿宋" w:eastAsia="仿宋" w:cs="宋体"/>
                <w:color w:val="000000"/>
                <w:szCs w:val="21"/>
              </w:rPr>
            </w:pPr>
          </w:p>
        </w:tc>
        <w:tc>
          <w:tcPr>
            <w:tcW w:w="795" w:type="pct"/>
            <w:tcBorders>
              <w:top w:val="single" w:color="auto" w:sz="4" w:space="0"/>
              <w:left w:val="single" w:color="auto" w:sz="4" w:space="0"/>
              <w:bottom w:val="single" w:color="auto" w:sz="4" w:space="0"/>
              <w:right w:val="single" w:color="auto" w:sz="4" w:space="0"/>
            </w:tcBorders>
            <w:noWrap w:val="0"/>
            <w:vAlign w:val="center"/>
          </w:tcPr>
          <w:p w14:paraId="5B104E5D">
            <w:pPr>
              <w:rPr>
                <w:rFonts w:ascii="仿宋" w:hAnsi="仿宋" w:eastAsia="仿宋" w:cs="宋体"/>
                <w:color w:val="000000"/>
                <w:szCs w:val="21"/>
              </w:rPr>
            </w:pPr>
            <w:r>
              <w:rPr>
                <w:rFonts w:hint="eastAsia" w:ascii="仿宋" w:hAnsi="仿宋" w:eastAsia="仿宋" w:cs="宋体"/>
                <w:color w:val="000000"/>
                <w:szCs w:val="21"/>
              </w:rPr>
              <w:t xml:space="preserve">  </w:t>
            </w:r>
          </w:p>
        </w:tc>
        <w:tc>
          <w:tcPr>
            <w:tcW w:w="380" w:type="pct"/>
            <w:tcBorders>
              <w:top w:val="single" w:color="auto" w:sz="4" w:space="0"/>
              <w:left w:val="single" w:color="auto" w:sz="4" w:space="0"/>
              <w:bottom w:val="single" w:color="auto" w:sz="4" w:space="0"/>
              <w:right w:val="single" w:color="auto" w:sz="4" w:space="0"/>
            </w:tcBorders>
            <w:noWrap w:val="0"/>
            <w:vAlign w:val="center"/>
          </w:tcPr>
          <w:p w14:paraId="350A466C">
            <w:pPr>
              <w:jc w:val="center"/>
              <w:rPr>
                <w:rFonts w:ascii="仿宋" w:hAnsi="仿宋" w:eastAsia="仿宋" w:cs="宋体"/>
                <w:color w:val="000000"/>
                <w:szCs w:val="21"/>
              </w:rPr>
            </w:pPr>
          </w:p>
        </w:tc>
      </w:tr>
      <w:tr w14:paraId="4CCD6A20">
        <w:tblPrEx>
          <w:tblCellMar>
            <w:top w:w="0" w:type="dxa"/>
            <w:left w:w="108" w:type="dxa"/>
            <w:bottom w:w="0" w:type="dxa"/>
            <w:right w:w="108" w:type="dxa"/>
          </w:tblCellMar>
        </w:tblPrEx>
        <w:trPr>
          <w:trHeight w:val="731" w:hRule="atLeast"/>
          <w:jc w:val="center"/>
        </w:trPr>
        <w:tc>
          <w:tcPr>
            <w:tcW w:w="336" w:type="pct"/>
            <w:tcBorders>
              <w:top w:val="nil"/>
              <w:left w:val="single" w:color="auto" w:sz="4" w:space="0"/>
              <w:bottom w:val="nil"/>
              <w:right w:val="single" w:color="auto" w:sz="4" w:space="0"/>
            </w:tcBorders>
            <w:noWrap w:val="0"/>
            <w:vAlign w:val="center"/>
          </w:tcPr>
          <w:p w14:paraId="04E2C90F">
            <w:pPr>
              <w:jc w:val="center"/>
              <w:rPr>
                <w:rFonts w:hint="eastAsia" w:ascii="仿宋" w:hAnsi="仿宋" w:eastAsia="仿宋" w:cs="宋体"/>
                <w:bCs/>
                <w:color w:val="000000"/>
                <w:szCs w:val="21"/>
                <w:lang w:val="en-US" w:eastAsia="zh-CN"/>
              </w:rPr>
            </w:pPr>
            <w:r>
              <w:rPr>
                <w:rFonts w:hint="eastAsia" w:ascii="仿宋" w:hAnsi="仿宋" w:eastAsia="仿宋" w:cs="宋体"/>
                <w:bCs/>
                <w:color w:val="000000"/>
                <w:szCs w:val="21"/>
                <w:lang w:val="en-US" w:eastAsia="zh-CN"/>
              </w:rPr>
              <w:t>2</w:t>
            </w:r>
          </w:p>
        </w:tc>
        <w:tc>
          <w:tcPr>
            <w:tcW w:w="1168" w:type="pct"/>
            <w:tcBorders>
              <w:top w:val="nil"/>
              <w:left w:val="nil"/>
              <w:bottom w:val="nil"/>
              <w:right w:val="single" w:color="auto" w:sz="4" w:space="0"/>
            </w:tcBorders>
            <w:shd w:val="clear" w:color="auto" w:fill="auto"/>
            <w:noWrap w:val="0"/>
            <w:vAlign w:val="center"/>
          </w:tcPr>
          <w:p w14:paraId="2925E9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小区画框海报宣传</w:t>
            </w:r>
          </w:p>
        </w:tc>
        <w:tc>
          <w:tcPr>
            <w:tcW w:w="720" w:type="pct"/>
            <w:tcBorders>
              <w:top w:val="nil"/>
              <w:left w:val="nil"/>
              <w:bottom w:val="nil"/>
              <w:right w:val="single" w:color="auto" w:sz="4" w:space="0"/>
            </w:tcBorders>
            <w:noWrap w:val="0"/>
            <w:vAlign w:val="center"/>
          </w:tcPr>
          <w:p w14:paraId="5536EBDC">
            <w:pPr>
              <w:jc w:val="center"/>
              <w:rPr>
                <w:rFonts w:ascii="仿宋" w:hAnsi="仿宋" w:eastAsia="仿宋" w:cs="宋体"/>
                <w:color w:val="000000"/>
                <w:szCs w:val="21"/>
              </w:rPr>
            </w:pPr>
          </w:p>
        </w:tc>
        <w:tc>
          <w:tcPr>
            <w:tcW w:w="817" w:type="pct"/>
            <w:tcBorders>
              <w:top w:val="single" w:color="auto" w:sz="4" w:space="0"/>
              <w:left w:val="single" w:color="auto" w:sz="4" w:space="0"/>
              <w:bottom w:val="single" w:color="auto" w:sz="4" w:space="0"/>
              <w:right w:val="single" w:color="auto" w:sz="4" w:space="0"/>
            </w:tcBorders>
            <w:noWrap w:val="0"/>
          </w:tcPr>
          <w:p w14:paraId="5F29F26D">
            <w:pPr>
              <w:jc w:val="center"/>
              <w:rPr>
                <w:rFonts w:ascii="仿宋" w:hAnsi="仿宋" w:eastAsia="仿宋" w:cs="宋体"/>
                <w:color w:val="000000"/>
                <w:szCs w:val="21"/>
              </w:rPr>
            </w:pPr>
          </w:p>
        </w:tc>
        <w:tc>
          <w:tcPr>
            <w:tcW w:w="781" w:type="pct"/>
            <w:tcBorders>
              <w:top w:val="single" w:color="auto" w:sz="4" w:space="0"/>
              <w:left w:val="single" w:color="auto" w:sz="4" w:space="0"/>
              <w:bottom w:val="single" w:color="auto" w:sz="4" w:space="0"/>
              <w:right w:val="single" w:color="auto" w:sz="4" w:space="0"/>
            </w:tcBorders>
            <w:noWrap w:val="0"/>
            <w:vAlign w:val="center"/>
          </w:tcPr>
          <w:p w14:paraId="77DFC217">
            <w:pPr>
              <w:jc w:val="center"/>
              <w:rPr>
                <w:rFonts w:ascii="仿宋" w:hAnsi="仿宋" w:eastAsia="仿宋" w:cs="宋体"/>
                <w:color w:val="000000"/>
                <w:szCs w:val="21"/>
              </w:rPr>
            </w:pPr>
          </w:p>
        </w:tc>
        <w:tc>
          <w:tcPr>
            <w:tcW w:w="795" w:type="pct"/>
            <w:tcBorders>
              <w:top w:val="single" w:color="auto" w:sz="4" w:space="0"/>
              <w:left w:val="single" w:color="auto" w:sz="4" w:space="0"/>
              <w:bottom w:val="single" w:color="auto" w:sz="4" w:space="0"/>
              <w:right w:val="single" w:color="auto" w:sz="4" w:space="0"/>
            </w:tcBorders>
            <w:noWrap w:val="0"/>
            <w:vAlign w:val="center"/>
          </w:tcPr>
          <w:p w14:paraId="4AC88F18">
            <w:pPr>
              <w:rPr>
                <w:rFonts w:hint="eastAsia" w:ascii="仿宋" w:hAnsi="仿宋" w:eastAsia="仿宋" w:cs="宋体"/>
                <w:color w:val="000000"/>
                <w:szCs w:val="21"/>
              </w:rPr>
            </w:pPr>
          </w:p>
        </w:tc>
        <w:tc>
          <w:tcPr>
            <w:tcW w:w="380" w:type="pct"/>
            <w:tcBorders>
              <w:top w:val="single" w:color="auto" w:sz="4" w:space="0"/>
              <w:left w:val="single" w:color="auto" w:sz="4" w:space="0"/>
              <w:bottom w:val="single" w:color="auto" w:sz="4" w:space="0"/>
              <w:right w:val="single" w:color="auto" w:sz="4" w:space="0"/>
            </w:tcBorders>
            <w:noWrap w:val="0"/>
            <w:vAlign w:val="center"/>
          </w:tcPr>
          <w:p w14:paraId="0AEA559A">
            <w:pPr>
              <w:jc w:val="center"/>
              <w:rPr>
                <w:rFonts w:ascii="仿宋" w:hAnsi="仿宋" w:eastAsia="仿宋" w:cs="宋体"/>
                <w:color w:val="000000"/>
                <w:szCs w:val="21"/>
              </w:rPr>
            </w:pPr>
          </w:p>
        </w:tc>
      </w:tr>
      <w:tr w14:paraId="5A7DAC94">
        <w:tblPrEx>
          <w:tblCellMar>
            <w:top w:w="0" w:type="dxa"/>
            <w:left w:w="108" w:type="dxa"/>
            <w:bottom w:w="0" w:type="dxa"/>
            <w:right w:w="108" w:type="dxa"/>
          </w:tblCellMar>
        </w:tblPrEx>
        <w:trPr>
          <w:trHeight w:val="731" w:hRule="atLeast"/>
          <w:jc w:val="center"/>
        </w:trPr>
        <w:tc>
          <w:tcPr>
            <w:tcW w:w="336" w:type="pct"/>
            <w:tcBorders>
              <w:top w:val="nil"/>
              <w:left w:val="single" w:color="auto" w:sz="4" w:space="0"/>
              <w:bottom w:val="nil"/>
              <w:right w:val="single" w:color="auto" w:sz="4" w:space="0"/>
            </w:tcBorders>
            <w:noWrap w:val="0"/>
            <w:vAlign w:val="center"/>
          </w:tcPr>
          <w:p w14:paraId="4E655389">
            <w:pPr>
              <w:jc w:val="center"/>
              <w:rPr>
                <w:rFonts w:hint="default" w:ascii="仿宋" w:hAnsi="仿宋" w:eastAsia="仿宋" w:cs="宋体"/>
                <w:bCs/>
                <w:color w:val="000000"/>
                <w:szCs w:val="21"/>
                <w:lang w:val="en-US" w:eastAsia="zh-CN"/>
              </w:rPr>
            </w:pPr>
            <w:r>
              <w:rPr>
                <w:rFonts w:hint="eastAsia" w:ascii="仿宋" w:hAnsi="仿宋" w:eastAsia="仿宋" w:cs="宋体"/>
                <w:bCs/>
                <w:color w:val="000000"/>
                <w:szCs w:val="21"/>
                <w:lang w:val="en-US" w:eastAsia="zh-CN"/>
              </w:rPr>
              <w:t>3</w:t>
            </w:r>
          </w:p>
        </w:tc>
        <w:tc>
          <w:tcPr>
            <w:tcW w:w="1168" w:type="pct"/>
            <w:tcBorders>
              <w:top w:val="nil"/>
              <w:left w:val="nil"/>
              <w:bottom w:val="nil"/>
              <w:right w:val="single" w:color="auto" w:sz="4" w:space="0"/>
            </w:tcBorders>
            <w:shd w:val="clear" w:color="auto" w:fill="auto"/>
            <w:noWrap w:val="0"/>
            <w:vAlign w:val="center"/>
          </w:tcPr>
          <w:p w14:paraId="784C54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小区停车场灯牌宣传</w:t>
            </w:r>
          </w:p>
        </w:tc>
        <w:tc>
          <w:tcPr>
            <w:tcW w:w="720" w:type="pct"/>
            <w:tcBorders>
              <w:top w:val="nil"/>
              <w:left w:val="nil"/>
              <w:bottom w:val="nil"/>
              <w:right w:val="single" w:color="auto" w:sz="4" w:space="0"/>
            </w:tcBorders>
            <w:noWrap w:val="0"/>
            <w:vAlign w:val="center"/>
          </w:tcPr>
          <w:p w14:paraId="4AE27EBC">
            <w:pPr>
              <w:jc w:val="center"/>
              <w:rPr>
                <w:rFonts w:ascii="仿宋" w:hAnsi="仿宋" w:eastAsia="仿宋" w:cs="宋体"/>
                <w:color w:val="000000"/>
                <w:szCs w:val="21"/>
              </w:rPr>
            </w:pPr>
          </w:p>
        </w:tc>
        <w:tc>
          <w:tcPr>
            <w:tcW w:w="817" w:type="pct"/>
            <w:tcBorders>
              <w:top w:val="single" w:color="auto" w:sz="4" w:space="0"/>
              <w:left w:val="single" w:color="auto" w:sz="4" w:space="0"/>
              <w:bottom w:val="single" w:color="auto" w:sz="4" w:space="0"/>
              <w:right w:val="single" w:color="auto" w:sz="4" w:space="0"/>
            </w:tcBorders>
            <w:noWrap w:val="0"/>
          </w:tcPr>
          <w:p w14:paraId="0A8D66DA">
            <w:pPr>
              <w:jc w:val="center"/>
              <w:rPr>
                <w:rFonts w:ascii="仿宋" w:hAnsi="仿宋" w:eastAsia="仿宋" w:cs="宋体"/>
                <w:color w:val="000000"/>
                <w:szCs w:val="21"/>
              </w:rPr>
            </w:pPr>
          </w:p>
        </w:tc>
        <w:tc>
          <w:tcPr>
            <w:tcW w:w="781" w:type="pct"/>
            <w:tcBorders>
              <w:top w:val="single" w:color="auto" w:sz="4" w:space="0"/>
              <w:left w:val="single" w:color="auto" w:sz="4" w:space="0"/>
              <w:bottom w:val="single" w:color="auto" w:sz="4" w:space="0"/>
              <w:right w:val="single" w:color="auto" w:sz="4" w:space="0"/>
            </w:tcBorders>
            <w:noWrap w:val="0"/>
            <w:vAlign w:val="center"/>
          </w:tcPr>
          <w:p w14:paraId="0455D773">
            <w:pPr>
              <w:jc w:val="center"/>
              <w:rPr>
                <w:rFonts w:ascii="仿宋" w:hAnsi="仿宋" w:eastAsia="仿宋" w:cs="宋体"/>
                <w:color w:val="000000"/>
                <w:szCs w:val="21"/>
              </w:rPr>
            </w:pPr>
          </w:p>
        </w:tc>
        <w:tc>
          <w:tcPr>
            <w:tcW w:w="795" w:type="pct"/>
            <w:tcBorders>
              <w:top w:val="single" w:color="auto" w:sz="4" w:space="0"/>
              <w:left w:val="single" w:color="auto" w:sz="4" w:space="0"/>
              <w:bottom w:val="single" w:color="auto" w:sz="4" w:space="0"/>
              <w:right w:val="single" w:color="auto" w:sz="4" w:space="0"/>
            </w:tcBorders>
            <w:noWrap w:val="0"/>
            <w:vAlign w:val="center"/>
          </w:tcPr>
          <w:p w14:paraId="732A43E6">
            <w:pPr>
              <w:rPr>
                <w:rFonts w:hint="eastAsia" w:ascii="仿宋" w:hAnsi="仿宋" w:eastAsia="仿宋" w:cs="宋体"/>
                <w:color w:val="000000"/>
                <w:szCs w:val="21"/>
              </w:rPr>
            </w:pPr>
          </w:p>
        </w:tc>
        <w:tc>
          <w:tcPr>
            <w:tcW w:w="380" w:type="pct"/>
            <w:tcBorders>
              <w:top w:val="single" w:color="auto" w:sz="4" w:space="0"/>
              <w:left w:val="single" w:color="auto" w:sz="4" w:space="0"/>
              <w:bottom w:val="single" w:color="auto" w:sz="4" w:space="0"/>
              <w:right w:val="single" w:color="auto" w:sz="4" w:space="0"/>
            </w:tcBorders>
            <w:noWrap w:val="0"/>
            <w:vAlign w:val="center"/>
          </w:tcPr>
          <w:p w14:paraId="0151C58E">
            <w:pPr>
              <w:jc w:val="center"/>
              <w:rPr>
                <w:rFonts w:ascii="仿宋" w:hAnsi="仿宋" w:eastAsia="仿宋" w:cs="宋体"/>
                <w:color w:val="000000"/>
                <w:szCs w:val="21"/>
              </w:rPr>
            </w:pPr>
          </w:p>
        </w:tc>
      </w:tr>
      <w:tr w14:paraId="12063623">
        <w:tblPrEx>
          <w:tblCellMar>
            <w:top w:w="0" w:type="dxa"/>
            <w:left w:w="108" w:type="dxa"/>
            <w:bottom w:w="0" w:type="dxa"/>
            <w:right w:w="108" w:type="dxa"/>
          </w:tblCellMar>
        </w:tblPrEx>
        <w:trPr>
          <w:trHeight w:val="731" w:hRule="atLeast"/>
          <w:jc w:val="center"/>
        </w:trPr>
        <w:tc>
          <w:tcPr>
            <w:tcW w:w="336" w:type="pct"/>
            <w:tcBorders>
              <w:top w:val="nil"/>
              <w:left w:val="single" w:color="auto" w:sz="4" w:space="0"/>
              <w:bottom w:val="nil"/>
              <w:right w:val="single" w:color="auto" w:sz="4" w:space="0"/>
            </w:tcBorders>
            <w:noWrap w:val="0"/>
            <w:vAlign w:val="center"/>
          </w:tcPr>
          <w:p w14:paraId="521388C6">
            <w:pPr>
              <w:jc w:val="center"/>
              <w:rPr>
                <w:rFonts w:hint="default" w:ascii="仿宋" w:hAnsi="仿宋" w:eastAsia="仿宋" w:cs="宋体"/>
                <w:bCs/>
                <w:color w:val="000000"/>
                <w:szCs w:val="21"/>
                <w:lang w:val="en-US" w:eastAsia="zh-CN"/>
              </w:rPr>
            </w:pPr>
            <w:r>
              <w:rPr>
                <w:rFonts w:hint="eastAsia" w:ascii="仿宋" w:hAnsi="仿宋" w:eastAsia="仿宋" w:cs="宋体"/>
                <w:bCs/>
                <w:color w:val="000000"/>
                <w:szCs w:val="21"/>
                <w:lang w:val="en-US" w:eastAsia="zh-CN"/>
              </w:rPr>
              <w:t>3</w:t>
            </w:r>
          </w:p>
        </w:tc>
        <w:tc>
          <w:tcPr>
            <w:tcW w:w="1168" w:type="pct"/>
            <w:tcBorders>
              <w:top w:val="nil"/>
              <w:left w:val="nil"/>
              <w:bottom w:val="nil"/>
              <w:right w:val="single" w:color="auto" w:sz="4" w:space="0"/>
            </w:tcBorders>
            <w:shd w:val="clear" w:color="auto" w:fill="auto"/>
            <w:noWrap w:val="0"/>
            <w:vAlign w:val="center"/>
          </w:tcPr>
          <w:p w14:paraId="3DD934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小区楼道LED宣传</w:t>
            </w:r>
          </w:p>
        </w:tc>
        <w:tc>
          <w:tcPr>
            <w:tcW w:w="720" w:type="pct"/>
            <w:tcBorders>
              <w:top w:val="nil"/>
              <w:left w:val="nil"/>
              <w:bottom w:val="nil"/>
              <w:right w:val="single" w:color="auto" w:sz="4" w:space="0"/>
            </w:tcBorders>
            <w:noWrap w:val="0"/>
            <w:vAlign w:val="center"/>
          </w:tcPr>
          <w:p w14:paraId="3599A5F4">
            <w:pPr>
              <w:jc w:val="center"/>
              <w:rPr>
                <w:rFonts w:ascii="仿宋" w:hAnsi="仿宋" w:eastAsia="仿宋" w:cs="宋体"/>
                <w:color w:val="000000"/>
                <w:szCs w:val="21"/>
              </w:rPr>
            </w:pPr>
          </w:p>
        </w:tc>
        <w:tc>
          <w:tcPr>
            <w:tcW w:w="817" w:type="pct"/>
            <w:tcBorders>
              <w:top w:val="single" w:color="auto" w:sz="4" w:space="0"/>
              <w:left w:val="single" w:color="auto" w:sz="4" w:space="0"/>
              <w:bottom w:val="single" w:color="auto" w:sz="4" w:space="0"/>
              <w:right w:val="single" w:color="auto" w:sz="4" w:space="0"/>
            </w:tcBorders>
            <w:noWrap w:val="0"/>
          </w:tcPr>
          <w:p w14:paraId="16E86111">
            <w:pPr>
              <w:jc w:val="center"/>
              <w:rPr>
                <w:rFonts w:ascii="仿宋" w:hAnsi="仿宋" w:eastAsia="仿宋" w:cs="宋体"/>
                <w:color w:val="000000"/>
                <w:szCs w:val="21"/>
              </w:rPr>
            </w:pPr>
          </w:p>
        </w:tc>
        <w:tc>
          <w:tcPr>
            <w:tcW w:w="781" w:type="pct"/>
            <w:tcBorders>
              <w:top w:val="single" w:color="auto" w:sz="4" w:space="0"/>
              <w:left w:val="single" w:color="auto" w:sz="4" w:space="0"/>
              <w:bottom w:val="single" w:color="auto" w:sz="4" w:space="0"/>
              <w:right w:val="single" w:color="auto" w:sz="4" w:space="0"/>
            </w:tcBorders>
            <w:noWrap w:val="0"/>
            <w:vAlign w:val="center"/>
          </w:tcPr>
          <w:p w14:paraId="73051FFF">
            <w:pPr>
              <w:jc w:val="center"/>
              <w:rPr>
                <w:rFonts w:ascii="仿宋" w:hAnsi="仿宋" w:eastAsia="仿宋" w:cs="宋体"/>
                <w:color w:val="000000"/>
                <w:szCs w:val="21"/>
              </w:rPr>
            </w:pPr>
          </w:p>
        </w:tc>
        <w:tc>
          <w:tcPr>
            <w:tcW w:w="795" w:type="pct"/>
            <w:tcBorders>
              <w:top w:val="single" w:color="auto" w:sz="4" w:space="0"/>
              <w:left w:val="single" w:color="auto" w:sz="4" w:space="0"/>
              <w:bottom w:val="single" w:color="auto" w:sz="4" w:space="0"/>
              <w:right w:val="single" w:color="auto" w:sz="4" w:space="0"/>
            </w:tcBorders>
            <w:noWrap w:val="0"/>
            <w:vAlign w:val="center"/>
          </w:tcPr>
          <w:p w14:paraId="4C249F9B">
            <w:pPr>
              <w:rPr>
                <w:rFonts w:hint="eastAsia" w:ascii="仿宋" w:hAnsi="仿宋" w:eastAsia="仿宋" w:cs="宋体"/>
                <w:color w:val="000000"/>
                <w:szCs w:val="21"/>
              </w:rPr>
            </w:pPr>
          </w:p>
        </w:tc>
        <w:tc>
          <w:tcPr>
            <w:tcW w:w="380" w:type="pct"/>
            <w:tcBorders>
              <w:top w:val="single" w:color="auto" w:sz="4" w:space="0"/>
              <w:left w:val="single" w:color="auto" w:sz="4" w:space="0"/>
              <w:bottom w:val="single" w:color="auto" w:sz="4" w:space="0"/>
              <w:right w:val="single" w:color="auto" w:sz="4" w:space="0"/>
            </w:tcBorders>
            <w:noWrap w:val="0"/>
            <w:vAlign w:val="center"/>
          </w:tcPr>
          <w:p w14:paraId="1675573A">
            <w:pPr>
              <w:jc w:val="center"/>
              <w:rPr>
                <w:rFonts w:ascii="仿宋" w:hAnsi="仿宋" w:eastAsia="仿宋" w:cs="宋体"/>
                <w:color w:val="000000"/>
                <w:szCs w:val="21"/>
              </w:rPr>
            </w:pPr>
          </w:p>
        </w:tc>
      </w:tr>
    </w:tbl>
    <w:p w14:paraId="0997074F">
      <w:pPr>
        <w:spacing w:line="360" w:lineRule="auto"/>
        <w:rPr>
          <w:rFonts w:ascii="仿宋" w:hAnsi="仿宋" w:eastAsia="仿宋" w:cs="仿宋"/>
          <w:bCs/>
          <w:color w:val="000000"/>
        </w:rPr>
      </w:pPr>
    </w:p>
    <w:p w14:paraId="2C2337DE">
      <w:pPr>
        <w:spacing w:line="360" w:lineRule="auto"/>
        <w:rPr>
          <w:rFonts w:ascii="仿宋" w:hAnsi="仿宋" w:eastAsia="仿宋" w:cs="仿宋"/>
          <w:bCs/>
          <w:color w:val="000000"/>
        </w:rPr>
      </w:pPr>
      <w:r>
        <w:rPr>
          <w:rFonts w:hint="eastAsia" w:ascii="仿宋" w:hAnsi="仿宋" w:eastAsia="仿宋" w:cs="仿宋"/>
          <w:bCs/>
          <w:color w:val="000000"/>
        </w:rPr>
        <w:t>备注：</w:t>
      </w:r>
    </w:p>
    <w:p w14:paraId="008A54A8">
      <w:pPr>
        <w:spacing w:line="360" w:lineRule="auto"/>
        <w:rPr>
          <w:rFonts w:ascii="仿宋" w:hAnsi="仿宋" w:eastAsia="仿宋"/>
          <w:bCs/>
        </w:rPr>
      </w:pPr>
      <w:r>
        <w:rPr>
          <w:rFonts w:hint="eastAsia" w:ascii="仿宋" w:hAnsi="仿宋" w:eastAsia="仿宋"/>
          <w:bCs/>
        </w:rPr>
        <w:t>1.本次报价精确到小数点后两位（四舍五入）。</w:t>
      </w:r>
    </w:p>
    <w:p w14:paraId="3D20FE98">
      <w:pPr>
        <w:pStyle w:val="212"/>
        <w:spacing w:line="360" w:lineRule="auto"/>
        <w:ind w:firstLine="0"/>
        <w:rPr>
          <w:rFonts w:ascii="仿宋" w:hAnsi="仿宋" w:eastAsia="仿宋" w:cs="宋体"/>
          <w:bCs/>
          <w:color w:val="000000"/>
        </w:rPr>
      </w:pPr>
      <w:r>
        <w:rPr>
          <w:rFonts w:hint="eastAsia" w:ascii="仿宋" w:hAnsi="仿宋" w:eastAsia="仿宋" w:cs="宋体"/>
          <w:bCs/>
          <w:color w:val="000000"/>
        </w:rPr>
        <w:t>2.含税价=不含税价*(1+税率)，若报价与此公式不符，增值税专用发票以不含税</w:t>
      </w:r>
    </w:p>
    <w:p w14:paraId="2333DB0E">
      <w:pPr>
        <w:pStyle w:val="212"/>
        <w:spacing w:line="360" w:lineRule="auto"/>
        <w:ind w:firstLine="0"/>
        <w:rPr>
          <w:rFonts w:ascii="仿宋" w:hAnsi="仿宋" w:eastAsia="仿宋" w:cs="宋体"/>
          <w:bCs/>
          <w:color w:val="000000"/>
        </w:rPr>
      </w:pPr>
      <w:r>
        <w:rPr>
          <w:rFonts w:hint="eastAsia" w:ascii="仿宋" w:hAnsi="仿宋" w:eastAsia="仿宋" w:cs="宋体"/>
          <w:bCs/>
          <w:color w:val="000000"/>
        </w:rPr>
        <w:t>价为准进行修正，增值税普通发票以含税价进行修正。</w:t>
      </w:r>
    </w:p>
    <w:p w14:paraId="6F9FDBEA">
      <w:pPr>
        <w:pStyle w:val="212"/>
        <w:spacing w:line="360" w:lineRule="auto"/>
        <w:ind w:firstLine="0"/>
        <w:rPr>
          <w:rFonts w:ascii="仿宋" w:hAnsi="仿宋" w:eastAsia="仿宋" w:cs="宋体"/>
          <w:bCs/>
          <w:color w:val="000000"/>
        </w:rPr>
      </w:pPr>
      <w:r>
        <w:rPr>
          <w:rFonts w:hint="eastAsia" w:ascii="仿宋" w:hAnsi="仿宋" w:eastAsia="仿宋" w:cs="宋体"/>
          <w:bCs/>
          <w:color w:val="000000"/>
        </w:rPr>
        <w:t>3.后续如因国家税率调整，专票以不含税价不变进行调整，普票以含税价不变进行</w:t>
      </w:r>
    </w:p>
    <w:p w14:paraId="7DC71C48">
      <w:pPr>
        <w:pStyle w:val="212"/>
        <w:spacing w:line="360" w:lineRule="auto"/>
        <w:ind w:firstLine="0"/>
        <w:rPr>
          <w:rFonts w:ascii="仿宋" w:hAnsi="仿宋" w:eastAsia="仿宋" w:cs="宋体"/>
          <w:bCs/>
          <w:color w:val="000000"/>
        </w:rPr>
      </w:pPr>
      <w:r>
        <w:rPr>
          <w:rFonts w:hint="eastAsia" w:ascii="仿宋" w:hAnsi="仿宋" w:eastAsia="仿宋" w:cs="宋体"/>
          <w:bCs/>
          <w:color w:val="000000"/>
        </w:rPr>
        <w:t>调整。</w:t>
      </w:r>
    </w:p>
    <w:p w14:paraId="7025BA62">
      <w:pPr>
        <w:spacing w:line="360" w:lineRule="auto"/>
        <w:rPr>
          <w:rFonts w:ascii="仿宋" w:hAnsi="仿宋" w:eastAsia="仿宋" w:cs="仿宋"/>
          <w:color w:val="000000"/>
        </w:rPr>
      </w:pPr>
    </w:p>
    <w:p w14:paraId="4D92C5EF">
      <w:pPr>
        <w:widowControl w:val="0"/>
        <w:numPr>
          <w:ilvl w:val="0"/>
          <w:numId w:val="1"/>
        </w:numPr>
        <w:spacing w:line="440" w:lineRule="exact"/>
        <w:jc w:val="right"/>
        <w:rPr>
          <w:rFonts w:ascii="仿宋" w:hAnsi="仿宋" w:eastAsia="仿宋" w:cs="宋体"/>
          <w:color w:val="000000"/>
        </w:rPr>
      </w:pPr>
      <w:bookmarkStart w:id="317" w:name="_Toc518302646"/>
      <w:bookmarkStart w:id="318" w:name="_Toc2267055"/>
      <w:bookmarkStart w:id="319" w:name="_Toc530319762"/>
      <w:bookmarkStart w:id="320" w:name="_Toc517281864"/>
      <w:bookmarkStart w:id="321" w:name="_Toc482180015"/>
      <w:bookmarkStart w:id="322" w:name="_Toc16591840"/>
    </w:p>
    <w:p w14:paraId="523881F9">
      <w:pPr>
        <w:widowControl w:val="0"/>
        <w:numPr>
          <w:ilvl w:val="0"/>
          <w:numId w:val="1"/>
        </w:numPr>
        <w:spacing w:line="440" w:lineRule="exact"/>
        <w:jc w:val="right"/>
        <w:rPr>
          <w:rFonts w:ascii="仿宋" w:hAnsi="仿宋" w:eastAsia="仿宋" w:cs="宋体"/>
          <w:color w:val="000000"/>
        </w:rPr>
      </w:pPr>
      <w:r>
        <w:rPr>
          <w:rFonts w:hint="eastAsia" w:ascii="仿宋" w:hAnsi="仿宋" w:eastAsia="仿宋" w:cs="宋体"/>
          <w:color w:val="000000"/>
        </w:rPr>
        <w:t>供应商名称：</w:t>
      </w:r>
      <w:r>
        <w:rPr>
          <w:rFonts w:hint="eastAsia" w:ascii="仿宋" w:hAnsi="仿宋" w:eastAsia="仿宋" w:cs="宋体"/>
          <w:color w:val="000000"/>
          <w:u w:val="single"/>
        </w:rPr>
        <w:t xml:space="preserve">             </w:t>
      </w:r>
      <w:r>
        <w:rPr>
          <w:rFonts w:hint="eastAsia" w:ascii="仿宋" w:hAnsi="仿宋" w:eastAsia="仿宋" w:cs="宋体"/>
          <w:color w:val="000000"/>
        </w:rPr>
        <w:t>（盖章）</w:t>
      </w:r>
    </w:p>
    <w:p w14:paraId="20616B4C">
      <w:pPr>
        <w:widowControl w:val="0"/>
        <w:numPr>
          <w:ilvl w:val="0"/>
          <w:numId w:val="1"/>
        </w:numPr>
        <w:spacing w:line="440" w:lineRule="exact"/>
        <w:jc w:val="right"/>
        <w:rPr>
          <w:rFonts w:ascii="仿宋" w:hAnsi="仿宋" w:eastAsia="仿宋" w:cs="宋体"/>
          <w:color w:val="000000"/>
        </w:rPr>
      </w:pPr>
      <w:r>
        <w:rPr>
          <w:rFonts w:hint="eastAsia" w:ascii="仿宋" w:hAnsi="仿宋" w:eastAsia="仿宋" w:cs="宋体"/>
          <w:color w:val="000000"/>
        </w:rPr>
        <w:t>法定代表人或其授权代理人：</w:t>
      </w:r>
      <w:r>
        <w:rPr>
          <w:rFonts w:hint="eastAsia" w:ascii="仿宋" w:hAnsi="仿宋" w:eastAsia="仿宋" w:cs="宋体"/>
          <w:color w:val="000000"/>
          <w:u w:val="single"/>
        </w:rPr>
        <w:t xml:space="preserve">             </w:t>
      </w:r>
      <w:r>
        <w:rPr>
          <w:rFonts w:hint="eastAsia" w:ascii="仿宋" w:hAnsi="仿宋" w:eastAsia="仿宋" w:cs="宋体"/>
          <w:color w:val="000000"/>
        </w:rPr>
        <w:t>（签字）</w:t>
      </w:r>
    </w:p>
    <w:p w14:paraId="75024A72">
      <w:pPr>
        <w:widowControl w:val="0"/>
        <w:numPr>
          <w:ilvl w:val="0"/>
          <w:numId w:val="1"/>
        </w:numPr>
        <w:spacing w:line="440" w:lineRule="exact"/>
        <w:jc w:val="right"/>
        <w:rPr>
          <w:rFonts w:ascii="仿宋" w:hAnsi="仿宋" w:eastAsia="仿宋" w:cs="宋体"/>
          <w:color w:val="000000"/>
        </w:rPr>
      </w:pPr>
      <w:r>
        <w:rPr>
          <w:rFonts w:hint="eastAsia" w:ascii="仿宋" w:hAnsi="仿宋" w:eastAsia="仿宋" w:cs="宋体"/>
          <w:color w:val="000000"/>
        </w:rPr>
        <w:t>日期：</w:t>
      </w:r>
      <w:r>
        <w:rPr>
          <w:rFonts w:hint="eastAsia" w:ascii="仿宋" w:hAnsi="仿宋" w:eastAsia="仿宋" w:cs="宋体"/>
          <w:color w:val="000000"/>
          <w:u w:val="single"/>
        </w:rPr>
        <w:t xml:space="preserve">   </w:t>
      </w:r>
      <w:r>
        <w:rPr>
          <w:rFonts w:hint="eastAsia" w:ascii="仿宋" w:hAnsi="仿宋" w:eastAsia="仿宋" w:cs="宋体"/>
          <w:color w:val="000000"/>
        </w:rPr>
        <w:t>年</w:t>
      </w:r>
      <w:r>
        <w:rPr>
          <w:rFonts w:hint="eastAsia" w:ascii="仿宋" w:hAnsi="仿宋" w:eastAsia="仿宋" w:cs="宋体"/>
          <w:color w:val="000000"/>
          <w:u w:val="single"/>
        </w:rPr>
        <w:t xml:space="preserve">   </w:t>
      </w:r>
      <w:r>
        <w:rPr>
          <w:rFonts w:hint="eastAsia" w:ascii="仿宋" w:hAnsi="仿宋" w:eastAsia="仿宋" w:cs="宋体"/>
          <w:color w:val="000000"/>
        </w:rPr>
        <w:t>月</w:t>
      </w:r>
      <w:r>
        <w:rPr>
          <w:rFonts w:hint="eastAsia" w:ascii="仿宋" w:hAnsi="仿宋" w:eastAsia="仿宋" w:cs="宋体"/>
          <w:color w:val="000000"/>
          <w:u w:val="single"/>
        </w:rPr>
        <w:t xml:space="preserve">   </w:t>
      </w:r>
      <w:r>
        <w:rPr>
          <w:rFonts w:hint="eastAsia" w:ascii="仿宋" w:hAnsi="仿宋" w:eastAsia="仿宋" w:cs="宋体"/>
          <w:color w:val="000000"/>
        </w:rPr>
        <w:t>日</w:t>
      </w:r>
    </w:p>
    <w:p w14:paraId="32D2C52C">
      <w:pPr>
        <w:pStyle w:val="4"/>
        <w:numPr>
          <w:ilvl w:val="5"/>
          <w:numId w:val="0"/>
        </w:numPr>
        <w:spacing w:line="360" w:lineRule="auto"/>
        <w:jc w:val="center"/>
        <w:rPr>
          <w:rFonts w:ascii="仿宋" w:hAnsi="仿宋" w:eastAsia="仿宋" w:cs="仿宋"/>
          <w:color w:val="000000"/>
          <w:sz w:val="24"/>
          <w:szCs w:val="24"/>
        </w:rPr>
      </w:pPr>
      <w:r>
        <w:rPr>
          <w:rFonts w:hint="eastAsia" w:ascii="仿宋" w:hAnsi="仿宋" w:eastAsia="仿宋" w:cs="仿宋"/>
          <w:color w:val="000000"/>
          <w:sz w:val="24"/>
          <w:szCs w:val="24"/>
        </w:rPr>
        <w:br w:type="page" w:clear="all"/>
      </w:r>
      <w:bookmarkEnd w:id="317"/>
      <w:bookmarkEnd w:id="318"/>
      <w:bookmarkEnd w:id="319"/>
      <w:bookmarkEnd w:id="320"/>
      <w:bookmarkEnd w:id="321"/>
      <w:bookmarkEnd w:id="322"/>
      <w:bookmarkStart w:id="323" w:name="_Toc28269"/>
      <w:bookmarkStart w:id="324" w:name="_Toc15457"/>
      <w:bookmarkStart w:id="325" w:name="_Toc27383"/>
      <w:bookmarkStart w:id="326" w:name="_Toc186737829"/>
      <w:bookmarkStart w:id="327" w:name="_Toc24942"/>
      <w:r>
        <w:rPr>
          <w:rFonts w:hint="eastAsia" w:ascii="仿宋" w:hAnsi="仿宋" w:eastAsia="仿宋" w:cs="仿宋"/>
          <w:color w:val="000000"/>
          <w:sz w:val="24"/>
          <w:szCs w:val="24"/>
        </w:rPr>
        <w:t>（二）分项报价表</w:t>
      </w:r>
      <w:bookmarkEnd w:id="323"/>
      <w:bookmarkEnd w:id="324"/>
      <w:bookmarkEnd w:id="325"/>
      <w:bookmarkEnd w:id="326"/>
      <w:bookmarkEnd w:id="327"/>
    </w:p>
    <w:p w14:paraId="6B79C459">
      <w:pPr>
        <w:spacing w:line="360" w:lineRule="auto"/>
        <w:rPr>
          <w:rFonts w:ascii="楷体" w:hAnsi="楷体" w:eastAsia="楷体" w:cs="仿宋_GB2312"/>
          <w:i/>
          <w:color w:val="0000CC"/>
          <w:szCs w:val="32"/>
        </w:rPr>
      </w:pPr>
    </w:p>
    <w:p w14:paraId="55787573">
      <w:pPr>
        <w:widowControl w:val="0"/>
        <w:numPr>
          <w:ilvl w:val="0"/>
          <w:numId w:val="0"/>
        </w:numPr>
        <w:spacing w:line="440" w:lineRule="exact"/>
        <w:ind w:firstLine="480"/>
        <w:jc w:val="both"/>
        <w:rPr>
          <w:rFonts w:hint="eastAsia" w:ascii="仿宋" w:hAnsi="仿宋" w:eastAsia="仿宋" w:cs="宋体"/>
          <w:color w:val="000000"/>
        </w:rPr>
      </w:pPr>
      <w:r>
        <w:rPr>
          <w:rFonts w:hint="eastAsia" w:ascii="仿宋" w:hAnsi="仿宋" w:eastAsia="仿宋" w:cs="宋体"/>
          <w:color w:val="000000"/>
        </w:rPr>
        <w:t xml:space="preserve">供应商名称： </w:t>
      </w:r>
    </w:p>
    <w:tbl>
      <w:tblPr>
        <w:tblStyle w:val="34"/>
        <w:tblpPr w:leftFromText="180" w:rightFromText="180" w:vertAnchor="text" w:horzAnchor="page" w:tblpX="1455" w:tblpY="669"/>
        <w:tblOverlap w:val="never"/>
        <w:tblW w:w="95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20"/>
        <w:gridCol w:w="1474"/>
        <w:gridCol w:w="2859"/>
        <w:gridCol w:w="908"/>
        <w:gridCol w:w="921"/>
        <w:gridCol w:w="1006"/>
        <w:gridCol w:w="1194"/>
        <w:gridCol w:w="478"/>
      </w:tblGrid>
      <w:tr w14:paraId="66C6E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3FBFD2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序号</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14:paraId="0A2986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宣传类别</w:t>
            </w:r>
          </w:p>
        </w:tc>
        <w:tc>
          <w:tcPr>
            <w:tcW w:w="2859" w:type="dxa"/>
            <w:tcBorders>
              <w:top w:val="single" w:color="000000" w:sz="4" w:space="0"/>
              <w:left w:val="single" w:color="000000" w:sz="4" w:space="0"/>
              <w:bottom w:val="single" w:color="000000" w:sz="4" w:space="0"/>
              <w:right w:val="single" w:color="000000" w:sz="4" w:space="0"/>
            </w:tcBorders>
            <w:noWrap w:val="0"/>
            <w:vAlign w:val="center"/>
          </w:tcPr>
          <w:p w14:paraId="6895CF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材质及尺寸</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14:paraId="77B07B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单价</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1D3CF4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数量</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14:paraId="374C4D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宣传周期</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14:paraId="3DC04A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金额</w:t>
            </w:r>
          </w:p>
        </w:tc>
        <w:tc>
          <w:tcPr>
            <w:tcW w:w="478" w:type="dxa"/>
            <w:tcBorders>
              <w:top w:val="single" w:color="000000" w:sz="4" w:space="0"/>
              <w:left w:val="single" w:color="000000" w:sz="4" w:space="0"/>
              <w:bottom w:val="single" w:color="000000" w:sz="4" w:space="0"/>
              <w:right w:val="single" w:color="000000" w:sz="4" w:space="0"/>
            </w:tcBorders>
            <w:noWrap w:val="0"/>
            <w:vAlign w:val="center"/>
          </w:tcPr>
          <w:p w14:paraId="2C8BB9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备注</w:t>
            </w:r>
          </w:p>
        </w:tc>
      </w:tr>
      <w:tr w14:paraId="2ED68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375183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1</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14:paraId="0C4947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小区道闸宣传</w:t>
            </w:r>
          </w:p>
        </w:tc>
        <w:tc>
          <w:tcPr>
            <w:tcW w:w="2859" w:type="dxa"/>
            <w:tcBorders>
              <w:top w:val="single" w:color="000000" w:sz="4" w:space="0"/>
              <w:left w:val="single" w:color="000000" w:sz="4" w:space="0"/>
              <w:bottom w:val="single" w:color="000000" w:sz="4" w:space="0"/>
              <w:right w:val="single" w:color="000000" w:sz="4" w:space="0"/>
            </w:tcBorders>
            <w:noWrap w:val="0"/>
            <w:vAlign w:val="center"/>
          </w:tcPr>
          <w:p w14:paraId="339BF7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软膜材质，常规尺寸：3.3米*0.76米</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14:paraId="2EFBDE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76370B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32个</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14:paraId="002345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2个月</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14:paraId="1B6286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firstLine="480" w:firstLineChars="200"/>
              <w:jc w:val="both"/>
              <w:textAlignment w:val="auto"/>
              <w:rPr>
                <w:rFonts w:hint="eastAsia" w:ascii="仿宋_GB2312" w:hAnsi="Times New Roman" w:eastAsia="仿宋_GB2312" w:cs="仿宋_GB2312"/>
                <w:kern w:val="0"/>
                <w:sz w:val="24"/>
                <w:szCs w:val="24"/>
                <w:lang w:val="en-US" w:eastAsia="zh-CN" w:bidi="ar"/>
              </w:rPr>
            </w:pPr>
          </w:p>
        </w:tc>
        <w:tc>
          <w:tcPr>
            <w:tcW w:w="478" w:type="dxa"/>
            <w:tcBorders>
              <w:top w:val="single" w:color="000000" w:sz="4" w:space="0"/>
              <w:left w:val="single" w:color="000000" w:sz="4" w:space="0"/>
              <w:bottom w:val="single" w:color="000000" w:sz="4" w:space="0"/>
              <w:right w:val="single" w:color="000000" w:sz="4" w:space="0"/>
            </w:tcBorders>
            <w:noWrap w:val="0"/>
            <w:vAlign w:val="center"/>
          </w:tcPr>
          <w:p w14:paraId="037721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firstLineChars="200"/>
              <w:jc w:val="center"/>
              <w:textAlignment w:val="auto"/>
              <w:rPr>
                <w:rFonts w:hint="eastAsia" w:ascii="仿宋_GB2312" w:hAnsi="Times New Roman" w:eastAsia="仿宋_GB2312" w:cs="仿宋_GB2312"/>
                <w:kern w:val="0"/>
                <w:sz w:val="24"/>
                <w:szCs w:val="24"/>
                <w:lang w:val="en-US" w:eastAsia="zh-CN" w:bidi="ar"/>
              </w:rPr>
            </w:pPr>
          </w:p>
        </w:tc>
      </w:tr>
      <w:tr w14:paraId="5994DD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1328D4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2</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14:paraId="775CAF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小区画框海报宣传</w:t>
            </w:r>
          </w:p>
        </w:tc>
        <w:tc>
          <w:tcPr>
            <w:tcW w:w="2859" w:type="dxa"/>
            <w:tcBorders>
              <w:top w:val="single" w:color="000000" w:sz="4" w:space="0"/>
              <w:left w:val="single" w:color="000000" w:sz="4" w:space="0"/>
              <w:bottom w:val="single" w:color="000000" w:sz="4" w:space="0"/>
              <w:right w:val="single" w:color="000000" w:sz="4" w:space="0"/>
            </w:tcBorders>
            <w:noWrap w:val="0"/>
            <w:vAlign w:val="center"/>
          </w:tcPr>
          <w:p w14:paraId="485CF5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户外PP写真纸，常规尺寸：0.50米*0.70米</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14:paraId="2F483F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1EB100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99个</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14:paraId="103FAD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2个月</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14:paraId="6A1421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p>
        </w:tc>
        <w:tc>
          <w:tcPr>
            <w:tcW w:w="478" w:type="dxa"/>
            <w:tcBorders>
              <w:top w:val="single" w:color="000000" w:sz="4" w:space="0"/>
              <w:left w:val="single" w:color="000000" w:sz="4" w:space="0"/>
              <w:bottom w:val="single" w:color="000000" w:sz="4" w:space="0"/>
              <w:right w:val="single" w:color="000000" w:sz="4" w:space="0"/>
            </w:tcBorders>
            <w:noWrap w:val="0"/>
            <w:vAlign w:val="center"/>
          </w:tcPr>
          <w:p w14:paraId="284732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firstLineChars="200"/>
              <w:jc w:val="center"/>
              <w:textAlignment w:val="auto"/>
              <w:rPr>
                <w:rFonts w:hint="eastAsia" w:ascii="仿宋_GB2312" w:hAnsi="Times New Roman" w:eastAsia="仿宋_GB2312" w:cs="仿宋_GB2312"/>
                <w:kern w:val="0"/>
                <w:sz w:val="24"/>
                <w:szCs w:val="24"/>
                <w:lang w:val="en-US" w:eastAsia="zh-CN" w:bidi="ar"/>
              </w:rPr>
            </w:pPr>
          </w:p>
        </w:tc>
      </w:tr>
      <w:tr w14:paraId="1FDBF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7C0929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3</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14:paraId="55FBE8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小区停车场灯牌宣传</w:t>
            </w:r>
          </w:p>
        </w:tc>
        <w:tc>
          <w:tcPr>
            <w:tcW w:w="2859" w:type="dxa"/>
            <w:tcBorders>
              <w:top w:val="single" w:color="000000" w:sz="4" w:space="0"/>
              <w:left w:val="single" w:color="000000" w:sz="4" w:space="0"/>
              <w:bottom w:val="single" w:color="000000" w:sz="4" w:space="0"/>
              <w:right w:val="single" w:color="000000" w:sz="4" w:space="0"/>
            </w:tcBorders>
            <w:noWrap w:val="0"/>
            <w:vAlign w:val="center"/>
          </w:tcPr>
          <w:p w14:paraId="0587FF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灯箱专用纸，常规尺寸：1.2米*1.8米</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14:paraId="5182CA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2E55D5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32个</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14:paraId="634E14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2个月</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14:paraId="0DA720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p>
        </w:tc>
        <w:tc>
          <w:tcPr>
            <w:tcW w:w="478" w:type="dxa"/>
            <w:tcBorders>
              <w:top w:val="single" w:color="000000" w:sz="4" w:space="0"/>
              <w:left w:val="single" w:color="000000" w:sz="4" w:space="0"/>
              <w:bottom w:val="single" w:color="000000" w:sz="4" w:space="0"/>
              <w:right w:val="single" w:color="000000" w:sz="4" w:space="0"/>
            </w:tcBorders>
            <w:noWrap w:val="0"/>
            <w:vAlign w:val="center"/>
          </w:tcPr>
          <w:p w14:paraId="19562E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firstLineChars="200"/>
              <w:jc w:val="center"/>
              <w:textAlignment w:val="auto"/>
              <w:rPr>
                <w:rFonts w:hint="eastAsia" w:ascii="仿宋_GB2312" w:hAnsi="Times New Roman" w:eastAsia="仿宋_GB2312" w:cs="仿宋_GB2312"/>
                <w:kern w:val="0"/>
                <w:sz w:val="24"/>
                <w:szCs w:val="24"/>
                <w:lang w:val="en-US" w:eastAsia="zh-CN" w:bidi="ar"/>
              </w:rPr>
            </w:pPr>
          </w:p>
        </w:tc>
      </w:tr>
      <w:tr w14:paraId="6B7FCC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33F44E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4</w:t>
            </w:r>
          </w:p>
        </w:tc>
        <w:tc>
          <w:tcPr>
            <w:tcW w:w="1474" w:type="dxa"/>
            <w:tcBorders>
              <w:top w:val="single" w:color="000000" w:sz="4" w:space="0"/>
              <w:left w:val="single" w:color="000000" w:sz="4" w:space="0"/>
              <w:bottom w:val="single" w:color="000000" w:sz="4" w:space="0"/>
              <w:right w:val="single" w:color="000000" w:sz="4" w:space="0"/>
            </w:tcBorders>
            <w:noWrap w:val="0"/>
            <w:vAlign w:val="center"/>
          </w:tcPr>
          <w:p w14:paraId="3B4FE1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小区楼道LED宣传</w:t>
            </w:r>
          </w:p>
        </w:tc>
        <w:tc>
          <w:tcPr>
            <w:tcW w:w="2859" w:type="dxa"/>
            <w:tcBorders>
              <w:top w:val="single" w:color="000000" w:sz="4" w:space="0"/>
              <w:left w:val="single" w:color="000000" w:sz="4" w:space="0"/>
              <w:bottom w:val="single" w:color="000000" w:sz="4" w:space="0"/>
              <w:right w:val="single" w:color="000000" w:sz="4" w:space="0"/>
            </w:tcBorders>
            <w:noWrap w:val="0"/>
            <w:vAlign w:val="center"/>
          </w:tcPr>
          <w:p w14:paraId="21D64B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宣传视频投放，投放时长15-20秒</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14:paraId="53DD0C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firstLineChars="200"/>
              <w:jc w:val="center"/>
              <w:textAlignment w:val="auto"/>
              <w:rPr>
                <w:rFonts w:hint="eastAsia" w:ascii="仿宋_GB2312" w:hAnsi="Times New Roman" w:eastAsia="仿宋_GB2312" w:cs="仿宋_GB2312"/>
                <w:kern w:val="0"/>
                <w:sz w:val="24"/>
                <w:szCs w:val="24"/>
                <w:lang w:val="en-US" w:eastAsia="zh-CN" w:bidi="ar"/>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223833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99个</w:t>
            </w:r>
          </w:p>
        </w:tc>
        <w:tc>
          <w:tcPr>
            <w:tcW w:w="1006" w:type="dxa"/>
            <w:tcBorders>
              <w:top w:val="single" w:color="000000" w:sz="4" w:space="0"/>
              <w:left w:val="single" w:color="000000" w:sz="4" w:space="0"/>
              <w:bottom w:val="single" w:color="000000" w:sz="4" w:space="0"/>
              <w:right w:val="single" w:color="000000" w:sz="4" w:space="0"/>
            </w:tcBorders>
            <w:noWrap w:val="0"/>
            <w:vAlign w:val="center"/>
          </w:tcPr>
          <w:p w14:paraId="6F98A7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2个月</w:t>
            </w:r>
          </w:p>
        </w:tc>
        <w:tc>
          <w:tcPr>
            <w:tcW w:w="1194" w:type="dxa"/>
            <w:tcBorders>
              <w:top w:val="single" w:color="000000" w:sz="4" w:space="0"/>
              <w:left w:val="single" w:color="000000" w:sz="4" w:space="0"/>
              <w:bottom w:val="single" w:color="000000" w:sz="4" w:space="0"/>
              <w:right w:val="single" w:color="000000" w:sz="4" w:space="0"/>
            </w:tcBorders>
            <w:noWrap w:val="0"/>
            <w:vAlign w:val="center"/>
          </w:tcPr>
          <w:p w14:paraId="2AC93E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p>
        </w:tc>
        <w:tc>
          <w:tcPr>
            <w:tcW w:w="478" w:type="dxa"/>
            <w:tcBorders>
              <w:top w:val="single" w:color="000000" w:sz="4" w:space="0"/>
              <w:left w:val="single" w:color="000000" w:sz="4" w:space="0"/>
              <w:bottom w:val="single" w:color="000000" w:sz="4" w:space="0"/>
              <w:right w:val="single" w:color="000000" w:sz="4" w:space="0"/>
            </w:tcBorders>
            <w:noWrap w:val="0"/>
            <w:vAlign w:val="center"/>
          </w:tcPr>
          <w:p w14:paraId="4645F5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firstLineChars="200"/>
              <w:jc w:val="center"/>
              <w:textAlignment w:val="auto"/>
              <w:rPr>
                <w:rFonts w:hint="eastAsia" w:ascii="仿宋_GB2312" w:hAnsi="Times New Roman" w:eastAsia="仿宋_GB2312" w:cs="仿宋_GB2312"/>
                <w:kern w:val="0"/>
                <w:sz w:val="24"/>
                <w:szCs w:val="24"/>
                <w:lang w:val="en-US" w:eastAsia="zh-CN" w:bidi="ar"/>
              </w:rPr>
            </w:pPr>
          </w:p>
        </w:tc>
      </w:tr>
      <w:tr w14:paraId="601E23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720" w:type="dxa"/>
            <w:tcBorders>
              <w:top w:val="single" w:color="000000" w:sz="4" w:space="0"/>
              <w:left w:val="single" w:color="000000" w:sz="4" w:space="0"/>
              <w:bottom w:val="single" w:color="000000" w:sz="4" w:space="0"/>
              <w:right w:val="single" w:color="000000" w:sz="4" w:space="0"/>
            </w:tcBorders>
            <w:noWrap w:val="0"/>
            <w:vAlign w:val="center"/>
          </w:tcPr>
          <w:p w14:paraId="7D6C31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合计</w:t>
            </w:r>
          </w:p>
        </w:tc>
        <w:tc>
          <w:tcPr>
            <w:tcW w:w="7168" w:type="dxa"/>
            <w:gridSpan w:val="5"/>
            <w:tcBorders>
              <w:top w:val="single" w:color="000000" w:sz="4" w:space="0"/>
              <w:left w:val="single" w:color="000000" w:sz="4" w:space="0"/>
              <w:bottom w:val="single" w:color="000000" w:sz="4" w:space="0"/>
              <w:right w:val="single" w:color="000000" w:sz="4" w:space="0"/>
            </w:tcBorders>
            <w:noWrap w:val="0"/>
            <w:vAlign w:val="center"/>
          </w:tcPr>
          <w:p w14:paraId="12F313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firstLineChars="200"/>
              <w:jc w:val="center"/>
              <w:textAlignment w:val="auto"/>
              <w:rPr>
                <w:rFonts w:hint="eastAsia" w:ascii="仿宋_GB2312" w:hAnsi="Times New Roman" w:eastAsia="仿宋_GB2312" w:cs="仿宋_GB2312"/>
                <w:kern w:val="0"/>
                <w:sz w:val="24"/>
                <w:szCs w:val="24"/>
                <w:lang w:val="en-US" w:eastAsia="zh-CN" w:bidi="ar"/>
              </w:rPr>
            </w:pPr>
          </w:p>
        </w:tc>
        <w:tc>
          <w:tcPr>
            <w:tcW w:w="1194" w:type="dxa"/>
            <w:tcBorders>
              <w:top w:val="single" w:color="000000" w:sz="4" w:space="0"/>
              <w:left w:val="single" w:color="000000" w:sz="4" w:space="0"/>
              <w:bottom w:val="single" w:color="000000" w:sz="4" w:space="0"/>
              <w:right w:val="single" w:color="000000" w:sz="4" w:space="0"/>
            </w:tcBorders>
            <w:noWrap w:val="0"/>
            <w:vAlign w:val="center"/>
          </w:tcPr>
          <w:p w14:paraId="2A4301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Times New Roman" w:eastAsia="仿宋_GB2312" w:cs="仿宋_GB2312"/>
                <w:kern w:val="0"/>
                <w:sz w:val="24"/>
                <w:szCs w:val="24"/>
                <w:lang w:val="en-US" w:eastAsia="zh-CN" w:bidi="ar"/>
              </w:rPr>
            </w:pPr>
          </w:p>
        </w:tc>
        <w:tc>
          <w:tcPr>
            <w:tcW w:w="478" w:type="dxa"/>
            <w:tcBorders>
              <w:top w:val="single" w:color="000000" w:sz="4" w:space="0"/>
              <w:left w:val="single" w:color="000000" w:sz="4" w:space="0"/>
              <w:bottom w:val="single" w:color="000000" w:sz="4" w:space="0"/>
              <w:right w:val="single" w:color="000000" w:sz="4" w:space="0"/>
            </w:tcBorders>
            <w:noWrap w:val="0"/>
            <w:vAlign w:val="center"/>
          </w:tcPr>
          <w:p w14:paraId="0F9512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firstLineChars="200"/>
              <w:jc w:val="center"/>
              <w:textAlignment w:val="auto"/>
              <w:rPr>
                <w:rFonts w:hint="eastAsia" w:ascii="仿宋_GB2312" w:hAnsi="Times New Roman" w:eastAsia="仿宋_GB2312" w:cs="仿宋_GB2312"/>
                <w:kern w:val="0"/>
                <w:sz w:val="24"/>
                <w:szCs w:val="24"/>
                <w:lang w:val="en-US" w:eastAsia="zh-CN" w:bidi="ar"/>
              </w:rPr>
            </w:pPr>
          </w:p>
        </w:tc>
      </w:tr>
      <w:tr w14:paraId="0EB13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3" w:hRule="atLeast"/>
        </w:trPr>
        <w:tc>
          <w:tcPr>
            <w:tcW w:w="9560" w:type="dxa"/>
            <w:gridSpan w:val="8"/>
            <w:tcBorders>
              <w:top w:val="single" w:color="000000" w:sz="4" w:space="0"/>
              <w:left w:val="single" w:color="000000" w:sz="4" w:space="0"/>
              <w:bottom w:val="single" w:color="000000" w:sz="4" w:space="0"/>
              <w:right w:val="single" w:color="000000" w:sz="4" w:space="0"/>
            </w:tcBorders>
            <w:noWrap w:val="0"/>
            <w:vAlign w:val="center"/>
          </w:tcPr>
          <w:p w14:paraId="02FA27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0" w:firstLineChars="200"/>
              <w:jc w:val="center"/>
              <w:textAlignment w:val="auto"/>
              <w:rPr>
                <w:rFonts w:hint="eastAsia" w:ascii="仿宋_GB2312" w:hAnsi="Times New Roman" w:eastAsia="仿宋_GB2312" w:cs="仿宋_GB2312"/>
                <w:kern w:val="0"/>
                <w:sz w:val="24"/>
                <w:szCs w:val="24"/>
                <w:lang w:val="en-US" w:eastAsia="zh-CN" w:bidi="ar"/>
              </w:rPr>
            </w:pPr>
            <w:r>
              <w:rPr>
                <w:rFonts w:hint="eastAsia" w:ascii="仿宋_GB2312" w:hAnsi="Times New Roman" w:eastAsia="仿宋_GB2312" w:cs="仿宋_GB2312"/>
                <w:kern w:val="0"/>
                <w:sz w:val="24"/>
                <w:szCs w:val="24"/>
                <w:lang w:val="en-US" w:eastAsia="zh-CN" w:bidi="ar"/>
              </w:rPr>
              <w:t>备注：费用按月支付，具体结算金额以实际清单为准。</w:t>
            </w:r>
          </w:p>
        </w:tc>
      </w:tr>
    </w:tbl>
    <w:p w14:paraId="71826751">
      <w:pPr>
        <w:widowControl w:val="0"/>
        <w:numPr>
          <w:ilvl w:val="0"/>
          <w:numId w:val="0"/>
        </w:numPr>
        <w:spacing w:line="440" w:lineRule="exact"/>
        <w:ind w:firstLine="480"/>
        <w:jc w:val="both"/>
        <w:rPr>
          <w:rFonts w:ascii="楷体" w:hAnsi="楷体" w:eastAsia="楷体" w:cs="仿宋_GB2312"/>
          <w:i/>
          <w:color w:val="FF0000"/>
          <w:szCs w:val="32"/>
        </w:rPr>
      </w:pPr>
      <w:r>
        <w:rPr>
          <w:rFonts w:hint="eastAsia" w:ascii="仿宋" w:hAnsi="仿宋" w:eastAsia="仿宋" w:cs="宋体"/>
          <w:color w:val="000000"/>
        </w:rPr>
        <w:t>项目名称：人保财险四川省资阳市分公司营业部社区车险宣传采购项目</w:t>
      </w:r>
    </w:p>
    <w:p w14:paraId="7DB7F45E">
      <w:pPr>
        <w:widowControl w:val="0"/>
        <w:numPr>
          <w:ilvl w:val="0"/>
          <w:numId w:val="0"/>
        </w:numPr>
        <w:spacing w:line="440" w:lineRule="exact"/>
        <w:ind w:firstLine="480"/>
        <w:jc w:val="both"/>
        <w:rPr>
          <w:rFonts w:hint="eastAsia" w:ascii="仿宋" w:hAnsi="仿宋" w:eastAsia="仿宋" w:cs="宋体"/>
          <w:color w:val="000000"/>
        </w:rPr>
      </w:pPr>
      <w:r>
        <w:rPr>
          <w:rFonts w:hint="eastAsia" w:ascii="仿宋" w:hAnsi="仿宋" w:eastAsia="仿宋" w:cs="宋体"/>
          <w:color w:val="000000"/>
        </w:rPr>
        <w:t>注：</w:t>
      </w:r>
    </w:p>
    <w:p w14:paraId="68E09CB3">
      <w:pPr>
        <w:widowControl w:val="0"/>
        <w:numPr>
          <w:ilvl w:val="0"/>
          <w:numId w:val="0"/>
        </w:numPr>
        <w:spacing w:line="440" w:lineRule="exact"/>
        <w:ind w:firstLine="480"/>
        <w:jc w:val="both"/>
        <w:rPr>
          <w:rFonts w:hint="eastAsia" w:ascii="仿宋" w:hAnsi="仿宋" w:eastAsia="仿宋" w:cs="宋体"/>
          <w:color w:val="000000"/>
        </w:rPr>
      </w:pPr>
      <w:r>
        <w:rPr>
          <w:rFonts w:hint="eastAsia" w:ascii="仿宋" w:hAnsi="仿宋" w:eastAsia="仿宋" w:cs="宋体"/>
          <w:color w:val="000000"/>
        </w:rPr>
        <w:t>1.涉及需分项报价的，供应商每次报价均需提供本表。</w:t>
      </w:r>
    </w:p>
    <w:p w14:paraId="59F6A5FC">
      <w:pPr>
        <w:widowControl w:val="0"/>
        <w:numPr>
          <w:ilvl w:val="0"/>
          <w:numId w:val="0"/>
        </w:numPr>
        <w:spacing w:line="440" w:lineRule="exact"/>
        <w:ind w:firstLine="480"/>
        <w:jc w:val="both"/>
        <w:rPr>
          <w:rFonts w:hint="eastAsia" w:ascii="仿宋" w:hAnsi="仿宋" w:eastAsia="仿宋" w:cs="宋体"/>
          <w:color w:val="000000"/>
        </w:rPr>
      </w:pPr>
      <w:r>
        <w:rPr>
          <w:rFonts w:hint="eastAsia" w:ascii="仿宋" w:hAnsi="仿宋" w:eastAsia="仿宋" w:cs="宋体"/>
          <w:color w:val="000000"/>
        </w:rPr>
        <w:t>2.如果按单价计算的结果与总价不一致，以单价为准修正总价。</w:t>
      </w:r>
    </w:p>
    <w:p w14:paraId="6DAC7A91">
      <w:pPr>
        <w:widowControl w:val="0"/>
        <w:numPr>
          <w:ilvl w:val="0"/>
          <w:numId w:val="0"/>
        </w:numPr>
        <w:spacing w:line="440" w:lineRule="exact"/>
        <w:ind w:firstLine="480"/>
        <w:jc w:val="both"/>
        <w:rPr>
          <w:rFonts w:hint="eastAsia" w:ascii="仿宋" w:hAnsi="仿宋" w:eastAsia="仿宋" w:cs="宋体"/>
          <w:color w:val="000000"/>
        </w:rPr>
      </w:pPr>
      <w:r>
        <w:rPr>
          <w:rFonts w:hint="eastAsia" w:ascii="仿宋" w:hAnsi="仿宋" w:eastAsia="仿宋" w:cs="宋体"/>
          <w:color w:val="000000"/>
        </w:rPr>
        <w:t>3.供应商可根据实际情况自行扩展表格细项。</w:t>
      </w:r>
    </w:p>
    <w:p w14:paraId="6ED5E206">
      <w:pPr>
        <w:spacing w:line="360" w:lineRule="auto"/>
        <w:rPr>
          <w:rFonts w:ascii="楷体" w:hAnsi="楷体" w:eastAsia="楷体" w:cs="仿宋_GB2312"/>
          <w:i/>
          <w:color w:val="0000CC"/>
          <w:szCs w:val="32"/>
        </w:rPr>
      </w:pPr>
    </w:p>
    <w:p w14:paraId="1F863D8C">
      <w:pPr>
        <w:widowControl w:val="0"/>
        <w:numPr>
          <w:ilvl w:val="0"/>
          <w:numId w:val="0"/>
        </w:numPr>
        <w:spacing w:line="440" w:lineRule="exact"/>
        <w:ind w:firstLine="480"/>
        <w:jc w:val="both"/>
        <w:rPr>
          <w:rFonts w:hint="eastAsia" w:ascii="仿宋" w:hAnsi="仿宋" w:eastAsia="仿宋" w:cs="宋体"/>
          <w:color w:val="000000"/>
        </w:rPr>
      </w:pPr>
    </w:p>
    <w:p w14:paraId="7B8FCDB5">
      <w:pPr>
        <w:widowControl w:val="0"/>
        <w:numPr>
          <w:ilvl w:val="0"/>
          <w:numId w:val="0"/>
        </w:numPr>
        <w:spacing w:line="440" w:lineRule="exact"/>
        <w:ind w:firstLine="480"/>
        <w:jc w:val="both"/>
        <w:rPr>
          <w:rFonts w:hint="eastAsia" w:ascii="仿宋" w:hAnsi="仿宋" w:eastAsia="仿宋" w:cs="宋体"/>
          <w:color w:val="000000"/>
        </w:rPr>
      </w:pPr>
      <w:r>
        <w:rPr>
          <w:rFonts w:hint="eastAsia" w:ascii="仿宋" w:hAnsi="仿宋" w:eastAsia="仿宋" w:cs="宋体"/>
          <w:color w:val="000000"/>
        </w:rPr>
        <w:t xml:space="preserve">授权代表签字并加盖公章 </w:t>
      </w:r>
    </w:p>
    <w:p w14:paraId="1538322E">
      <w:pPr>
        <w:widowControl w:val="0"/>
        <w:numPr>
          <w:ilvl w:val="0"/>
          <w:numId w:val="0"/>
        </w:numPr>
        <w:spacing w:line="440" w:lineRule="exact"/>
        <w:ind w:firstLine="480"/>
        <w:jc w:val="both"/>
        <w:rPr>
          <w:rFonts w:hint="eastAsia" w:ascii="仿宋" w:hAnsi="仿宋" w:eastAsia="仿宋" w:cs="宋体"/>
          <w:color w:val="000000"/>
        </w:rPr>
      </w:pPr>
      <w:r>
        <w:rPr>
          <w:rFonts w:hint="eastAsia" w:ascii="仿宋" w:hAnsi="仿宋" w:eastAsia="仿宋" w:cs="宋体"/>
          <w:color w:val="000000"/>
        </w:rPr>
        <w:t xml:space="preserve">日期： </w:t>
      </w:r>
    </w:p>
    <w:bookmarkEnd w:id="196"/>
    <w:p w14:paraId="2236BFA9">
      <w:pPr>
        <w:pStyle w:val="14"/>
      </w:pPr>
    </w:p>
    <w:p w14:paraId="037C2F9A">
      <w:pPr>
        <w:pStyle w:val="2"/>
        <w:tabs>
          <w:tab w:val="clear" w:pos="425"/>
        </w:tabs>
        <w:spacing w:before="0" w:after="0" w:line="560" w:lineRule="exact"/>
        <w:ind w:left="424" w:hanging="424"/>
        <w:jc w:val="left"/>
        <w:rPr>
          <w:rFonts w:hint="eastAsia" w:ascii="仿宋_GB2312" w:hAnsi="宋体" w:eastAsia="仿宋_GB2312" w:cs="宋体"/>
          <w:color w:val="auto"/>
          <w:sz w:val="28"/>
          <w:szCs w:val="28"/>
        </w:rPr>
      </w:pPr>
    </w:p>
    <w:sectPr>
      <w:headerReference r:id="rId14" w:type="default"/>
      <w:footerReference r:id="rId15" w:type="default"/>
      <w:pgSz w:w="11906" w:h="16838"/>
      <w:pgMar w:top="1418" w:right="1555" w:bottom="1418" w:left="1531" w:header="851" w:footer="992" w:gutter="0"/>
      <w:pgNumType w:start="1"/>
      <w:cols w:space="72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Calibri Light">
    <w:panose1 w:val="020F0302020204030204"/>
    <w:charset w:val="00"/>
    <w:family w:val="auto"/>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6FF" w:usb1="420024FF" w:usb2="02000000" w:usb3="00000000" w:csb0="2000019F" w:csb1="00000000"/>
  </w:font>
  <w:font w:name="Tahoma">
    <w:panose1 w:val="020B0604030504040204"/>
    <w:charset w:val="00"/>
    <w:family w:val="auto"/>
    <w:pitch w:val="default"/>
    <w:sig w:usb0="E1002EFF" w:usb1="C000605B" w:usb2="00000029" w:usb3="00000000" w:csb0="200101FF" w:csb1="20280000"/>
  </w:font>
  <w:font w:name="Monaco">
    <w:altName w:val="Courier New"/>
    <w:panose1 w:val="020B0503020202020204"/>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ED2390">
    <w:pPr>
      <w:pStyle w:val="22"/>
      <w:framePr w:wrap="around" w:vAnchor="text" w:hAnchor="margin" w:xAlign="center" w:y="1"/>
      <w:rPr>
        <w:rStyle w:val="39"/>
      </w:rPr>
    </w:pPr>
    <w:r>
      <w:fldChar w:fldCharType="begin"/>
    </w:r>
    <w:r>
      <w:rPr>
        <w:rStyle w:val="39"/>
      </w:rPr>
      <w:instrText xml:space="preserve">PAGE  </w:instrText>
    </w:r>
    <w:r>
      <w:fldChar w:fldCharType="end"/>
    </w:r>
  </w:p>
  <w:p w14:paraId="5E818BD9">
    <w:pPr>
      <w:pStyle w:val="2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90BF0F">
    <w:pPr>
      <w:pStyle w:val="22"/>
      <w:jc w:val="cente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5AE5E">
    <w:pPr>
      <w:pStyle w:val="22"/>
      <w:jc w:val="cente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A5169D">
    <w:pPr>
      <w:pStyle w:val="22"/>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3"/>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DEBB6B">
                          <w:pPr>
                            <w:pStyle w:val="22"/>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33"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NJWO7QAAAABQEAAA8AAAAAAAAAAQAgAAAAIgAAAGRycy9kb3ducmV2&#10;LnhtbFBLAQIUABQAAAAIAIdO4kBH1uNcPQIAAHAEAAAOAAAAAAAAAAEAIAAAAB8BAABkcnMvZTJv&#10;RG9jLnhtbFBLBQYAAAAABgAGAFkBAADOBQAAAAA=&#10;">
              <v:fill on="f" focussize="0,0"/>
              <v:stroke on="f" weight="0.5pt"/>
              <v:imagedata o:title=""/>
              <o:lock v:ext="edit" aspectratio="f"/>
              <v:textbox inset="0mm,0mm,0mm,0mm" style="mso-fit-shape-to-text:t;">
                <w:txbxContent>
                  <w:p w14:paraId="08DEBB6B">
                    <w:pPr>
                      <w:pStyle w:val="22"/>
                    </w:pPr>
                    <w:r>
                      <w:fldChar w:fldCharType="begin"/>
                    </w:r>
                    <w:r>
                      <w:instrText xml:space="preserve"> PAGE  \* MERGEFORMAT </w:instrText>
                    </w:r>
                    <w:r>
                      <w:fldChar w:fldCharType="separate"/>
                    </w:r>
                    <w:r>
                      <w:t>3</w:t>
                    </w:r>
                    <w:r>
                      <w:fldChar w:fldCharType="end"/>
                    </w:r>
                  </w:p>
                </w:txbxContent>
              </v:textbox>
            </v:shape>
          </w:pict>
        </mc:Fallback>
      </mc:AlternateContent>
    </w:r>
  </w:p>
  <w:p w14:paraId="4D22463E">
    <w:pPr>
      <w:pStyle w:val="2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3AB3B9">
    <w:pPr>
      <w:pStyle w:val="22"/>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5"/>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A9E379">
                          <w:pPr>
                            <w:pStyle w:val="2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35"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zSVju0AAAAAUBAAAPAAAAAAAAAAEAIAAAACIAAABkcnMvZG93bnJl&#10;di54bWxQSwECFAAUAAAACACHTuJAyoFmFD4CAABwBAAADgAAAAAAAAABACAAAAAfAQAAZHJzL2Uy&#10;b0RvYy54bWxQSwUGAAAAAAYABgBZAQAAzwUAAAAA&#10;">
              <v:fill on="f" focussize="0,0"/>
              <v:stroke on="f" weight="0.5pt"/>
              <v:imagedata o:title=""/>
              <o:lock v:ext="edit" aspectratio="f"/>
              <v:textbox inset="0mm,0mm,0mm,0mm" style="mso-fit-shape-to-text:t;">
                <w:txbxContent>
                  <w:p w14:paraId="30A9E379">
                    <w:pPr>
                      <w:pStyle w:val="2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8CE708">
    <w:pPr>
      <w:pStyle w:val="22"/>
      <w:jc w:val="cen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7"/>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a:noFill/>
                      </a:ln>
                    </wps:spPr>
                    <wps:txbx>
                      <w:txbxContent>
                        <w:p w14:paraId="3007E71E">
                          <w:pPr>
                            <w:pStyle w:val="22"/>
                            <w:jc w:val="center"/>
                          </w:pPr>
                          <w:r>
                            <w:fldChar w:fldCharType="begin"/>
                          </w:r>
                          <w:r>
                            <w:instrText xml:space="preserve">PAGE   \* MERGEFORMAT</w:instrText>
                          </w:r>
                          <w:r>
                            <w:fldChar w:fldCharType="separate"/>
                          </w:r>
                          <w:r>
                            <w:rPr>
                              <w:lang w:val="zh-CN"/>
                            </w:rPr>
                            <w:t>14</w:t>
                          </w:r>
                          <w:r>
                            <w:fldChar w:fldCharType="end"/>
                          </w:r>
                        </w:p>
                      </w:txbxContent>
                    </wps:txbx>
                    <wps:bodyPr wrap="none" lIns="0" tIns="0" rIns="0" bIns="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DomiJezAEAAJsDAAAOAAAAAAAAAAEAIAAAAB4BAABkcnMvZTJv&#10;RG9jLnhtbFBLBQYAAAAABgAGAFkBAABcBQAAAAA=&#10;">
              <v:fill on="f" focussize="0,0"/>
              <v:stroke on="f"/>
              <v:imagedata o:title=""/>
              <o:lock v:ext="edit" aspectratio="f"/>
              <v:textbox inset="0mm,0mm,0mm,0mm" style="mso-fit-shape-to-text:t;">
                <w:txbxContent>
                  <w:p w14:paraId="3007E71E">
                    <w:pPr>
                      <w:pStyle w:val="22"/>
                      <w:jc w:val="center"/>
                    </w:pPr>
                    <w:r>
                      <w:fldChar w:fldCharType="begin"/>
                    </w:r>
                    <w:r>
                      <w:instrText xml:space="preserve">PAGE   \* MERGEFORMAT</w:instrText>
                    </w:r>
                    <w:r>
                      <w:fldChar w:fldCharType="separate"/>
                    </w:r>
                    <w:r>
                      <w:rPr>
                        <w:lang w:val="zh-CN"/>
                      </w:rPr>
                      <w:t>14</w:t>
                    </w:r>
                    <w:r>
                      <w:fldChar w:fldCharType="end"/>
                    </w:r>
                  </w:p>
                </w:txbxContent>
              </v:textbox>
            </v:shape>
          </w:pict>
        </mc:Fallback>
      </mc:AlternateContent>
    </w:r>
  </w:p>
  <w:p w14:paraId="572B3127">
    <w:pPr>
      <w:pStyle w:val="2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C1B70">
    <w:pPr>
      <w:pStyle w:val="22"/>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w="15875">
                        <a:noFill/>
                      </a:ln>
                    </wps:spPr>
                    <wps:txbx>
                      <w:txbxContent>
                        <w:p w14:paraId="2AD09D51">
                          <w:pPr>
                            <w:pStyle w:val="22"/>
                            <w:jc w:val="center"/>
                          </w:pPr>
                          <w:r>
                            <w:fldChar w:fldCharType="begin"/>
                          </w:r>
                          <w:r>
                            <w:instrText xml:space="preserve">PAGE   \* MERGEFORMAT</w:instrText>
                          </w:r>
                          <w:r>
                            <w:fldChar w:fldCharType="separate"/>
                          </w:r>
                          <w:r>
                            <w:rPr>
                              <w:lang w:val="zh-CN"/>
                            </w:rPr>
                            <w:t>24</w:t>
                          </w:r>
                          <w:r>
                            <w:fldChar w:fldCharType="end"/>
                          </w:r>
                        </w:p>
                      </w:txbxContent>
                    </wps:txbx>
                    <wps:bodyPr wrap="none" lIns="0" tIns="0" rIns="0" bIns="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aGmCS9MAAAAFAQAADwAAAAAAAAABACAAAAAi&#10;AAAAZHJzL2Rvd25yZXYueG1sUEsBAhQAFAAAAAgAh07iQEidxVzWAQAApQMAAA4AAAAAAAAAAQAg&#10;AAAAIgEAAGRycy9lMm9Eb2MueG1sUEsFBgAAAAAGAAYAWQEAAGoFAAAAAA==&#10;">
              <v:fill on="f" focussize="0,0"/>
              <v:stroke on="f" weight="1.25pt"/>
              <v:imagedata o:title=""/>
              <o:lock v:ext="edit" aspectratio="f"/>
              <v:textbox inset="0mm,0mm,0mm,0mm" style="mso-fit-shape-to-text:t;">
                <w:txbxContent>
                  <w:p w14:paraId="2AD09D51">
                    <w:pPr>
                      <w:pStyle w:val="22"/>
                      <w:jc w:val="center"/>
                    </w:pPr>
                    <w:r>
                      <w:fldChar w:fldCharType="begin"/>
                    </w:r>
                    <w:r>
                      <w:instrText xml:space="preserve">PAGE   \* MERGEFORMAT</w:instrText>
                    </w:r>
                    <w:r>
                      <w:fldChar w:fldCharType="separate"/>
                    </w:r>
                    <w:r>
                      <w:rPr>
                        <w:lang w:val="zh-CN"/>
                      </w:rPr>
                      <w:t>24</w:t>
                    </w:r>
                    <w:r>
                      <w:fldChar w:fldCharType="end"/>
                    </w:r>
                  </w:p>
                </w:txbxContent>
              </v:textbox>
            </v:shape>
          </w:pict>
        </mc:Fallback>
      </mc:AlternateContent>
    </w:r>
  </w:p>
  <w:p w14:paraId="1D1504FB">
    <w:pPr>
      <w:pStyle w:val="22"/>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05404">
    <w:pPr>
      <w:pStyle w:val="22"/>
      <w:jc w:val="cen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96BDF8">
    <w:pPr>
      <w:pStyle w:val="23"/>
    </w:pPr>
    <w:r>
      <w:rPr>
        <w:rFonts w:hint="eastAsia"/>
      </w:rPr>
      <w:t>磋商</w:t>
    </w:r>
    <w:r>
      <w:t>文件</w:t>
    </w:r>
  </w:p>
  <w:p w14:paraId="5E3E35B9">
    <w:pPr>
      <w:pStyle w:val="23"/>
      <w:pBdr>
        <w:bottom w:val="none" w:color="000000" w:sz="0" w:space="0"/>
      </w:pBdr>
      <w:rPr>
        <w:u w:val="singl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D1EB0A"/>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A22DFC">
    <w:pPr>
      <w:pStyle w:val="23"/>
      <w:pBdr>
        <w:bottom w:val="none" w:color="000000" w:sz="0" w:space="0"/>
      </w:pBdr>
      <w:jc w:val="both"/>
      <w:rPr>
        <w:u w:val="single"/>
      </w:rPr>
    </w:pPr>
    <w:r>
      <w:rPr>
        <w:rFonts w:hint="eastAsia" w:ascii="宋体" w:hAnsi="宋体"/>
        <w:bCs/>
        <w:u w:val="single"/>
      </w:rPr>
      <w:t>人保财险四川</w:t>
    </w:r>
    <w:r>
      <w:rPr>
        <w:rFonts w:hint="eastAsia" w:ascii="宋体" w:hAnsi="宋体"/>
        <w:bCs/>
        <w:u w:val="single"/>
        <w:lang w:val="en-US" w:eastAsia="zh-CN"/>
      </w:rPr>
      <w:t>省</w:t>
    </w:r>
    <w:r>
      <w:rPr>
        <w:rFonts w:hint="eastAsia" w:ascii="宋体" w:hAnsi="宋体"/>
        <w:bCs/>
        <w:u w:val="single"/>
        <w:lang w:eastAsia="zh-CN"/>
      </w:rPr>
      <w:t>XX</w:t>
    </w:r>
    <w:r>
      <w:rPr>
        <w:rFonts w:hint="eastAsia" w:ascii="宋体" w:hAnsi="宋体"/>
        <w:bCs/>
        <w:u w:val="single"/>
      </w:rPr>
      <w:t>市分公司车展宣传推广服务采购项目</w:t>
    </w:r>
    <w:r>
      <w:rPr>
        <w:rFonts w:hint="eastAsia" w:ascii="宋体" w:hAnsi="宋体"/>
        <w:color w:val="2B2B2B"/>
        <w:u w:val="single"/>
      </w:rPr>
      <w:t xml:space="preserve">                                     竞争性磋商文件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7CEC88">
    <w:pPr>
      <w:pStyle w:val="23"/>
      <w:pBdr>
        <w:bottom w:val="none" w:color="000000" w:sz="0" w:space="0"/>
      </w:pBdr>
      <w:jc w:val="both"/>
      <w:rPr>
        <w:u w:val="single"/>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419FB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chineseCounting"/>
      <w:suff w:val="nothing"/>
      <w:lvlText w:val="%1、"/>
      <w:lvlJc w:val="left"/>
      <w:rPr>
        <w:rFonts w:hint="eastAsia"/>
      </w:rPr>
    </w:lvl>
    <w:lvl w:ilvl="1" w:tentative="0">
      <w:start w:val="0"/>
      <w:numFmt w:val="bullet"/>
      <w:lvlText w:val=""/>
      <w:lvlJc w:val="left"/>
    </w:lvl>
    <w:lvl w:ilvl="2" w:tentative="0">
      <w:start w:val="0"/>
      <w:numFmt w:val="bullet"/>
      <w:lvlText w:val=""/>
      <w:lvlJc w:val="left"/>
    </w:lvl>
    <w:lvl w:ilvl="3" w:tentative="0">
      <w:start w:val="0"/>
      <w:numFmt w:val="bullet"/>
      <w:lvlText w:val=""/>
      <w:lvlJc w:val="left"/>
    </w:lvl>
    <w:lvl w:ilvl="4" w:tentative="0">
      <w:start w:val="0"/>
      <w:numFmt w:val="bullet"/>
      <w:lvlText w:val=""/>
      <w:lvlJc w:val="left"/>
    </w:lvl>
    <w:lvl w:ilvl="5" w:tentative="0">
      <w:start w:val="0"/>
      <w:numFmt w:val="bullet"/>
      <w:lvlText w:val=""/>
      <w:lvlJc w:val="left"/>
    </w:lvl>
    <w:lvl w:ilvl="6" w:tentative="0">
      <w:start w:val="0"/>
      <w:numFmt w:val="bullet"/>
      <w:lvlText w:val=""/>
      <w:lvlJc w:val="left"/>
    </w:lvl>
    <w:lvl w:ilvl="7" w:tentative="0">
      <w:start w:val="0"/>
      <w:numFmt w:val="bullet"/>
      <w:lvlText w:val=""/>
      <w:lvlJc w:val="left"/>
    </w:lvl>
    <w:lvl w:ilvl="8" w:tentative="0">
      <w:start w:val="0"/>
      <w:numFmt w:val="bullet"/>
      <w:lvlText w:val=""/>
      <w:lvlJc w:val="left"/>
    </w:lvl>
  </w:abstractNum>
  <w:abstractNum w:abstractNumId="1">
    <w:nsid w:val="BF205925"/>
    <w:multiLevelType w:val="multilevel"/>
    <w:tmpl w:val="BF205925"/>
    <w:lvl w:ilvl="0" w:tentative="0">
      <w:start w:val="1"/>
      <w:numFmt w:val="decimal"/>
      <w:suff w:val="nothing"/>
      <w:lvlText w:val="%1、"/>
      <w:lvlJc w:val="left"/>
    </w:lvl>
    <w:lvl w:ilvl="1" w:tentative="0">
      <w:start w:val="0"/>
      <w:numFmt w:val="bullet"/>
      <w:lvlText w:val=""/>
      <w:lvlJc w:val="left"/>
    </w:lvl>
    <w:lvl w:ilvl="2" w:tentative="0">
      <w:start w:val="0"/>
      <w:numFmt w:val="bullet"/>
      <w:lvlText w:val=""/>
      <w:lvlJc w:val="left"/>
    </w:lvl>
    <w:lvl w:ilvl="3" w:tentative="0">
      <w:start w:val="0"/>
      <w:numFmt w:val="bullet"/>
      <w:lvlText w:val=""/>
      <w:lvlJc w:val="left"/>
    </w:lvl>
    <w:lvl w:ilvl="4" w:tentative="0">
      <w:start w:val="0"/>
      <w:numFmt w:val="bullet"/>
      <w:lvlText w:val=""/>
      <w:lvlJc w:val="left"/>
    </w:lvl>
    <w:lvl w:ilvl="5" w:tentative="0">
      <w:start w:val="0"/>
      <w:numFmt w:val="bullet"/>
      <w:lvlText w:val=""/>
      <w:lvlJc w:val="left"/>
    </w:lvl>
    <w:lvl w:ilvl="6" w:tentative="0">
      <w:start w:val="0"/>
      <w:numFmt w:val="bullet"/>
      <w:lvlText w:val=""/>
      <w:lvlJc w:val="left"/>
    </w:lvl>
    <w:lvl w:ilvl="7" w:tentative="0">
      <w:start w:val="0"/>
      <w:numFmt w:val="bullet"/>
      <w:lvlText w:val=""/>
      <w:lvlJc w:val="left"/>
    </w:lvl>
    <w:lvl w:ilvl="8" w:tentative="0">
      <w:start w:val="0"/>
      <w:numFmt w:val="bullet"/>
      <w:lvlText w:val=""/>
      <w:lvlJc w:val="left"/>
    </w:lvl>
  </w:abstractNum>
  <w:abstractNum w:abstractNumId="2">
    <w:nsid w:val="CF092B84"/>
    <w:multiLevelType w:val="multilevel"/>
    <w:tmpl w:val="CF092B84"/>
    <w:lvl w:ilvl="0" w:tentative="0">
      <w:start w:val="1"/>
      <w:numFmt w:val="chineseCountingThousand"/>
      <w:pStyle w:val="214"/>
      <w:lvlText w:val="%1、"/>
      <w:lvlJc w:val="left"/>
      <w:pPr>
        <w:tabs>
          <w:tab w:val="left" w:pos="1349"/>
        </w:tabs>
        <w:ind w:left="0" w:firstLine="629"/>
      </w:pPr>
      <w:rPr>
        <w:rFonts w:hint="eastAsia"/>
      </w:rPr>
    </w:lvl>
    <w:lvl w:ilvl="1" w:tentative="0">
      <w:start w:val="1"/>
      <w:numFmt w:val="chineseCountingThousand"/>
      <w:lvlText w:val="(%2)"/>
      <w:lvlJc w:val="left"/>
      <w:pPr>
        <w:tabs>
          <w:tab w:val="left" w:pos="1349"/>
        </w:tabs>
        <w:ind w:left="0" w:firstLine="629"/>
      </w:pPr>
      <w:rPr>
        <w:rFonts w:hint="eastAsia"/>
      </w:rPr>
    </w:lvl>
    <w:lvl w:ilvl="2" w:tentative="0">
      <w:start w:val="1"/>
      <w:numFmt w:val="decimal"/>
      <w:lvlText w:val="%3."/>
      <w:lvlJc w:val="left"/>
      <w:pPr>
        <w:tabs>
          <w:tab w:val="left" w:pos="989"/>
        </w:tabs>
        <w:ind w:left="0" w:firstLine="629"/>
      </w:pPr>
      <w:rPr>
        <w:rFonts w:hint="eastAsia"/>
      </w:rPr>
    </w:lvl>
    <w:lvl w:ilvl="3" w:tentative="0">
      <w:start w:val="1"/>
      <w:numFmt w:val="decimal"/>
      <w:lvlText w:val="(%4)"/>
      <w:lvlJc w:val="left"/>
      <w:pPr>
        <w:tabs>
          <w:tab w:val="left" w:pos="1349"/>
        </w:tabs>
        <w:ind w:left="0" w:firstLine="629"/>
      </w:pPr>
      <w:rPr>
        <w:rFonts w:hint="eastAsia"/>
      </w:rPr>
    </w:lvl>
    <w:lvl w:ilvl="4" w:tentative="0">
      <w:start w:val="1"/>
      <w:numFmt w:val="decimal"/>
      <w:lvlText w:val="%1.%2.%3.%4.%5"/>
      <w:lvlJc w:val="left"/>
      <w:pPr>
        <w:tabs>
          <w:tab w:val="left" w:pos="3141"/>
        </w:tabs>
        <w:ind w:left="2551" w:hanging="850"/>
      </w:pPr>
      <w:rPr>
        <w:rFonts w:hint="eastAsia"/>
      </w:rPr>
    </w:lvl>
    <w:lvl w:ilvl="5" w:tentative="0">
      <w:start w:val="1"/>
      <w:numFmt w:val="decimal"/>
      <w:lvlText w:val="%1.%2.%3.%4.%5.%6"/>
      <w:lvlJc w:val="left"/>
      <w:pPr>
        <w:tabs>
          <w:tab w:val="left" w:pos="3926"/>
        </w:tabs>
        <w:ind w:left="3260" w:hanging="1134"/>
      </w:pPr>
      <w:rPr>
        <w:rFonts w:hint="eastAsia"/>
      </w:rPr>
    </w:lvl>
    <w:lvl w:ilvl="6" w:tentative="0">
      <w:start w:val="1"/>
      <w:numFmt w:val="decimal"/>
      <w:lvlText w:val="%1.%2.%3.%4.%5.%6.%7"/>
      <w:lvlJc w:val="left"/>
      <w:pPr>
        <w:tabs>
          <w:tab w:val="left" w:pos="4711"/>
        </w:tabs>
        <w:ind w:left="3827" w:hanging="1276"/>
      </w:pPr>
      <w:rPr>
        <w:rFonts w:hint="eastAsia"/>
      </w:rPr>
    </w:lvl>
    <w:lvl w:ilvl="7" w:tentative="0">
      <w:start w:val="1"/>
      <w:numFmt w:val="decimal"/>
      <w:lvlText w:val="%1.%2.%3.%4.%5.%6.%7.%8"/>
      <w:lvlJc w:val="left"/>
      <w:pPr>
        <w:tabs>
          <w:tab w:val="left" w:pos="5496"/>
        </w:tabs>
        <w:ind w:left="4394" w:hanging="1418"/>
      </w:pPr>
      <w:rPr>
        <w:rFonts w:hint="eastAsia"/>
      </w:rPr>
    </w:lvl>
    <w:lvl w:ilvl="8" w:tentative="0">
      <w:start w:val="1"/>
      <w:numFmt w:val="decimal"/>
      <w:lvlText w:val="%1.%2.%3.%4.%5.%6.%7.%8.%9"/>
      <w:lvlJc w:val="left"/>
      <w:pPr>
        <w:tabs>
          <w:tab w:val="left" w:pos="6282"/>
        </w:tabs>
        <w:ind w:left="5102" w:hanging="1700"/>
      </w:pPr>
      <w:rPr>
        <w:rFonts w:hint="eastAsia"/>
      </w:rPr>
    </w:lvl>
  </w:abstractNum>
  <w:abstractNum w:abstractNumId="3">
    <w:nsid w:val="0053208E"/>
    <w:multiLevelType w:val="multilevel"/>
    <w:tmpl w:val="0053208E"/>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7"/>
      <w:lvlText w:val="           "/>
      <w:lvlJc w:val="left"/>
      <w:pPr>
        <w:tabs>
          <w:tab w:val="left" w:pos="1440"/>
        </w:tabs>
        <w:ind w:left="1152" w:hanging="1152"/>
      </w:pPr>
      <w:rPr>
        <w:rFonts w:hint="eastAsia"/>
      </w:rPr>
    </w:lvl>
    <w:lvl w:ilvl="6" w:tentative="0">
      <w:start w:val="1"/>
      <w:numFmt w:val="decimal"/>
      <w:pStyle w:val="8"/>
      <w:lvlText w:val="%1.%2.%3.%4.%5.%6.%7"/>
      <w:lvlJc w:val="left"/>
      <w:pPr>
        <w:tabs>
          <w:tab w:val="left" w:pos="2520"/>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abstractNum w:abstractNumId="4">
    <w:nsid w:val="59ADCABA"/>
    <w:multiLevelType w:val="multilevel"/>
    <w:tmpl w:val="59ADCABA"/>
    <w:lvl w:ilvl="0" w:tentative="0">
      <w:start w:val="4"/>
      <w:numFmt w:val="decimal"/>
      <w:suff w:val="nothing"/>
      <w:lvlText w:val="%1、"/>
      <w:lvlJc w:val="left"/>
    </w:lvl>
    <w:lvl w:ilvl="1" w:tentative="0">
      <w:start w:val="0"/>
      <w:numFmt w:val="bullet"/>
      <w:lvlText w:val=""/>
      <w:lvlJc w:val="left"/>
    </w:lvl>
    <w:lvl w:ilvl="2" w:tentative="0">
      <w:start w:val="0"/>
      <w:numFmt w:val="bullet"/>
      <w:lvlText w:val=""/>
      <w:lvlJc w:val="left"/>
    </w:lvl>
    <w:lvl w:ilvl="3" w:tentative="0">
      <w:start w:val="0"/>
      <w:numFmt w:val="bullet"/>
      <w:lvlText w:val=""/>
      <w:lvlJc w:val="left"/>
    </w:lvl>
    <w:lvl w:ilvl="4" w:tentative="0">
      <w:start w:val="0"/>
      <w:numFmt w:val="bullet"/>
      <w:lvlText w:val=""/>
      <w:lvlJc w:val="left"/>
    </w:lvl>
    <w:lvl w:ilvl="5" w:tentative="0">
      <w:start w:val="0"/>
      <w:numFmt w:val="bullet"/>
      <w:lvlText w:val=""/>
      <w:lvlJc w:val="left"/>
    </w:lvl>
    <w:lvl w:ilvl="6" w:tentative="0">
      <w:start w:val="0"/>
      <w:numFmt w:val="bullet"/>
      <w:lvlText w:val=""/>
      <w:lvlJc w:val="left"/>
    </w:lvl>
    <w:lvl w:ilvl="7" w:tentative="0">
      <w:start w:val="0"/>
      <w:numFmt w:val="bullet"/>
      <w:lvlText w:val=""/>
      <w:lvlJc w:val="left"/>
    </w:lvl>
    <w:lvl w:ilvl="8" w:tentative="0">
      <w:start w:val="0"/>
      <w:numFmt w:val="bullet"/>
      <w:lvlText w:val=""/>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balanceSingleByteDoubleByteWidth/>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68325F"/>
    <w:rsid w:val="03B84960"/>
    <w:rsid w:val="0BFC2171"/>
    <w:rsid w:val="27E90638"/>
    <w:rsid w:val="2A7E3970"/>
    <w:rsid w:val="36233292"/>
    <w:rsid w:val="38D8300E"/>
    <w:rsid w:val="3B356CFA"/>
    <w:rsid w:val="429268CF"/>
    <w:rsid w:val="4A1916A9"/>
    <w:rsid w:val="563F7E84"/>
    <w:rsid w:val="582938AC"/>
    <w:rsid w:val="5C1530C9"/>
    <w:rsid w:val="5C950521"/>
    <w:rsid w:val="5FC47FCD"/>
    <w:rsid w:val="668922D2"/>
    <w:rsid w:val="6A7D6AB5"/>
    <w:rsid w:val="6EE43787"/>
    <w:rsid w:val="79D044EF"/>
    <w:rsid w:val="7AAC3491"/>
    <w:rsid w:val="7E1876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qFormat="1" w:unhideWhenUsed="0" w:uiPriority="39" w:semiHidden="0" w:name="toc 6"/>
    <w:lsdException w:uiPriority="39" w:name="toc 7"/>
    <w:lsdException w:uiPriority="39" w:name="toc 8"/>
    <w:lsdException w:uiPriority="39" w:name="toc 9"/>
    <w:lsdException w:qFormat="1" w:unhideWhenUsed="0" w:uiPriority="0" w:semiHidden="0" w:name="Normal Indent"/>
    <w:lsdException w:qFormat="1"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semiHidden="0" w:name="caption"/>
    <w:lsdException w:qFormat="1" w:uiPriority="99" w:semiHidden="0" w:name="table of figures"/>
    <w:lsdException w:uiPriority="99" w:name="envelope address"/>
    <w:lsdException w:uiPriority="99" w:name="envelope return"/>
    <w:lsdException w:qFormat="1" w:uiPriority="99" w:name="footnote reference"/>
    <w:lsdException w:qFormat="1" w:unhideWhenUsed="0" w:uiPriority="0" w:semiHidden="0" w:name="annotation reference"/>
    <w:lsdException w:uiPriority="99" w:name="line number"/>
    <w:lsdException w:qFormat="1" w:unhideWhenUsed="0" w:uiPriority="0" w:semiHidden="0"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hint="default" w:asciiTheme="minorHAnsi" w:hAnsiTheme="minorHAnsi" w:eastAsiaTheme="minorEastAsia" w:cstheme="minorBidi"/>
      <w:sz w:val="24"/>
      <w:szCs w:val="24"/>
      <w:lang w:val="en-US" w:eastAsia="zh-CN" w:bidi="ar-SA"/>
    </w:rPr>
  </w:style>
  <w:style w:type="paragraph" w:styleId="2">
    <w:name w:val="heading 1"/>
    <w:basedOn w:val="1"/>
    <w:next w:val="1"/>
    <w:link w:val="200"/>
    <w:qFormat/>
    <w:uiPriority w:val="0"/>
    <w:pPr>
      <w:keepNext/>
      <w:keepLines/>
      <w:tabs>
        <w:tab w:val="left" w:pos="425"/>
        <w:tab w:val="left" w:pos="4265"/>
      </w:tabs>
      <w:spacing w:before="340" w:after="330" w:line="360" w:lineRule="auto"/>
      <w:ind w:left="4265" w:hanging="425"/>
      <w:jc w:val="center"/>
      <w:outlineLvl w:val="0"/>
    </w:pPr>
    <w:rPr>
      <w:rFonts w:ascii="华文中宋" w:hAnsi="华文中宋" w:eastAsia="华文中宋"/>
      <w:b/>
      <w:bCs/>
      <w:color w:val="000000"/>
      <w:sz w:val="32"/>
      <w:szCs w:val="32"/>
    </w:rPr>
  </w:style>
  <w:style w:type="paragraph" w:styleId="3">
    <w:name w:val="heading 2"/>
    <w:basedOn w:val="1"/>
    <w:next w:val="1"/>
    <w:semiHidden/>
    <w:unhideWhenUsed/>
    <w:qFormat/>
    <w:uiPriority w:val="0"/>
    <w:pPr>
      <w:keepNext/>
      <w:keepLines/>
      <w:widowControl w:val="0"/>
      <w:tabs>
        <w:tab w:val="left" w:pos="720"/>
      </w:tabs>
      <w:spacing w:before="260" w:after="260" w:line="360" w:lineRule="auto"/>
      <w:jc w:val="center"/>
      <w:outlineLvl w:val="1"/>
    </w:pPr>
    <w:rPr>
      <w:rFonts w:ascii="宋体" w:hAnsi="宋体" w:cs="Arial"/>
      <w:b/>
      <w:bCs/>
      <w:iCs/>
      <w:sz w:val="28"/>
      <w:szCs w:val="28"/>
    </w:rPr>
  </w:style>
  <w:style w:type="paragraph" w:styleId="4">
    <w:name w:val="heading 3"/>
    <w:basedOn w:val="1"/>
    <w:next w:val="1"/>
    <w:link w:val="219"/>
    <w:semiHidden/>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220"/>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174"/>
    <w:unhideWhenUsed/>
    <w:qFormat/>
    <w:uiPriority w:val="9"/>
    <w:pPr>
      <w:keepNext/>
      <w:keepLines/>
      <w:spacing w:before="80" w:after="40"/>
      <w:outlineLvl w:val="4"/>
    </w:pPr>
    <w:rPr>
      <w:rFonts w:ascii="Arial" w:hAnsi="Arial" w:eastAsia="Arial" w:cs="Arial"/>
      <w:color w:val="2E75B6" w:themeColor="accent1" w:themeShade="BF"/>
    </w:rPr>
  </w:style>
  <w:style w:type="paragraph" w:styleId="7">
    <w:name w:val="heading 6"/>
    <w:basedOn w:val="1"/>
    <w:next w:val="1"/>
    <w:link w:val="241"/>
    <w:qFormat/>
    <w:uiPriority w:val="0"/>
    <w:pPr>
      <w:keepNext/>
      <w:keepLines/>
      <w:numPr>
        <w:ilvl w:val="5"/>
        <w:numId w:val="1"/>
      </w:numPr>
      <w:spacing w:before="240" w:after="64" w:line="320" w:lineRule="auto"/>
      <w:outlineLvl w:val="5"/>
    </w:pPr>
    <w:rPr>
      <w:rFonts w:ascii="Arial" w:hAnsi="Arial" w:eastAsia="黑体" w:cs="Times New Roman"/>
      <w:b/>
      <w:bCs/>
    </w:rPr>
  </w:style>
  <w:style w:type="paragraph" w:styleId="8">
    <w:name w:val="heading 7"/>
    <w:basedOn w:val="1"/>
    <w:next w:val="1"/>
    <w:link w:val="242"/>
    <w:qFormat/>
    <w:uiPriority w:val="0"/>
    <w:pPr>
      <w:keepNext/>
      <w:keepLines/>
      <w:numPr>
        <w:ilvl w:val="6"/>
        <w:numId w:val="1"/>
      </w:numPr>
      <w:spacing w:before="240" w:after="64" w:line="320" w:lineRule="auto"/>
      <w:outlineLvl w:val="6"/>
    </w:pPr>
    <w:rPr>
      <w:rFonts w:ascii="Times New Roman" w:hAnsi="Times New Roman" w:eastAsia="宋体" w:cs="Times New Roman"/>
      <w:b/>
      <w:bCs/>
    </w:rPr>
  </w:style>
  <w:style w:type="paragraph" w:styleId="9">
    <w:name w:val="heading 8"/>
    <w:basedOn w:val="1"/>
    <w:next w:val="1"/>
    <w:link w:val="243"/>
    <w:qFormat/>
    <w:uiPriority w:val="0"/>
    <w:pPr>
      <w:keepNext/>
      <w:keepLines/>
      <w:numPr>
        <w:ilvl w:val="7"/>
        <w:numId w:val="1"/>
      </w:numPr>
      <w:spacing w:before="240" w:after="64" w:line="320" w:lineRule="auto"/>
      <w:outlineLvl w:val="7"/>
    </w:pPr>
    <w:rPr>
      <w:rFonts w:ascii="Arial" w:hAnsi="Arial" w:eastAsia="黑体" w:cs="Times New Roman"/>
    </w:rPr>
  </w:style>
  <w:style w:type="paragraph" w:styleId="10">
    <w:name w:val="heading 9"/>
    <w:basedOn w:val="1"/>
    <w:next w:val="1"/>
    <w:link w:val="244"/>
    <w:qFormat/>
    <w:uiPriority w:val="0"/>
    <w:pPr>
      <w:keepNext/>
      <w:keepLines/>
      <w:numPr>
        <w:ilvl w:val="8"/>
        <w:numId w:val="1"/>
      </w:numPr>
      <w:spacing w:before="240" w:after="64" w:line="320" w:lineRule="auto"/>
      <w:outlineLvl w:val="8"/>
    </w:pPr>
    <w:rPr>
      <w:rFonts w:ascii="Arial" w:hAnsi="Arial" w:eastAsia="黑体" w:cs="Times New Roman"/>
      <w:sz w:val="21"/>
      <w:szCs w:val="21"/>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styleId="11">
    <w:name w:val="Normal Indent"/>
    <w:basedOn w:val="1"/>
    <w:link w:val="216"/>
    <w:qFormat/>
    <w:uiPriority w:val="0"/>
    <w:pPr>
      <w:widowControl w:val="0"/>
      <w:ind w:firstLine="420"/>
      <w:jc w:val="both"/>
    </w:pPr>
    <w:rPr>
      <w:rFonts w:ascii="Calibri" w:hAnsi="Calibri" w:eastAsia="宋体" w:cs="Times New Roman"/>
      <w:sz w:val="20"/>
      <w:szCs w:val="20"/>
    </w:rPr>
  </w:style>
  <w:style w:type="paragraph" w:styleId="12">
    <w:name w:val="caption"/>
    <w:basedOn w:val="1"/>
    <w:next w:val="1"/>
    <w:unhideWhenUsed/>
    <w:qFormat/>
    <w:uiPriority w:val="35"/>
    <w:pPr>
      <w:spacing w:after="200" w:line="240" w:lineRule="auto"/>
    </w:pPr>
    <w:rPr>
      <w:i/>
      <w:iCs/>
      <w:color w:val="44546A" w:themeColor="text2"/>
      <w:sz w:val="18"/>
      <w:szCs w:val="18"/>
      <w14:textFill>
        <w14:solidFill>
          <w14:schemeClr w14:val="tx2"/>
        </w14:solidFill>
      </w14:textFill>
    </w:rPr>
  </w:style>
  <w:style w:type="paragraph" w:styleId="13">
    <w:name w:val="annotation text"/>
    <w:basedOn w:val="1"/>
    <w:link w:val="210"/>
    <w:qFormat/>
    <w:uiPriority w:val="99"/>
  </w:style>
  <w:style w:type="paragraph" w:styleId="14">
    <w:name w:val="Body Text"/>
    <w:basedOn w:val="1"/>
    <w:link w:val="223"/>
    <w:qFormat/>
    <w:uiPriority w:val="99"/>
    <w:pPr>
      <w:spacing w:after="120"/>
    </w:pPr>
  </w:style>
  <w:style w:type="paragraph" w:styleId="15">
    <w:name w:val="Body Text Indent"/>
    <w:basedOn w:val="1"/>
    <w:link w:val="215"/>
    <w:semiHidden/>
    <w:unhideWhenUsed/>
    <w:qFormat/>
    <w:uiPriority w:val="0"/>
    <w:pPr>
      <w:spacing w:after="120"/>
      <w:ind w:left="420"/>
    </w:pPr>
  </w:style>
  <w:style w:type="paragraph" w:styleId="16">
    <w:name w:val="toc 3"/>
    <w:basedOn w:val="1"/>
    <w:next w:val="1"/>
    <w:unhideWhenUsed/>
    <w:qFormat/>
    <w:uiPriority w:val="39"/>
    <w:pPr>
      <w:ind w:left="840"/>
    </w:pPr>
  </w:style>
  <w:style w:type="paragraph" w:styleId="17">
    <w:name w:val="Plain Text"/>
    <w:basedOn w:val="1"/>
    <w:link w:val="206"/>
    <w:qFormat/>
    <w:uiPriority w:val="0"/>
    <w:pPr>
      <w:widowControl w:val="0"/>
      <w:jc w:val="both"/>
    </w:pPr>
    <w:rPr>
      <w:rFonts w:ascii="宋体" w:hAnsi="Courier New" w:eastAsia="宋体" w:cs="Times New Roman"/>
      <w:sz w:val="28"/>
      <w:szCs w:val="20"/>
    </w:rPr>
  </w:style>
  <w:style w:type="paragraph" w:styleId="18">
    <w:name w:val="Date"/>
    <w:basedOn w:val="1"/>
    <w:next w:val="1"/>
    <w:link w:val="205"/>
    <w:qFormat/>
    <w:uiPriority w:val="0"/>
    <w:pPr>
      <w:widowControl w:val="0"/>
      <w:ind w:left="100"/>
      <w:jc w:val="both"/>
    </w:pPr>
    <w:rPr>
      <w:rFonts w:ascii="Times New Roman" w:hAnsi="Times New Roman" w:eastAsia="宋体" w:cs="Times New Roman"/>
      <w:sz w:val="21"/>
    </w:rPr>
  </w:style>
  <w:style w:type="paragraph" w:styleId="19">
    <w:name w:val="Body Text Indent 2"/>
    <w:basedOn w:val="1"/>
    <w:link w:val="240"/>
    <w:semiHidden/>
    <w:unhideWhenUsed/>
    <w:qFormat/>
    <w:uiPriority w:val="0"/>
    <w:pPr>
      <w:spacing w:after="120" w:line="480" w:lineRule="auto"/>
      <w:ind w:left="420"/>
    </w:pPr>
  </w:style>
  <w:style w:type="paragraph" w:styleId="20">
    <w:name w:val="endnote text"/>
    <w:basedOn w:val="1"/>
    <w:link w:val="194"/>
    <w:semiHidden/>
    <w:unhideWhenUsed/>
    <w:qFormat/>
    <w:uiPriority w:val="99"/>
    <w:pPr>
      <w:spacing w:after="0" w:line="240" w:lineRule="auto"/>
    </w:pPr>
    <w:rPr>
      <w:sz w:val="20"/>
      <w:szCs w:val="20"/>
    </w:rPr>
  </w:style>
  <w:style w:type="paragraph" w:styleId="21">
    <w:name w:val="Balloon Text"/>
    <w:basedOn w:val="1"/>
    <w:link w:val="204"/>
    <w:qFormat/>
    <w:uiPriority w:val="0"/>
    <w:rPr>
      <w:sz w:val="18"/>
      <w:szCs w:val="18"/>
    </w:rPr>
  </w:style>
  <w:style w:type="paragraph" w:styleId="22">
    <w:name w:val="footer"/>
    <w:basedOn w:val="1"/>
    <w:link w:val="230"/>
    <w:qFormat/>
    <w:uiPriority w:val="99"/>
    <w:pPr>
      <w:tabs>
        <w:tab w:val="center" w:pos="4153"/>
        <w:tab w:val="right" w:pos="8306"/>
      </w:tabs>
    </w:pPr>
    <w:rPr>
      <w:sz w:val="18"/>
      <w:szCs w:val="18"/>
    </w:rPr>
  </w:style>
  <w:style w:type="paragraph" w:styleId="23">
    <w:name w:val="header"/>
    <w:basedOn w:val="1"/>
    <w:link w:val="232"/>
    <w:qFormat/>
    <w:uiPriority w:val="99"/>
    <w:pPr>
      <w:pBdr>
        <w:bottom w:val="single" w:color="000000" w:sz="6" w:space="1"/>
      </w:pBdr>
      <w:tabs>
        <w:tab w:val="center" w:pos="4153"/>
        <w:tab w:val="right" w:pos="8306"/>
      </w:tabs>
      <w:jc w:val="center"/>
    </w:pPr>
    <w:rPr>
      <w:sz w:val="18"/>
      <w:szCs w:val="18"/>
    </w:rPr>
  </w:style>
  <w:style w:type="paragraph" w:styleId="24">
    <w:name w:val="toc 1"/>
    <w:basedOn w:val="1"/>
    <w:next w:val="1"/>
    <w:qFormat/>
    <w:uiPriority w:val="39"/>
    <w:pPr>
      <w:spacing w:before="120" w:after="120"/>
    </w:pPr>
    <w:rPr>
      <w:b/>
      <w:bCs/>
      <w:caps/>
      <w:szCs w:val="20"/>
    </w:rPr>
  </w:style>
  <w:style w:type="paragraph" w:styleId="25">
    <w:name w:val="Subtitle"/>
    <w:basedOn w:val="1"/>
    <w:next w:val="1"/>
    <w:link w:val="208"/>
    <w:qFormat/>
    <w:uiPriority w:val="0"/>
    <w:pPr>
      <w:widowControl w:val="0"/>
      <w:spacing w:before="240" w:after="60" w:line="312" w:lineRule="auto"/>
      <w:jc w:val="center"/>
      <w:outlineLvl w:val="1"/>
    </w:pPr>
    <w:rPr>
      <w:rFonts w:ascii="等线 Light" w:hAnsi="等线 Light" w:eastAsia="宋体" w:cs="Times New Roman"/>
      <w:b/>
      <w:bCs/>
      <w:szCs w:val="32"/>
    </w:rPr>
  </w:style>
  <w:style w:type="paragraph" w:styleId="26">
    <w:name w:val="footnote text"/>
    <w:basedOn w:val="1"/>
    <w:link w:val="193"/>
    <w:semiHidden/>
    <w:unhideWhenUsed/>
    <w:qFormat/>
    <w:uiPriority w:val="99"/>
    <w:pPr>
      <w:spacing w:after="0" w:line="240" w:lineRule="auto"/>
    </w:pPr>
    <w:rPr>
      <w:sz w:val="20"/>
      <w:szCs w:val="20"/>
    </w:rPr>
  </w:style>
  <w:style w:type="paragraph" w:styleId="27">
    <w:name w:val="toc 6"/>
    <w:basedOn w:val="1"/>
    <w:next w:val="1"/>
    <w:qFormat/>
    <w:uiPriority w:val="39"/>
    <w:pPr>
      <w:widowControl w:val="0"/>
      <w:ind w:left="1050"/>
    </w:pPr>
    <w:rPr>
      <w:rFonts w:ascii="Calibri" w:hAnsi="Calibri" w:eastAsia="宋体" w:cs="Calibri"/>
      <w:sz w:val="18"/>
      <w:szCs w:val="18"/>
    </w:rPr>
  </w:style>
  <w:style w:type="paragraph" w:styleId="28">
    <w:name w:val="table of figures"/>
    <w:basedOn w:val="1"/>
    <w:next w:val="1"/>
    <w:unhideWhenUsed/>
    <w:qFormat/>
    <w:uiPriority w:val="99"/>
    <w:pPr>
      <w:spacing w:after="0" w:afterAutospacing="0"/>
    </w:pPr>
  </w:style>
  <w:style w:type="paragraph" w:styleId="29">
    <w:name w:val="toc 2"/>
    <w:basedOn w:val="1"/>
    <w:next w:val="1"/>
    <w:unhideWhenUsed/>
    <w:qFormat/>
    <w:uiPriority w:val="39"/>
    <w:pPr>
      <w:ind w:left="420"/>
    </w:pPr>
  </w:style>
  <w:style w:type="paragraph" w:styleId="30">
    <w:name w:val="HTML Preformatted"/>
    <w:basedOn w:val="1"/>
    <w:link w:val="218"/>
    <w:semiHidden/>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pPr>
    <w:rPr>
      <w:rFonts w:ascii="Arial" w:hAnsi="Arial" w:eastAsia="宋体" w:cs="Times New Roman"/>
      <w:sz w:val="21"/>
      <w:szCs w:val="21"/>
    </w:rPr>
  </w:style>
  <w:style w:type="paragraph" w:styleId="31">
    <w:name w:val="Normal (Web)"/>
    <w:basedOn w:val="1"/>
    <w:semiHidden/>
    <w:unhideWhenUsed/>
    <w:qFormat/>
    <w:uiPriority w:val="99"/>
    <w:pPr>
      <w:spacing w:before="100" w:beforeAutospacing="1" w:after="100" w:afterAutospacing="1"/>
    </w:pPr>
    <w:rPr>
      <w:rFonts w:ascii="宋体" w:hAnsi="宋体" w:eastAsia="宋体" w:cs="Times New Roman"/>
    </w:rPr>
  </w:style>
  <w:style w:type="paragraph" w:styleId="32">
    <w:name w:val="Title"/>
    <w:basedOn w:val="1"/>
    <w:next w:val="1"/>
    <w:link w:val="207"/>
    <w:qFormat/>
    <w:uiPriority w:val="10"/>
    <w:pPr>
      <w:widowControl w:val="0"/>
      <w:spacing w:before="240" w:after="60"/>
      <w:jc w:val="center"/>
      <w:outlineLvl w:val="0"/>
    </w:pPr>
    <w:rPr>
      <w:rFonts w:ascii="Cambria" w:hAnsi="Cambria" w:eastAsia="宋体" w:cs="Times New Roman"/>
      <w:b/>
      <w:bCs/>
      <w:sz w:val="32"/>
      <w:szCs w:val="32"/>
    </w:rPr>
  </w:style>
  <w:style w:type="paragraph" w:styleId="33">
    <w:name w:val="annotation subject"/>
    <w:basedOn w:val="13"/>
    <w:next w:val="13"/>
    <w:link w:val="211"/>
    <w:qFormat/>
    <w:uiPriority w:val="0"/>
    <w:rPr>
      <w:b/>
      <w:bCs/>
    </w:rPr>
  </w:style>
  <w:style w:type="table" w:styleId="35">
    <w:name w:val="Table Grid"/>
    <w:basedOn w:val="34"/>
    <w:qFormat/>
    <w:uiPriority w:val="0"/>
    <w:pPr>
      <w:widowControl w:val="0"/>
      <w:jc w:val="both"/>
    </w:pPr>
    <w:rPr>
      <w:rFonts w:ascii="Times New Roman" w:hAnsi="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character" w:styleId="37">
    <w:name w:val="Strong"/>
    <w:basedOn w:val="36"/>
    <w:qFormat/>
    <w:uiPriority w:val="22"/>
    <w:rPr>
      <w:b/>
      <w:bCs/>
    </w:rPr>
  </w:style>
  <w:style w:type="character" w:styleId="38">
    <w:name w:val="endnote reference"/>
    <w:basedOn w:val="36"/>
    <w:semiHidden/>
    <w:unhideWhenUsed/>
    <w:qFormat/>
    <w:uiPriority w:val="99"/>
    <w:rPr>
      <w:vertAlign w:val="superscript"/>
    </w:rPr>
  </w:style>
  <w:style w:type="character" w:styleId="39">
    <w:name w:val="page number"/>
    <w:basedOn w:val="36"/>
    <w:qFormat/>
    <w:uiPriority w:val="0"/>
  </w:style>
  <w:style w:type="character" w:styleId="40">
    <w:name w:val="FollowedHyperlink"/>
    <w:basedOn w:val="36"/>
    <w:semiHidden/>
    <w:unhideWhenUsed/>
    <w:qFormat/>
    <w:uiPriority w:val="99"/>
    <w:rPr>
      <w:color w:val="954F72" w:themeColor="followedHyperlink"/>
      <w:u w:val="single"/>
      <w14:textFill>
        <w14:solidFill>
          <w14:schemeClr w14:val="folHlink"/>
        </w14:solidFill>
      </w14:textFill>
    </w:rPr>
  </w:style>
  <w:style w:type="character" w:styleId="41">
    <w:name w:val="Emphasis"/>
    <w:basedOn w:val="36"/>
    <w:qFormat/>
    <w:uiPriority w:val="20"/>
    <w:rPr>
      <w:i/>
      <w:iCs/>
    </w:rPr>
  </w:style>
  <w:style w:type="character" w:styleId="42">
    <w:name w:val="Hyperlink"/>
    <w:qFormat/>
    <w:uiPriority w:val="99"/>
    <w:rPr>
      <w:color w:val="333333"/>
      <w:u w:val="none"/>
    </w:rPr>
  </w:style>
  <w:style w:type="character" w:styleId="43">
    <w:name w:val="annotation reference"/>
    <w:qFormat/>
    <w:uiPriority w:val="0"/>
    <w:rPr>
      <w:sz w:val="21"/>
    </w:rPr>
  </w:style>
  <w:style w:type="character" w:styleId="44">
    <w:name w:val="footnote reference"/>
    <w:basedOn w:val="36"/>
    <w:semiHidden/>
    <w:unhideWhenUsed/>
    <w:qFormat/>
    <w:uiPriority w:val="99"/>
    <w:rPr>
      <w:vertAlign w:val="superscript"/>
    </w:rPr>
  </w:style>
  <w:style w:type="table" w:customStyle="1" w:styleId="45">
    <w:name w:val="Table Grid Light"/>
    <w:basedOn w:val="34"/>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table" w:customStyle="1" w:styleId="46">
    <w:name w:val="Plain Table 1"/>
    <w:basedOn w:val="34"/>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1F1F1" w:themeColor="text1" w:themeTint="0D" w:fill="F1F1F1" w:themeFill="text1" w:themeFillTint="0D"/>
      </w:tcPr>
    </w:tblStylePr>
    <w:tblStylePr w:type="band2Vert"/>
    <w:tblStylePr w:type="band1Horz">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47">
    <w:name w:val="Plain Table 2"/>
    <w:basedOn w:val="34"/>
    <w:qFormat/>
    <w:uiPriority w:val="59"/>
    <w:pPr>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tcBorders>
      </w:tcPr>
    </w:tblStylePr>
    <w:tblStylePr w:type="band2Horz"/>
    <w:tblStylePr w:type="neCell"/>
    <w:tblStylePr w:type="nwCell"/>
    <w:tblStylePr w:type="seCell"/>
    <w:tblStylePr w:type="swCell"/>
  </w:style>
  <w:style w:type="table" w:customStyle="1" w:styleId="48">
    <w:name w:val="Plain Table 3"/>
    <w:basedOn w:val="34"/>
    <w:qFormat/>
    <w:uiPriority w:val="99"/>
    <w:pPr>
      <w:spacing w:after="0" w:line="240" w:lineRule="auto"/>
    </w:p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2Vert"/>
    <w:tblStylePr w:type="band1Horz">
      <w:rPr>
        <w:rFonts w:ascii="Arial" w:hAnsi="Arial"/>
        <w:color w:val="404040"/>
        <w:sz w:val="22"/>
      </w:rPr>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49">
    <w:name w:val="Plain Table 4"/>
    <w:basedOn w:val="34"/>
    <w:qFormat/>
    <w:uiPriority w:val="99"/>
    <w:pPr>
      <w:spacing w:after="0" w:line="240" w:lineRule="auto"/>
    </w:p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2Vert"/>
    <w:tblStylePr w:type="band1Horz">
      <w:rPr>
        <w:rFonts w:ascii="Arial" w:hAnsi="Arial"/>
        <w:color w:val="404040"/>
        <w:sz w:val="22"/>
      </w:rPr>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50">
    <w:name w:val="Plain Table 5"/>
    <w:basedOn w:val="34"/>
    <w:qFormat/>
    <w:uiPriority w:val="99"/>
    <w:pPr>
      <w:spacing w:after="0" w:line="240" w:lineRule="auto"/>
    </w:p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1F1F1" w:themeColor="text1" w:themeTint="0D" w:fill="F1F1F1" w:themeFill="text1" w:themeFillTint="0D"/>
      </w:tcPr>
    </w:tblStylePr>
    <w:tblStylePr w:type="band2Vert"/>
    <w:tblStylePr w:type="band1Horz">
      <w:rPr>
        <w:rFonts w:ascii="Arial" w:hAnsi="Arial"/>
        <w:color w:val="404040"/>
        <w:sz w:val="22"/>
      </w:rPr>
      <w:tcPr>
        <w:shd w:val="clear" w:color="F1F1F1" w:themeColor="text1" w:themeTint="0D" w:fill="F1F1F1" w:themeFill="text1" w:themeFillTint="0D"/>
      </w:tcPr>
    </w:tblStylePr>
    <w:tblStylePr w:type="band2Horz"/>
    <w:tblStylePr w:type="neCell"/>
    <w:tblStylePr w:type="nwCell"/>
    <w:tblStylePr w:type="seCell"/>
    <w:tblStylePr w:type="swCell"/>
  </w:style>
  <w:style w:type="table" w:customStyle="1" w:styleId="51">
    <w:name w:val="Grid Table 1 Light"/>
    <w:basedOn w:val="34"/>
    <w:qFormat/>
    <w:uiPriority w:val="99"/>
    <w:pPr>
      <w:spacing w:after="0" w:line="240" w:lineRule="auto"/>
    </w:p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Pr>
    <w:tblStylePr w:type="firstRow">
      <w:rPr>
        <w:b/>
        <w:color w:val="404040"/>
      </w:rPr>
      <w:tcPr>
        <w:tcBorders>
          <w:bottom w:val="single" w:color="696969" w:themeColor="tex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tblStylePr w:type="band2Horz"/>
    <w:tblStylePr w:type="neCell"/>
    <w:tblStylePr w:type="nwCell"/>
    <w:tblStylePr w:type="seCell"/>
    <w:tblStylePr w:type="swCell"/>
  </w:style>
  <w:style w:type="table" w:customStyle="1" w:styleId="52">
    <w:name w:val="Grid Table 1 Light - Accent 1"/>
    <w:basedOn w:val="34"/>
    <w:qFormat/>
    <w:uiPriority w:val="99"/>
    <w:pPr>
      <w:spacing w:after="0" w:line="240" w:lineRule="auto"/>
    </w:pPr>
    <w:tblPr>
      <w:tbl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insideH w:val="single" w:color="BCD6EE" w:themeColor="accent1" w:themeTint="67" w:sz="4" w:space="0"/>
        <w:insideV w:val="single" w:color="BCD6EE" w:themeColor="accent1" w:themeTint="67" w:sz="4" w:space="0"/>
      </w:tblBorders>
    </w:tblPr>
    <w:tblStylePr w:type="firstRow">
      <w:rPr>
        <w:b/>
        <w:color w:val="404040"/>
      </w:rPr>
      <w:tcPr>
        <w:tcBorders>
          <w:bottom w:val="single" w:color="9FC4E6" w:themeColor="accen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tcBorders>
      </w:tcPr>
    </w:tblStylePr>
    <w:tblStylePr w:type="band2Horz"/>
    <w:tblStylePr w:type="neCell"/>
    <w:tblStylePr w:type="nwCell"/>
    <w:tblStylePr w:type="seCell"/>
    <w:tblStylePr w:type="swCell"/>
  </w:style>
  <w:style w:type="table" w:customStyle="1" w:styleId="53">
    <w:name w:val="Grid Table 1 Light - Accent 2"/>
    <w:basedOn w:val="34"/>
    <w:qFormat/>
    <w:uiPriority w:val="99"/>
    <w:pPr>
      <w:spacing w:after="0" w:line="240" w:lineRule="auto"/>
    </w:pPr>
    <w:tblPr>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blStylePr w:type="firstRow">
      <w:rPr>
        <w:b/>
        <w:color w:val="404040"/>
      </w:rPr>
      <w:tcPr>
        <w:tcBorders>
          <w:bottom w:val="single" w:color="F4B386" w:themeColor="accent2"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tblStylePr w:type="band2Horz"/>
    <w:tblStylePr w:type="neCell"/>
    <w:tblStylePr w:type="nwCell"/>
    <w:tblStylePr w:type="seCell"/>
    <w:tblStylePr w:type="swCell"/>
  </w:style>
  <w:style w:type="table" w:customStyle="1" w:styleId="54">
    <w:name w:val="Grid Table 1 Light - Accent 3"/>
    <w:basedOn w:val="34"/>
    <w:qFormat/>
    <w:uiPriority w:val="99"/>
    <w:pPr>
      <w:spacing w:after="0" w:line="240" w:lineRule="auto"/>
    </w:pPr>
    <w:tblPr>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blStylePr w:type="firstRow">
      <w:rPr>
        <w:b/>
        <w:color w:val="404040"/>
      </w:rPr>
      <w:tcPr>
        <w:tcBorders>
          <w:bottom w:val="single" w:color="CACACA" w:themeColor="accent3"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tblStylePr w:type="band2Horz"/>
    <w:tblStylePr w:type="neCell"/>
    <w:tblStylePr w:type="nwCell"/>
    <w:tblStylePr w:type="seCell"/>
    <w:tblStylePr w:type="swCell"/>
  </w:style>
  <w:style w:type="table" w:customStyle="1" w:styleId="55">
    <w:name w:val="Grid Table 1 Light - Accent 4"/>
    <w:basedOn w:val="34"/>
    <w:qFormat/>
    <w:uiPriority w:val="99"/>
    <w:pPr>
      <w:spacing w:after="0" w:line="240" w:lineRule="auto"/>
    </w:pPr>
    <w:tblPr>
      <w:tbl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insideH w:val="single" w:color="FFE597" w:themeColor="accent4" w:themeTint="67" w:sz="4" w:space="0"/>
        <w:insideV w:val="single" w:color="FFE597" w:themeColor="accent4" w:themeTint="67" w:sz="4" w:space="0"/>
      </w:tblBorders>
    </w:tblPr>
    <w:tblStylePr w:type="firstRow">
      <w:rPr>
        <w:b/>
        <w:color w:val="404040"/>
      </w:rPr>
      <w:tcPr>
        <w:tcBorders>
          <w:bottom w:val="single" w:color="FFDA69" w:themeColor="accent4"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tcBorders>
      </w:tcPr>
    </w:tblStylePr>
    <w:tblStylePr w:type="band2Horz"/>
    <w:tblStylePr w:type="neCell"/>
    <w:tblStylePr w:type="nwCell"/>
    <w:tblStylePr w:type="seCell"/>
    <w:tblStylePr w:type="swCell"/>
  </w:style>
  <w:style w:type="table" w:customStyle="1" w:styleId="56">
    <w:name w:val="Grid Table 1 Light - Accent 5"/>
    <w:basedOn w:val="34"/>
    <w:qFormat/>
    <w:uiPriority w:val="99"/>
    <w:pPr>
      <w:spacing w:after="0" w:line="240" w:lineRule="auto"/>
    </w:pPr>
    <w:tblPr>
      <w:tbl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insideH w:val="single" w:color="B3C6E7" w:themeColor="accent5" w:themeTint="67" w:sz="4" w:space="0"/>
        <w:insideV w:val="single" w:color="B3C6E7" w:themeColor="accent5" w:themeTint="67" w:sz="4" w:space="0"/>
      </w:tblBorders>
    </w:tblPr>
    <w:tblStylePr w:type="firstRow">
      <w:rPr>
        <w:b/>
        <w:color w:val="404040"/>
      </w:rPr>
      <w:tcPr>
        <w:tcBorders>
          <w:bottom w:val="single" w:color="91ACDC" w:themeColor="accent5"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tcBorders>
      </w:tcPr>
    </w:tblStylePr>
    <w:tblStylePr w:type="band2Horz"/>
    <w:tblStylePr w:type="neCell"/>
    <w:tblStylePr w:type="nwCell"/>
    <w:tblStylePr w:type="seCell"/>
    <w:tblStylePr w:type="swCell"/>
  </w:style>
  <w:style w:type="table" w:customStyle="1" w:styleId="57">
    <w:name w:val="Grid Table 1 Light - Accent 6"/>
    <w:basedOn w:val="34"/>
    <w:qFormat/>
    <w:uiPriority w:val="99"/>
    <w:pPr>
      <w:spacing w:after="0" w:line="240" w:lineRule="auto"/>
    </w:pPr>
    <w:tblPr>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blStylePr w:type="firstRow">
      <w:rPr>
        <w:b/>
        <w:color w:val="404040"/>
      </w:rPr>
      <w:tcPr>
        <w:tcBorders>
          <w:bottom w:val="single" w:color="AAD190" w:themeColor="accent6"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Vert"/>
    <w:tblStylePr w:type="band2Vert"/>
    <w:tblStylePr w:type="band1Horz">
      <w:rPr>
        <w:rFonts w:ascii="Arial" w:hAnsi="Arial"/>
        <w:color w:val="404040"/>
        <w:sz w:val="22"/>
      </w:r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tblStylePr w:type="band2Horz"/>
    <w:tblStylePr w:type="neCell"/>
    <w:tblStylePr w:type="nwCell"/>
    <w:tblStylePr w:type="seCell"/>
    <w:tblStylePr w:type="swCell"/>
  </w:style>
  <w:style w:type="table" w:customStyle="1" w:styleId="58">
    <w:name w:val="Grid Table 2"/>
    <w:basedOn w:val="34"/>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single" w:color="696969" w:themeColor="text1" w:themeTint="95" w:sz="12" w:space="0"/>
          <w:right w:val="nil"/>
        </w:tcBorders>
        <w:shd w:val="clear" w:color="FFFFFF" w:fill="auto"/>
      </w:tcPr>
    </w:tblStylePr>
    <w:tblStylePr w:type="lastRow">
      <w:rPr>
        <w:b/>
        <w:color w:val="404040"/>
      </w:rPr>
      <w:tcPr>
        <w:tcBorders>
          <w:top w:val="single" w:color="696969" w:themeColor="text1" w:themeTint="9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2Vert"/>
    <w:tblStylePr w:type="band1Horz">
      <w:rPr>
        <w:rFonts w:ascii="Arial" w:hAnsi="Arial"/>
        <w:color w:val="404040"/>
        <w:sz w:val="22"/>
      </w:rPr>
      <w:tcPr>
        <w:shd w:val="clear" w:color="CACACA" w:themeColor="text1" w:themeTint="34" w:fill="CACACA" w:themeFill="text1" w:themeFillTint="34"/>
      </w:tcPr>
    </w:tblStylePr>
    <w:tblStylePr w:type="band2Horz"/>
    <w:tblStylePr w:type="neCell"/>
    <w:tblStylePr w:type="nwCell"/>
    <w:tblStylePr w:type="seCell"/>
    <w:tblStylePr w:type="swCell"/>
  </w:style>
  <w:style w:type="table" w:customStyle="1" w:styleId="59">
    <w:name w:val="Grid Table 2 - Accent 1"/>
    <w:basedOn w:val="34"/>
    <w:qFormat/>
    <w:uiPriority w:val="99"/>
    <w:pPr>
      <w:spacing w:after="0" w:line="240" w:lineRule="auto"/>
    </w:pPr>
    <w:tblPr>
      <w:tblBorders>
        <w:bottom w:val="single" w:color="68A3D8" w:themeColor="accent1" w:themeTint="EA" w:sz="4" w:space="0"/>
        <w:insideH w:val="single" w:color="68A3D8" w:themeColor="accent1" w:themeTint="EA" w:sz="4" w:space="0"/>
        <w:insideV w:val="single" w:color="68A3D8" w:themeColor="accent1" w:themeTint="EA" w:sz="4" w:space="0"/>
      </w:tblBorders>
    </w:tblPr>
    <w:tblStylePr w:type="firstRow">
      <w:rPr>
        <w:b/>
        <w:color w:val="404040"/>
      </w:rPr>
      <w:tcPr>
        <w:tcBorders>
          <w:top w:val="nil"/>
          <w:left w:val="nil"/>
          <w:bottom w:val="single" w:color="68A3D8" w:themeColor="accent1" w:themeTint="EA" w:sz="12" w:space="0"/>
          <w:right w:val="nil"/>
        </w:tcBorders>
        <w:shd w:val="clear" w:color="FFFFFF" w:fill="auto"/>
      </w:tcPr>
    </w:tblStylePr>
    <w:tblStylePr w:type="lastRow">
      <w:rPr>
        <w:b/>
        <w:color w:val="404040"/>
      </w:rPr>
      <w:tcPr>
        <w:tcBorders>
          <w:top w:val="single" w:color="68A3D8" w:themeColor="accent1" w:themeTint="E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DEAF6" w:themeColor="accent1" w:themeTint="34" w:fill="DDEAF6" w:themeFill="accent1" w:themeFillTint="34"/>
      </w:tcPr>
    </w:tblStylePr>
    <w:tblStylePr w:type="band2Vert"/>
    <w:tblStylePr w:type="band1Horz">
      <w:rPr>
        <w:rFonts w:ascii="Arial" w:hAnsi="Arial"/>
        <w:color w:val="404040"/>
        <w:sz w:val="22"/>
      </w:rPr>
      <w:tcPr>
        <w:shd w:val="clear" w:color="DDEAF6" w:themeColor="accent1" w:themeTint="34" w:fill="DDEAF6" w:themeFill="accent1" w:themeFillTint="34"/>
      </w:tcPr>
    </w:tblStylePr>
    <w:tblStylePr w:type="band2Horz"/>
    <w:tblStylePr w:type="neCell"/>
    <w:tblStylePr w:type="nwCell"/>
    <w:tblStylePr w:type="seCell"/>
    <w:tblStylePr w:type="swCell"/>
  </w:style>
  <w:style w:type="table" w:customStyle="1" w:styleId="60">
    <w:name w:val="Grid Table 2 - Accent 2"/>
    <w:basedOn w:val="34"/>
    <w:qFormat/>
    <w:uiPriority w:val="99"/>
    <w:pPr>
      <w:spacing w:after="0" w:line="240" w:lineRule="auto"/>
    </w:pPr>
    <w:tblPr>
      <w:tblBorders>
        <w:bottom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404040"/>
      </w:rPr>
      <w:tcPr>
        <w:tcBorders>
          <w:top w:val="nil"/>
          <w:left w:val="nil"/>
          <w:bottom w:val="single" w:color="F4B285" w:themeColor="accent2" w:themeTint="97" w:sz="12" w:space="0"/>
          <w:right w:val="nil"/>
        </w:tcBorders>
        <w:shd w:val="clear" w:color="FFFFFF" w:fill="auto"/>
      </w:tcPr>
    </w:tblStylePr>
    <w:tblStylePr w:type="lastRow">
      <w:rPr>
        <w:b/>
        <w:color w:val="404040"/>
      </w:rPr>
      <w:tcPr>
        <w:tcBorders>
          <w:top w:val="single" w:color="F4B285" w:themeColor="accent2" w:themeTint="97"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BE5D6" w:themeColor="accent2" w:themeTint="32" w:fill="FBE5D6" w:themeFill="accent2" w:themeFillTint="32"/>
      </w:tcPr>
    </w:tblStylePr>
    <w:tblStylePr w:type="band2Vert"/>
    <w:tblStylePr w:type="band1Horz">
      <w:rPr>
        <w:rFonts w:ascii="Arial" w:hAnsi="Arial"/>
        <w:color w:val="404040"/>
        <w:sz w:val="22"/>
      </w:rPr>
      <w:tcPr>
        <w:shd w:val="clear" w:color="FBE5D6" w:themeColor="accent2" w:themeTint="32" w:fill="FBE5D6" w:themeFill="accent2" w:themeFillTint="32"/>
      </w:tcPr>
    </w:tblStylePr>
    <w:tblStylePr w:type="band2Horz"/>
    <w:tblStylePr w:type="neCell"/>
    <w:tblStylePr w:type="nwCell"/>
    <w:tblStylePr w:type="seCell"/>
    <w:tblStylePr w:type="swCell"/>
  </w:style>
  <w:style w:type="table" w:customStyle="1" w:styleId="61">
    <w:name w:val="Grid Table 2 - Accent 3"/>
    <w:basedOn w:val="34"/>
    <w:qFormat/>
    <w:uiPriority w:val="99"/>
    <w:pPr>
      <w:spacing w:after="0" w:line="240" w:lineRule="auto"/>
    </w:pPr>
    <w:tblPr>
      <w:tblBorders>
        <w:bottom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404040"/>
      </w:rPr>
      <w:tcPr>
        <w:tcBorders>
          <w:top w:val="nil"/>
          <w:left w:val="nil"/>
          <w:bottom w:val="single" w:color="A5A5A5" w:themeColor="accent3" w:themeTint="FE" w:sz="12" w:space="0"/>
          <w:right w:val="nil"/>
        </w:tcBorders>
        <w:shd w:val="clear" w:color="FFFFFF" w:fill="auto"/>
      </w:tcPr>
    </w:tblStylePr>
    <w:tblStylePr w:type="lastRow">
      <w:rPr>
        <w:b/>
        <w:color w:val="404040"/>
      </w:rPr>
      <w:tcPr>
        <w:tcBorders>
          <w:top w:val="single" w:color="A5A5A5" w:themeColor="accent3" w:themeTint="FE"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CECEC" w:themeColor="accent3" w:themeTint="34" w:fill="ECECEC" w:themeFill="accent3" w:themeFillTint="34"/>
      </w:tcPr>
    </w:tblStylePr>
    <w:tblStylePr w:type="band2Vert"/>
    <w:tblStylePr w:type="band1Horz">
      <w:rPr>
        <w:rFonts w:ascii="Arial" w:hAnsi="Arial"/>
        <w:color w:val="404040"/>
        <w:sz w:val="22"/>
      </w:rPr>
      <w:tcPr>
        <w:shd w:val="clear" w:color="ECECEC" w:themeColor="accent3" w:themeTint="34" w:fill="ECECEC" w:themeFill="accent3" w:themeFillTint="34"/>
      </w:tcPr>
    </w:tblStylePr>
    <w:tblStylePr w:type="band2Horz"/>
    <w:tblStylePr w:type="neCell"/>
    <w:tblStylePr w:type="nwCell"/>
    <w:tblStylePr w:type="seCell"/>
    <w:tblStylePr w:type="swCell"/>
  </w:style>
  <w:style w:type="table" w:customStyle="1" w:styleId="62">
    <w:name w:val="Grid Table 2 - Accent 4"/>
    <w:basedOn w:val="34"/>
    <w:qFormat/>
    <w:uiPriority w:val="99"/>
    <w:pPr>
      <w:spacing w:after="0" w:line="240" w:lineRule="auto"/>
    </w:pPr>
    <w:tblPr>
      <w:tblBorders>
        <w:bottom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404040"/>
      </w:rPr>
      <w:tcPr>
        <w:tcBorders>
          <w:top w:val="nil"/>
          <w:left w:val="nil"/>
          <w:bottom w:val="single" w:color="FFD864" w:themeColor="accent4" w:themeTint="9A" w:sz="12" w:space="0"/>
          <w:right w:val="nil"/>
        </w:tcBorders>
        <w:shd w:val="clear" w:color="FFFFFF" w:fill="auto"/>
      </w:tcPr>
    </w:tblStylePr>
    <w:tblStylePr w:type="lastRow">
      <w:rPr>
        <w:b/>
        <w:color w:val="404040"/>
      </w:rPr>
      <w:tcPr>
        <w:tcBorders>
          <w:top w:val="single" w:color="FFD864" w:themeColor="accent4" w:themeTint="9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EF2CA" w:themeColor="accent4" w:themeTint="34" w:fill="FEF2CA" w:themeFill="accent4" w:themeFillTint="34"/>
      </w:tcPr>
    </w:tblStylePr>
    <w:tblStylePr w:type="band2Vert"/>
    <w:tblStylePr w:type="band1Horz">
      <w:rPr>
        <w:rFonts w:ascii="Arial" w:hAnsi="Arial"/>
        <w:color w:val="404040"/>
        <w:sz w:val="22"/>
      </w:rPr>
      <w:tcPr>
        <w:shd w:val="clear" w:color="FEF2CA" w:themeColor="accent4" w:themeTint="34" w:fill="FEF2CA" w:themeFill="accent4" w:themeFillTint="34"/>
      </w:tcPr>
    </w:tblStylePr>
    <w:tblStylePr w:type="band2Horz"/>
    <w:tblStylePr w:type="neCell"/>
    <w:tblStylePr w:type="nwCell"/>
    <w:tblStylePr w:type="seCell"/>
    <w:tblStylePr w:type="swCell"/>
  </w:style>
  <w:style w:type="table" w:customStyle="1" w:styleId="63">
    <w:name w:val="Grid Table 2 - Accent 5"/>
    <w:basedOn w:val="34"/>
    <w:qFormat/>
    <w:uiPriority w:val="99"/>
    <w:pPr>
      <w:spacing w:after="0" w:line="240" w:lineRule="auto"/>
    </w:pPr>
    <w:tblPr>
      <w:tblBorders>
        <w:bottom w:val="single" w:color="4472C4" w:themeColor="accent5" w:sz="4" w:space="0"/>
        <w:insideH w:val="single" w:color="4472C4" w:themeColor="accent5" w:sz="4" w:space="0"/>
        <w:insideV w:val="single" w:color="4472C4" w:themeColor="accent5" w:sz="4" w:space="0"/>
      </w:tblBorders>
    </w:tblPr>
    <w:tblStylePr w:type="firstRow">
      <w:rPr>
        <w:b/>
        <w:color w:val="404040"/>
      </w:rPr>
      <w:tcPr>
        <w:tcBorders>
          <w:top w:val="nil"/>
          <w:left w:val="nil"/>
          <w:bottom w:val="single" w:color="4472C4" w:themeColor="accent5" w:sz="12" w:space="0"/>
          <w:right w:val="nil"/>
        </w:tcBorders>
        <w:shd w:val="clear" w:color="FFFFFF" w:fill="auto"/>
      </w:tcPr>
    </w:tblStylePr>
    <w:tblStylePr w:type="lastRow">
      <w:rPr>
        <w:b/>
        <w:color w:val="404040"/>
      </w:rPr>
      <w:tcPr>
        <w:tcBorders>
          <w:top w:val="single" w:color="4472C4" w:themeColor="accent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8E2F2" w:themeColor="accent5" w:themeTint="34" w:fill="D8E2F2" w:themeFill="accent5" w:themeFillTint="34"/>
      </w:tcPr>
    </w:tblStylePr>
    <w:tblStylePr w:type="band2Vert"/>
    <w:tblStylePr w:type="band1Horz">
      <w:rPr>
        <w:rFonts w:ascii="Arial" w:hAnsi="Arial"/>
        <w:color w:val="404040"/>
        <w:sz w:val="22"/>
      </w:rPr>
      <w:tcPr>
        <w:shd w:val="clear" w:color="D8E2F2" w:themeColor="accent5" w:themeTint="34" w:fill="D8E2F2" w:themeFill="accent5" w:themeFillTint="34"/>
      </w:tcPr>
    </w:tblStylePr>
    <w:tblStylePr w:type="band2Horz"/>
    <w:tblStylePr w:type="neCell"/>
    <w:tblStylePr w:type="nwCell"/>
    <w:tblStylePr w:type="seCell"/>
    <w:tblStylePr w:type="swCell"/>
  </w:style>
  <w:style w:type="table" w:customStyle="1" w:styleId="64">
    <w:name w:val="Grid Table 2 - Accent 6"/>
    <w:basedOn w:val="34"/>
    <w:qFormat/>
    <w:uiPriority w:val="99"/>
    <w:pPr>
      <w:spacing w:after="0" w:line="240" w:lineRule="auto"/>
    </w:pPr>
    <w:tblPr>
      <w:tblBorders>
        <w:bottom w:val="single" w:color="70AD47" w:themeColor="accent6" w:sz="4" w:space="0"/>
        <w:insideH w:val="single" w:color="70AD47" w:themeColor="accent6" w:sz="4" w:space="0"/>
        <w:insideV w:val="single" w:color="70AD47" w:themeColor="accent6" w:sz="4" w:space="0"/>
      </w:tblBorders>
    </w:tblPr>
    <w:tblStylePr w:type="firstRow">
      <w:rPr>
        <w:b/>
        <w:color w:val="404040"/>
      </w:rPr>
      <w:tcPr>
        <w:tcBorders>
          <w:top w:val="nil"/>
          <w:left w:val="nil"/>
          <w:bottom w:val="single" w:color="70AD47" w:themeColor="accent6" w:sz="12" w:space="0"/>
          <w:right w:val="nil"/>
        </w:tcBorders>
        <w:shd w:val="clear" w:color="FFFFFF" w:fill="auto"/>
      </w:tcPr>
    </w:tblStylePr>
    <w:tblStylePr w:type="lastRow">
      <w:rPr>
        <w:b/>
        <w:color w:val="404040"/>
      </w:rPr>
      <w:tcPr>
        <w:tcBorders>
          <w:top w:val="single" w:color="70AD47" w:themeColor="accent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1EFD8" w:themeColor="accent6" w:themeTint="34" w:fill="E1EFD8" w:themeFill="accent6" w:themeFillTint="34"/>
      </w:tcPr>
    </w:tblStylePr>
    <w:tblStylePr w:type="band2Vert"/>
    <w:tblStylePr w:type="band1Horz">
      <w:rPr>
        <w:rFonts w:ascii="Arial" w:hAnsi="Arial"/>
        <w:color w:val="404040"/>
        <w:sz w:val="22"/>
      </w:rPr>
      <w:tcPr>
        <w:shd w:val="clear" w:color="E1EFD8" w:themeColor="accent6" w:themeTint="34" w:fill="E1EFD8" w:themeFill="accent6" w:themeFillTint="34"/>
      </w:tcPr>
    </w:tblStylePr>
    <w:tblStylePr w:type="band2Horz"/>
    <w:tblStylePr w:type="neCell"/>
    <w:tblStylePr w:type="nwCell"/>
    <w:tblStylePr w:type="seCell"/>
    <w:tblStylePr w:type="swCell"/>
  </w:style>
  <w:style w:type="table" w:customStyle="1" w:styleId="65">
    <w:name w:val="Grid Table 3"/>
    <w:basedOn w:val="34"/>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ACACA" w:themeColor="text1" w:themeTint="34" w:fill="CACACA" w:themeFill="text1" w:themeFillTint="34"/>
      </w:tcPr>
    </w:tblStylePr>
    <w:tblStylePr w:type="band2Vert"/>
    <w:tblStylePr w:type="band1Horz">
      <w:rPr>
        <w:rFonts w:ascii="Arial" w:hAnsi="Arial"/>
        <w:color w:val="404040"/>
        <w:sz w:val="22"/>
      </w:rPr>
      <w:tcPr>
        <w:shd w:val="clear" w:color="CACACA" w:themeColor="text1" w:themeTint="34" w:fill="CACACA" w:themeFill="text1" w:themeFillTint="34"/>
      </w:tcPr>
    </w:tblStylePr>
    <w:tblStylePr w:type="band2Horz"/>
    <w:tblStylePr w:type="neCell"/>
    <w:tblStylePr w:type="nwCell"/>
    <w:tblStylePr w:type="seCell"/>
    <w:tblStylePr w:type="swCell"/>
  </w:style>
  <w:style w:type="table" w:customStyle="1" w:styleId="66">
    <w:name w:val="Grid Table 3 - Accent 1"/>
    <w:basedOn w:val="34"/>
    <w:qFormat/>
    <w:uiPriority w:val="99"/>
    <w:pPr>
      <w:spacing w:after="0" w:line="240" w:lineRule="auto"/>
    </w:pPr>
    <w:tblPr>
      <w:tblBorders>
        <w:bottom w:val="single" w:color="68A3D8" w:themeColor="accent1" w:themeTint="EA" w:sz="4" w:space="0"/>
        <w:insideH w:val="single" w:color="68A3D8" w:themeColor="accent1" w:themeTint="EA" w:sz="4" w:space="0"/>
        <w:insideV w:val="single" w:color="68A3D8" w:themeColor="accent1" w:themeTint="E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DEAF6" w:themeColor="accent1" w:themeTint="34" w:fill="DDEAF6" w:themeFill="accent1" w:themeFillTint="34"/>
      </w:tcPr>
    </w:tblStylePr>
    <w:tblStylePr w:type="band2Vert"/>
    <w:tblStylePr w:type="band1Horz">
      <w:rPr>
        <w:rFonts w:ascii="Arial" w:hAnsi="Arial"/>
        <w:color w:val="404040"/>
        <w:sz w:val="22"/>
      </w:rPr>
      <w:tcPr>
        <w:shd w:val="clear" w:color="DDEAF6" w:themeColor="accent1" w:themeTint="34" w:fill="DDEAF6" w:themeFill="accent1" w:themeFillTint="34"/>
      </w:tcPr>
    </w:tblStylePr>
    <w:tblStylePr w:type="band2Horz"/>
    <w:tblStylePr w:type="neCell"/>
    <w:tblStylePr w:type="nwCell"/>
    <w:tblStylePr w:type="seCell"/>
    <w:tblStylePr w:type="swCell"/>
  </w:style>
  <w:style w:type="table" w:customStyle="1" w:styleId="67">
    <w:name w:val="Grid Table 3 - Accent 2"/>
    <w:basedOn w:val="34"/>
    <w:qFormat/>
    <w:uiPriority w:val="99"/>
    <w:pPr>
      <w:spacing w:after="0" w:line="240" w:lineRule="auto"/>
    </w:pPr>
    <w:tblPr>
      <w:tblBorders>
        <w:bottom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BE5D6" w:themeColor="accent2" w:themeTint="32" w:fill="FBE5D6" w:themeFill="accent2" w:themeFillTint="32"/>
      </w:tcPr>
    </w:tblStylePr>
    <w:tblStylePr w:type="band2Vert"/>
    <w:tblStylePr w:type="band1Horz">
      <w:rPr>
        <w:rFonts w:ascii="Arial" w:hAnsi="Arial"/>
        <w:color w:val="404040"/>
        <w:sz w:val="22"/>
      </w:rPr>
      <w:tcPr>
        <w:shd w:val="clear" w:color="FBE5D6" w:themeColor="accent2" w:themeTint="32" w:fill="FBE5D6" w:themeFill="accent2" w:themeFillTint="32"/>
      </w:tcPr>
    </w:tblStylePr>
    <w:tblStylePr w:type="band2Horz"/>
    <w:tblStylePr w:type="neCell"/>
    <w:tblStylePr w:type="nwCell"/>
    <w:tblStylePr w:type="seCell"/>
    <w:tblStylePr w:type="swCell"/>
  </w:style>
  <w:style w:type="table" w:customStyle="1" w:styleId="68">
    <w:name w:val="Grid Table 3 - Accent 3"/>
    <w:basedOn w:val="34"/>
    <w:qFormat/>
    <w:uiPriority w:val="99"/>
    <w:pPr>
      <w:spacing w:after="0" w:line="240" w:lineRule="auto"/>
    </w:pPr>
    <w:tblPr>
      <w:tblBorders>
        <w:bottom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CECEC" w:themeColor="accent3" w:themeTint="34" w:fill="ECECEC" w:themeFill="accent3" w:themeFillTint="34"/>
      </w:tcPr>
    </w:tblStylePr>
    <w:tblStylePr w:type="band2Vert"/>
    <w:tblStylePr w:type="band1Horz">
      <w:rPr>
        <w:rFonts w:ascii="Arial" w:hAnsi="Arial"/>
        <w:color w:val="404040"/>
        <w:sz w:val="22"/>
      </w:rPr>
      <w:tcPr>
        <w:shd w:val="clear" w:color="ECECEC" w:themeColor="accent3" w:themeTint="34" w:fill="ECECEC" w:themeFill="accent3" w:themeFillTint="34"/>
      </w:tcPr>
    </w:tblStylePr>
    <w:tblStylePr w:type="band2Horz"/>
    <w:tblStylePr w:type="neCell"/>
    <w:tblStylePr w:type="nwCell"/>
    <w:tblStylePr w:type="seCell"/>
    <w:tblStylePr w:type="swCell"/>
  </w:style>
  <w:style w:type="table" w:customStyle="1" w:styleId="69">
    <w:name w:val="Grid Table 3 - Accent 4"/>
    <w:basedOn w:val="34"/>
    <w:qFormat/>
    <w:uiPriority w:val="99"/>
    <w:pPr>
      <w:spacing w:after="0" w:line="240" w:lineRule="auto"/>
    </w:pPr>
    <w:tblPr>
      <w:tblBorders>
        <w:bottom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EF2CA" w:themeColor="accent4" w:themeTint="34" w:fill="FEF2CA" w:themeFill="accent4" w:themeFillTint="34"/>
      </w:tcPr>
    </w:tblStylePr>
    <w:tblStylePr w:type="band2Vert"/>
    <w:tblStylePr w:type="band1Horz">
      <w:rPr>
        <w:rFonts w:ascii="Arial" w:hAnsi="Arial"/>
        <w:color w:val="404040"/>
        <w:sz w:val="22"/>
      </w:rPr>
      <w:tcPr>
        <w:shd w:val="clear" w:color="FEF2CA" w:themeColor="accent4" w:themeTint="34" w:fill="FEF2CA" w:themeFill="accent4" w:themeFillTint="34"/>
      </w:tcPr>
    </w:tblStylePr>
    <w:tblStylePr w:type="band2Horz"/>
    <w:tblStylePr w:type="neCell"/>
    <w:tblStylePr w:type="nwCell"/>
    <w:tblStylePr w:type="seCell"/>
    <w:tblStylePr w:type="swCell"/>
  </w:style>
  <w:style w:type="table" w:customStyle="1" w:styleId="70">
    <w:name w:val="Grid Table 3 - Accent 5"/>
    <w:basedOn w:val="34"/>
    <w:qFormat/>
    <w:uiPriority w:val="99"/>
    <w:pPr>
      <w:spacing w:after="0" w:line="240" w:lineRule="auto"/>
    </w:pPr>
    <w:tblPr>
      <w:tblBorders>
        <w:bottom w:val="single" w:color="4472C4" w:themeColor="accent5" w:sz="4" w:space="0"/>
        <w:insideH w:val="single" w:color="4472C4" w:themeColor="accent5" w:sz="4" w:space="0"/>
        <w:insideV w:val="single" w:color="4472C4" w:themeColor="accent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8E2F2" w:themeColor="accent5" w:themeTint="34" w:fill="D8E2F2" w:themeFill="accent5" w:themeFillTint="34"/>
      </w:tcPr>
    </w:tblStylePr>
    <w:tblStylePr w:type="band2Vert"/>
    <w:tblStylePr w:type="band1Horz">
      <w:rPr>
        <w:rFonts w:ascii="Arial" w:hAnsi="Arial"/>
        <w:color w:val="404040"/>
        <w:sz w:val="22"/>
      </w:rPr>
      <w:tcPr>
        <w:shd w:val="clear" w:color="D8E2F2" w:themeColor="accent5" w:themeTint="34" w:fill="D8E2F2" w:themeFill="accent5" w:themeFillTint="34"/>
      </w:tcPr>
    </w:tblStylePr>
    <w:tblStylePr w:type="band2Horz"/>
    <w:tblStylePr w:type="neCell"/>
    <w:tblStylePr w:type="nwCell"/>
    <w:tblStylePr w:type="seCell"/>
    <w:tblStylePr w:type="swCell"/>
  </w:style>
  <w:style w:type="table" w:customStyle="1" w:styleId="71">
    <w:name w:val="Grid Table 3 - Accent 6"/>
    <w:basedOn w:val="34"/>
    <w:qFormat/>
    <w:uiPriority w:val="99"/>
    <w:pPr>
      <w:spacing w:after="0" w:line="240" w:lineRule="auto"/>
    </w:pPr>
    <w:tblPr>
      <w:tblBorders>
        <w:bottom w:val="single" w:color="70AD47" w:themeColor="accent6" w:sz="4" w:space="0"/>
        <w:insideH w:val="single" w:color="70AD47" w:themeColor="accent6" w:sz="4" w:space="0"/>
        <w:insideV w:val="single" w:color="70AD47" w:themeColor="accent6"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1EFD8" w:themeColor="accent6" w:themeTint="34" w:fill="E1EFD8" w:themeFill="accent6" w:themeFillTint="34"/>
      </w:tcPr>
    </w:tblStylePr>
    <w:tblStylePr w:type="band2Vert"/>
    <w:tblStylePr w:type="band1Horz">
      <w:rPr>
        <w:rFonts w:ascii="Arial" w:hAnsi="Arial"/>
        <w:color w:val="404040"/>
        <w:sz w:val="22"/>
      </w:rPr>
      <w:tcPr>
        <w:shd w:val="clear" w:color="E1EFD8" w:themeColor="accent6" w:themeTint="34" w:fill="E1EFD8" w:themeFill="accent6" w:themeFillTint="34"/>
      </w:tcPr>
    </w:tblStylePr>
    <w:tblStylePr w:type="band2Horz"/>
    <w:tblStylePr w:type="neCell"/>
    <w:tblStylePr w:type="nwCell"/>
    <w:tblStylePr w:type="seCell"/>
    <w:tblStylePr w:type="swCell"/>
  </w:style>
  <w:style w:type="table" w:customStyle="1" w:styleId="72">
    <w:name w:val="Grid Table 4"/>
    <w:basedOn w:val="34"/>
    <w:qFormat/>
    <w:uiPriority w:val="59"/>
    <w:pPr>
      <w:spacing w:after="0" w:line="240" w:lineRule="auto"/>
    </w:p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Pr>
    <w:tblStylePr w:type="firstRow">
      <w:rPr>
        <w:rFonts w:ascii="Arial" w:hAnsi="Arial"/>
        <w:b/>
        <w:color w:val="FFFFFF"/>
        <w:sz w:val="22"/>
      </w:r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themeColor="text1" w:fill="000000" w:themeFill="text1"/>
      </w:tcPr>
    </w:tblStylePr>
    <w:tblStylePr w:type="lastRow">
      <w:rPr>
        <w:b/>
        <w:color w:val="404040"/>
      </w:rPr>
      <w:tcPr>
        <w:tcBorders>
          <w:top w:val="single" w:color="000000" w:themeColor="text1"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2Vert"/>
    <w:tblStylePr w:type="band1Horz">
      <w:rPr>
        <w:rFonts w:ascii="Arial" w:hAnsi="Arial"/>
        <w:color w:val="404040"/>
        <w:sz w:val="22"/>
      </w:rPr>
      <w:tcPr>
        <w:shd w:val="clear" w:color="CACACA" w:themeColor="text1" w:themeTint="34" w:fill="CACACA" w:themeFill="text1" w:themeFillTint="34"/>
      </w:tcPr>
    </w:tblStylePr>
    <w:tblStylePr w:type="band2Horz"/>
    <w:tblStylePr w:type="neCell"/>
    <w:tblStylePr w:type="nwCell"/>
    <w:tblStylePr w:type="seCell"/>
    <w:tblStylePr w:type="swCell"/>
  </w:style>
  <w:style w:type="table" w:customStyle="1" w:styleId="73">
    <w:name w:val="Grid Table 4 - Accent 1"/>
    <w:basedOn w:val="34"/>
    <w:qFormat/>
    <w:uiPriority w:val="59"/>
    <w:pPr>
      <w:spacing w:after="0" w:line="240" w:lineRule="auto"/>
    </w:pPr>
    <w:tblPr>
      <w:tblBorders>
        <w:top w:val="single" w:color="A2C6E7" w:themeColor="accent1" w:themeTint="90" w:sz="4" w:space="0"/>
        <w:left w:val="single" w:color="A2C6E7" w:themeColor="accent1" w:themeTint="90" w:sz="4" w:space="0"/>
        <w:bottom w:val="single" w:color="A2C6E7" w:themeColor="accent1" w:themeTint="90" w:sz="4" w:space="0"/>
        <w:right w:val="single" w:color="A2C6E7" w:themeColor="accent1" w:themeTint="90" w:sz="4" w:space="0"/>
        <w:insideH w:val="single" w:color="A2C6E7" w:themeColor="accent1" w:themeTint="90" w:sz="4" w:space="0"/>
        <w:insideV w:val="single" w:color="A2C6E7" w:themeColor="accent1" w:themeTint="90" w:sz="4" w:space="0"/>
      </w:tblBorders>
    </w:tblPr>
    <w:tblStylePr w:type="firstRow">
      <w:rPr>
        <w:rFonts w:ascii="Arial" w:hAnsi="Arial"/>
        <w:b/>
        <w:color w:val="FFFFFF"/>
        <w:sz w:val="22"/>
      </w:rPr>
      <w:tcPr>
        <w:tcBorders>
          <w:top w:val="single" w:color="68A3D8" w:themeColor="accent1" w:themeTint="EA" w:sz="4" w:space="0"/>
          <w:left w:val="single" w:color="68A3D8" w:themeColor="accent1" w:themeTint="EA" w:sz="4" w:space="0"/>
          <w:bottom w:val="single" w:color="68A3D8" w:themeColor="accent1" w:themeTint="EA" w:sz="4" w:space="0"/>
          <w:right w:val="single" w:color="68A3D8" w:themeColor="accent1" w:themeTint="EA" w:sz="4" w:space="0"/>
        </w:tcBorders>
        <w:shd w:val="clear" w:color="68A3D8" w:themeColor="accent1" w:themeTint="EA" w:fill="68A3D8" w:themeFill="accent1" w:themeFillTint="EA"/>
      </w:tcPr>
    </w:tblStylePr>
    <w:tblStylePr w:type="lastRow">
      <w:rPr>
        <w:b/>
        <w:color w:val="404040"/>
      </w:rPr>
      <w:tcPr>
        <w:tcBorders>
          <w:top w:val="single" w:color="68A3D8" w:themeColor="accent1" w:themeTint="E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EEBF6" w:themeColor="accent1" w:themeTint="32" w:fill="DEEBF6" w:themeFill="accent1" w:themeFillTint="32"/>
      </w:tcPr>
    </w:tblStylePr>
    <w:tblStylePr w:type="band2Vert"/>
    <w:tblStylePr w:type="band1Horz">
      <w:rPr>
        <w:rFonts w:ascii="Arial" w:hAnsi="Arial"/>
        <w:color w:val="404040"/>
        <w:sz w:val="22"/>
      </w:rPr>
      <w:tcPr>
        <w:shd w:val="clear" w:color="DEEBF6" w:themeColor="accent1" w:themeTint="32" w:fill="DEEBF6" w:themeFill="accent1" w:themeFillTint="32"/>
      </w:tcPr>
    </w:tblStylePr>
    <w:tblStylePr w:type="band2Horz"/>
    <w:tblStylePr w:type="neCell"/>
    <w:tblStylePr w:type="nwCell"/>
    <w:tblStylePr w:type="seCell"/>
    <w:tblStylePr w:type="swCell"/>
  </w:style>
  <w:style w:type="table" w:customStyle="1" w:styleId="74">
    <w:name w:val="Grid Table 4 - Accent 2"/>
    <w:basedOn w:val="34"/>
    <w:qFormat/>
    <w:uiPriority w:val="59"/>
    <w:pPr>
      <w:spacing w:after="0" w:line="240" w:lineRule="auto"/>
    </w:pPr>
    <w:tblPr>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insideV w:val="single" w:color="F4B58A" w:themeColor="accent2" w:themeTint="90" w:sz="4" w:space="0"/>
      </w:tblBorders>
    </w:tblPr>
    <w:tblStylePr w:type="firstRow">
      <w:rPr>
        <w:rFonts w:ascii="Arial" w:hAnsi="Arial"/>
        <w:b/>
        <w:color w:val="FFFFFF"/>
        <w:sz w:val="22"/>
      </w:rPr>
      <w:tcPr>
        <w:tc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tcBorders>
        <w:shd w:val="clear" w:color="F4B285" w:themeColor="accent2" w:themeTint="97" w:fill="F4B285" w:themeFill="accent2" w:themeFillTint="97"/>
      </w:tcPr>
    </w:tblStylePr>
    <w:tblStylePr w:type="lastRow">
      <w:rPr>
        <w:b/>
        <w:color w:val="404040"/>
      </w:rPr>
      <w:tcPr>
        <w:tcBorders>
          <w:top w:val="single" w:color="F4B285" w:themeColor="accent2" w:themeTint="9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BE5D6" w:themeColor="accent2" w:themeTint="32" w:fill="FBE5D6" w:themeFill="accent2" w:themeFillTint="32"/>
      </w:tcPr>
    </w:tblStylePr>
    <w:tblStylePr w:type="band2Vert"/>
    <w:tblStylePr w:type="band1Horz">
      <w:rPr>
        <w:rFonts w:ascii="Arial" w:hAnsi="Arial"/>
        <w:color w:val="404040"/>
        <w:sz w:val="22"/>
      </w:rPr>
      <w:tcPr>
        <w:shd w:val="clear" w:color="FBE5D6" w:themeColor="accent2" w:themeTint="32" w:fill="FBE5D6" w:themeFill="accent2" w:themeFillTint="32"/>
      </w:tcPr>
    </w:tblStylePr>
    <w:tblStylePr w:type="band2Horz"/>
    <w:tblStylePr w:type="neCell"/>
    <w:tblStylePr w:type="nwCell"/>
    <w:tblStylePr w:type="seCell"/>
    <w:tblStylePr w:type="swCell"/>
  </w:style>
  <w:style w:type="table" w:customStyle="1" w:styleId="75">
    <w:name w:val="Grid Table 4 - Accent 3"/>
    <w:basedOn w:val="34"/>
    <w:qFormat/>
    <w:uiPriority w:val="59"/>
    <w:pPr>
      <w:spacing w:after="0" w:line="240" w:lineRule="auto"/>
    </w:pPr>
    <w:tblPr>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insideV w:val="single" w:color="CCCCCC" w:themeColor="accent3" w:themeTint="90" w:sz="4" w:space="0"/>
      </w:tblBorders>
    </w:tblPr>
    <w:tblStylePr w:type="firstRow">
      <w:rPr>
        <w:rFonts w:ascii="Arial" w:hAnsi="Arial"/>
        <w:b/>
        <w:color w:val="FFFFFF"/>
        <w:sz w:val="22"/>
      </w:rPr>
      <w:tcPr>
        <w:tc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tcBorders>
        <w:shd w:val="clear" w:color="A5A5A5" w:themeColor="accent3" w:themeTint="FE" w:fill="A5A5A5" w:themeFill="accent3" w:themeFillTint="FE"/>
      </w:tcPr>
    </w:tblStylePr>
    <w:tblStylePr w:type="lastRow">
      <w:rPr>
        <w:b/>
        <w:color w:val="404040"/>
      </w:rPr>
      <w:tcPr>
        <w:tcBorders>
          <w:top w:val="single" w:color="A5A5A5" w:themeColor="accent3" w:themeTint="FE"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CECEC" w:themeColor="accent3" w:themeTint="34" w:fill="ECECEC" w:themeFill="accent3" w:themeFillTint="34"/>
      </w:tcPr>
    </w:tblStylePr>
    <w:tblStylePr w:type="band2Vert"/>
    <w:tblStylePr w:type="band1Horz">
      <w:rPr>
        <w:rFonts w:ascii="Arial" w:hAnsi="Arial"/>
        <w:color w:val="404040"/>
        <w:sz w:val="22"/>
      </w:rPr>
      <w:tcPr>
        <w:shd w:val="clear" w:color="ECECEC" w:themeColor="accent3" w:themeTint="34" w:fill="ECECEC" w:themeFill="accent3" w:themeFillTint="34"/>
      </w:tcPr>
    </w:tblStylePr>
    <w:tblStylePr w:type="band2Horz"/>
    <w:tblStylePr w:type="neCell"/>
    <w:tblStylePr w:type="nwCell"/>
    <w:tblStylePr w:type="seCell"/>
    <w:tblStylePr w:type="swCell"/>
  </w:style>
  <w:style w:type="table" w:customStyle="1" w:styleId="76">
    <w:name w:val="Grid Table 4 - Accent 4"/>
    <w:basedOn w:val="34"/>
    <w:qFormat/>
    <w:uiPriority w:val="59"/>
    <w:pPr>
      <w:spacing w:after="0" w:line="240" w:lineRule="auto"/>
    </w:pPr>
    <w:tblPr>
      <w:tblBorders>
        <w:top w:val="single" w:color="FFDB6E" w:themeColor="accent4" w:themeTint="90" w:sz="4" w:space="0"/>
        <w:left w:val="single" w:color="FFDB6E" w:themeColor="accent4" w:themeTint="90" w:sz="4" w:space="0"/>
        <w:bottom w:val="single" w:color="FFDB6E" w:themeColor="accent4" w:themeTint="90" w:sz="4" w:space="0"/>
        <w:right w:val="single" w:color="FFDB6E" w:themeColor="accent4" w:themeTint="90" w:sz="4" w:space="0"/>
        <w:insideH w:val="single" w:color="FFDB6E" w:themeColor="accent4" w:themeTint="90" w:sz="4" w:space="0"/>
        <w:insideV w:val="single" w:color="FFDB6E" w:themeColor="accent4" w:themeTint="90" w:sz="4" w:space="0"/>
      </w:tblBorders>
    </w:tblPr>
    <w:tblStylePr w:type="firstRow">
      <w:rPr>
        <w:rFonts w:ascii="Arial" w:hAnsi="Arial"/>
        <w:b/>
        <w:color w:val="FFFFFF"/>
        <w:sz w:val="22"/>
      </w:rPr>
      <w:tcPr>
        <w:tc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tcBorders>
        <w:shd w:val="clear" w:color="FFD864" w:themeColor="accent4" w:themeTint="9A" w:fill="FFD864" w:themeFill="accent4" w:themeFillTint="9A"/>
      </w:tcPr>
    </w:tblStylePr>
    <w:tblStylePr w:type="lastRow">
      <w:rPr>
        <w:b/>
        <w:color w:val="404040"/>
      </w:rPr>
      <w:tcPr>
        <w:tcBorders>
          <w:top w:val="single" w:color="FFD864" w:themeColor="accent4" w:themeTint="9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EF2CA" w:themeColor="accent4" w:themeTint="34" w:fill="FEF2CA" w:themeFill="accent4" w:themeFillTint="34"/>
      </w:tcPr>
    </w:tblStylePr>
    <w:tblStylePr w:type="band2Vert"/>
    <w:tblStylePr w:type="band1Horz">
      <w:rPr>
        <w:rFonts w:ascii="Arial" w:hAnsi="Arial"/>
        <w:color w:val="404040"/>
        <w:sz w:val="22"/>
      </w:rPr>
      <w:tcPr>
        <w:shd w:val="clear" w:color="FEF2CA" w:themeColor="accent4" w:themeTint="34" w:fill="FEF2CA" w:themeFill="accent4" w:themeFillTint="34"/>
      </w:tcPr>
    </w:tblStylePr>
    <w:tblStylePr w:type="band2Horz"/>
    <w:tblStylePr w:type="neCell"/>
    <w:tblStylePr w:type="nwCell"/>
    <w:tblStylePr w:type="seCell"/>
    <w:tblStylePr w:type="swCell"/>
  </w:style>
  <w:style w:type="table" w:customStyle="1" w:styleId="77">
    <w:name w:val="Grid Table 4 - Accent 5"/>
    <w:basedOn w:val="34"/>
    <w:qFormat/>
    <w:uiPriority w:val="59"/>
    <w:pPr>
      <w:spacing w:after="0" w:line="240" w:lineRule="auto"/>
    </w:pPr>
    <w:tblPr>
      <w:tblBorders>
        <w:top w:val="single" w:color="95AFDD" w:themeColor="accent5" w:themeTint="90" w:sz="4" w:space="0"/>
        <w:left w:val="single" w:color="95AFDD" w:themeColor="accent5" w:themeTint="90" w:sz="4" w:space="0"/>
        <w:bottom w:val="single" w:color="95AFDD" w:themeColor="accent5" w:themeTint="90" w:sz="4" w:space="0"/>
        <w:right w:val="single" w:color="95AFDD" w:themeColor="accent5" w:themeTint="90" w:sz="4" w:space="0"/>
        <w:insideH w:val="single" w:color="95AFDD" w:themeColor="accent5" w:themeTint="90" w:sz="4" w:space="0"/>
        <w:insideV w:val="single" w:color="95AFDD" w:themeColor="accent5" w:themeTint="90" w:sz="4" w:space="0"/>
      </w:tblBorders>
    </w:tblPr>
    <w:tblStylePr w:type="firstRow">
      <w:rPr>
        <w:rFonts w:ascii="Arial" w:hAnsi="Arial"/>
        <w:b/>
        <w:color w:val="FFFFFF"/>
        <w:sz w:val="22"/>
      </w:rPr>
      <w:tcPr>
        <w:tcBorders>
          <w:top w:val="single" w:color="4472C4" w:themeColor="accent5" w:sz="4" w:space="0"/>
          <w:left w:val="single" w:color="4472C4" w:themeColor="accent5" w:sz="4" w:space="0"/>
          <w:bottom w:val="single" w:color="4472C4" w:themeColor="accent5" w:sz="4" w:space="0"/>
          <w:right w:val="single" w:color="4472C4" w:themeColor="accent5" w:sz="4" w:space="0"/>
        </w:tcBorders>
        <w:shd w:val="clear" w:color="4472C4" w:themeColor="accent5" w:fill="4472C4" w:themeFill="accent5"/>
      </w:tcPr>
    </w:tblStylePr>
    <w:tblStylePr w:type="lastRow">
      <w:rPr>
        <w:b/>
        <w:color w:val="404040"/>
      </w:rPr>
      <w:tcPr>
        <w:tcBorders>
          <w:top w:val="single" w:color="4472C4" w:themeColor="accent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8E2F2" w:themeColor="accent5" w:themeTint="34" w:fill="D8E2F2" w:themeFill="accent5" w:themeFillTint="34"/>
      </w:tcPr>
    </w:tblStylePr>
    <w:tblStylePr w:type="band2Vert"/>
    <w:tblStylePr w:type="band1Horz">
      <w:rPr>
        <w:rFonts w:ascii="Arial" w:hAnsi="Arial"/>
        <w:color w:val="404040"/>
        <w:sz w:val="22"/>
      </w:rPr>
      <w:tcPr>
        <w:shd w:val="clear" w:color="D8E2F2" w:themeColor="accent5" w:themeTint="34" w:fill="D8E2F2" w:themeFill="accent5" w:themeFillTint="34"/>
      </w:tcPr>
    </w:tblStylePr>
    <w:tblStylePr w:type="band2Horz"/>
    <w:tblStylePr w:type="neCell"/>
    <w:tblStylePr w:type="nwCell"/>
    <w:tblStylePr w:type="seCell"/>
    <w:tblStylePr w:type="swCell"/>
  </w:style>
  <w:style w:type="table" w:customStyle="1" w:styleId="78">
    <w:name w:val="Grid Table 4 - Accent 6"/>
    <w:basedOn w:val="34"/>
    <w:qFormat/>
    <w:uiPriority w:val="59"/>
    <w:pPr>
      <w:spacing w:after="0" w:line="240" w:lineRule="auto"/>
    </w:pPr>
    <w:tblPr>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blStylePr w:type="firstRow">
      <w:rPr>
        <w:rFonts w:ascii="Arial" w:hAnsi="Arial"/>
        <w:b/>
        <w:color w:val="FFFFFF"/>
        <w:sz w:val="22"/>
      </w:rPr>
      <w:tcPr>
        <w:tcBorders>
          <w:top w:val="single" w:color="70AD47" w:themeColor="accent6" w:sz="4" w:space="0"/>
          <w:left w:val="single" w:color="70AD47" w:themeColor="accent6" w:sz="4" w:space="0"/>
          <w:bottom w:val="single" w:color="70AD47" w:themeColor="accent6" w:sz="4" w:space="0"/>
          <w:right w:val="single" w:color="70AD47" w:themeColor="accent6" w:sz="4" w:space="0"/>
        </w:tcBorders>
        <w:shd w:val="clear" w:color="70AD47" w:themeColor="accent6" w:fill="70AD47" w:themeFill="accent6"/>
      </w:tcPr>
    </w:tblStylePr>
    <w:tblStylePr w:type="lastRow">
      <w:rPr>
        <w:b/>
        <w:color w:val="404040"/>
      </w:rPr>
      <w:tcPr>
        <w:tcBorders>
          <w:top w:val="single" w:color="70AD47" w:themeColor="accent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1EFD8" w:themeColor="accent6" w:themeTint="34" w:fill="E1EFD8" w:themeFill="accent6" w:themeFillTint="34"/>
      </w:tcPr>
    </w:tblStylePr>
    <w:tblStylePr w:type="band2Vert"/>
    <w:tblStylePr w:type="band1Horz">
      <w:rPr>
        <w:rFonts w:ascii="Arial" w:hAnsi="Arial"/>
        <w:color w:val="404040"/>
        <w:sz w:val="22"/>
      </w:rPr>
      <w:tcPr>
        <w:shd w:val="clear" w:color="E1EFD8" w:themeColor="accent6" w:themeTint="34" w:fill="E1EFD8" w:themeFill="accent6" w:themeFillTint="34"/>
      </w:tcPr>
    </w:tblStylePr>
    <w:tblStylePr w:type="band2Horz"/>
    <w:tblStylePr w:type="neCell"/>
    <w:tblStylePr w:type="nwCell"/>
    <w:tblStylePr w:type="seCell"/>
    <w:tblStylePr w:type="swCell"/>
  </w:style>
  <w:style w:type="table" w:customStyle="1" w:styleId="79">
    <w:name w:val="Grid Table 5 Dark"/>
    <w:basedOn w:val="34"/>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000000" w:themeColor="text1" w:fill="000000" w:themeFill="text1"/>
      </w:tcPr>
    </w:tblStylePr>
    <w:tblStylePr w:type="lastRow">
      <w:rPr>
        <w:rFonts w:ascii="Arial" w:hAnsi="Arial"/>
        <w:b/>
        <w:color w:val="FFFFFF"/>
        <w:sz w:val="22"/>
      </w:rPr>
      <w:tcPr>
        <w:tcBorders>
          <w:top w:val="single" w:color="FFFFFF" w:themeColor="light1" w:sz="4" w:space="0"/>
        </w:tcBorders>
        <w:shd w:val="clear" w:color="000000" w:themeColor="text1" w:fill="000000" w:themeFill="text1"/>
      </w:tcPr>
    </w:tblStylePr>
    <w:tblStylePr w:type="firstCol">
      <w:rPr>
        <w:rFonts w:ascii="Arial" w:hAnsi="Arial"/>
        <w:b/>
        <w:color w:val="FFFFFF"/>
        <w:sz w:val="22"/>
      </w:rPr>
      <w:tcPr>
        <w:shd w:val="clear" w:color="000000" w:themeColor="text1" w:fill="000000" w:themeFill="text1"/>
      </w:tcPr>
    </w:tblStylePr>
    <w:tblStylePr w:type="lastCol">
      <w:rPr>
        <w:rFonts w:ascii="Arial" w:hAnsi="Arial"/>
        <w:b/>
        <w:color w:val="FFFFFF"/>
        <w:sz w:val="22"/>
      </w:rPr>
      <w:tcPr>
        <w:shd w:val="clear" w:color="000000" w:themeColor="text1" w:fill="000000" w:themeFill="text1"/>
      </w:tcPr>
    </w:tblStylePr>
    <w:tblStylePr w:type="band1Vert">
      <w:tcPr>
        <w:shd w:val="clear" w:color="898989" w:themeColor="text1" w:themeTint="75" w:fill="898989" w:themeFill="text1" w:themeFillTint="75"/>
      </w:tcPr>
    </w:tblStylePr>
    <w:tblStylePr w:type="band2Vert"/>
    <w:tblStylePr w:type="band1Horz">
      <w:tcPr>
        <w:shd w:val="clear" w:color="898989" w:themeColor="text1" w:themeTint="75" w:fill="898989" w:themeFill="text1" w:themeFillTint="75"/>
      </w:tcPr>
    </w:tblStylePr>
    <w:tblStylePr w:type="band2Horz"/>
    <w:tblStylePr w:type="neCell"/>
    <w:tblStylePr w:type="nwCell"/>
    <w:tblStylePr w:type="seCell"/>
    <w:tblStylePr w:type="swCell"/>
  </w:style>
  <w:style w:type="table" w:customStyle="1" w:styleId="80">
    <w:name w:val="Grid Table 5 Dark- Accent 1"/>
    <w:basedOn w:val="34"/>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5B9BD5" w:themeColor="accent1" w:fill="5B9BD5" w:themeFill="accent1"/>
      </w:tcPr>
    </w:tblStylePr>
    <w:tblStylePr w:type="lastRow">
      <w:rPr>
        <w:rFonts w:ascii="Arial" w:hAnsi="Arial"/>
        <w:b/>
        <w:color w:val="FFFFFF"/>
        <w:sz w:val="22"/>
      </w:rPr>
      <w:tcPr>
        <w:tcBorders>
          <w:top w:val="single" w:color="FFFFFF" w:themeColor="light1" w:sz="4" w:space="0"/>
        </w:tcBorders>
        <w:shd w:val="clear" w:color="5B9BD5" w:themeColor="accent1" w:fill="5B9BD5" w:themeFill="accent1"/>
      </w:tcPr>
    </w:tblStylePr>
    <w:tblStylePr w:type="firstCol">
      <w:rPr>
        <w:rFonts w:ascii="Arial" w:hAnsi="Arial"/>
        <w:b/>
        <w:color w:val="FFFFFF"/>
        <w:sz w:val="22"/>
      </w:rPr>
      <w:tcPr>
        <w:shd w:val="clear" w:color="5B9BD5" w:themeColor="accent1" w:fill="5B9BD5" w:themeFill="accent1"/>
      </w:tcPr>
    </w:tblStylePr>
    <w:tblStylePr w:type="lastCol">
      <w:rPr>
        <w:rFonts w:ascii="Arial" w:hAnsi="Arial"/>
        <w:b/>
        <w:color w:val="FFFFFF"/>
        <w:sz w:val="22"/>
      </w:rPr>
      <w:tcPr>
        <w:shd w:val="clear" w:color="5B9BD5" w:themeColor="accent1" w:fill="5B9BD5" w:themeFill="accent1"/>
      </w:tcPr>
    </w:tblStylePr>
    <w:tblStylePr w:type="band1Vert">
      <w:tcPr>
        <w:shd w:val="clear" w:color="B3D1EB" w:themeColor="accent1" w:themeTint="75" w:fill="B3D1EB" w:themeFill="accent1" w:themeFillTint="75"/>
      </w:tcPr>
    </w:tblStylePr>
    <w:tblStylePr w:type="band2Vert"/>
    <w:tblStylePr w:type="band1Horz">
      <w:tcPr>
        <w:shd w:val="clear" w:color="B3D1EB" w:themeColor="accent1" w:themeTint="75" w:fill="B3D1EB" w:themeFill="accent1" w:themeFillTint="75"/>
      </w:tcPr>
    </w:tblStylePr>
    <w:tblStylePr w:type="band2Horz"/>
    <w:tblStylePr w:type="neCell"/>
    <w:tblStylePr w:type="nwCell"/>
    <w:tblStylePr w:type="seCell"/>
    <w:tblStylePr w:type="swCell"/>
  </w:style>
  <w:style w:type="table" w:customStyle="1" w:styleId="81">
    <w:name w:val="Grid Table 5 Dark - Accent 2"/>
    <w:basedOn w:val="34"/>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ED7D31" w:themeColor="accent2" w:fill="ED7D31" w:themeFill="accent2"/>
      </w:tcPr>
    </w:tblStylePr>
    <w:tblStylePr w:type="lastRow">
      <w:rPr>
        <w:rFonts w:ascii="Arial" w:hAnsi="Arial"/>
        <w:b/>
        <w:color w:val="FFFFFF"/>
        <w:sz w:val="22"/>
      </w:rPr>
      <w:tcPr>
        <w:tcBorders>
          <w:top w:val="single" w:color="FFFFFF" w:themeColor="light1" w:sz="4" w:space="0"/>
        </w:tcBorders>
        <w:shd w:val="clear" w:color="ED7D31" w:themeColor="accent2" w:fill="ED7D31" w:themeFill="accent2"/>
      </w:tcPr>
    </w:tblStylePr>
    <w:tblStylePr w:type="firstCol">
      <w:rPr>
        <w:rFonts w:ascii="Arial" w:hAnsi="Arial"/>
        <w:b/>
        <w:color w:val="FFFFFF"/>
        <w:sz w:val="22"/>
      </w:rPr>
      <w:tcPr>
        <w:shd w:val="clear" w:color="ED7D31" w:themeColor="accent2" w:fill="ED7D31" w:themeFill="accent2"/>
      </w:tcPr>
    </w:tblStylePr>
    <w:tblStylePr w:type="lastCol">
      <w:rPr>
        <w:rFonts w:ascii="Arial" w:hAnsi="Arial"/>
        <w:b/>
        <w:color w:val="FFFFFF"/>
        <w:sz w:val="22"/>
      </w:rPr>
      <w:tcPr>
        <w:shd w:val="clear" w:color="ED7D31" w:themeColor="accent2" w:fill="ED7D31" w:themeFill="accent2"/>
      </w:tcPr>
    </w:tblStylePr>
    <w:tblStylePr w:type="band1Vert">
      <w:tcPr>
        <w:shd w:val="clear" w:color="F6C3A0" w:themeColor="accent2" w:themeTint="75" w:fill="F6C3A0" w:themeFill="accent2" w:themeFillTint="75"/>
      </w:tcPr>
    </w:tblStylePr>
    <w:tblStylePr w:type="band2Vert"/>
    <w:tblStylePr w:type="band1Horz">
      <w:tcPr>
        <w:shd w:val="clear" w:color="F6C3A0" w:themeColor="accent2" w:themeTint="75" w:fill="F6C3A0" w:themeFill="accent2" w:themeFillTint="75"/>
      </w:tcPr>
    </w:tblStylePr>
    <w:tblStylePr w:type="band2Horz"/>
    <w:tblStylePr w:type="neCell"/>
    <w:tblStylePr w:type="nwCell"/>
    <w:tblStylePr w:type="seCell"/>
    <w:tblStylePr w:type="swCell"/>
  </w:style>
  <w:style w:type="table" w:customStyle="1" w:styleId="82">
    <w:name w:val="Grid Table 5 Dark - Accent 3"/>
    <w:basedOn w:val="34"/>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5A5A5" w:themeColor="accent3" w:fill="A5A5A5" w:themeFill="accent3"/>
      </w:tcPr>
    </w:tblStylePr>
    <w:tblStylePr w:type="lastRow">
      <w:rPr>
        <w:rFonts w:ascii="Arial" w:hAnsi="Arial"/>
        <w:b/>
        <w:color w:val="FFFFFF"/>
        <w:sz w:val="22"/>
      </w:rPr>
      <w:tcPr>
        <w:tcBorders>
          <w:top w:val="single" w:color="FFFFFF" w:themeColor="light1" w:sz="4" w:space="0"/>
        </w:tcBorders>
        <w:shd w:val="clear" w:color="A5A5A5" w:themeColor="accent3" w:fill="A5A5A5" w:themeFill="accent3"/>
      </w:tcPr>
    </w:tblStylePr>
    <w:tblStylePr w:type="firstCol">
      <w:rPr>
        <w:rFonts w:ascii="Arial" w:hAnsi="Arial"/>
        <w:b/>
        <w:color w:val="FFFFFF"/>
        <w:sz w:val="22"/>
      </w:rPr>
      <w:tcPr>
        <w:shd w:val="clear" w:color="A5A5A5" w:themeColor="accent3" w:fill="A5A5A5" w:themeFill="accent3"/>
      </w:tcPr>
    </w:tblStylePr>
    <w:tblStylePr w:type="lastCol">
      <w:rPr>
        <w:rFonts w:ascii="Arial" w:hAnsi="Arial"/>
        <w:b/>
        <w:color w:val="FFFFFF"/>
        <w:sz w:val="22"/>
      </w:rPr>
      <w:tcPr>
        <w:shd w:val="clear" w:color="A5A5A5" w:themeColor="accent3" w:fill="A5A5A5" w:themeFill="accent3"/>
      </w:tcPr>
    </w:tblStylePr>
    <w:tblStylePr w:type="band1Vert">
      <w:tcPr>
        <w:shd w:val="clear" w:color="D5D5D5" w:themeColor="accent3" w:themeTint="75" w:fill="D5D5D5" w:themeFill="accent3" w:themeFillTint="75"/>
      </w:tcPr>
    </w:tblStylePr>
    <w:tblStylePr w:type="band2Vert"/>
    <w:tblStylePr w:type="band1Horz">
      <w:tcPr>
        <w:shd w:val="clear" w:color="D5D5D5" w:themeColor="accent3" w:themeTint="75" w:fill="D5D5D5" w:themeFill="accent3" w:themeFillTint="75"/>
      </w:tcPr>
    </w:tblStylePr>
    <w:tblStylePr w:type="band2Horz"/>
    <w:tblStylePr w:type="neCell"/>
    <w:tblStylePr w:type="nwCell"/>
    <w:tblStylePr w:type="seCell"/>
    <w:tblStylePr w:type="swCell"/>
  </w:style>
  <w:style w:type="table" w:customStyle="1" w:styleId="83">
    <w:name w:val="Grid Table 5 Dark- Accent 4"/>
    <w:basedOn w:val="34"/>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FFC000" w:themeColor="accent4" w:fill="FFC000" w:themeFill="accent4"/>
      </w:tcPr>
    </w:tblStylePr>
    <w:tblStylePr w:type="lastRow">
      <w:rPr>
        <w:rFonts w:ascii="Arial" w:hAnsi="Arial"/>
        <w:b/>
        <w:color w:val="FFFFFF"/>
        <w:sz w:val="22"/>
      </w:rPr>
      <w:tcPr>
        <w:tcBorders>
          <w:top w:val="single" w:color="FFFFFF" w:themeColor="light1" w:sz="4" w:space="0"/>
        </w:tcBorders>
        <w:shd w:val="clear" w:color="FFC000" w:themeColor="accent4" w:fill="FFC000" w:themeFill="accent4"/>
      </w:tcPr>
    </w:tblStylePr>
    <w:tblStylePr w:type="firstCol">
      <w:rPr>
        <w:rFonts w:ascii="Arial" w:hAnsi="Arial"/>
        <w:b/>
        <w:color w:val="FFFFFF"/>
        <w:sz w:val="22"/>
      </w:rPr>
      <w:tcPr>
        <w:shd w:val="clear" w:color="FFC000" w:themeColor="accent4" w:fill="FFC000" w:themeFill="accent4"/>
      </w:tcPr>
    </w:tblStylePr>
    <w:tblStylePr w:type="lastCol">
      <w:rPr>
        <w:rFonts w:ascii="Arial" w:hAnsi="Arial"/>
        <w:b/>
        <w:color w:val="FFFFFF"/>
        <w:sz w:val="22"/>
      </w:rPr>
      <w:tcPr>
        <w:shd w:val="clear" w:color="FFC000" w:themeColor="accent4" w:fill="FFC000" w:themeFill="accent4"/>
      </w:tcPr>
    </w:tblStylePr>
    <w:tblStylePr w:type="band1Vert">
      <w:tcPr>
        <w:shd w:val="clear" w:color="FEE289" w:themeColor="accent4" w:themeTint="75" w:fill="FEE289" w:themeFill="accent4" w:themeFillTint="75"/>
      </w:tcPr>
    </w:tblStylePr>
    <w:tblStylePr w:type="band2Vert"/>
    <w:tblStylePr w:type="band1Horz">
      <w:tcPr>
        <w:shd w:val="clear" w:color="FEE289" w:themeColor="accent4" w:themeTint="75" w:fill="FEE289" w:themeFill="accent4" w:themeFillTint="75"/>
      </w:tcPr>
    </w:tblStylePr>
    <w:tblStylePr w:type="band2Horz"/>
    <w:tblStylePr w:type="neCell"/>
    <w:tblStylePr w:type="nwCell"/>
    <w:tblStylePr w:type="seCell"/>
    <w:tblStylePr w:type="swCell"/>
  </w:style>
  <w:style w:type="table" w:customStyle="1" w:styleId="84">
    <w:name w:val="Grid Table 5 Dark - Accent 5"/>
    <w:basedOn w:val="34"/>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4472C4" w:themeColor="accent5" w:fill="4472C4" w:themeFill="accent5"/>
      </w:tcPr>
    </w:tblStylePr>
    <w:tblStylePr w:type="lastRow">
      <w:rPr>
        <w:rFonts w:ascii="Arial" w:hAnsi="Arial"/>
        <w:b/>
        <w:color w:val="FFFFFF"/>
        <w:sz w:val="22"/>
      </w:rPr>
      <w:tcPr>
        <w:tcBorders>
          <w:top w:val="single" w:color="FFFFFF" w:themeColor="light1" w:sz="4" w:space="0"/>
        </w:tcBorders>
        <w:shd w:val="clear" w:color="4472C4" w:themeColor="accent5" w:fill="4472C4" w:themeFill="accent5"/>
      </w:tcPr>
    </w:tblStylePr>
    <w:tblStylePr w:type="firstCol">
      <w:rPr>
        <w:rFonts w:ascii="Arial" w:hAnsi="Arial"/>
        <w:b/>
        <w:color w:val="FFFFFF"/>
        <w:sz w:val="22"/>
      </w:rPr>
      <w:tcPr>
        <w:shd w:val="clear" w:color="4472C4" w:themeColor="accent5" w:fill="4472C4" w:themeFill="accent5"/>
      </w:tcPr>
    </w:tblStylePr>
    <w:tblStylePr w:type="lastCol">
      <w:rPr>
        <w:rFonts w:ascii="Arial" w:hAnsi="Arial"/>
        <w:b/>
        <w:color w:val="FFFFFF"/>
        <w:sz w:val="22"/>
      </w:rPr>
      <w:tcPr>
        <w:shd w:val="clear" w:color="4472C4" w:themeColor="accent5" w:fill="4472C4" w:themeFill="accent5"/>
      </w:tcPr>
    </w:tblStylePr>
    <w:tblStylePr w:type="band1Vert">
      <w:tcPr>
        <w:shd w:val="clear" w:color="A9BEE3" w:themeColor="accent5" w:themeTint="75" w:fill="A9BEE3" w:themeFill="accent5" w:themeFillTint="75"/>
      </w:tcPr>
    </w:tblStylePr>
    <w:tblStylePr w:type="band2Vert"/>
    <w:tblStylePr w:type="band1Horz">
      <w:tcPr>
        <w:shd w:val="clear" w:color="A9BEE3" w:themeColor="accent5" w:themeTint="75" w:fill="A9BEE3" w:themeFill="accent5" w:themeFillTint="75"/>
      </w:tcPr>
    </w:tblStylePr>
    <w:tblStylePr w:type="band2Horz"/>
    <w:tblStylePr w:type="neCell"/>
    <w:tblStylePr w:type="nwCell"/>
    <w:tblStylePr w:type="seCell"/>
    <w:tblStylePr w:type="swCell"/>
  </w:style>
  <w:style w:type="table" w:customStyle="1" w:styleId="85">
    <w:name w:val="Grid Table 5 Dark - Accent 6"/>
    <w:basedOn w:val="34"/>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70AD47" w:themeColor="accent6" w:fill="70AD47" w:themeFill="accent6"/>
      </w:tcPr>
    </w:tblStylePr>
    <w:tblStylePr w:type="lastRow">
      <w:rPr>
        <w:rFonts w:ascii="Arial" w:hAnsi="Arial"/>
        <w:b/>
        <w:color w:val="FFFFFF"/>
        <w:sz w:val="22"/>
      </w:rPr>
      <w:tcPr>
        <w:tcBorders>
          <w:top w:val="single" w:color="FFFFFF" w:themeColor="light1" w:sz="4" w:space="0"/>
        </w:tcBorders>
        <w:shd w:val="clear" w:color="70AD47" w:themeColor="accent6" w:fill="70AD47" w:themeFill="accent6"/>
      </w:tcPr>
    </w:tblStylePr>
    <w:tblStylePr w:type="firstCol">
      <w:rPr>
        <w:rFonts w:ascii="Arial" w:hAnsi="Arial"/>
        <w:b/>
        <w:color w:val="FFFFFF"/>
        <w:sz w:val="22"/>
      </w:rPr>
      <w:tcPr>
        <w:shd w:val="clear" w:color="70AD47" w:themeColor="accent6" w:fill="70AD47" w:themeFill="accent6"/>
      </w:tcPr>
    </w:tblStylePr>
    <w:tblStylePr w:type="lastCol">
      <w:rPr>
        <w:rFonts w:ascii="Arial" w:hAnsi="Arial"/>
        <w:b/>
        <w:color w:val="FFFFFF"/>
        <w:sz w:val="22"/>
      </w:rPr>
      <w:tcPr>
        <w:shd w:val="clear" w:color="70AD47" w:themeColor="accent6" w:fill="70AD47" w:themeFill="accent6"/>
      </w:tcPr>
    </w:tblStylePr>
    <w:tblStylePr w:type="band1Vert">
      <w:tcPr>
        <w:shd w:val="clear" w:color="BCDBA8" w:themeColor="accent6" w:themeTint="75" w:fill="BCDBA8" w:themeFill="accent6" w:themeFillTint="75"/>
      </w:tcPr>
    </w:tblStylePr>
    <w:tblStylePr w:type="band2Vert"/>
    <w:tblStylePr w:type="band1Horz">
      <w:tcPr>
        <w:shd w:val="clear" w:color="BCDBA8" w:themeColor="accent6" w:themeTint="75" w:fill="BCDBA8" w:themeFill="accent6" w:themeFillTint="75"/>
      </w:tcPr>
    </w:tblStylePr>
    <w:tblStylePr w:type="band2Horz"/>
    <w:tblStylePr w:type="neCell"/>
    <w:tblStylePr w:type="nwCell"/>
    <w:tblStylePr w:type="seCell"/>
    <w:tblStylePr w:type="swCell"/>
  </w:style>
  <w:style w:type="table" w:customStyle="1" w:styleId="86">
    <w:name w:val="Grid Table 6 Colorful"/>
    <w:basedOn w:val="34"/>
    <w:qFormat/>
    <w:uiPriority w:val="99"/>
    <w:pPr>
      <w:spacing w:after="0" w:line="240" w:lineRule="auto"/>
    </w:p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b/>
        <w:color w:val="808080" w:themeColor="text1" w:themeTint="80"/>
        <w14:textFill>
          <w14:solidFill>
            <w14:schemeClr w14:val="tx1">
              <w14:lumMod w14:val="50000"/>
              <w14:lumOff w14:val="50000"/>
            </w14:schemeClr>
          </w14:solidFill>
        </w14:textFill>
      </w:rPr>
      <w:tcPr>
        <w:tcBorders>
          <w:bottom w:val="single" w:color="7E7E7E" w:themeColor="text1" w:themeTint="80" w:sz="12" w:space="0"/>
        </w:tcBorders>
      </w:tcPr>
    </w:tblStylePr>
    <w:tblStylePr w:type="lastRow">
      <w:rPr>
        <w:b/>
        <w:color w:val="808080" w:themeColor="text1" w:themeTint="80"/>
        <w14:textFill>
          <w14:solidFill>
            <w14:schemeClr w14:val="tx1">
              <w14:lumMod w14:val="50000"/>
              <w14:lumOff w14:val="50000"/>
            </w14:schemeClr>
          </w14:solidFill>
        </w14:textFill>
      </w:rPr>
    </w:tblStylePr>
    <w:tblStylePr w:type="firstCol">
      <w:rPr>
        <w:b/>
        <w:color w:val="808080" w:themeColor="text1" w:themeTint="80"/>
        <w14:textFill>
          <w14:solidFill>
            <w14:schemeClr w14:val="tx1">
              <w14:lumMod w14:val="50000"/>
              <w14:lumOff w14:val="50000"/>
            </w14:schemeClr>
          </w14:solidFill>
        </w14:textFill>
      </w:rPr>
    </w:tblStylePr>
    <w:tblStylePr w:type="lastCol">
      <w:rPr>
        <w:b/>
        <w:color w:val="808080" w:themeColor="text1" w:themeTint="80"/>
        <w14:textFill>
          <w14:solidFill>
            <w14:schemeClr w14:val="tx1">
              <w14:lumMod w14:val="50000"/>
              <w14:lumOff w14:val="50000"/>
            </w14:schemeClr>
          </w14:solidFill>
        </w14:textFill>
      </w:rPr>
    </w:tblStylePr>
    <w:tblStylePr w:type="band1Vert">
      <w:tcPr>
        <w:shd w:val="clear" w:color="CACACA" w:themeColor="text1" w:themeTint="34" w:fill="CACACA" w:themeFill="text1" w:themeFillTint="34"/>
      </w:tcPr>
    </w:tblStylePr>
    <w:tblStylePr w:type="band2Vert"/>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CACACA" w:themeColor="text1" w:themeTint="34" w:fill="CACACA" w:themeFill="text1" w:themeFillTint="34"/>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tblStylePr w:type="neCell"/>
    <w:tblStylePr w:type="nwCell"/>
    <w:tblStylePr w:type="seCell"/>
    <w:tblStylePr w:type="swCell"/>
  </w:style>
  <w:style w:type="table" w:customStyle="1" w:styleId="87">
    <w:name w:val="Grid Table 6 Colorful - Accent 1"/>
    <w:basedOn w:val="34"/>
    <w:qFormat/>
    <w:uiPriority w:val="99"/>
    <w:pPr>
      <w:spacing w:after="0" w:line="240" w:lineRule="auto"/>
    </w:pPr>
    <w:tblPr>
      <w:tblBorders>
        <w:top w:val="single" w:color="ACCCE9" w:themeColor="accent1" w:themeTint="80" w:sz="4" w:space="0"/>
        <w:left w:val="single" w:color="ACCCE9" w:themeColor="accent1" w:themeTint="80" w:sz="4" w:space="0"/>
        <w:bottom w:val="single" w:color="ACCCE9" w:themeColor="accent1" w:themeTint="80" w:sz="4" w:space="0"/>
        <w:right w:val="single" w:color="ACCCE9" w:themeColor="accent1" w:themeTint="80" w:sz="4" w:space="0"/>
        <w:insideH w:val="single" w:color="ACCCE9" w:themeColor="accent1" w:themeTint="80" w:sz="4" w:space="0"/>
        <w:insideV w:val="single" w:color="ACCCE9" w:themeColor="accent1" w:themeTint="80" w:sz="4" w:space="0"/>
      </w:tblBorders>
    </w:tblPr>
    <w:tblStylePr w:type="firstRow">
      <w:rPr>
        <w:b/>
        <w:color w:val="ADCDEA" w:themeColor="accent1" w:themeTint="80"/>
        <w14:textFill>
          <w14:solidFill>
            <w14:schemeClr w14:val="accent1">
              <w14:lumMod w14:val="50000"/>
              <w14:lumOff w14:val="50000"/>
            </w14:schemeClr>
          </w14:solidFill>
        </w14:textFill>
      </w:rPr>
      <w:tcPr>
        <w:tcBorders>
          <w:bottom w:val="single" w:color="ACCCE9" w:themeColor="accent1" w:themeTint="80" w:sz="12" w:space="0"/>
        </w:tcBorders>
      </w:tcPr>
    </w:tblStylePr>
    <w:tblStylePr w:type="lastRow">
      <w:rPr>
        <w:b/>
        <w:color w:val="ADCDEA" w:themeColor="accent1" w:themeTint="80"/>
        <w14:textFill>
          <w14:solidFill>
            <w14:schemeClr w14:val="accent1">
              <w14:lumMod w14:val="50000"/>
              <w14:lumOff w14:val="50000"/>
            </w14:schemeClr>
          </w14:solidFill>
        </w14:textFill>
      </w:rPr>
    </w:tblStylePr>
    <w:tblStylePr w:type="firstCol">
      <w:rPr>
        <w:b/>
        <w:color w:val="ADCDEA" w:themeColor="accent1" w:themeTint="80"/>
        <w14:textFill>
          <w14:solidFill>
            <w14:schemeClr w14:val="accent1">
              <w14:lumMod w14:val="50000"/>
              <w14:lumOff w14:val="50000"/>
            </w14:schemeClr>
          </w14:solidFill>
        </w14:textFill>
      </w:rPr>
    </w:tblStylePr>
    <w:tblStylePr w:type="lastCol">
      <w:rPr>
        <w:b/>
        <w:color w:val="ADCDEA" w:themeColor="accent1" w:themeTint="80"/>
        <w14:textFill>
          <w14:solidFill>
            <w14:schemeClr w14:val="accent1">
              <w14:lumMod w14:val="50000"/>
              <w14:lumOff w14:val="50000"/>
            </w14:schemeClr>
          </w14:solidFill>
        </w14:textFill>
      </w:rPr>
    </w:tblStylePr>
    <w:tblStylePr w:type="band1Vert">
      <w:tcPr>
        <w:shd w:val="clear" w:color="DDEAF6" w:themeColor="accent1" w:themeTint="34" w:fill="DDEAF6" w:themeFill="accent1" w:themeFillTint="34"/>
      </w:tcPr>
    </w:tblStylePr>
    <w:tblStylePr w:type="band2Vert"/>
    <w:tblStylePr w:type="band1Horz">
      <w:rPr>
        <w:rFonts w:ascii="Arial" w:hAnsi="Arial"/>
        <w:color w:val="ADCDEA" w:themeColor="accent1" w:themeTint="80"/>
        <w:sz w:val="22"/>
        <w14:textFill>
          <w14:solidFill>
            <w14:schemeClr w14:val="accent1">
              <w14:lumMod w14:val="50000"/>
              <w14:lumOff w14:val="50000"/>
            </w14:schemeClr>
          </w14:solidFill>
        </w14:textFill>
      </w:rPr>
      <w:tcPr>
        <w:shd w:val="clear" w:color="DDEAF6" w:themeColor="accent1" w:themeTint="34" w:fill="DDEAF6" w:themeFill="accent1" w:themeFillTint="34"/>
      </w:tcPr>
    </w:tblStylePr>
    <w:tblStylePr w:type="band2Horz">
      <w:rPr>
        <w:rFonts w:ascii="Arial" w:hAnsi="Arial"/>
        <w:color w:val="ADCDEA" w:themeColor="accent1" w:themeTint="80"/>
        <w:sz w:val="22"/>
        <w14:textFill>
          <w14:solidFill>
            <w14:schemeClr w14:val="accent1">
              <w14:lumMod w14:val="50000"/>
              <w14:lumOff w14:val="50000"/>
            </w14:schemeClr>
          </w14:solidFill>
        </w14:textFill>
      </w:rPr>
    </w:tblStylePr>
    <w:tblStylePr w:type="neCell"/>
    <w:tblStylePr w:type="nwCell"/>
    <w:tblStylePr w:type="seCell"/>
    <w:tblStylePr w:type="swCell"/>
  </w:style>
  <w:style w:type="table" w:customStyle="1" w:styleId="88">
    <w:name w:val="Grid Table 6 Colorful - Accent 2"/>
    <w:basedOn w:val="34"/>
    <w:qFormat/>
    <w:uiPriority w:val="99"/>
    <w:pPr>
      <w:spacing w:after="0" w:line="240" w:lineRule="auto"/>
    </w:pPr>
    <w:tblPr>
      <w:tbl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F4B285" w:themeColor="accent2" w:themeTint="96"/>
        <w14:textFill>
          <w14:solidFill>
            <w14:schemeClr w14:val="accent2">
              <w14:lumMod w14:val="59000"/>
              <w14:lumOff w14:val="41000"/>
            </w14:schemeClr>
          </w14:solidFill>
        </w14:textFill>
      </w:rPr>
      <w:tcPr>
        <w:tcBorders>
          <w:bottom w:val="single" w:color="F4B285" w:themeColor="accent2" w:themeTint="97" w:sz="12" w:space="0"/>
        </w:tcBorders>
      </w:tcPr>
    </w:tblStylePr>
    <w:tblStylePr w:type="lastRow">
      <w:rPr>
        <w:b/>
        <w:color w:val="F4B285" w:themeColor="accent2" w:themeTint="96"/>
        <w14:textFill>
          <w14:solidFill>
            <w14:schemeClr w14:val="accent2">
              <w14:lumMod w14:val="59000"/>
              <w14:lumOff w14:val="41000"/>
            </w14:schemeClr>
          </w14:solidFill>
        </w14:textFill>
      </w:rPr>
    </w:tblStylePr>
    <w:tblStylePr w:type="firstCol">
      <w:rPr>
        <w:b/>
        <w:color w:val="F4B285" w:themeColor="accent2" w:themeTint="96"/>
        <w14:textFill>
          <w14:solidFill>
            <w14:schemeClr w14:val="accent2">
              <w14:lumMod w14:val="59000"/>
              <w14:lumOff w14:val="41000"/>
            </w14:schemeClr>
          </w14:solidFill>
        </w14:textFill>
      </w:rPr>
    </w:tblStylePr>
    <w:tblStylePr w:type="lastCol">
      <w:rPr>
        <w:b/>
        <w:color w:val="F4B285" w:themeColor="accent2" w:themeTint="96"/>
        <w14:textFill>
          <w14:solidFill>
            <w14:schemeClr w14:val="accent2">
              <w14:lumMod w14:val="59000"/>
              <w14:lumOff w14:val="41000"/>
            </w14:schemeClr>
          </w14:solidFill>
        </w14:textFill>
      </w:rPr>
    </w:tblStylePr>
    <w:tblStylePr w:type="band1Vert">
      <w:tcPr>
        <w:shd w:val="clear" w:color="FBE5D6" w:themeColor="accent2" w:themeTint="32" w:fill="FBE5D6" w:themeFill="accent2" w:themeFillTint="32"/>
      </w:tcPr>
    </w:tblStylePr>
    <w:tblStylePr w:type="band2Vert"/>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BE5D6" w:themeColor="accent2" w:themeTint="32" w:fill="FBE5D6" w:themeFill="accent2" w:themeFillTint="32"/>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89">
    <w:name w:val="Grid Table 6 Colorful - Accent 3"/>
    <w:basedOn w:val="34"/>
    <w:qFormat/>
    <w:uiPriority w:val="99"/>
    <w:pPr>
      <w:spacing w:after="0" w:line="240" w:lineRule="auto"/>
    </w:pPr>
    <w:tblPr>
      <w:tbl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A5A5A5" w:themeColor="accent3" w:themeTint="FF"/>
        <w14:textFill>
          <w14:solidFill>
            <w14:schemeClr w14:val="accent3">
              <w14:lumMod w14:val="100000"/>
              <w14:lumOff w14:val="0"/>
            </w14:schemeClr>
          </w14:solidFill>
        </w14:textFill>
      </w:rPr>
      <w:tcPr>
        <w:tcBorders>
          <w:bottom w:val="single" w:color="A5A5A5" w:themeColor="accent3" w:themeTint="FE" w:sz="12" w:space="0"/>
        </w:tcBorders>
      </w:tcPr>
    </w:tblStylePr>
    <w:tblStylePr w:type="lastRow">
      <w:rPr>
        <w:b/>
        <w:color w:val="A5A5A5" w:themeColor="accent3" w:themeTint="FF"/>
        <w14:textFill>
          <w14:solidFill>
            <w14:schemeClr w14:val="accent3">
              <w14:lumMod w14:val="100000"/>
              <w14:lumOff w14:val="0"/>
            </w14:schemeClr>
          </w14:solidFill>
        </w14:textFill>
      </w:rPr>
    </w:tblStylePr>
    <w:tblStylePr w:type="firstCol">
      <w:rPr>
        <w:b/>
        <w:color w:val="A5A5A5" w:themeColor="accent3" w:themeTint="FF"/>
        <w14:textFill>
          <w14:solidFill>
            <w14:schemeClr w14:val="accent3">
              <w14:lumMod w14:val="100000"/>
              <w14:lumOff w14:val="0"/>
            </w14:schemeClr>
          </w14:solidFill>
        </w14:textFill>
      </w:rPr>
    </w:tblStylePr>
    <w:tblStylePr w:type="lastCol">
      <w:rPr>
        <w:b/>
        <w:color w:val="A5A5A5" w:themeColor="accent3" w:themeTint="FF"/>
        <w14:textFill>
          <w14:solidFill>
            <w14:schemeClr w14:val="accent3">
              <w14:lumMod w14:val="100000"/>
              <w14:lumOff w14:val="0"/>
            </w14:schemeClr>
          </w14:solidFill>
        </w14:textFill>
      </w:rPr>
    </w:tblStylePr>
    <w:tblStylePr w:type="band1Vert">
      <w:tcPr>
        <w:shd w:val="clear" w:color="ECECEC" w:themeColor="accent3" w:themeTint="34" w:fill="ECECEC" w:themeFill="accent3" w:themeFillTint="34"/>
      </w:tcPr>
    </w:tblStylePr>
    <w:tblStylePr w:type="band2Vert"/>
    <w:tblStylePr w:type="band1Horz">
      <w:rPr>
        <w:rFonts w:ascii="Arial" w:hAnsi="Arial"/>
        <w:color w:val="A5A5A5" w:themeColor="accent3" w:themeTint="FF"/>
        <w:sz w:val="22"/>
        <w14:textFill>
          <w14:solidFill>
            <w14:schemeClr w14:val="accent3">
              <w14:lumMod w14:val="100000"/>
              <w14:lumOff w14:val="0"/>
            </w14:schemeClr>
          </w14:solidFill>
        </w14:textFill>
      </w:rPr>
      <w:tcPr>
        <w:shd w:val="clear" w:color="ECECEC" w:themeColor="accent3" w:themeTint="34" w:fill="ECECEC" w:themeFill="accent3" w:themeFillTint="34"/>
      </w:tcPr>
    </w:tblStylePr>
    <w:tblStylePr w:type="band2Horz">
      <w:rPr>
        <w:rFonts w:ascii="Arial" w:hAnsi="Arial"/>
        <w:color w:val="A5A5A5" w:themeColor="accent3" w:themeTint="FF"/>
        <w:sz w:val="22"/>
        <w14:textFill>
          <w14:solidFill>
            <w14:schemeClr w14:val="accent3">
              <w14:lumMod w14:val="100000"/>
              <w14:lumOff w14:val="0"/>
            </w14:schemeClr>
          </w14:solidFill>
        </w14:textFill>
      </w:rPr>
    </w:tblStylePr>
    <w:tblStylePr w:type="neCell"/>
    <w:tblStylePr w:type="nwCell"/>
    <w:tblStylePr w:type="seCell"/>
    <w:tblStylePr w:type="swCell"/>
  </w:style>
  <w:style w:type="table" w:customStyle="1" w:styleId="90">
    <w:name w:val="Grid Table 6 Colorful - Accent 4"/>
    <w:basedOn w:val="34"/>
    <w:qFormat/>
    <w:uiPriority w:val="99"/>
    <w:pPr>
      <w:spacing w:after="0" w:line="240" w:lineRule="auto"/>
    </w:pPr>
    <w:tblPr>
      <w:tbl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FFD966" w:themeColor="accent4" w:themeTint="99"/>
        <w14:textFill>
          <w14:solidFill>
            <w14:schemeClr w14:val="accent4">
              <w14:lumMod w14:val="60000"/>
              <w14:lumOff w14:val="40000"/>
            </w14:schemeClr>
          </w14:solidFill>
        </w14:textFill>
      </w:rPr>
      <w:tcPr>
        <w:tcBorders>
          <w:bottom w:val="single" w:color="FFD864" w:themeColor="accent4" w:themeTint="9A" w:sz="12" w:space="0"/>
        </w:tcBorders>
      </w:tcPr>
    </w:tblStylePr>
    <w:tblStylePr w:type="lastRow">
      <w:rPr>
        <w:b/>
        <w:color w:val="FFD966" w:themeColor="accent4" w:themeTint="99"/>
        <w14:textFill>
          <w14:solidFill>
            <w14:schemeClr w14:val="accent4">
              <w14:lumMod w14:val="60000"/>
              <w14:lumOff w14:val="40000"/>
            </w14:schemeClr>
          </w14:solidFill>
        </w14:textFill>
      </w:rPr>
    </w:tblStylePr>
    <w:tblStylePr w:type="firstCol">
      <w:rPr>
        <w:b/>
        <w:color w:val="FFD966" w:themeColor="accent4" w:themeTint="99"/>
        <w14:textFill>
          <w14:solidFill>
            <w14:schemeClr w14:val="accent4">
              <w14:lumMod w14:val="60000"/>
              <w14:lumOff w14:val="40000"/>
            </w14:schemeClr>
          </w14:solidFill>
        </w14:textFill>
      </w:rPr>
    </w:tblStylePr>
    <w:tblStylePr w:type="lastCol">
      <w:rPr>
        <w:b/>
        <w:color w:val="FFD966" w:themeColor="accent4" w:themeTint="99"/>
        <w14:textFill>
          <w14:solidFill>
            <w14:schemeClr w14:val="accent4">
              <w14:lumMod w14:val="60000"/>
              <w14:lumOff w14:val="40000"/>
            </w14:schemeClr>
          </w14:solidFill>
        </w14:textFill>
      </w:rPr>
    </w:tblStylePr>
    <w:tblStylePr w:type="band1Vert">
      <w:tcPr>
        <w:shd w:val="clear" w:color="FEF2CA" w:themeColor="accent4" w:themeTint="34" w:fill="FEF2CA" w:themeFill="accent4" w:themeFillTint="34"/>
      </w:tcPr>
    </w:tblStylePr>
    <w:tblStylePr w:type="band2Vert"/>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EF2CA" w:themeColor="accent4" w:themeTint="34" w:fill="FEF2CA" w:themeFill="accent4" w:themeFillTint="34"/>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91">
    <w:name w:val="Grid Table 6 Colorful - Accent 5"/>
    <w:basedOn w:val="34"/>
    <w:qFormat/>
    <w:uiPriority w:val="99"/>
    <w:pPr>
      <w:spacing w:after="0" w:line="240" w:lineRule="auto"/>
    </w:pPr>
    <w:tblPr>
      <w:tblBorders>
        <w:top w:val="single" w:color="4472C4" w:themeColor="accent5" w:sz="4" w:space="0"/>
        <w:left w:val="single" w:color="4472C4" w:themeColor="accent5" w:sz="4" w:space="0"/>
        <w:bottom w:val="single" w:color="4472C4" w:themeColor="accent5" w:sz="4" w:space="0"/>
        <w:right w:val="single" w:color="4472C4" w:themeColor="accent5" w:sz="4" w:space="0"/>
        <w:insideH w:val="single" w:color="4472C4" w:themeColor="accent5" w:sz="4" w:space="0"/>
        <w:insideV w:val="single" w:color="4472C4" w:themeColor="accent5" w:sz="4" w:space="0"/>
      </w:tblBorders>
    </w:tblPr>
    <w:tblStylePr w:type="firstRow">
      <w:rPr>
        <w:b/>
        <w:color w:val="254174" w:themeColor="accent5" w:themeShade="94"/>
      </w:rPr>
      <w:tcPr>
        <w:tcBorders>
          <w:bottom w:val="single" w:color="4472C4" w:themeColor="accent5" w:sz="12" w:space="0"/>
        </w:tcBorders>
      </w:tcPr>
    </w:tblStylePr>
    <w:tblStylePr w:type="lastRow">
      <w:rPr>
        <w:b/>
        <w:color w:val="254174" w:themeColor="accent5" w:themeShade="94"/>
      </w:rPr>
    </w:tblStylePr>
    <w:tblStylePr w:type="firstCol">
      <w:rPr>
        <w:b/>
        <w:color w:val="254174" w:themeColor="accent5" w:themeShade="94"/>
      </w:rPr>
    </w:tblStylePr>
    <w:tblStylePr w:type="lastCol">
      <w:rPr>
        <w:b/>
        <w:color w:val="254174" w:themeColor="accent5" w:themeShade="94"/>
      </w:rPr>
    </w:tblStylePr>
    <w:tblStylePr w:type="band1Vert">
      <w:tcPr>
        <w:shd w:val="clear" w:color="D8E2F2" w:themeColor="accent5" w:themeTint="34" w:fill="D8E2F2" w:themeFill="accent5" w:themeFillTint="34"/>
      </w:tcPr>
    </w:tblStylePr>
    <w:tblStylePr w:type="band2Vert"/>
    <w:tblStylePr w:type="band1Horz">
      <w:rPr>
        <w:rFonts w:ascii="Arial" w:hAnsi="Arial"/>
        <w:color w:val="254174" w:themeColor="accent5" w:themeShade="94"/>
        <w:sz w:val="22"/>
      </w:rPr>
      <w:tcPr>
        <w:shd w:val="clear" w:color="D8E2F2" w:themeColor="accent5" w:themeTint="34" w:fill="D8E2F2" w:themeFill="accent5" w:themeFillTint="34"/>
      </w:tcPr>
    </w:tblStylePr>
    <w:tblStylePr w:type="band2Horz">
      <w:rPr>
        <w:rFonts w:ascii="Arial" w:hAnsi="Arial"/>
        <w:color w:val="254174" w:themeColor="accent5" w:themeShade="94"/>
        <w:sz w:val="22"/>
      </w:rPr>
    </w:tblStylePr>
    <w:tblStylePr w:type="neCell"/>
    <w:tblStylePr w:type="nwCell"/>
    <w:tblStylePr w:type="seCell"/>
    <w:tblStylePr w:type="swCell"/>
  </w:style>
  <w:style w:type="table" w:customStyle="1" w:styleId="92">
    <w:name w:val="Grid Table 6 Colorful - Accent 6"/>
    <w:basedOn w:val="34"/>
    <w:qFormat/>
    <w:uiPriority w:val="99"/>
    <w:pPr>
      <w:spacing w:after="0" w:line="240" w:lineRule="auto"/>
    </w:pPr>
    <w:tblPr>
      <w:tblBorders>
        <w:top w:val="single" w:color="70AD47" w:themeColor="accent6" w:sz="4" w:space="0"/>
        <w:left w:val="single" w:color="70AD47" w:themeColor="accent6" w:sz="4" w:space="0"/>
        <w:bottom w:val="single" w:color="70AD47" w:themeColor="accent6" w:sz="4" w:space="0"/>
        <w:right w:val="single" w:color="70AD47" w:themeColor="accent6" w:sz="4" w:space="0"/>
        <w:insideH w:val="single" w:color="70AD47" w:themeColor="accent6" w:sz="4" w:space="0"/>
        <w:insideV w:val="single" w:color="70AD47" w:themeColor="accent6" w:sz="4" w:space="0"/>
      </w:tblBorders>
    </w:tblPr>
    <w:tblStylePr w:type="firstRow">
      <w:rPr>
        <w:b/>
        <w:color w:val="254174" w:themeColor="accent5" w:themeShade="94"/>
      </w:rPr>
      <w:tcPr>
        <w:tcBorders>
          <w:bottom w:val="single" w:color="70AD47" w:themeColor="accent6" w:sz="12" w:space="0"/>
        </w:tcBorders>
      </w:tcPr>
    </w:tblStylePr>
    <w:tblStylePr w:type="lastRow">
      <w:rPr>
        <w:b/>
        <w:color w:val="254174" w:themeColor="accent5" w:themeShade="94"/>
      </w:rPr>
    </w:tblStylePr>
    <w:tblStylePr w:type="firstCol">
      <w:rPr>
        <w:b/>
        <w:color w:val="254174" w:themeColor="accent5" w:themeShade="94"/>
      </w:rPr>
    </w:tblStylePr>
    <w:tblStylePr w:type="lastCol">
      <w:rPr>
        <w:b/>
        <w:color w:val="254174" w:themeColor="accent5" w:themeShade="94"/>
      </w:rPr>
    </w:tblStylePr>
    <w:tblStylePr w:type="band1Vert">
      <w:tcPr>
        <w:shd w:val="clear" w:color="E1EFD8" w:themeColor="accent6" w:themeTint="34" w:fill="E1EFD8" w:themeFill="accent6" w:themeFillTint="34"/>
      </w:tcPr>
    </w:tblStylePr>
    <w:tblStylePr w:type="band2Vert"/>
    <w:tblStylePr w:type="band1Horz">
      <w:rPr>
        <w:rFonts w:ascii="Arial" w:hAnsi="Arial"/>
        <w:color w:val="254174" w:themeColor="accent5" w:themeShade="94"/>
        <w:sz w:val="22"/>
      </w:rPr>
      <w:tcPr>
        <w:shd w:val="clear" w:color="E1EFD8" w:themeColor="accent6" w:themeTint="34" w:fill="E1EFD8" w:themeFill="accent6" w:themeFillTint="34"/>
      </w:tcPr>
    </w:tblStylePr>
    <w:tblStylePr w:type="band2Horz">
      <w:rPr>
        <w:rFonts w:ascii="Arial" w:hAnsi="Arial"/>
        <w:color w:val="254174" w:themeColor="accent5" w:themeShade="94"/>
        <w:sz w:val="22"/>
      </w:rPr>
    </w:tblStylePr>
    <w:tblStylePr w:type="neCell"/>
    <w:tblStylePr w:type="nwCell"/>
    <w:tblStylePr w:type="seCell"/>
    <w:tblStylePr w:type="swCell"/>
  </w:style>
  <w:style w:type="table" w:customStyle="1" w:styleId="93">
    <w:name w:val="Grid Table 7 Colorful"/>
    <w:basedOn w:val="34"/>
    <w:qFormat/>
    <w:uiPriority w:val="99"/>
    <w:pPr>
      <w:spacing w:after="0" w:line="240" w:lineRule="auto"/>
    </w:p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rFonts w:ascii="Arial" w:hAnsi="Arial"/>
        <w:b/>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b/>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F1F1F1" w:themeColor="text1" w:themeTint="0D" w:fill="F1F1F1" w:themeFill="text1" w:themeFillTint="0D"/>
      </w:tcPr>
    </w:tblStylePr>
    <w:tblStylePr w:type="band2Vert"/>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F1F1F1" w:themeColor="text1" w:themeTint="0D" w:fill="F1F1F1" w:themeFill="text1" w:themeFillTint="0D"/>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tblStylePr w:type="neCell"/>
    <w:tblStylePr w:type="nwCell"/>
    <w:tblStylePr w:type="seCell"/>
    <w:tblStylePr w:type="swCell"/>
  </w:style>
  <w:style w:type="table" w:customStyle="1" w:styleId="94">
    <w:name w:val="Grid Table 7 Colorful - Accent 1"/>
    <w:basedOn w:val="34"/>
    <w:qFormat/>
    <w:uiPriority w:val="99"/>
    <w:pPr>
      <w:spacing w:after="0" w:line="240" w:lineRule="auto"/>
    </w:pPr>
    <w:tblPr>
      <w:tblBorders>
        <w:bottom w:val="single" w:color="ACCCE9" w:themeColor="accent1" w:themeTint="80" w:sz="4" w:space="0"/>
        <w:right w:val="single" w:color="ACCCE9" w:themeColor="accent1" w:themeTint="80" w:sz="4" w:space="0"/>
        <w:insideH w:val="single" w:color="ACCCE9" w:themeColor="accent1" w:themeTint="80" w:sz="4" w:space="0"/>
        <w:insideV w:val="single" w:color="ACCCE9" w:themeColor="accent1" w:themeTint="80" w:sz="4" w:space="0"/>
      </w:tblBorders>
    </w:tblPr>
    <w:tblStylePr w:type="firstRow">
      <w:rPr>
        <w:rFonts w:ascii="Arial" w:hAnsi="Arial"/>
        <w:b/>
        <w:color w:val="ADCDEA" w:themeColor="accent1" w:themeTint="80"/>
        <w:sz w:val="22"/>
        <w14:textFill>
          <w14:solidFill>
            <w14:schemeClr w14:val="accent1">
              <w14:lumMod w14:val="50000"/>
              <w14:lumOff w14:val="50000"/>
            </w14:schemeClr>
          </w14:solidFill>
        </w14:textFill>
      </w:rPr>
      <w:tcPr>
        <w:tcBorders>
          <w:top w:val="nil"/>
          <w:left w:val="nil"/>
          <w:bottom w:val="single" w:color="ACCCE9" w:themeColor="accent1" w:themeTint="80" w:sz="4" w:space="0"/>
          <w:right w:val="nil"/>
        </w:tcBorders>
        <w:shd w:val="clear" w:color="FFFFFF" w:themeColor="light1" w:fill="FFFFFF" w:themeFill="light1"/>
      </w:tcPr>
    </w:tblStylePr>
    <w:tblStylePr w:type="lastRow">
      <w:rPr>
        <w:rFonts w:ascii="Arial" w:hAnsi="Arial"/>
        <w:b/>
        <w:color w:val="ADCDEA" w:themeColor="accent1" w:themeTint="80"/>
        <w:sz w:val="22"/>
        <w14:textFill>
          <w14:solidFill>
            <w14:schemeClr w14:val="accent1">
              <w14:lumMod w14:val="50000"/>
              <w14:lumOff w14:val="50000"/>
            </w14:schemeClr>
          </w14:solidFill>
        </w14:textFill>
      </w:rPr>
      <w:tcPr>
        <w:tcBorders>
          <w:top w:val="single" w:color="ACCCE9" w:themeColor="accent1" w:themeTint="80" w:sz="4" w:space="0"/>
          <w:left w:val="nil"/>
          <w:bottom w:val="nil"/>
          <w:right w:val="nil"/>
        </w:tcBorders>
        <w:shd w:val="clear" w:color="FFFFFF" w:themeColor="light1" w:fill="FFFFFF" w:themeFill="light1"/>
      </w:tcPr>
    </w:tblStylePr>
    <w:tblStylePr w:type="firstCol">
      <w:pPr>
        <w:jc w:val="right"/>
      </w:pPr>
      <w:rPr>
        <w:rFonts w:ascii="Arial" w:hAnsi="Arial"/>
        <w:i/>
        <w:color w:val="ADCDEA" w:themeColor="accent1" w:themeTint="80"/>
        <w:sz w:val="22"/>
        <w14:textFill>
          <w14:solidFill>
            <w14:schemeClr w14:val="accent1">
              <w14:lumMod w14:val="50000"/>
              <w14:lumOff w14:val="50000"/>
            </w14:schemeClr>
          </w14:solidFill>
        </w14:textFill>
      </w:rPr>
      <w:tcPr>
        <w:tcBorders>
          <w:top w:val="nil"/>
          <w:left w:val="nil"/>
          <w:bottom w:val="nil"/>
          <w:right w:val="single" w:color="ACCCE9" w:themeColor="accent1" w:themeTint="80" w:sz="4" w:space="0"/>
        </w:tcBorders>
        <w:shd w:val="clear" w:color="FFFFFF" w:fill="auto"/>
      </w:tcPr>
    </w:tblStylePr>
    <w:tblStylePr w:type="lastCol">
      <w:rPr>
        <w:rFonts w:ascii="Arial" w:hAnsi="Arial"/>
        <w:i/>
        <w:color w:val="ADCDEA" w:themeColor="accent1" w:themeTint="80"/>
        <w:sz w:val="22"/>
        <w14:textFill>
          <w14:solidFill>
            <w14:schemeClr w14:val="accent1">
              <w14:lumMod w14:val="50000"/>
              <w14:lumOff w14:val="50000"/>
            </w14:schemeClr>
          </w14:solidFill>
        </w14:textFill>
      </w:rPr>
      <w:tcPr>
        <w:tcBorders>
          <w:top w:val="nil"/>
          <w:left w:val="single" w:color="ACCCE9" w:themeColor="accent1" w:themeTint="80" w:sz="4" w:space="0"/>
          <w:bottom w:val="nil"/>
          <w:right w:val="nil"/>
        </w:tcBorders>
        <w:shd w:val="clear" w:color="FFFFFF" w:fill="auto"/>
      </w:tcPr>
    </w:tblStylePr>
    <w:tblStylePr w:type="band1Vert">
      <w:tcPr>
        <w:shd w:val="clear" w:color="DDEAF6" w:themeColor="accent1" w:themeTint="34" w:fill="DDEAF6" w:themeFill="accent1" w:themeFillTint="34"/>
      </w:tcPr>
    </w:tblStylePr>
    <w:tblStylePr w:type="band2Vert"/>
    <w:tblStylePr w:type="band1Horz">
      <w:rPr>
        <w:rFonts w:ascii="Arial" w:hAnsi="Arial"/>
        <w:color w:val="ADCDEA" w:themeColor="accent1" w:themeTint="80"/>
        <w:sz w:val="22"/>
        <w14:textFill>
          <w14:solidFill>
            <w14:schemeClr w14:val="accent1">
              <w14:lumMod w14:val="50000"/>
              <w14:lumOff w14:val="50000"/>
            </w14:schemeClr>
          </w14:solidFill>
        </w14:textFill>
      </w:rPr>
      <w:tcPr>
        <w:shd w:val="clear" w:color="DDEAF6" w:themeColor="accent1" w:themeTint="34" w:fill="DDEAF6" w:themeFill="accent1" w:themeFillTint="34"/>
      </w:tcPr>
    </w:tblStylePr>
    <w:tblStylePr w:type="band2Horz">
      <w:rPr>
        <w:rFonts w:ascii="Arial" w:hAnsi="Arial"/>
        <w:color w:val="ADCDEA" w:themeColor="accent1" w:themeTint="80"/>
        <w:sz w:val="22"/>
        <w14:textFill>
          <w14:solidFill>
            <w14:schemeClr w14:val="accent1">
              <w14:lumMod w14:val="50000"/>
              <w14:lumOff w14:val="50000"/>
            </w14:schemeClr>
          </w14:solidFill>
        </w14:textFill>
      </w:rPr>
    </w:tblStylePr>
    <w:tblStylePr w:type="neCell"/>
    <w:tblStylePr w:type="nwCell"/>
    <w:tblStylePr w:type="seCell"/>
    <w:tblStylePr w:type="swCell"/>
  </w:style>
  <w:style w:type="table" w:customStyle="1" w:styleId="95">
    <w:name w:val="Grid Table 7 Colorful - Accent 2"/>
    <w:basedOn w:val="34"/>
    <w:qFormat/>
    <w:uiPriority w:val="99"/>
    <w:pPr>
      <w:spacing w:after="0" w:line="240" w:lineRule="auto"/>
    </w:pPr>
    <w:tblPr>
      <w:tblBorders>
        <w:bottom w:val="single" w:color="F4B285" w:themeColor="accent2" w:themeTint="97" w:sz="4" w:space="0"/>
        <w:right w:val="single" w:color="F4B285" w:themeColor="accent2" w:themeTint="97" w:sz="4" w:space="0"/>
        <w:insideH w:val="single" w:color="F4B285" w:themeColor="accent2" w:themeTint="97" w:sz="4" w:space="0"/>
        <w:insideV w:val="single" w:color="F4B285" w:themeColor="accent2" w:themeTint="97" w:sz="4" w:space="0"/>
      </w:tblBorders>
    </w:tblPr>
    <w:tblStylePr w:type="firstRow">
      <w:rPr>
        <w:rFonts w:ascii="Arial" w:hAnsi="Arial"/>
        <w:b/>
        <w:color w:val="F4B285" w:themeColor="accent2" w:themeTint="96"/>
        <w:sz w:val="22"/>
        <w14:textFill>
          <w14:solidFill>
            <w14:schemeClr w14:val="accent2">
              <w14:lumMod w14:val="59000"/>
              <w14:lumOff w14:val="41000"/>
            </w14:schemeClr>
          </w14:solidFill>
        </w14:textFill>
      </w:rPr>
      <w:tcPr>
        <w:tcBorders>
          <w:top w:val="nil"/>
          <w:left w:val="nil"/>
          <w:bottom w:val="single" w:color="F4B285" w:themeColor="accent2" w:themeTint="97" w:sz="4" w:space="0"/>
          <w:right w:val="nil"/>
        </w:tcBorders>
        <w:shd w:val="clear" w:color="FFFFFF" w:themeColor="light1" w:fill="FFFFFF" w:themeFill="light1"/>
      </w:tcPr>
    </w:tblStylePr>
    <w:tblStylePr w:type="lastRow">
      <w:rPr>
        <w:rFonts w:ascii="Arial" w:hAnsi="Arial"/>
        <w:b/>
        <w:color w:val="F4B285" w:themeColor="accent2" w:themeTint="96"/>
        <w:sz w:val="22"/>
        <w14:textFill>
          <w14:solidFill>
            <w14:schemeClr w14:val="accent2">
              <w14:lumMod w14:val="59000"/>
              <w14:lumOff w14:val="41000"/>
            </w14:schemeClr>
          </w14:solidFill>
        </w14:textFill>
      </w:rPr>
      <w:tcPr>
        <w:tcBorders>
          <w:top w:val="single" w:color="F4B28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nil"/>
          <w:right w:val="single" w:color="F4B285" w:themeColor="accent2" w:themeTint="97" w:sz="4" w:space="0"/>
        </w:tcBorders>
        <w:shd w:val="clear" w:color="FFFFFF" w:fill="auto"/>
      </w:tcPr>
    </w:tblStylePr>
    <w:tblStylePr w:type="lastCol">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single" w:color="F4B285" w:themeColor="accent2" w:themeTint="97" w:sz="4" w:space="0"/>
          <w:bottom w:val="nil"/>
          <w:right w:val="nil"/>
        </w:tcBorders>
        <w:shd w:val="clear" w:color="FFFFFF" w:fill="auto"/>
      </w:tcPr>
    </w:tblStylePr>
    <w:tblStylePr w:type="band1Vert">
      <w:tcPr>
        <w:shd w:val="clear" w:color="FBE5D6" w:themeColor="accent2" w:themeTint="32" w:fill="FBE5D6" w:themeFill="accent2" w:themeFillTint="32"/>
      </w:tcPr>
    </w:tblStylePr>
    <w:tblStylePr w:type="band2Vert"/>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BE5D6" w:themeColor="accent2" w:themeTint="32" w:fill="FBE5D6" w:themeFill="accent2" w:themeFillTint="32"/>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96">
    <w:name w:val="Grid Table 7 Colorful - Accent 3"/>
    <w:basedOn w:val="34"/>
    <w:qFormat/>
    <w:uiPriority w:val="99"/>
    <w:pPr>
      <w:spacing w:after="0" w:line="240" w:lineRule="auto"/>
    </w:pPr>
    <w:tblPr>
      <w:tblBorders>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blStylePr w:type="firstRow">
      <w:rPr>
        <w:rFonts w:ascii="Arial" w:hAnsi="Arial"/>
        <w:b/>
        <w:color w:val="A5A5A5" w:themeColor="accent3" w:themeTint="FF"/>
        <w:sz w:val="22"/>
        <w14:textFill>
          <w14:solidFill>
            <w14:schemeClr w14:val="accent3">
              <w14:lumMod w14:val="100000"/>
              <w14:lumOff w14:val="0"/>
            </w14:schemeClr>
          </w14:solidFill>
        </w14:textFill>
      </w:rPr>
      <w:tcPr>
        <w:tcBorders>
          <w:top w:val="nil"/>
          <w:left w:val="nil"/>
          <w:bottom w:val="single" w:color="A5A5A5" w:themeColor="accent3" w:themeTint="FE" w:sz="4" w:space="0"/>
          <w:right w:val="nil"/>
        </w:tcBorders>
        <w:shd w:val="clear" w:color="FFFFFF" w:themeColor="light1" w:fill="FFFFFF" w:themeFill="light1"/>
      </w:tcPr>
    </w:tblStylePr>
    <w:tblStylePr w:type="lastRow">
      <w:rPr>
        <w:rFonts w:ascii="Arial" w:hAnsi="Arial"/>
        <w:b/>
        <w:color w:val="A5A5A5" w:themeColor="accent3" w:themeTint="FF"/>
        <w:sz w:val="22"/>
        <w14:textFill>
          <w14:solidFill>
            <w14:schemeClr w14:val="accent3">
              <w14:lumMod w14:val="100000"/>
              <w14:lumOff w14:val="0"/>
            </w14:schemeClr>
          </w14:solidFill>
        </w14:textFill>
      </w:rPr>
      <w:tcPr>
        <w:tcBorders>
          <w:top w:val="single" w:color="A5A5A5" w:themeColor="accent3" w:themeTint="FE" w:sz="4" w:space="0"/>
          <w:left w:val="nil"/>
          <w:bottom w:val="nil"/>
          <w:right w:val="nil"/>
        </w:tcBorders>
        <w:shd w:val="clear" w:color="FFFFFF" w:themeColor="light1" w:fill="FFFFFF" w:themeFill="light1"/>
      </w:tcPr>
    </w:tblStylePr>
    <w:tblStylePr w:type="firstCol">
      <w:pPr>
        <w:jc w:val="right"/>
      </w:pPr>
      <w:rPr>
        <w:rFonts w:ascii="Arial" w:hAnsi="Arial"/>
        <w:i/>
        <w:color w:val="A5A5A5" w:themeColor="accent3" w:themeTint="FF"/>
        <w:sz w:val="22"/>
        <w14:textFill>
          <w14:solidFill>
            <w14:schemeClr w14:val="accent3">
              <w14:lumMod w14:val="100000"/>
              <w14:lumOff w14:val="0"/>
            </w14:schemeClr>
          </w14:solidFill>
        </w14:textFill>
      </w:rPr>
      <w:tcPr>
        <w:tcBorders>
          <w:top w:val="nil"/>
          <w:left w:val="nil"/>
          <w:bottom w:val="nil"/>
          <w:right w:val="single" w:color="A5A5A5" w:themeColor="accent3" w:themeTint="FE" w:sz="4" w:space="0"/>
        </w:tcBorders>
        <w:shd w:val="clear" w:color="FFFFFF" w:fill="auto"/>
      </w:tcPr>
    </w:tblStylePr>
    <w:tblStylePr w:type="lastCol">
      <w:rPr>
        <w:rFonts w:ascii="Arial" w:hAnsi="Arial"/>
        <w:i/>
        <w:color w:val="A5A5A5" w:themeColor="accent3" w:themeTint="FF"/>
        <w:sz w:val="22"/>
        <w14:textFill>
          <w14:solidFill>
            <w14:schemeClr w14:val="accent3">
              <w14:lumMod w14:val="100000"/>
              <w14:lumOff w14:val="0"/>
            </w14:schemeClr>
          </w14:solidFill>
        </w14:textFill>
      </w:rPr>
      <w:tcPr>
        <w:tcBorders>
          <w:top w:val="nil"/>
          <w:left w:val="single" w:color="A5A5A5" w:themeColor="accent3" w:themeTint="FE" w:sz="4" w:space="0"/>
          <w:bottom w:val="nil"/>
          <w:right w:val="nil"/>
        </w:tcBorders>
        <w:shd w:val="clear" w:color="FFFFFF" w:fill="auto"/>
      </w:tcPr>
    </w:tblStylePr>
    <w:tblStylePr w:type="band1Vert">
      <w:tcPr>
        <w:shd w:val="clear" w:color="ECECEC" w:themeColor="accent3" w:themeTint="34" w:fill="ECECEC" w:themeFill="accent3" w:themeFillTint="34"/>
      </w:tcPr>
    </w:tblStylePr>
    <w:tblStylePr w:type="band2Vert"/>
    <w:tblStylePr w:type="band1Horz">
      <w:rPr>
        <w:rFonts w:ascii="Arial" w:hAnsi="Arial"/>
        <w:color w:val="A5A5A5" w:themeColor="accent3" w:themeTint="FF"/>
        <w:sz w:val="22"/>
        <w14:textFill>
          <w14:solidFill>
            <w14:schemeClr w14:val="accent3">
              <w14:lumMod w14:val="100000"/>
              <w14:lumOff w14:val="0"/>
            </w14:schemeClr>
          </w14:solidFill>
        </w14:textFill>
      </w:rPr>
      <w:tcPr>
        <w:shd w:val="clear" w:color="ECECEC" w:themeColor="accent3" w:themeTint="34" w:fill="ECECEC" w:themeFill="accent3" w:themeFillTint="34"/>
      </w:tcPr>
    </w:tblStylePr>
    <w:tblStylePr w:type="band2Horz">
      <w:rPr>
        <w:rFonts w:ascii="Arial" w:hAnsi="Arial"/>
        <w:color w:val="A5A5A5" w:themeColor="accent3" w:themeTint="FF"/>
        <w:sz w:val="22"/>
        <w14:textFill>
          <w14:solidFill>
            <w14:schemeClr w14:val="accent3">
              <w14:lumMod w14:val="100000"/>
              <w14:lumOff w14:val="0"/>
            </w14:schemeClr>
          </w14:solidFill>
        </w14:textFill>
      </w:rPr>
    </w:tblStylePr>
    <w:tblStylePr w:type="neCell"/>
    <w:tblStylePr w:type="nwCell"/>
    <w:tblStylePr w:type="seCell"/>
    <w:tblStylePr w:type="swCell"/>
  </w:style>
  <w:style w:type="table" w:customStyle="1" w:styleId="97">
    <w:name w:val="Grid Table 7 Colorful - Accent 4"/>
    <w:basedOn w:val="34"/>
    <w:qFormat/>
    <w:uiPriority w:val="99"/>
    <w:pPr>
      <w:spacing w:after="0" w:line="240" w:lineRule="auto"/>
    </w:pPr>
    <w:tblPr>
      <w:tblBorders>
        <w:bottom w:val="single" w:color="FFD864" w:themeColor="accent4" w:themeTint="9A" w:sz="4" w:space="0"/>
        <w:right w:val="single" w:color="FFD864" w:themeColor="accent4" w:themeTint="9A" w:sz="4" w:space="0"/>
        <w:insideH w:val="single" w:color="FFD864" w:themeColor="accent4" w:themeTint="9A" w:sz="4" w:space="0"/>
        <w:insideV w:val="single" w:color="FFD864" w:themeColor="accent4" w:themeTint="9A" w:sz="4" w:space="0"/>
      </w:tblBorders>
    </w:tblPr>
    <w:tblStylePr w:type="firstRow">
      <w:rPr>
        <w:rFonts w:ascii="Arial" w:hAnsi="Arial"/>
        <w:b/>
        <w:color w:val="FFD966" w:themeColor="accent4" w:themeTint="99"/>
        <w:sz w:val="22"/>
        <w14:textFill>
          <w14:solidFill>
            <w14:schemeClr w14:val="accent4">
              <w14:lumMod w14:val="60000"/>
              <w14:lumOff w14:val="40000"/>
            </w14:schemeClr>
          </w14:solidFill>
        </w14:textFill>
      </w:rPr>
      <w:tcPr>
        <w:tcBorders>
          <w:top w:val="nil"/>
          <w:left w:val="nil"/>
          <w:bottom w:val="single" w:color="FFD864" w:themeColor="accent4" w:themeTint="9A" w:sz="4" w:space="0"/>
          <w:right w:val="nil"/>
        </w:tcBorders>
        <w:shd w:val="clear" w:color="FFFFFF" w:themeColor="light1" w:fill="FFFFFF" w:themeFill="light1"/>
      </w:tcPr>
    </w:tblStylePr>
    <w:tblStylePr w:type="lastRow">
      <w:rPr>
        <w:rFonts w:ascii="Arial" w:hAnsi="Arial"/>
        <w:b/>
        <w:color w:val="FFD966" w:themeColor="accent4" w:themeTint="99"/>
        <w:sz w:val="22"/>
        <w14:textFill>
          <w14:solidFill>
            <w14:schemeClr w14:val="accent4">
              <w14:lumMod w14:val="60000"/>
              <w14:lumOff w14:val="40000"/>
            </w14:schemeClr>
          </w14:solidFill>
        </w14:textFill>
      </w:rPr>
      <w:tcPr>
        <w:tcBorders>
          <w:top w:val="single" w:color="FFD864"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nil"/>
          <w:right w:val="single" w:color="FFD864" w:themeColor="accent4" w:themeTint="9A" w:sz="4" w:space="0"/>
        </w:tcBorders>
        <w:shd w:val="clear" w:color="FFFFFF" w:fill="auto"/>
      </w:tcPr>
    </w:tblStylePr>
    <w:tblStylePr w:type="lastCol">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single" w:color="FFD864" w:themeColor="accent4" w:themeTint="9A" w:sz="4" w:space="0"/>
          <w:bottom w:val="nil"/>
          <w:right w:val="nil"/>
        </w:tcBorders>
        <w:shd w:val="clear" w:color="FFFFFF" w:fill="auto"/>
      </w:tcPr>
    </w:tblStylePr>
    <w:tblStylePr w:type="band1Vert">
      <w:tcPr>
        <w:shd w:val="clear" w:color="FEF2CA" w:themeColor="accent4" w:themeTint="34" w:fill="FEF2CA" w:themeFill="accent4" w:themeFillTint="34"/>
      </w:tcPr>
    </w:tblStylePr>
    <w:tblStylePr w:type="band2Vert"/>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EF2CA" w:themeColor="accent4" w:themeTint="34" w:fill="FEF2CA" w:themeFill="accent4" w:themeFillTint="34"/>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98">
    <w:name w:val="Grid Table 7 Colorful - Accent 5"/>
    <w:basedOn w:val="34"/>
    <w:qFormat/>
    <w:uiPriority w:val="99"/>
    <w:pPr>
      <w:spacing w:after="0" w:line="240" w:lineRule="auto"/>
    </w:pPr>
    <w:tblPr>
      <w:tblBorders>
        <w:bottom w:val="single" w:color="95AFDD" w:themeColor="accent5" w:themeTint="90" w:sz="4" w:space="0"/>
        <w:right w:val="single" w:color="95AFDD" w:themeColor="accent5" w:themeTint="90" w:sz="4" w:space="0"/>
        <w:insideH w:val="single" w:color="95AFDD" w:themeColor="accent5" w:themeTint="90" w:sz="4" w:space="0"/>
        <w:insideV w:val="single" w:color="95AFDD" w:themeColor="accent5" w:themeTint="90" w:sz="4" w:space="0"/>
      </w:tblBorders>
    </w:tblPr>
    <w:tblStylePr w:type="firstRow">
      <w:rPr>
        <w:rFonts w:ascii="Arial" w:hAnsi="Arial"/>
        <w:b/>
        <w:color w:val="254174" w:themeColor="accent5" w:themeShade="94"/>
        <w:sz w:val="22"/>
      </w:rPr>
      <w:tcPr>
        <w:tcBorders>
          <w:top w:val="nil"/>
          <w:left w:val="nil"/>
          <w:bottom w:val="single" w:color="95AFDD" w:themeColor="accent5" w:themeTint="90" w:sz="4" w:space="0"/>
          <w:right w:val="nil"/>
        </w:tcBorders>
        <w:shd w:val="clear" w:color="FFFFFF" w:themeColor="light1" w:fill="FFFFFF" w:themeFill="light1"/>
      </w:tcPr>
    </w:tblStylePr>
    <w:tblStylePr w:type="lastRow">
      <w:rPr>
        <w:rFonts w:ascii="Arial" w:hAnsi="Arial"/>
        <w:b/>
        <w:color w:val="254174" w:themeColor="accent5" w:themeShade="94"/>
        <w:sz w:val="22"/>
      </w:rPr>
      <w:tcPr>
        <w:tcBorders>
          <w:top w:val="single" w:color="95AFDD" w:themeColor="accent5" w:themeTint="90" w:sz="4" w:space="0"/>
          <w:left w:val="nil"/>
          <w:bottom w:val="nil"/>
          <w:right w:val="nil"/>
        </w:tcBorders>
        <w:shd w:val="clear" w:color="FFFFFF" w:themeColor="light1" w:fill="FFFFFF" w:themeFill="light1"/>
      </w:tcPr>
    </w:tblStylePr>
    <w:tblStylePr w:type="firstCol">
      <w:pPr>
        <w:jc w:val="right"/>
      </w:pPr>
      <w:rPr>
        <w:rFonts w:ascii="Arial" w:hAnsi="Arial"/>
        <w:i/>
        <w:color w:val="254174" w:themeColor="accent5" w:themeShade="94"/>
        <w:sz w:val="22"/>
      </w:rPr>
      <w:tcPr>
        <w:tcBorders>
          <w:top w:val="nil"/>
          <w:left w:val="nil"/>
          <w:bottom w:val="nil"/>
          <w:right w:val="single" w:color="95AFDD" w:themeColor="accent5" w:themeTint="90" w:sz="4" w:space="0"/>
        </w:tcBorders>
        <w:shd w:val="clear" w:color="FFFFFF" w:fill="auto"/>
      </w:tcPr>
    </w:tblStylePr>
    <w:tblStylePr w:type="lastCol">
      <w:rPr>
        <w:rFonts w:ascii="Arial" w:hAnsi="Arial"/>
        <w:i/>
        <w:color w:val="254174" w:themeColor="accent5" w:themeShade="94"/>
        <w:sz w:val="22"/>
      </w:rPr>
      <w:tcPr>
        <w:tcBorders>
          <w:top w:val="nil"/>
          <w:left w:val="single" w:color="95AFDD" w:themeColor="accent5" w:themeTint="90" w:sz="4" w:space="0"/>
          <w:bottom w:val="nil"/>
          <w:right w:val="nil"/>
        </w:tcBorders>
        <w:shd w:val="clear" w:color="FFFFFF" w:fill="auto"/>
      </w:tcPr>
    </w:tblStylePr>
    <w:tblStylePr w:type="band1Vert">
      <w:tcPr>
        <w:shd w:val="clear" w:color="D8E2F2" w:themeColor="accent5" w:themeTint="34" w:fill="D8E2F2" w:themeFill="accent5" w:themeFillTint="34"/>
      </w:tcPr>
    </w:tblStylePr>
    <w:tblStylePr w:type="band2Vert"/>
    <w:tblStylePr w:type="band1Horz">
      <w:rPr>
        <w:rFonts w:ascii="Arial" w:hAnsi="Arial"/>
        <w:color w:val="254174" w:themeColor="accent5" w:themeShade="94"/>
        <w:sz w:val="22"/>
      </w:rPr>
      <w:tcPr>
        <w:shd w:val="clear" w:color="D8E2F2" w:themeColor="accent5" w:themeTint="34" w:fill="D8E2F2" w:themeFill="accent5" w:themeFillTint="34"/>
      </w:tcPr>
    </w:tblStylePr>
    <w:tblStylePr w:type="band2Horz">
      <w:rPr>
        <w:rFonts w:ascii="Arial" w:hAnsi="Arial"/>
        <w:color w:val="254174" w:themeColor="accent5" w:themeShade="94"/>
        <w:sz w:val="22"/>
      </w:rPr>
    </w:tblStylePr>
    <w:tblStylePr w:type="neCell"/>
    <w:tblStylePr w:type="nwCell"/>
    <w:tblStylePr w:type="seCell"/>
    <w:tblStylePr w:type="swCell"/>
  </w:style>
  <w:style w:type="table" w:customStyle="1" w:styleId="99">
    <w:name w:val="Grid Table 7 Colorful - Accent 6"/>
    <w:basedOn w:val="34"/>
    <w:qFormat/>
    <w:uiPriority w:val="99"/>
    <w:pPr>
      <w:spacing w:after="0" w:line="240" w:lineRule="auto"/>
    </w:pPr>
    <w:tblPr>
      <w:tblBorders>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blStylePr w:type="firstRow">
      <w:rPr>
        <w:rFonts w:ascii="Arial" w:hAnsi="Arial"/>
        <w:b/>
        <w:color w:val="416429" w:themeColor="accent6" w:themeShade="94"/>
        <w:sz w:val="22"/>
      </w:rPr>
      <w:tcPr>
        <w:tcBorders>
          <w:top w:val="nil"/>
          <w:left w:val="nil"/>
          <w:bottom w:val="single" w:color="ADD394" w:themeColor="accent6" w:themeTint="90" w:sz="4" w:space="0"/>
          <w:right w:val="nil"/>
        </w:tcBorders>
        <w:shd w:val="clear" w:color="FFFFFF" w:themeColor="light1" w:fill="FFFFFF" w:themeFill="light1"/>
      </w:tcPr>
    </w:tblStylePr>
    <w:tblStylePr w:type="lastRow">
      <w:rPr>
        <w:rFonts w:ascii="Arial" w:hAnsi="Arial"/>
        <w:b/>
        <w:color w:val="416429" w:themeColor="accent6" w:themeShade="94"/>
        <w:sz w:val="22"/>
      </w:rPr>
      <w:tcPr>
        <w:tcBorders>
          <w:top w:val="single" w:color="ADD394" w:themeColor="accent6" w:themeTint="90" w:sz="4" w:space="0"/>
          <w:left w:val="nil"/>
          <w:bottom w:val="nil"/>
          <w:right w:val="nil"/>
        </w:tcBorders>
        <w:shd w:val="clear" w:color="FFFFFF" w:themeColor="light1" w:fill="FFFFFF" w:themeFill="light1"/>
      </w:tcPr>
    </w:tblStylePr>
    <w:tblStylePr w:type="firstCol">
      <w:pPr>
        <w:jc w:val="right"/>
      </w:pPr>
      <w:rPr>
        <w:rFonts w:ascii="Arial" w:hAnsi="Arial"/>
        <w:i/>
        <w:color w:val="416429" w:themeColor="accent6" w:themeShade="94"/>
        <w:sz w:val="22"/>
      </w:rPr>
      <w:tcPr>
        <w:tcBorders>
          <w:top w:val="nil"/>
          <w:left w:val="nil"/>
          <w:bottom w:val="nil"/>
          <w:right w:val="single" w:color="ADD394" w:themeColor="accent6" w:themeTint="90" w:sz="4" w:space="0"/>
        </w:tcBorders>
        <w:shd w:val="clear" w:color="FFFFFF" w:fill="auto"/>
      </w:tcPr>
    </w:tblStylePr>
    <w:tblStylePr w:type="lastCol">
      <w:rPr>
        <w:rFonts w:ascii="Arial" w:hAnsi="Arial"/>
        <w:i/>
        <w:color w:val="416429" w:themeColor="accent6" w:themeShade="94"/>
        <w:sz w:val="22"/>
      </w:rPr>
      <w:tcPr>
        <w:tcBorders>
          <w:top w:val="nil"/>
          <w:left w:val="single" w:color="ADD394" w:themeColor="accent6" w:themeTint="90" w:sz="4" w:space="0"/>
          <w:bottom w:val="nil"/>
          <w:right w:val="nil"/>
        </w:tcBorders>
        <w:shd w:val="clear" w:color="FFFFFF" w:fill="auto"/>
      </w:tcPr>
    </w:tblStylePr>
    <w:tblStylePr w:type="band1Vert">
      <w:tcPr>
        <w:shd w:val="clear" w:color="E1EFD8" w:themeColor="accent6" w:themeTint="34" w:fill="E1EFD8" w:themeFill="accent6" w:themeFillTint="34"/>
      </w:tcPr>
    </w:tblStylePr>
    <w:tblStylePr w:type="band2Vert"/>
    <w:tblStylePr w:type="band1Horz">
      <w:rPr>
        <w:rFonts w:ascii="Arial" w:hAnsi="Arial"/>
        <w:color w:val="416429" w:themeColor="accent6" w:themeShade="94"/>
        <w:sz w:val="22"/>
      </w:rPr>
      <w:tcPr>
        <w:shd w:val="clear" w:color="E1EFD8" w:themeColor="accent6" w:themeTint="34" w:fill="E1EFD8" w:themeFill="accent6" w:themeFillTint="34"/>
      </w:tcPr>
    </w:tblStylePr>
    <w:tblStylePr w:type="band2Horz">
      <w:rPr>
        <w:rFonts w:ascii="Arial" w:hAnsi="Arial"/>
        <w:color w:val="416429" w:themeColor="accent6" w:themeShade="94"/>
        <w:sz w:val="22"/>
      </w:rPr>
    </w:tblStylePr>
    <w:tblStylePr w:type="neCell"/>
    <w:tblStylePr w:type="nwCell"/>
    <w:tblStylePr w:type="seCell"/>
    <w:tblStylePr w:type="swCell"/>
  </w:style>
  <w:style w:type="table" w:customStyle="1" w:styleId="100">
    <w:name w:val="List Table 1 Light"/>
    <w:basedOn w:val="34"/>
    <w:qFormat/>
    <w:uiPriority w:val="99"/>
    <w:pPr>
      <w:spacing w:after="0" w:line="240" w:lineRule="auto"/>
    </w:pPr>
    <w:tblStylePr w:type="firstRow">
      <w:rPr>
        <w:b/>
        <w:color w:val="404040"/>
      </w:rPr>
      <w:tcPr>
        <w:tcBorders>
          <w:top w:val="nil"/>
          <w:left w:val="nil"/>
          <w:bottom w:val="single" w:color="000000" w:themeColor="text1" w:sz="4" w:space="0"/>
          <w:right w:val="nil"/>
        </w:tcBorders>
      </w:tcPr>
    </w:tblStylePr>
    <w:tblStylePr w:type="lastRow">
      <w:rPr>
        <w:b/>
        <w:color w:val="404040"/>
      </w:rPr>
      <w:tcPr>
        <w:tcBorders>
          <w:top w:val="single" w:color="000000" w:themeColor="tex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EBEBE" w:themeColor="text1" w:themeTint="40" w:fill="BEBEBE" w:themeFill="text1" w:themeFillTint="40"/>
      </w:tcPr>
    </w:tblStylePr>
    <w:tblStylePr w:type="band2Vert"/>
    <w:tblStylePr w:type="band1Horz">
      <w:tcPr>
        <w:shd w:val="clear" w:color="BEBEBE" w:themeColor="text1" w:themeTint="40" w:fill="BEBEBE" w:themeFill="text1" w:themeFillTint="40"/>
      </w:tcPr>
    </w:tblStylePr>
    <w:tblStylePr w:type="band2Horz"/>
    <w:tblStylePr w:type="neCell"/>
    <w:tblStylePr w:type="nwCell"/>
    <w:tblStylePr w:type="seCell"/>
    <w:tblStylePr w:type="swCell"/>
  </w:style>
  <w:style w:type="table" w:customStyle="1" w:styleId="101">
    <w:name w:val="List Table 1 Light - Accent 1"/>
    <w:basedOn w:val="34"/>
    <w:qFormat/>
    <w:uiPriority w:val="99"/>
    <w:pPr>
      <w:spacing w:after="0" w:line="240" w:lineRule="auto"/>
    </w:pPr>
    <w:tblStylePr w:type="firstRow">
      <w:rPr>
        <w:b/>
        <w:color w:val="404040"/>
      </w:rPr>
      <w:tcPr>
        <w:tcBorders>
          <w:top w:val="nil"/>
          <w:left w:val="nil"/>
          <w:bottom w:val="single" w:color="5B9BD5" w:themeColor="accent1" w:sz="4" w:space="0"/>
          <w:right w:val="nil"/>
        </w:tcBorders>
      </w:tcPr>
    </w:tblStylePr>
    <w:tblStylePr w:type="lastRow">
      <w:rPr>
        <w:b/>
        <w:color w:val="404040"/>
      </w:rPr>
      <w:tcPr>
        <w:tcBorders>
          <w:top w:val="single" w:color="5B9BD5" w:themeColor="accen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5E5F4" w:themeColor="accent1" w:themeTint="40" w:fill="D5E5F4" w:themeFill="accent1" w:themeFillTint="40"/>
      </w:tcPr>
    </w:tblStylePr>
    <w:tblStylePr w:type="band2Vert"/>
    <w:tblStylePr w:type="band1Horz">
      <w:tcPr>
        <w:shd w:val="clear" w:color="D5E5F4" w:themeColor="accent1" w:themeTint="40" w:fill="D5E5F4" w:themeFill="accent1" w:themeFillTint="40"/>
      </w:tcPr>
    </w:tblStylePr>
    <w:tblStylePr w:type="band2Horz"/>
    <w:tblStylePr w:type="neCell"/>
    <w:tblStylePr w:type="nwCell"/>
    <w:tblStylePr w:type="seCell"/>
    <w:tblStylePr w:type="swCell"/>
  </w:style>
  <w:style w:type="table" w:customStyle="1" w:styleId="102">
    <w:name w:val="List Table 1 Light - Accent 2"/>
    <w:basedOn w:val="34"/>
    <w:qFormat/>
    <w:uiPriority w:val="99"/>
    <w:pPr>
      <w:spacing w:after="0" w:line="240" w:lineRule="auto"/>
    </w:pPr>
    <w:tblStylePr w:type="firstRow">
      <w:rPr>
        <w:b/>
        <w:color w:val="404040"/>
      </w:rPr>
      <w:tcPr>
        <w:tcBorders>
          <w:top w:val="nil"/>
          <w:left w:val="nil"/>
          <w:bottom w:val="single" w:color="ED7D31" w:themeColor="accent2" w:sz="4" w:space="0"/>
          <w:right w:val="nil"/>
        </w:tcBorders>
      </w:tcPr>
    </w:tblStylePr>
    <w:tblStylePr w:type="lastRow">
      <w:rPr>
        <w:b/>
        <w:color w:val="404040"/>
      </w:rPr>
      <w:tcPr>
        <w:tcBorders>
          <w:top w:val="single" w:color="ED7D31" w:themeColor="accent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ADECB" w:themeColor="accent2" w:themeTint="40" w:fill="FADECB" w:themeFill="accent2" w:themeFillTint="40"/>
      </w:tcPr>
    </w:tblStylePr>
    <w:tblStylePr w:type="band2Vert"/>
    <w:tblStylePr w:type="band1Horz">
      <w:tcPr>
        <w:shd w:val="clear" w:color="FADECB" w:themeColor="accent2" w:themeTint="40" w:fill="FADECB" w:themeFill="accent2" w:themeFillTint="40"/>
      </w:tcPr>
    </w:tblStylePr>
    <w:tblStylePr w:type="band2Horz"/>
    <w:tblStylePr w:type="neCell"/>
    <w:tblStylePr w:type="nwCell"/>
    <w:tblStylePr w:type="seCell"/>
    <w:tblStylePr w:type="swCell"/>
  </w:style>
  <w:style w:type="table" w:customStyle="1" w:styleId="103">
    <w:name w:val="List Table 1 Light - Accent 3"/>
    <w:basedOn w:val="34"/>
    <w:qFormat/>
    <w:uiPriority w:val="99"/>
    <w:pPr>
      <w:spacing w:after="0" w:line="240" w:lineRule="auto"/>
    </w:pPr>
    <w:tblStylePr w:type="firstRow">
      <w:rPr>
        <w:b/>
        <w:color w:val="404040"/>
      </w:rPr>
      <w:tcPr>
        <w:tcBorders>
          <w:top w:val="nil"/>
          <w:left w:val="nil"/>
          <w:bottom w:val="single" w:color="A5A5A5" w:themeColor="accent3" w:sz="4" w:space="0"/>
          <w:right w:val="nil"/>
        </w:tcBorders>
      </w:tcPr>
    </w:tblStylePr>
    <w:tblStylePr w:type="lastRow">
      <w:rPr>
        <w:b/>
        <w:color w:val="404040"/>
      </w:rPr>
      <w:tcPr>
        <w:tcBorders>
          <w:top w:val="single" w:color="A5A5A5" w:themeColor="accent3"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8E8E8" w:themeColor="accent3" w:themeTint="40" w:fill="E8E8E8" w:themeFill="accent3" w:themeFillTint="40"/>
      </w:tcPr>
    </w:tblStylePr>
    <w:tblStylePr w:type="band2Vert"/>
    <w:tblStylePr w:type="band1Horz">
      <w:tcPr>
        <w:shd w:val="clear" w:color="E8E8E8" w:themeColor="accent3" w:themeTint="40" w:fill="E8E8E8" w:themeFill="accent3" w:themeFillTint="40"/>
      </w:tcPr>
    </w:tblStylePr>
    <w:tblStylePr w:type="band2Horz"/>
    <w:tblStylePr w:type="neCell"/>
    <w:tblStylePr w:type="nwCell"/>
    <w:tblStylePr w:type="seCell"/>
    <w:tblStylePr w:type="swCell"/>
  </w:style>
  <w:style w:type="table" w:customStyle="1" w:styleId="104">
    <w:name w:val="List Table 1 Light - Accent 4"/>
    <w:basedOn w:val="34"/>
    <w:qFormat/>
    <w:uiPriority w:val="99"/>
    <w:pPr>
      <w:spacing w:after="0" w:line="240" w:lineRule="auto"/>
    </w:pPr>
    <w:tblStylePr w:type="firstRow">
      <w:rPr>
        <w:b/>
        <w:color w:val="404040"/>
      </w:rPr>
      <w:tcPr>
        <w:tcBorders>
          <w:top w:val="nil"/>
          <w:left w:val="nil"/>
          <w:bottom w:val="single" w:color="FFC000" w:themeColor="accent4" w:sz="4" w:space="0"/>
          <w:right w:val="nil"/>
        </w:tcBorders>
      </w:tcPr>
    </w:tblStylePr>
    <w:tblStylePr w:type="lastRow">
      <w:rPr>
        <w:b/>
        <w:color w:val="404040"/>
      </w:rPr>
      <w:tcPr>
        <w:tcBorders>
          <w:top w:val="single" w:color="FFC000" w:themeColor="accent4"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FEFBE" w:themeColor="accent4" w:themeTint="40" w:fill="FFEFBE" w:themeFill="accent4" w:themeFillTint="40"/>
      </w:tcPr>
    </w:tblStylePr>
    <w:tblStylePr w:type="band2Vert"/>
    <w:tblStylePr w:type="band1Horz">
      <w:tcPr>
        <w:shd w:val="clear" w:color="FFEFBE" w:themeColor="accent4" w:themeTint="40" w:fill="FFEFBE" w:themeFill="accent4" w:themeFillTint="40"/>
      </w:tcPr>
    </w:tblStylePr>
    <w:tblStylePr w:type="band2Horz"/>
    <w:tblStylePr w:type="neCell"/>
    <w:tblStylePr w:type="nwCell"/>
    <w:tblStylePr w:type="seCell"/>
    <w:tblStylePr w:type="swCell"/>
  </w:style>
  <w:style w:type="table" w:customStyle="1" w:styleId="105">
    <w:name w:val="List Table 1 Light - Accent 5"/>
    <w:basedOn w:val="34"/>
    <w:qFormat/>
    <w:uiPriority w:val="99"/>
    <w:pPr>
      <w:spacing w:after="0" w:line="240" w:lineRule="auto"/>
    </w:pPr>
    <w:tblStylePr w:type="firstRow">
      <w:rPr>
        <w:b/>
        <w:color w:val="404040"/>
      </w:rPr>
      <w:tcPr>
        <w:tcBorders>
          <w:top w:val="nil"/>
          <w:left w:val="nil"/>
          <w:bottom w:val="single" w:color="4472C4" w:themeColor="accent5" w:sz="4" w:space="0"/>
          <w:right w:val="nil"/>
        </w:tcBorders>
      </w:tcPr>
    </w:tblStylePr>
    <w:tblStylePr w:type="lastRow">
      <w:rPr>
        <w:b/>
        <w:color w:val="404040"/>
      </w:rPr>
      <w:tcPr>
        <w:tcBorders>
          <w:top w:val="single" w:color="4472C4" w:themeColor="accent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0DBF0" w:themeColor="accent5" w:themeTint="40" w:fill="D0DBF0" w:themeFill="accent5" w:themeFillTint="40"/>
      </w:tcPr>
    </w:tblStylePr>
    <w:tblStylePr w:type="band2Vert"/>
    <w:tblStylePr w:type="band1Horz">
      <w:tcPr>
        <w:shd w:val="clear" w:color="D0DBF0" w:themeColor="accent5" w:themeTint="40" w:fill="D0DBF0" w:themeFill="accent5" w:themeFillTint="40"/>
      </w:tcPr>
    </w:tblStylePr>
    <w:tblStylePr w:type="band2Horz"/>
    <w:tblStylePr w:type="neCell"/>
    <w:tblStylePr w:type="nwCell"/>
    <w:tblStylePr w:type="seCell"/>
    <w:tblStylePr w:type="swCell"/>
  </w:style>
  <w:style w:type="table" w:customStyle="1" w:styleId="106">
    <w:name w:val="List Table 1 Light - Accent 6"/>
    <w:basedOn w:val="34"/>
    <w:qFormat/>
    <w:uiPriority w:val="99"/>
    <w:pPr>
      <w:spacing w:after="0" w:line="240" w:lineRule="auto"/>
    </w:pPr>
    <w:tblStylePr w:type="firstRow">
      <w:rPr>
        <w:b/>
        <w:color w:val="404040"/>
      </w:rPr>
      <w:tcPr>
        <w:tcBorders>
          <w:top w:val="nil"/>
          <w:left w:val="nil"/>
          <w:bottom w:val="single" w:color="70AD47" w:themeColor="accent6" w:sz="4" w:space="0"/>
          <w:right w:val="nil"/>
        </w:tcBorders>
      </w:tcPr>
    </w:tblStylePr>
    <w:tblStylePr w:type="lastRow">
      <w:rPr>
        <w:b/>
        <w:color w:val="404040"/>
      </w:rPr>
      <w:tcPr>
        <w:tcBorders>
          <w:top w:val="single" w:color="70AD47" w:themeColor="accent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AEBCF" w:themeColor="accent6" w:themeTint="40" w:fill="DAEBCF" w:themeFill="accent6" w:themeFillTint="40"/>
      </w:tcPr>
    </w:tblStylePr>
    <w:tblStylePr w:type="band2Vert"/>
    <w:tblStylePr w:type="band1Horz">
      <w:tcPr>
        <w:shd w:val="clear" w:color="DAEBCF" w:themeColor="accent6" w:themeTint="40" w:fill="DAEBCF" w:themeFill="accent6" w:themeFillTint="40"/>
      </w:tcPr>
    </w:tblStylePr>
    <w:tblStylePr w:type="band2Horz"/>
    <w:tblStylePr w:type="neCell"/>
    <w:tblStylePr w:type="nwCell"/>
    <w:tblStylePr w:type="seCell"/>
    <w:tblStylePr w:type="swCell"/>
  </w:style>
  <w:style w:type="table" w:customStyle="1" w:styleId="107">
    <w:name w:val="List Table 2"/>
    <w:basedOn w:val="34"/>
    <w:qFormat/>
    <w:uiPriority w:val="99"/>
    <w:pPr>
      <w:spacing w:after="0" w:line="240" w:lineRule="auto"/>
    </w:pPr>
    <w:tblPr>
      <w:tblBorders>
        <w:top w:val="single" w:color="6E6E6E" w:themeColor="text1" w:themeTint="90" w:sz="4" w:space="0"/>
        <w:bottom w:val="single" w:color="6E6E6E" w:themeColor="text1" w:themeTint="90" w:sz="4" w:space="0"/>
        <w:insideH w:val="single" w:color="6E6E6E" w:themeColor="text1" w:themeTint="90" w:sz="4" w:space="0"/>
      </w:tblBorders>
    </w:tblPr>
    <w:tblStylePr w:type="fir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EBEBE" w:themeColor="text1" w:themeTint="40" w:fill="BEBEBE" w:themeFill="text1" w:themeFillTint="40"/>
      </w:tcPr>
    </w:tblStylePr>
    <w:tblStylePr w:type="band2Vert"/>
    <w:tblStylePr w:type="band1Horz">
      <w:rPr>
        <w:rFonts w:ascii="Arial" w:hAnsi="Arial"/>
        <w:color w:val="404040"/>
        <w:sz w:val="22"/>
      </w:rPr>
      <w:tcPr>
        <w:shd w:val="clear" w:color="BEBEBE" w:themeColor="text1" w:themeTint="40" w:fill="BEBEBE" w:themeFill="text1" w:themeFillTint="40"/>
      </w:tcPr>
    </w:tblStylePr>
    <w:tblStylePr w:type="band2Horz"/>
    <w:tblStylePr w:type="neCell"/>
    <w:tblStylePr w:type="nwCell"/>
    <w:tblStylePr w:type="seCell"/>
    <w:tblStylePr w:type="swCell"/>
  </w:style>
  <w:style w:type="table" w:customStyle="1" w:styleId="108">
    <w:name w:val="List Table 2 - Accent 1"/>
    <w:basedOn w:val="34"/>
    <w:qFormat/>
    <w:uiPriority w:val="99"/>
    <w:pPr>
      <w:spacing w:after="0" w:line="240" w:lineRule="auto"/>
    </w:pPr>
    <w:tblPr>
      <w:tblBorders>
        <w:top w:val="single" w:color="A2C6E7" w:themeColor="accent1" w:themeTint="90" w:sz="4" w:space="0"/>
        <w:bottom w:val="single" w:color="A2C6E7" w:themeColor="accent1" w:themeTint="90" w:sz="4" w:space="0"/>
        <w:insideH w:val="single" w:color="A2C6E7" w:themeColor="accent1" w:themeTint="90" w:sz="4" w:space="0"/>
      </w:tblBorders>
    </w:tblPr>
    <w:tblStylePr w:type="firstRow">
      <w:rPr>
        <w:rFonts w:ascii="Arial" w:hAnsi="Arial"/>
        <w:b/>
        <w:color w:val="404040"/>
        <w:sz w:val="22"/>
      </w:rPr>
      <w:tcPr>
        <w:tcBorders>
          <w:top w:val="single" w:color="A2C6E7" w:themeColor="accent1" w:themeTint="90" w:sz="4" w:space="0"/>
          <w:left w:val="nil"/>
          <w:bottom w:val="single" w:color="A2C6E7" w:themeColor="accent1" w:themeTint="90" w:sz="4" w:space="0"/>
          <w:right w:val="nil"/>
        </w:tcBorders>
      </w:tcPr>
    </w:tblStylePr>
    <w:tblStylePr w:type="lastRow">
      <w:rPr>
        <w:rFonts w:ascii="Arial" w:hAnsi="Arial"/>
        <w:b/>
        <w:color w:val="404040"/>
        <w:sz w:val="22"/>
      </w:rPr>
      <w:tcPr>
        <w:tcBorders>
          <w:top w:val="single" w:color="A2C6E7" w:themeColor="accent1" w:themeTint="90" w:sz="4" w:space="0"/>
          <w:left w:val="nil"/>
          <w:bottom w:val="single" w:color="A2C6E7" w:themeColor="accen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5E5F4" w:themeColor="accent1" w:themeTint="40" w:fill="D5E5F4" w:themeFill="accent1" w:themeFillTint="40"/>
      </w:tcPr>
    </w:tblStylePr>
    <w:tblStylePr w:type="band2Vert"/>
    <w:tblStylePr w:type="band1Horz">
      <w:rPr>
        <w:rFonts w:ascii="Arial" w:hAnsi="Arial"/>
        <w:color w:val="404040"/>
        <w:sz w:val="22"/>
      </w:rPr>
      <w:tcPr>
        <w:shd w:val="clear" w:color="D5E5F4" w:themeColor="accent1" w:themeTint="40" w:fill="D5E5F4" w:themeFill="accent1" w:themeFillTint="40"/>
      </w:tcPr>
    </w:tblStylePr>
    <w:tblStylePr w:type="band2Horz"/>
    <w:tblStylePr w:type="neCell"/>
    <w:tblStylePr w:type="nwCell"/>
    <w:tblStylePr w:type="seCell"/>
    <w:tblStylePr w:type="swCell"/>
  </w:style>
  <w:style w:type="table" w:customStyle="1" w:styleId="109">
    <w:name w:val="List Table 2 - Accent 2"/>
    <w:basedOn w:val="34"/>
    <w:qFormat/>
    <w:uiPriority w:val="99"/>
    <w:pPr>
      <w:spacing w:after="0" w:line="240" w:lineRule="auto"/>
    </w:pPr>
    <w:tblPr>
      <w:tblBorders>
        <w:top w:val="single" w:color="F4B58A" w:themeColor="accent2" w:themeTint="90" w:sz="4" w:space="0"/>
        <w:bottom w:val="single" w:color="F4B58A" w:themeColor="accent2" w:themeTint="90" w:sz="4" w:space="0"/>
        <w:insideH w:val="single" w:color="F4B58A" w:themeColor="accent2" w:themeTint="90" w:sz="4" w:space="0"/>
      </w:tblBorders>
    </w:tblPr>
    <w:tblStylePr w:type="firstRow">
      <w:rPr>
        <w:rFonts w:ascii="Arial" w:hAnsi="Arial"/>
        <w:b/>
        <w:color w:val="404040"/>
        <w:sz w:val="22"/>
      </w:rPr>
      <w:tcPr>
        <w:tcBorders>
          <w:top w:val="single" w:color="F4B58A" w:themeColor="accent2" w:themeTint="90" w:sz="4" w:space="0"/>
          <w:left w:val="nil"/>
          <w:bottom w:val="single" w:color="F4B58A" w:themeColor="accent2" w:themeTint="90" w:sz="4" w:space="0"/>
          <w:right w:val="nil"/>
        </w:tcBorders>
      </w:tcPr>
    </w:tblStylePr>
    <w:tblStylePr w:type="lastRow">
      <w:rPr>
        <w:rFonts w:ascii="Arial" w:hAnsi="Arial"/>
        <w:b/>
        <w:color w:val="404040"/>
        <w:sz w:val="22"/>
      </w:rPr>
      <w:tcPr>
        <w:tcBorders>
          <w:top w:val="single" w:color="F4B58A" w:themeColor="accent2" w:themeTint="90" w:sz="4" w:space="0"/>
          <w:left w:val="nil"/>
          <w:bottom w:val="single" w:color="F4B58A" w:themeColor="accent2"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ADECB" w:themeColor="accent2" w:themeTint="40" w:fill="FADECB" w:themeFill="accent2" w:themeFillTint="40"/>
      </w:tcPr>
    </w:tblStylePr>
    <w:tblStylePr w:type="band2Vert"/>
    <w:tblStylePr w:type="band1Horz">
      <w:rPr>
        <w:rFonts w:ascii="Arial" w:hAnsi="Arial"/>
        <w:color w:val="404040"/>
        <w:sz w:val="22"/>
      </w:rPr>
      <w:tcPr>
        <w:shd w:val="clear" w:color="FADECB" w:themeColor="accent2" w:themeTint="40" w:fill="FADECB" w:themeFill="accent2" w:themeFillTint="40"/>
      </w:tcPr>
    </w:tblStylePr>
    <w:tblStylePr w:type="band2Horz"/>
    <w:tblStylePr w:type="neCell"/>
    <w:tblStylePr w:type="nwCell"/>
    <w:tblStylePr w:type="seCell"/>
    <w:tblStylePr w:type="swCell"/>
  </w:style>
  <w:style w:type="table" w:customStyle="1" w:styleId="110">
    <w:name w:val="List Table 2 - Accent 3"/>
    <w:basedOn w:val="34"/>
    <w:qFormat/>
    <w:uiPriority w:val="99"/>
    <w:pPr>
      <w:spacing w:after="0" w:line="240" w:lineRule="auto"/>
    </w:pPr>
    <w:tblPr>
      <w:tblBorders>
        <w:top w:val="single" w:color="CCCCCC" w:themeColor="accent3" w:themeTint="90" w:sz="4" w:space="0"/>
        <w:bottom w:val="single" w:color="CCCCCC" w:themeColor="accent3" w:themeTint="90" w:sz="4" w:space="0"/>
        <w:insideH w:val="single" w:color="CCCCCC" w:themeColor="accent3" w:themeTint="90" w:sz="4" w:space="0"/>
      </w:tblBorders>
    </w:tblPr>
    <w:tblStylePr w:type="firstRow">
      <w:rPr>
        <w:rFonts w:ascii="Arial" w:hAnsi="Arial"/>
        <w:b/>
        <w:color w:val="404040"/>
        <w:sz w:val="22"/>
      </w:rPr>
      <w:tcPr>
        <w:tcBorders>
          <w:top w:val="single" w:color="CCCCCC" w:themeColor="accent3" w:themeTint="90" w:sz="4" w:space="0"/>
          <w:left w:val="nil"/>
          <w:bottom w:val="single" w:color="CCCCCC" w:themeColor="accent3" w:themeTint="90" w:sz="4" w:space="0"/>
          <w:right w:val="nil"/>
        </w:tcBorders>
      </w:tcPr>
    </w:tblStylePr>
    <w:tblStylePr w:type="lastRow">
      <w:rPr>
        <w:rFonts w:ascii="Arial" w:hAnsi="Arial"/>
        <w:b/>
        <w:color w:val="404040"/>
        <w:sz w:val="22"/>
      </w:rPr>
      <w:tcPr>
        <w:tcBorders>
          <w:top w:val="single" w:color="CCCCCC" w:themeColor="accent3" w:themeTint="90" w:sz="4" w:space="0"/>
          <w:left w:val="nil"/>
          <w:bottom w:val="single" w:color="CCCCCC" w:themeColor="accent3"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8E8E8" w:themeColor="accent3" w:themeTint="40" w:fill="E8E8E8" w:themeFill="accent3" w:themeFillTint="40"/>
      </w:tcPr>
    </w:tblStylePr>
    <w:tblStylePr w:type="band2Vert"/>
    <w:tblStylePr w:type="band1Horz">
      <w:rPr>
        <w:rFonts w:ascii="Arial" w:hAnsi="Arial"/>
        <w:color w:val="404040"/>
        <w:sz w:val="22"/>
      </w:rPr>
      <w:tcPr>
        <w:shd w:val="clear" w:color="E8E8E8" w:themeColor="accent3" w:themeTint="40" w:fill="E8E8E8" w:themeFill="accent3" w:themeFillTint="40"/>
      </w:tcPr>
    </w:tblStylePr>
    <w:tblStylePr w:type="band2Horz"/>
    <w:tblStylePr w:type="neCell"/>
    <w:tblStylePr w:type="nwCell"/>
    <w:tblStylePr w:type="seCell"/>
    <w:tblStylePr w:type="swCell"/>
  </w:style>
  <w:style w:type="table" w:customStyle="1" w:styleId="111">
    <w:name w:val="List Table 2 - Accent 4"/>
    <w:basedOn w:val="34"/>
    <w:qFormat/>
    <w:uiPriority w:val="99"/>
    <w:pPr>
      <w:spacing w:after="0" w:line="240" w:lineRule="auto"/>
    </w:pPr>
    <w:tblPr>
      <w:tblBorders>
        <w:top w:val="single" w:color="FFDB6E" w:themeColor="accent4" w:themeTint="90" w:sz="4" w:space="0"/>
        <w:bottom w:val="single" w:color="FFDB6E" w:themeColor="accent4" w:themeTint="90" w:sz="4" w:space="0"/>
        <w:insideH w:val="single" w:color="FFDB6E" w:themeColor="accent4" w:themeTint="90" w:sz="4" w:space="0"/>
      </w:tblBorders>
    </w:tblPr>
    <w:tblStylePr w:type="firstRow">
      <w:rPr>
        <w:rFonts w:ascii="Arial" w:hAnsi="Arial"/>
        <w:b/>
        <w:color w:val="404040"/>
        <w:sz w:val="22"/>
      </w:rPr>
      <w:tcPr>
        <w:tcBorders>
          <w:top w:val="single" w:color="FFDB6E" w:themeColor="accent4" w:themeTint="90" w:sz="4" w:space="0"/>
          <w:left w:val="nil"/>
          <w:bottom w:val="single" w:color="FFDB6E" w:themeColor="accent4" w:themeTint="90" w:sz="4" w:space="0"/>
          <w:right w:val="nil"/>
        </w:tcBorders>
      </w:tcPr>
    </w:tblStylePr>
    <w:tblStylePr w:type="lastRow">
      <w:rPr>
        <w:rFonts w:ascii="Arial" w:hAnsi="Arial"/>
        <w:b/>
        <w:color w:val="404040"/>
        <w:sz w:val="22"/>
      </w:rPr>
      <w:tcPr>
        <w:tcBorders>
          <w:top w:val="single" w:color="FFDB6E" w:themeColor="accent4" w:themeTint="90" w:sz="4" w:space="0"/>
          <w:left w:val="nil"/>
          <w:bottom w:val="single" w:color="FFDB6E" w:themeColor="accent4"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FEFBE" w:themeColor="accent4" w:themeTint="40" w:fill="FFEFBE" w:themeFill="accent4" w:themeFillTint="40"/>
      </w:tcPr>
    </w:tblStylePr>
    <w:tblStylePr w:type="band2Vert"/>
    <w:tblStylePr w:type="band1Horz">
      <w:rPr>
        <w:rFonts w:ascii="Arial" w:hAnsi="Arial"/>
        <w:color w:val="404040"/>
        <w:sz w:val="22"/>
      </w:rPr>
      <w:tcPr>
        <w:shd w:val="clear" w:color="FFEFBE" w:themeColor="accent4" w:themeTint="40" w:fill="FFEFBE" w:themeFill="accent4" w:themeFillTint="40"/>
      </w:tcPr>
    </w:tblStylePr>
    <w:tblStylePr w:type="band2Horz"/>
    <w:tblStylePr w:type="neCell"/>
    <w:tblStylePr w:type="nwCell"/>
    <w:tblStylePr w:type="seCell"/>
    <w:tblStylePr w:type="swCell"/>
  </w:style>
  <w:style w:type="table" w:customStyle="1" w:styleId="112">
    <w:name w:val="List Table 2 - Accent 5"/>
    <w:basedOn w:val="34"/>
    <w:qFormat/>
    <w:uiPriority w:val="99"/>
    <w:pPr>
      <w:spacing w:after="0" w:line="240" w:lineRule="auto"/>
    </w:pPr>
    <w:tblPr>
      <w:tblBorders>
        <w:top w:val="single" w:color="95AFDD" w:themeColor="accent5" w:themeTint="90" w:sz="4" w:space="0"/>
        <w:bottom w:val="single" w:color="95AFDD" w:themeColor="accent5" w:themeTint="90" w:sz="4" w:space="0"/>
        <w:insideH w:val="single" w:color="95AFDD" w:themeColor="accent5" w:themeTint="90" w:sz="4" w:space="0"/>
      </w:tblBorders>
    </w:tblPr>
    <w:tblStylePr w:type="firstRow">
      <w:rPr>
        <w:rFonts w:ascii="Arial" w:hAnsi="Arial"/>
        <w:b/>
        <w:color w:val="404040"/>
        <w:sz w:val="22"/>
      </w:rPr>
      <w:tcPr>
        <w:tcBorders>
          <w:top w:val="single" w:color="95AFDD" w:themeColor="accent5" w:themeTint="90" w:sz="4" w:space="0"/>
          <w:left w:val="nil"/>
          <w:bottom w:val="single" w:color="95AFDD" w:themeColor="accent5" w:themeTint="90" w:sz="4" w:space="0"/>
          <w:right w:val="nil"/>
        </w:tcBorders>
      </w:tcPr>
    </w:tblStylePr>
    <w:tblStylePr w:type="lastRow">
      <w:rPr>
        <w:rFonts w:ascii="Arial" w:hAnsi="Arial"/>
        <w:b/>
        <w:color w:val="404040"/>
        <w:sz w:val="22"/>
      </w:rPr>
      <w:tcPr>
        <w:tcBorders>
          <w:top w:val="single" w:color="95AFDD" w:themeColor="accent5" w:themeTint="90" w:sz="4" w:space="0"/>
          <w:left w:val="nil"/>
          <w:bottom w:val="single" w:color="95AFDD" w:themeColor="accent5"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0DBF0" w:themeColor="accent5" w:themeTint="40" w:fill="D0DBF0" w:themeFill="accent5" w:themeFillTint="40"/>
      </w:tcPr>
    </w:tblStylePr>
    <w:tblStylePr w:type="band2Vert"/>
    <w:tblStylePr w:type="band1Horz">
      <w:rPr>
        <w:rFonts w:ascii="Arial" w:hAnsi="Arial"/>
        <w:color w:val="404040"/>
        <w:sz w:val="22"/>
      </w:rPr>
      <w:tcPr>
        <w:shd w:val="clear" w:color="D0DBF0" w:themeColor="accent5" w:themeTint="40" w:fill="D0DBF0" w:themeFill="accent5" w:themeFillTint="40"/>
      </w:tcPr>
    </w:tblStylePr>
    <w:tblStylePr w:type="band2Horz"/>
    <w:tblStylePr w:type="neCell"/>
    <w:tblStylePr w:type="nwCell"/>
    <w:tblStylePr w:type="seCell"/>
    <w:tblStylePr w:type="swCell"/>
  </w:style>
  <w:style w:type="table" w:customStyle="1" w:styleId="113">
    <w:name w:val="List Table 2 - Accent 6"/>
    <w:basedOn w:val="34"/>
    <w:qFormat/>
    <w:uiPriority w:val="99"/>
    <w:pPr>
      <w:spacing w:after="0" w:line="240" w:lineRule="auto"/>
    </w:pPr>
    <w:tblPr>
      <w:tblBorders>
        <w:top w:val="single" w:color="ADD394" w:themeColor="accent6" w:themeTint="90" w:sz="4" w:space="0"/>
        <w:bottom w:val="single" w:color="ADD394" w:themeColor="accent6" w:themeTint="90" w:sz="4" w:space="0"/>
        <w:insideH w:val="single" w:color="ADD394" w:themeColor="accent6" w:themeTint="90" w:sz="4" w:space="0"/>
      </w:tblBorders>
    </w:tblPr>
    <w:tblStylePr w:type="firstRow">
      <w:rPr>
        <w:rFonts w:ascii="Arial" w:hAnsi="Arial"/>
        <w:b/>
        <w:color w:val="404040"/>
        <w:sz w:val="22"/>
      </w:rPr>
      <w:tcPr>
        <w:tcBorders>
          <w:top w:val="single" w:color="ADD394" w:themeColor="accent6" w:themeTint="90" w:sz="4" w:space="0"/>
          <w:left w:val="nil"/>
          <w:bottom w:val="single" w:color="ADD394" w:themeColor="accent6" w:themeTint="90" w:sz="4" w:space="0"/>
          <w:right w:val="nil"/>
        </w:tcBorders>
      </w:tcPr>
    </w:tblStylePr>
    <w:tblStylePr w:type="lastRow">
      <w:rPr>
        <w:rFonts w:ascii="Arial" w:hAnsi="Arial"/>
        <w:b/>
        <w:color w:val="404040"/>
        <w:sz w:val="22"/>
      </w:rPr>
      <w:tcPr>
        <w:tcBorders>
          <w:top w:val="single" w:color="ADD394" w:themeColor="accent6" w:themeTint="90" w:sz="4" w:space="0"/>
          <w:left w:val="nil"/>
          <w:bottom w:val="single" w:color="ADD394" w:themeColor="accent6"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AEBCF" w:themeColor="accent6" w:themeTint="40" w:fill="DAEBCF" w:themeFill="accent6" w:themeFillTint="40"/>
      </w:tcPr>
    </w:tblStylePr>
    <w:tblStylePr w:type="band2Vert"/>
    <w:tblStylePr w:type="band1Horz">
      <w:rPr>
        <w:rFonts w:ascii="Arial" w:hAnsi="Arial"/>
        <w:color w:val="404040"/>
        <w:sz w:val="22"/>
      </w:rPr>
      <w:tcPr>
        <w:shd w:val="clear" w:color="DAEBCF" w:themeColor="accent6" w:themeTint="40" w:fill="DAEBCF" w:themeFill="accent6" w:themeFillTint="40"/>
      </w:tcPr>
    </w:tblStylePr>
    <w:tblStylePr w:type="band2Horz"/>
    <w:tblStylePr w:type="neCell"/>
    <w:tblStylePr w:type="nwCell"/>
    <w:tblStylePr w:type="seCell"/>
    <w:tblStylePr w:type="swCell"/>
  </w:style>
  <w:style w:type="table" w:customStyle="1" w:styleId="114">
    <w:name w:val="List Table 3"/>
    <w:basedOn w:val="34"/>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band2Vert"/>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2Horz"/>
    <w:tblStylePr w:type="neCell"/>
    <w:tblStylePr w:type="nwCell"/>
    <w:tblStylePr w:type="seCell"/>
    <w:tblStylePr w:type="swCell"/>
  </w:style>
  <w:style w:type="table" w:customStyle="1" w:styleId="115">
    <w:name w:val="List Table 3 - Accent 1"/>
    <w:basedOn w:val="34"/>
    <w:qFormat/>
    <w:uiPriority w:val="99"/>
    <w:pPr>
      <w:spacing w:after="0" w:line="240" w:lineRule="auto"/>
    </w:pPr>
    <w:tblPr>
      <w:tblBorders>
        <w:top w:val="single" w:color="5B9BD5" w:themeColor="accent1" w:sz="4" w:space="0"/>
        <w:left w:val="single" w:color="5B9BD5" w:themeColor="accent1" w:sz="4" w:space="0"/>
        <w:bottom w:val="single" w:color="5B9BD5" w:themeColor="accent1" w:sz="4" w:space="0"/>
        <w:right w:val="single" w:color="5B9BD5" w:themeColor="accent1" w:sz="4" w:space="0"/>
      </w:tblBorders>
    </w:tblPr>
    <w:tblStylePr w:type="firstRow">
      <w:rPr>
        <w:rFonts w:ascii="Arial" w:hAnsi="Arial"/>
        <w:b/>
        <w:color w:val="FFFFFF"/>
        <w:sz w:val="22"/>
      </w:r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5B9BD5" w:themeColor="accent1" w:sz="4" w:space="0"/>
          <w:right w:val="single" w:color="5B9BD5" w:themeColor="accent1" w:sz="4" w:space="0"/>
        </w:tcBorders>
      </w:tcPr>
    </w:tblStylePr>
    <w:tblStylePr w:type="band2Vert"/>
    <w:tblStylePr w:type="band1Horz">
      <w:rPr>
        <w:rFonts w:ascii="Arial" w:hAnsi="Arial"/>
        <w:color w:val="404040"/>
        <w:sz w:val="22"/>
      </w:rPr>
      <w:tcPr>
        <w:tcBorders>
          <w:top w:val="single" w:color="5B9BD5" w:themeColor="accent1" w:sz="4" w:space="0"/>
          <w:bottom w:val="single" w:color="5B9BD5" w:themeColor="accent1" w:sz="4" w:space="0"/>
        </w:tcBorders>
      </w:tcPr>
    </w:tblStylePr>
    <w:tblStylePr w:type="band2Horz"/>
    <w:tblStylePr w:type="neCell"/>
    <w:tblStylePr w:type="nwCell"/>
    <w:tblStylePr w:type="seCell"/>
    <w:tblStylePr w:type="swCell"/>
  </w:style>
  <w:style w:type="table" w:customStyle="1" w:styleId="116">
    <w:name w:val="List Table 3 - Accent 2"/>
    <w:basedOn w:val="34"/>
    <w:qFormat/>
    <w:uiPriority w:val="99"/>
    <w:pPr>
      <w:spacing w:after="0" w:line="240" w:lineRule="auto"/>
    </w:pPr>
    <w:tblPr>
      <w:tbl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tblBorders>
    </w:tblPr>
    <w:tblStylePr w:type="firstRow">
      <w:rPr>
        <w:rFonts w:ascii="Arial" w:hAnsi="Arial"/>
        <w:b/>
        <w:color w:val="FFFFFF"/>
        <w:sz w:val="22"/>
      </w:rPr>
      <w:tcPr>
        <w:shd w:val="clear" w:color="F4B285" w:themeColor="accent2" w:themeTint="97" w:fill="F4B28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4B285" w:themeColor="accent2" w:themeTint="97" w:sz="4" w:space="0"/>
          <w:right w:val="single" w:color="F4B285" w:themeColor="accent2" w:themeTint="97" w:sz="4" w:space="0"/>
        </w:tcBorders>
      </w:tcPr>
    </w:tblStylePr>
    <w:tblStylePr w:type="band2Vert"/>
    <w:tblStylePr w:type="band1Horz">
      <w:rPr>
        <w:rFonts w:ascii="Arial" w:hAnsi="Arial"/>
        <w:color w:val="404040"/>
        <w:sz w:val="22"/>
      </w:rPr>
      <w:tcPr>
        <w:tcBorders>
          <w:top w:val="single" w:color="F4B285" w:themeColor="accent2" w:themeTint="97" w:sz="4" w:space="0"/>
          <w:bottom w:val="single" w:color="F4B285" w:themeColor="accent2" w:themeTint="97" w:sz="4" w:space="0"/>
        </w:tcBorders>
      </w:tcPr>
    </w:tblStylePr>
    <w:tblStylePr w:type="band2Horz"/>
    <w:tblStylePr w:type="neCell"/>
    <w:tblStylePr w:type="nwCell"/>
    <w:tblStylePr w:type="seCell"/>
    <w:tblStylePr w:type="swCell"/>
  </w:style>
  <w:style w:type="table" w:customStyle="1" w:styleId="117">
    <w:name w:val="List Table 3 - Accent 3"/>
    <w:basedOn w:val="34"/>
    <w:qFormat/>
    <w:uiPriority w:val="99"/>
    <w:pPr>
      <w:spacing w:after="0" w:line="240" w:lineRule="auto"/>
    </w:pPr>
    <w:tblPr>
      <w:tblBorders>
        <w:top w:val="single" w:color="C9C9C9" w:themeColor="accent3" w:themeTint="98" w:sz="4" w:space="0"/>
        <w:left w:val="single" w:color="C9C9C9" w:themeColor="accent3" w:themeTint="98" w:sz="4" w:space="0"/>
        <w:bottom w:val="single" w:color="C9C9C9" w:themeColor="accent3" w:themeTint="98" w:sz="4" w:space="0"/>
        <w:right w:val="single" w:color="C9C9C9" w:themeColor="accent3" w:themeTint="98" w:sz="4" w:space="0"/>
      </w:tblBorders>
    </w:tblPr>
    <w:tblStylePr w:type="firstRow">
      <w:rPr>
        <w:rFonts w:ascii="Arial" w:hAnsi="Arial"/>
        <w:b/>
        <w:color w:val="FFFFFF"/>
        <w:sz w:val="22"/>
      </w:r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9C9C9" w:themeColor="accent3" w:themeTint="98" w:sz="4" w:space="0"/>
          <w:right w:val="single" w:color="C9C9C9" w:themeColor="accent3" w:themeTint="98" w:sz="4" w:space="0"/>
        </w:tcBorders>
      </w:tcPr>
    </w:tblStylePr>
    <w:tblStylePr w:type="band2Vert"/>
    <w:tblStylePr w:type="band1Horz">
      <w:rPr>
        <w:rFonts w:ascii="Arial" w:hAnsi="Arial"/>
        <w:color w:val="404040"/>
        <w:sz w:val="22"/>
      </w:rPr>
      <w:tcPr>
        <w:tcBorders>
          <w:top w:val="single" w:color="C9C9C9" w:themeColor="accent3" w:themeTint="98" w:sz="4" w:space="0"/>
          <w:bottom w:val="single" w:color="C9C9C9" w:themeColor="accent3" w:themeTint="98" w:sz="4" w:space="0"/>
        </w:tcBorders>
      </w:tcPr>
    </w:tblStylePr>
    <w:tblStylePr w:type="band2Horz"/>
    <w:tblStylePr w:type="neCell"/>
    <w:tblStylePr w:type="nwCell"/>
    <w:tblStylePr w:type="seCell"/>
    <w:tblStylePr w:type="swCell"/>
  </w:style>
  <w:style w:type="table" w:customStyle="1" w:styleId="118">
    <w:name w:val="List Table 3 - Accent 4"/>
    <w:basedOn w:val="34"/>
    <w:qFormat/>
    <w:uiPriority w:val="99"/>
    <w:pPr>
      <w:spacing w:after="0" w:line="240" w:lineRule="auto"/>
    </w:pPr>
    <w:tblPr>
      <w:tbl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tblBorders>
    </w:tblPr>
    <w:tblStylePr w:type="firstRow">
      <w:rPr>
        <w:rFonts w:ascii="Arial" w:hAnsi="Arial"/>
        <w:b/>
        <w:color w:val="FFFFFF"/>
        <w:sz w:val="22"/>
      </w:rPr>
      <w:tcPr>
        <w:shd w:val="clear" w:color="FFD864" w:themeColor="accent4" w:themeTint="9A" w:fill="FFD864"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FD864" w:themeColor="accent4" w:themeTint="9A" w:sz="4" w:space="0"/>
          <w:right w:val="single" w:color="FFD864" w:themeColor="accent4" w:themeTint="9A" w:sz="4" w:space="0"/>
        </w:tcBorders>
      </w:tcPr>
    </w:tblStylePr>
    <w:tblStylePr w:type="band2Vert"/>
    <w:tblStylePr w:type="band1Horz">
      <w:rPr>
        <w:rFonts w:ascii="Arial" w:hAnsi="Arial"/>
        <w:color w:val="404040"/>
        <w:sz w:val="22"/>
      </w:rPr>
      <w:tcPr>
        <w:tcBorders>
          <w:top w:val="single" w:color="FFD864" w:themeColor="accent4" w:themeTint="9A" w:sz="4" w:space="0"/>
          <w:bottom w:val="single" w:color="FFD864" w:themeColor="accent4" w:themeTint="9A" w:sz="4" w:space="0"/>
        </w:tcBorders>
      </w:tcPr>
    </w:tblStylePr>
    <w:tblStylePr w:type="band2Horz"/>
    <w:tblStylePr w:type="neCell"/>
    <w:tblStylePr w:type="nwCell"/>
    <w:tblStylePr w:type="seCell"/>
    <w:tblStylePr w:type="swCell"/>
  </w:style>
  <w:style w:type="table" w:customStyle="1" w:styleId="119">
    <w:name w:val="List Table 3 - Accent 5"/>
    <w:basedOn w:val="34"/>
    <w:qFormat/>
    <w:uiPriority w:val="99"/>
    <w:pPr>
      <w:spacing w:after="0" w:line="240" w:lineRule="auto"/>
    </w:pPr>
    <w:tblPr>
      <w:tblBorders>
        <w:top w:val="single" w:color="8EA9DB" w:themeColor="accent5" w:themeTint="9A" w:sz="4" w:space="0"/>
        <w:left w:val="single" w:color="8EA9DB" w:themeColor="accent5" w:themeTint="9A" w:sz="4" w:space="0"/>
        <w:bottom w:val="single" w:color="8EA9DB" w:themeColor="accent5" w:themeTint="9A" w:sz="4" w:space="0"/>
        <w:right w:val="single" w:color="8EA9DB" w:themeColor="accent5" w:themeTint="9A" w:sz="4" w:space="0"/>
      </w:tblBorders>
    </w:tblPr>
    <w:tblStylePr w:type="firstRow">
      <w:rPr>
        <w:rFonts w:ascii="Arial" w:hAnsi="Arial"/>
        <w:b/>
        <w:color w:val="FFFFFF"/>
        <w:sz w:val="22"/>
      </w:rPr>
      <w:tcPr>
        <w:shd w:val="clear" w:color="8EA9DB" w:themeColor="accent5" w:themeTint="9A" w:fill="8E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8EA9DB" w:themeColor="accent5" w:themeTint="9A" w:sz="4" w:space="0"/>
          <w:right w:val="single" w:color="8EA9DB" w:themeColor="accent5" w:themeTint="9A" w:sz="4" w:space="0"/>
        </w:tcBorders>
      </w:tcPr>
    </w:tblStylePr>
    <w:tblStylePr w:type="band2Vert"/>
    <w:tblStylePr w:type="band1Horz">
      <w:rPr>
        <w:rFonts w:ascii="Arial" w:hAnsi="Arial"/>
        <w:color w:val="404040"/>
        <w:sz w:val="22"/>
      </w:rPr>
      <w:tcPr>
        <w:tcBorders>
          <w:top w:val="single" w:color="8EA9DB" w:themeColor="accent5" w:themeTint="9A" w:sz="4" w:space="0"/>
          <w:bottom w:val="single" w:color="8EA9DB" w:themeColor="accent5" w:themeTint="9A" w:sz="4" w:space="0"/>
        </w:tcBorders>
      </w:tcPr>
    </w:tblStylePr>
    <w:tblStylePr w:type="band2Horz"/>
    <w:tblStylePr w:type="neCell"/>
    <w:tblStylePr w:type="nwCell"/>
    <w:tblStylePr w:type="seCell"/>
    <w:tblStylePr w:type="swCell"/>
  </w:style>
  <w:style w:type="table" w:customStyle="1" w:styleId="120">
    <w:name w:val="List Table 3 - Accent 6"/>
    <w:basedOn w:val="34"/>
    <w:qFormat/>
    <w:uiPriority w:val="99"/>
    <w:pPr>
      <w:spacing w:after="0" w:line="240" w:lineRule="auto"/>
    </w:pPr>
    <w:tblPr>
      <w:tblBorders>
        <w:top w:val="single" w:color="A9D08E" w:themeColor="accent6" w:themeTint="98" w:sz="4" w:space="0"/>
        <w:left w:val="single" w:color="A9D08E" w:themeColor="accent6" w:themeTint="98" w:sz="4" w:space="0"/>
        <w:bottom w:val="single" w:color="A9D08E" w:themeColor="accent6" w:themeTint="98" w:sz="4" w:space="0"/>
        <w:right w:val="single" w:color="A9D08E" w:themeColor="accent6" w:themeTint="98" w:sz="4" w:space="0"/>
      </w:tblBorders>
    </w:tblPr>
    <w:tblStylePr w:type="firstRow">
      <w:rPr>
        <w:rFonts w:ascii="Arial" w:hAnsi="Arial"/>
        <w:b/>
        <w:color w:val="FFFFFF"/>
        <w:sz w:val="22"/>
      </w:r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A9D08E" w:themeColor="accent6" w:themeTint="98" w:sz="4" w:space="0"/>
          <w:right w:val="single" w:color="A9D08E" w:themeColor="accent6" w:themeTint="98" w:sz="4" w:space="0"/>
        </w:tcBorders>
      </w:tcPr>
    </w:tblStylePr>
    <w:tblStylePr w:type="band2Vert"/>
    <w:tblStylePr w:type="band1Horz">
      <w:rPr>
        <w:rFonts w:ascii="Arial" w:hAnsi="Arial"/>
        <w:color w:val="404040"/>
        <w:sz w:val="22"/>
      </w:rPr>
      <w:tcPr>
        <w:tcBorders>
          <w:top w:val="single" w:color="A9D08E" w:themeColor="accent6" w:themeTint="98" w:sz="4" w:space="0"/>
          <w:bottom w:val="single" w:color="A9D08E" w:themeColor="accent6" w:themeTint="98" w:sz="4" w:space="0"/>
        </w:tcBorders>
      </w:tcPr>
    </w:tblStylePr>
    <w:tblStylePr w:type="band2Horz"/>
    <w:tblStylePr w:type="neCell"/>
    <w:tblStylePr w:type="nwCell"/>
    <w:tblStylePr w:type="seCell"/>
    <w:tblStylePr w:type="swCell"/>
  </w:style>
  <w:style w:type="table" w:customStyle="1" w:styleId="121">
    <w:name w:val="List Table 4"/>
    <w:basedOn w:val="34"/>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EBEBE" w:themeColor="text1" w:themeTint="40" w:fill="BEBEBE" w:themeFill="text1" w:themeFillTint="40"/>
      </w:tcPr>
    </w:tblStylePr>
    <w:tblStylePr w:type="band2Vert"/>
    <w:tblStylePr w:type="band1Horz">
      <w:rPr>
        <w:rFonts w:ascii="Arial" w:hAnsi="Arial"/>
        <w:color w:val="404040"/>
        <w:sz w:val="22"/>
      </w:rPr>
      <w:tcPr>
        <w:shd w:val="clear" w:color="BEBEBE" w:themeColor="text1" w:themeTint="40" w:fill="BEBEBE" w:themeFill="text1" w:themeFillTint="40"/>
      </w:tcPr>
    </w:tblStylePr>
    <w:tblStylePr w:type="band2Horz"/>
    <w:tblStylePr w:type="neCell"/>
    <w:tblStylePr w:type="nwCell"/>
    <w:tblStylePr w:type="seCell"/>
    <w:tblStylePr w:type="swCell"/>
  </w:style>
  <w:style w:type="table" w:customStyle="1" w:styleId="122">
    <w:name w:val="List Table 4 - Accent 1"/>
    <w:basedOn w:val="34"/>
    <w:qFormat/>
    <w:uiPriority w:val="99"/>
    <w:pPr>
      <w:spacing w:after="0" w:line="240" w:lineRule="auto"/>
    </w:pPr>
    <w:tblPr>
      <w:tblBorders>
        <w:top w:val="single" w:color="A2C6E7" w:themeColor="accent1" w:themeTint="90" w:sz="4" w:space="0"/>
        <w:left w:val="single" w:color="A2C6E7" w:themeColor="accent1" w:themeTint="90" w:sz="4" w:space="0"/>
        <w:bottom w:val="single" w:color="A2C6E7" w:themeColor="accent1" w:themeTint="90" w:sz="4" w:space="0"/>
        <w:right w:val="single" w:color="A2C6E7" w:themeColor="accent1" w:themeTint="90" w:sz="4" w:space="0"/>
        <w:insideH w:val="single" w:color="A2C6E7" w:themeColor="accent1" w:themeTint="90" w:sz="4" w:space="0"/>
      </w:tblBorders>
    </w:tblPr>
    <w:tblStylePr w:type="firstRow">
      <w:rPr>
        <w:rFonts w:ascii="Arial" w:hAnsi="Arial"/>
        <w:b/>
        <w:color w:val="FFFFFF"/>
        <w:sz w:val="22"/>
      </w:r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5E5F4" w:themeColor="accent1" w:themeTint="40" w:fill="D5E5F4" w:themeFill="accent1" w:themeFillTint="40"/>
      </w:tcPr>
    </w:tblStylePr>
    <w:tblStylePr w:type="band2Vert"/>
    <w:tblStylePr w:type="band1Horz">
      <w:rPr>
        <w:rFonts w:ascii="Arial" w:hAnsi="Arial"/>
        <w:color w:val="404040"/>
        <w:sz w:val="22"/>
      </w:rPr>
      <w:tcPr>
        <w:shd w:val="clear" w:color="D5E5F4" w:themeColor="accent1" w:themeTint="40" w:fill="D5E5F4" w:themeFill="accent1" w:themeFillTint="40"/>
      </w:tcPr>
    </w:tblStylePr>
    <w:tblStylePr w:type="band2Horz"/>
    <w:tblStylePr w:type="neCell"/>
    <w:tblStylePr w:type="nwCell"/>
    <w:tblStylePr w:type="seCell"/>
    <w:tblStylePr w:type="swCell"/>
  </w:style>
  <w:style w:type="table" w:customStyle="1" w:styleId="123">
    <w:name w:val="List Table 4 - Accent 2"/>
    <w:basedOn w:val="34"/>
    <w:qFormat/>
    <w:uiPriority w:val="99"/>
    <w:pPr>
      <w:spacing w:after="0" w:line="240" w:lineRule="auto"/>
    </w:pPr>
    <w:tblPr>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tblBorders>
    </w:tblPr>
    <w:tblStylePr w:type="firstRow">
      <w:rPr>
        <w:rFonts w:ascii="Arial" w:hAnsi="Arial"/>
        <w:b/>
        <w:color w:val="FFFFFF"/>
        <w:sz w:val="22"/>
      </w:r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ADECB" w:themeColor="accent2" w:themeTint="40" w:fill="FADECB" w:themeFill="accent2" w:themeFillTint="40"/>
      </w:tcPr>
    </w:tblStylePr>
    <w:tblStylePr w:type="band2Vert"/>
    <w:tblStylePr w:type="band1Horz">
      <w:rPr>
        <w:rFonts w:ascii="Arial" w:hAnsi="Arial"/>
        <w:color w:val="404040"/>
        <w:sz w:val="22"/>
      </w:rPr>
      <w:tcPr>
        <w:shd w:val="clear" w:color="FADECB" w:themeColor="accent2" w:themeTint="40" w:fill="FADECB" w:themeFill="accent2" w:themeFillTint="40"/>
      </w:tcPr>
    </w:tblStylePr>
    <w:tblStylePr w:type="band2Horz"/>
    <w:tblStylePr w:type="neCell"/>
    <w:tblStylePr w:type="nwCell"/>
    <w:tblStylePr w:type="seCell"/>
    <w:tblStylePr w:type="swCell"/>
  </w:style>
  <w:style w:type="table" w:customStyle="1" w:styleId="124">
    <w:name w:val="List Table 4 - Accent 3"/>
    <w:basedOn w:val="34"/>
    <w:qFormat/>
    <w:uiPriority w:val="99"/>
    <w:pPr>
      <w:spacing w:after="0" w:line="240" w:lineRule="auto"/>
    </w:pPr>
    <w:tblPr>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tblBorders>
    </w:tblPr>
    <w:tblStylePr w:type="firstRow">
      <w:rPr>
        <w:rFonts w:ascii="Arial" w:hAnsi="Arial"/>
        <w:b/>
        <w:color w:val="FFFFFF"/>
        <w:sz w:val="22"/>
      </w:r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8E8E8" w:themeColor="accent3" w:themeTint="40" w:fill="E8E8E8" w:themeFill="accent3" w:themeFillTint="40"/>
      </w:tcPr>
    </w:tblStylePr>
    <w:tblStylePr w:type="band2Vert"/>
    <w:tblStylePr w:type="band1Horz">
      <w:rPr>
        <w:rFonts w:ascii="Arial" w:hAnsi="Arial"/>
        <w:color w:val="404040"/>
        <w:sz w:val="22"/>
      </w:rPr>
      <w:tcPr>
        <w:shd w:val="clear" w:color="E8E8E8" w:themeColor="accent3" w:themeTint="40" w:fill="E8E8E8" w:themeFill="accent3" w:themeFillTint="40"/>
      </w:tcPr>
    </w:tblStylePr>
    <w:tblStylePr w:type="band2Horz"/>
    <w:tblStylePr w:type="neCell"/>
    <w:tblStylePr w:type="nwCell"/>
    <w:tblStylePr w:type="seCell"/>
    <w:tblStylePr w:type="swCell"/>
  </w:style>
  <w:style w:type="table" w:customStyle="1" w:styleId="125">
    <w:name w:val="List Table 4 - Accent 4"/>
    <w:basedOn w:val="34"/>
    <w:qFormat/>
    <w:uiPriority w:val="99"/>
    <w:pPr>
      <w:spacing w:after="0" w:line="240" w:lineRule="auto"/>
    </w:pPr>
    <w:tblPr>
      <w:tblBorders>
        <w:top w:val="single" w:color="FFDB6E" w:themeColor="accent4" w:themeTint="90" w:sz="4" w:space="0"/>
        <w:left w:val="single" w:color="FFDB6E" w:themeColor="accent4" w:themeTint="90" w:sz="4" w:space="0"/>
        <w:bottom w:val="single" w:color="FFDB6E" w:themeColor="accent4" w:themeTint="90" w:sz="4" w:space="0"/>
        <w:right w:val="single" w:color="FFDB6E" w:themeColor="accent4" w:themeTint="90" w:sz="4" w:space="0"/>
        <w:insideH w:val="single" w:color="FFDB6E" w:themeColor="accent4" w:themeTint="90" w:sz="4" w:space="0"/>
      </w:tblBorders>
    </w:tblPr>
    <w:tblStylePr w:type="firstRow">
      <w:rPr>
        <w:rFonts w:ascii="Arial" w:hAnsi="Arial"/>
        <w:b/>
        <w:color w:val="FFFFFF"/>
        <w:sz w:val="22"/>
      </w:r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FEFBE" w:themeColor="accent4" w:themeTint="40" w:fill="FFEFBE" w:themeFill="accent4" w:themeFillTint="40"/>
      </w:tcPr>
    </w:tblStylePr>
    <w:tblStylePr w:type="band2Vert"/>
    <w:tblStylePr w:type="band1Horz">
      <w:rPr>
        <w:rFonts w:ascii="Arial" w:hAnsi="Arial"/>
        <w:color w:val="404040"/>
        <w:sz w:val="22"/>
      </w:rPr>
      <w:tcPr>
        <w:shd w:val="clear" w:color="FFEFBE" w:themeColor="accent4" w:themeTint="40" w:fill="FFEFBE" w:themeFill="accent4" w:themeFillTint="40"/>
      </w:tcPr>
    </w:tblStylePr>
    <w:tblStylePr w:type="band2Horz"/>
    <w:tblStylePr w:type="neCell"/>
    <w:tblStylePr w:type="nwCell"/>
    <w:tblStylePr w:type="seCell"/>
    <w:tblStylePr w:type="swCell"/>
  </w:style>
  <w:style w:type="table" w:customStyle="1" w:styleId="126">
    <w:name w:val="List Table 4 - Accent 5"/>
    <w:basedOn w:val="34"/>
    <w:qFormat/>
    <w:uiPriority w:val="99"/>
    <w:pPr>
      <w:spacing w:after="0" w:line="240" w:lineRule="auto"/>
    </w:pPr>
    <w:tblPr>
      <w:tblBorders>
        <w:top w:val="single" w:color="95AFDD" w:themeColor="accent5" w:themeTint="90" w:sz="4" w:space="0"/>
        <w:left w:val="single" w:color="95AFDD" w:themeColor="accent5" w:themeTint="90" w:sz="4" w:space="0"/>
        <w:bottom w:val="single" w:color="95AFDD" w:themeColor="accent5" w:themeTint="90" w:sz="4" w:space="0"/>
        <w:right w:val="single" w:color="95AFDD" w:themeColor="accent5" w:themeTint="90" w:sz="4" w:space="0"/>
        <w:insideH w:val="single" w:color="95AFDD" w:themeColor="accent5" w:themeTint="90" w:sz="4" w:space="0"/>
      </w:tblBorders>
    </w:tblPr>
    <w:tblStylePr w:type="firstRow">
      <w:rPr>
        <w:rFonts w:ascii="Arial" w:hAnsi="Arial"/>
        <w:b/>
        <w:color w:val="FFFFFF"/>
        <w:sz w:val="22"/>
      </w:r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0DBF0" w:themeColor="accent5" w:themeTint="40" w:fill="D0DBF0" w:themeFill="accent5" w:themeFillTint="40"/>
      </w:tcPr>
    </w:tblStylePr>
    <w:tblStylePr w:type="band2Vert"/>
    <w:tblStylePr w:type="band1Horz">
      <w:rPr>
        <w:rFonts w:ascii="Arial" w:hAnsi="Arial"/>
        <w:color w:val="404040"/>
        <w:sz w:val="22"/>
      </w:rPr>
      <w:tcPr>
        <w:shd w:val="clear" w:color="D0DBF0" w:themeColor="accent5" w:themeTint="40" w:fill="D0DBF0" w:themeFill="accent5" w:themeFillTint="40"/>
      </w:tcPr>
    </w:tblStylePr>
    <w:tblStylePr w:type="band2Horz"/>
    <w:tblStylePr w:type="neCell"/>
    <w:tblStylePr w:type="nwCell"/>
    <w:tblStylePr w:type="seCell"/>
    <w:tblStylePr w:type="swCell"/>
  </w:style>
  <w:style w:type="table" w:customStyle="1" w:styleId="127">
    <w:name w:val="List Table 4 - Accent 6"/>
    <w:basedOn w:val="34"/>
    <w:qFormat/>
    <w:uiPriority w:val="99"/>
    <w:pPr>
      <w:spacing w:after="0" w:line="240" w:lineRule="auto"/>
    </w:pPr>
    <w:tblPr>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tblBorders>
    </w:tblPr>
    <w:tblStylePr w:type="firstRow">
      <w:rPr>
        <w:rFonts w:ascii="Arial" w:hAnsi="Arial"/>
        <w:b/>
        <w:color w:val="FFFFFF"/>
        <w:sz w:val="22"/>
      </w:r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BCF" w:themeColor="accent6" w:themeTint="40" w:fill="DAEBCF" w:themeFill="accent6" w:themeFillTint="40"/>
      </w:tcPr>
    </w:tblStylePr>
    <w:tblStylePr w:type="band2Vert"/>
    <w:tblStylePr w:type="band1Horz">
      <w:rPr>
        <w:rFonts w:ascii="Arial" w:hAnsi="Arial"/>
        <w:color w:val="404040"/>
        <w:sz w:val="22"/>
      </w:rPr>
      <w:tcPr>
        <w:shd w:val="clear" w:color="DAEBCF" w:themeColor="accent6" w:themeTint="40" w:fill="DAEBCF" w:themeFill="accent6" w:themeFillTint="40"/>
      </w:tcPr>
    </w:tblStylePr>
    <w:tblStylePr w:type="band2Horz"/>
    <w:tblStylePr w:type="neCell"/>
    <w:tblStylePr w:type="nwCell"/>
    <w:tblStylePr w:type="seCell"/>
    <w:tblStylePr w:type="swCell"/>
  </w:style>
  <w:style w:type="table" w:customStyle="1" w:styleId="128">
    <w:name w:val="List Table 5 Dark"/>
    <w:basedOn w:val="34"/>
    <w:qFormat/>
    <w:uiPriority w:val="99"/>
    <w:pPr>
      <w:spacing w:after="0" w:line="240" w:lineRule="auto"/>
    </w:p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Pr>
    <w:tblStylePr w:type="firstRow">
      <w:rPr>
        <w:rFonts w:ascii="Arial" w:hAnsi="Arial"/>
        <w:b/>
        <w:color w:val="FFFFFF" w:themeColor="light1"/>
        <w:sz w:val="22"/>
        <w14:textFill>
          <w14:solidFill>
            <w14:schemeClr w14:val="lt1"/>
          </w14:solidFill>
        </w14:textFill>
      </w:rPr>
      <w:tcPr>
        <w:tcBorders>
          <w:top w:val="single" w:color="7E7E7E" w:themeColor="text1" w:themeTint="80" w:sz="32" w:space="0"/>
          <w:bottom w:val="single" w:color="FFFFFF" w:themeColor="light1" w:sz="12" w:space="0"/>
        </w:tcBorders>
        <w:shd w:val="clear" w:color="7E7E7E" w:themeColor="text1" w:themeTint="80" w:fill="7E7E7E" w:themeFill="text1" w:themeFillTint="80"/>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7E7E7E" w:themeColor="text1" w:themeTint="80" w:sz="32" w:space="0"/>
          <w:right w:val="single" w:color="FFFFFF" w:themeColor="light1" w:sz="4" w:space="0"/>
        </w:tcBorders>
      </w:tcPr>
    </w:tblStylePr>
    <w:tblStylePr w:type="lastCol">
      <w:tcPr>
        <w:tcBorders>
          <w:left w:val="single" w:color="FFFFFF" w:themeColor="light1" w:sz="4" w:space="0"/>
          <w:right w:val="single" w:color="7E7E7E" w:themeColor="text1" w:themeTint="80" w:sz="32" w:space="0"/>
        </w:tcBorders>
      </w:tcPr>
    </w:tblStylePr>
    <w:tblStylePr w:type="band1Vert">
      <w:tcPr>
        <w:tcBorders>
          <w:left w:val="single" w:color="FFFFFF" w:themeColor="light1" w:sz="4" w:space="0"/>
          <w:right w:val="single" w:color="FFFFFF" w:themeColor="light1" w:sz="4" w:space="0"/>
        </w:tcBorders>
        <w:shd w:val="clear" w:color="7E7E7E" w:themeColor="text1" w:themeTint="80" w:fill="7E7E7E" w:themeFill="text1" w:themeFillTint="80"/>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band2Horz">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neCell"/>
    <w:tblStylePr w:type="nwCell"/>
    <w:tblStylePr w:type="seCell"/>
    <w:tblStylePr w:type="swCell"/>
  </w:style>
  <w:style w:type="table" w:customStyle="1" w:styleId="129">
    <w:name w:val="List Table 5 Dark - Accent 1"/>
    <w:basedOn w:val="34"/>
    <w:qFormat/>
    <w:uiPriority w:val="99"/>
    <w:pPr>
      <w:spacing w:after="0" w:line="240" w:lineRule="auto"/>
    </w:pPr>
    <w:tblPr>
      <w:tblBorders>
        <w:top w:val="single" w:color="5B9BD5" w:themeColor="accent1" w:sz="32" w:space="0"/>
        <w:left w:val="single" w:color="5B9BD5" w:themeColor="accent1" w:sz="32" w:space="0"/>
        <w:bottom w:val="single" w:color="5B9BD5" w:themeColor="accent1" w:sz="32" w:space="0"/>
        <w:right w:val="single" w:color="5B9BD5" w:themeColor="accent1" w:sz="32" w:space="0"/>
      </w:tblBorders>
    </w:tblPr>
    <w:tblStylePr w:type="firstRow">
      <w:rPr>
        <w:rFonts w:ascii="Arial" w:hAnsi="Arial"/>
        <w:b/>
        <w:color w:val="FFFFFF" w:themeColor="light1"/>
        <w:sz w:val="22"/>
        <w14:textFill>
          <w14:solidFill>
            <w14:schemeClr w14:val="lt1"/>
          </w14:solidFill>
        </w14:textFill>
      </w:rPr>
      <w:tcPr>
        <w:tcBorders>
          <w:top w:val="single" w:color="5B9BD5" w:themeColor="accent1" w:sz="32" w:space="0"/>
          <w:bottom w:val="single" w:color="FFFFFF" w:themeColor="light1" w:sz="12" w:space="0"/>
        </w:tcBorders>
        <w:shd w:val="clear" w:color="5B9BD5" w:themeColor="accent1" w:fill="5B9BD5" w:themeFill="accent1"/>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5B9BD5" w:themeColor="accent1" w:sz="32" w:space="0"/>
          <w:right w:val="single" w:color="FFFFFF" w:themeColor="light1" w:sz="4" w:space="0"/>
        </w:tcBorders>
      </w:tcPr>
    </w:tblStylePr>
    <w:tblStylePr w:type="lastCol">
      <w:tcPr>
        <w:tcBorders>
          <w:left w:val="single" w:color="FFFFFF" w:themeColor="light1" w:sz="4" w:space="0"/>
          <w:right w:val="single" w:color="5B9BD5" w:themeColor="accent1" w:sz="32" w:space="0"/>
        </w:tcBorders>
      </w:tcPr>
    </w:tblStylePr>
    <w:tblStylePr w:type="band1Vert">
      <w:tcPr>
        <w:tcBorders>
          <w:left w:val="single" w:color="FFFFFF" w:themeColor="light1" w:sz="4" w:space="0"/>
          <w:right w:val="single" w:color="FFFFFF" w:themeColor="light1" w:sz="4" w:space="0"/>
        </w:tcBorders>
        <w:shd w:val="clear" w:color="5B9BD5" w:themeColor="accent1" w:fill="5B9BD5" w:themeFill="accent1"/>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5B9BD5" w:themeColor="accent1" w:fill="5B9BD5" w:themeFill="accent1"/>
      </w:tcPr>
    </w:tblStylePr>
    <w:tblStylePr w:type="band2Horz">
      <w:tcPr>
        <w:tcBorders>
          <w:top w:val="single" w:color="FFFFFF" w:themeColor="light1" w:sz="4" w:space="0"/>
          <w:bottom w:val="single" w:color="FFFFFF" w:themeColor="light1" w:sz="4" w:space="0"/>
        </w:tcBorders>
        <w:shd w:val="clear" w:color="5B9BD5" w:themeColor="accent1" w:fill="5B9BD5" w:themeFill="accent1"/>
      </w:tcPr>
    </w:tblStylePr>
    <w:tblStylePr w:type="neCell"/>
    <w:tblStylePr w:type="nwCell"/>
    <w:tblStylePr w:type="seCell"/>
    <w:tblStylePr w:type="swCell"/>
  </w:style>
  <w:style w:type="table" w:customStyle="1" w:styleId="130">
    <w:name w:val="List Table 5 Dark - Accent 2"/>
    <w:basedOn w:val="34"/>
    <w:qFormat/>
    <w:uiPriority w:val="99"/>
    <w:pPr>
      <w:spacing w:after="0" w:line="240" w:lineRule="auto"/>
    </w:pPr>
    <w:tblPr>
      <w:tblBorders>
        <w:top w:val="single" w:color="F4B285" w:themeColor="accent2" w:themeTint="97" w:sz="32" w:space="0"/>
        <w:left w:val="single" w:color="F4B285" w:themeColor="accent2" w:themeTint="97" w:sz="32" w:space="0"/>
        <w:bottom w:val="single" w:color="F4B285" w:themeColor="accent2" w:themeTint="97" w:sz="32" w:space="0"/>
        <w:right w:val="single" w:color="F4B285" w:themeColor="accent2" w:themeTint="97" w:sz="32" w:space="0"/>
      </w:tblBorders>
    </w:tblPr>
    <w:tblStylePr w:type="firstRow">
      <w:rPr>
        <w:rFonts w:ascii="Arial" w:hAnsi="Arial"/>
        <w:b/>
        <w:color w:val="FFFFFF" w:themeColor="light1"/>
        <w:sz w:val="22"/>
        <w14:textFill>
          <w14:solidFill>
            <w14:schemeClr w14:val="lt1"/>
          </w14:solidFill>
        </w14:textFill>
      </w:rPr>
      <w:tcPr>
        <w:tcBorders>
          <w:top w:val="single" w:color="F4B285" w:themeColor="accent2" w:themeTint="97" w:sz="32" w:space="0"/>
          <w:bottom w:val="single" w:color="FFFFFF" w:themeColor="light1" w:sz="12" w:space="0"/>
        </w:tcBorders>
        <w:shd w:val="clear" w:color="F4B285" w:themeColor="accent2" w:themeTint="97" w:fill="F4B285" w:themeFill="accent2" w:themeFillTint="97"/>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4B285" w:themeColor="accent2" w:themeTint="97" w:sz="32" w:space="0"/>
          <w:right w:val="single" w:color="FFFFFF" w:themeColor="light1" w:sz="4" w:space="0"/>
        </w:tcBorders>
      </w:tcPr>
    </w:tblStylePr>
    <w:tblStylePr w:type="lastCol">
      <w:tcPr>
        <w:tcBorders>
          <w:left w:val="single" w:color="FFFFFF" w:themeColor="light1" w:sz="4" w:space="0"/>
          <w:right w:val="single" w:color="F4B285" w:themeColor="accent2" w:themeTint="97" w:sz="32" w:space="0"/>
        </w:tcBorders>
      </w:tcPr>
    </w:tblStylePr>
    <w:tblStylePr w:type="band1Vert">
      <w:tcPr>
        <w:tcBorders>
          <w:left w:val="single" w:color="FFFFFF" w:themeColor="light1" w:sz="4" w:space="0"/>
          <w:right w:val="single" w:color="FFFFFF" w:themeColor="light1" w:sz="4" w:space="0"/>
        </w:tcBorders>
        <w:shd w:val="clear" w:color="F4B285" w:themeColor="accent2" w:themeTint="97" w:fill="F4B285" w:themeFill="accent2" w:themeFillTint="97"/>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4B285" w:themeColor="accent2" w:themeTint="97" w:fill="F4B285" w:themeFill="accent2" w:themeFillTint="97"/>
      </w:tcPr>
    </w:tblStylePr>
    <w:tblStylePr w:type="band2Horz">
      <w:tcPr>
        <w:tcBorders>
          <w:top w:val="single" w:color="FFFFFF" w:themeColor="light1" w:sz="4" w:space="0"/>
          <w:bottom w:val="single" w:color="FFFFFF" w:themeColor="light1" w:sz="4" w:space="0"/>
        </w:tcBorders>
        <w:shd w:val="clear" w:color="F4B285" w:themeColor="accent2" w:themeTint="97" w:fill="F4B285" w:themeFill="accent2" w:themeFillTint="97"/>
      </w:tcPr>
    </w:tblStylePr>
    <w:tblStylePr w:type="neCell"/>
    <w:tblStylePr w:type="nwCell"/>
    <w:tblStylePr w:type="seCell"/>
    <w:tblStylePr w:type="swCell"/>
  </w:style>
  <w:style w:type="table" w:customStyle="1" w:styleId="131">
    <w:name w:val="List Table 5 Dark - Accent 3"/>
    <w:basedOn w:val="34"/>
    <w:qFormat/>
    <w:uiPriority w:val="99"/>
    <w:pPr>
      <w:spacing w:after="0" w:line="240" w:lineRule="auto"/>
    </w:pPr>
    <w:tblPr>
      <w:tblBorders>
        <w:top w:val="single" w:color="C9C9C9" w:themeColor="accent3" w:themeTint="98" w:sz="32" w:space="0"/>
        <w:left w:val="single" w:color="C9C9C9" w:themeColor="accent3" w:themeTint="98" w:sz="32" w:space="0"/>
        <w:bottom w:val="single" w:color="C9C9C9" w:themeColor="accent3" w:themeTint="98" w:sz="32" w:space="0"/>
        <w:right w:val="single" w:color="C9C9C9" w:themeColor="accent3" w:themeTint="98" w:sz="32" w:space="0"/>
      </w:tblBorders>
    </w:tblPr>
    <w:tblStylePr w:type="firstRow">
      <w:rPr>
        <w:rFonts w:ascii="Arial" w:hAnsi="Arial"/>
        <w:b/>
        <w:color w:val="FFFFFF" w:themeColor="light1"/>
        <w:sz w:val="22"/>
        <w14:textFill>
          <w14:solidFill>
            <w14:schemeClr w14:val="lt1"/>
          </w14:solidFill>
        </w14:textFill>
      </w:rPr>
      <w:tcPr>
        <w:tcBorders>
          <w:top w:val="single" w:color="C9C9C9" w:themeColor="accent3" w:themeTint="98" w:sz="32" w:space="0"/>
          <w:bottom w:val="single" w:color="FFFFFF" w:themeColor="light1" w:sz="12" w:space="0"/>
        </w:tcBorders>
        <w:shd w:val="clear" w:color="C9C9C9" w:themeColor="accent3" w:themeTint="98" w:fill="C9C9C9" w:themeFill="accent3"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C9C9C9" w:themeColor="accent3" w:themeTint="98" w:sz="32" w:space="0"/>
          <w:right w:val="single" w:color="FFFFFF" w:themeColor="light1" w:sz="4" w:space="0"/>
        </w:tcBorders>
      </w:tcPr>
    </w:tblStylePr>
    <w:tblStylePr w:type="lastCol">
      <w:tcPr>
        <w:tcBorders>
          <w:left w:val="single" w:color="FFFFFF" w:themeColor="light1" w:sz="4" w:space="0"/>
          <w:right w:val="single" w:color="C9C9C9" w:themeColor="accent3" w:themeTint="98" w:sz="32" w:space="0"/>
        </w:tcBorders>
      </w:tcPr>
    </w:tblStylePr>
    <w:tblStylePr w:type="band1Vert">
      <w:tcPr>
        <w:tcBorders>
          <w:left w:val="single" w:color="FFFFFF" w:themeColor="light1" w:sz="4" w:space="0"/>
          <w:right w:val="single" w:color="FFFFFF" w:themeColor="light1" w:sz="4" w:space="0"/>
        </w:tcBorders>
        <w:shd w:val="clear" w:color="C9C9C9" w:themeColor="accent3" w:themeTint="98" w:fill="C9C9C9" w:themeFill="accent3"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C9C9C9" w:themeColor="accent3" w:themeTint="98" w:fill="C9C9C9" w:themeFill="accent3" w:themeFillTint="98"/>
      </w:tcPr>
    </w:tblStylePr>
    <w:tblStylePr w:type="band2Horz">
      <w:tcPr>
        <w:tcBorders>
          <w:top w:val="single" w:color="FFFFFF" w:themeColor="light1" w:sz="4" w:space="0"/>
          <w:bottom w:val="single" w:color="FFFFFF" w:themeColor="light1" w:sz="4" w:space="0"/>
        </w:tcBorders>
        <w:shd w:val="clear" w:color="C9C9C9" w:themeColor="accent3" w:themeTint="98" w:fill="C9C9C9" w:themeFill="accent3" w:themeFillTint="98"/>
      </w:tcPr>
    </w:tblStylePr>
    <w:tblStylePr w:type="neCell"/>
    <w:tblStylePr w:type="nwCell"/>
    <w:tblStylePr w:type="seCell"/>
    <w:tblStylePr w:type="swCell"/>
  </w:style>
  <w:style w:type="table" w:customStyle="1" w:styleId="132">
    <w:name w:val="List Table 5 Dark - Accent 4"/>
    <w:basedOn w:val="34"/>
    <w:qFormat/>
    <w:uiPriority w:val="99"/>
    <w:pPr>
      <w:spacing w:after="0" w:line="240" w:lineRule="auto"/>
    </w:pPr>
    <w:tblPr>
      <w:tblBorders>
        <w:top w:val="single" w:color="FFD864" w:themeColor="accent4" w:themeTint="9A" w:sz="32" w:space="0"/>
        <w:left w:val="single" w:color="FFD864" w:themeColor="accent4" w:themeTint="9A" w:sz="32" w:space="0"/>
        <w:bottom w:val="single" w:color="FFD864" w:themeColor="accent4" w:themeTint="9A" w:sz="32" w:space="0"/>
        <w:right w:val="single" w:color="FFD864" w:themeColor="accent4" w:themeTint="9A" w:sz="32" w:space="0"/>
      </w:tblBorders>
    </w:tblPr>
    <w:tblStylePr w:type="firstRow">
      <w:rPr>
        <w:rFonts w:ascii="Arial" w:hAnsi="Arial"/>
        <w:b/>
        <w:color w:val="FFFFFF" w:themeColor="light1"/>
        <w:sz w:val="22"/>
        <w14:textFill>
          <w14:solidFill>
            <w14:schemeClr w14:val="lt1"/>
          </w14:solidFill>
        </w14:textFill>
      </w:rPr>
      <w:tcPr>
        <w:tcBorders>
          <w:top w:val="single" w:color="FFD864" w:themeColor="accent4" w:themeTint="9A" w:sz="32" w:space="0"/>
          <w:bottom w:val="single" w:color="FFFFFF" w:themeColor="light1" w:sz="12" w:space="0"/>
        </w:tcBorders>
        <w:shd w:val="clear" w:color="FFD864" w:themeColor="accent4" w:themeTint="9A" w:fill="FFD864" w:themeFill="accent4"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FD864" w:themeColor="accent4" w:themeTint="9A" w:sz="32" w:space="0"/>
          <w:right w:val="single" w:color="FFFFFF" w:themeColor="light1" w:sz="4" w:space="0"/>
        </w:tcBorders>
      </w:tcPr>
    </w:tblStylePr>
    <w:tblStylePr w:type="lastCol">
      <w:tcPr>
        <w:tcBorders>
          <w:left w:val="single" w:color="FFFFFF" w:themeColor="light1" w:sz="4" w:space="0"/>
          <w:right w:val="single" w:color="FFD864" w:themeColor="accent4" w:themeTint="9A" w:sz="32" w:space="0"/>
        </w:tcBorders>
      </w:tcPr>
    </w:tblStylePr>
    <w:tblStylePr w:type="band1Vert">
      <w:tcPr>
        <w:tcBorders>
          <w:left w:val="single" w:color="FFFFFF" w:themeColor="light1" w:sz="4" w:space="0"/>
          <w:right w:val="single" w:color="FFFFFF" w:themeColor="light1" w:sz="4" w:space="0"/>
        </w:tcBorders>
        <w:shd w:val="clear" w:color="FFD864" w:themeColor="accent4" w:themeTint="9A" w:fill="FFD864" w:themeFill="accent4"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FD864" w:themeColor="accent4" w:themeTint="9A" w:fill="FFD864" w:themeFill="accent4" w:themeFillTint="9A"/>
      </w:tcPr>
    </w:tblStylePr>
    <w:tblStylePr w:type="band2Horz">
      <w:tcPr>
        <w:tcBorders>
          <w:top w:val="single" w:color="FFFFFF" w:themeColor="light1" w:sz="4" w:space="0"/>
          <w:bottom w:val="single" w:color="FFFFFF" w:themeColor="light1" w:sz="4" w:space="0"/>
        </w:tcBorders>
        <w:shd w:val="clear" w:color="FFD864" w:themeColor="accent4" w:themeTint="9A" w:fill="FFD864" w:themeFill="accent4" w:themeFillTint="9A"/>
      </w:tcPr>
    </w:tblStylePr>
    <w:tblStylePr w:type="neCell"/>
    <w:tblStylePr w:type="nwCell"/>
    <w:tblStylePr w:type="seCell"/>
    <w:tblStylePr w:type="swCell"/>
  </w:style>
  <w:style w:type="table" w:customStyle="1" w:styleId="133">
    <w:name w:val="List Table 5 Dark - Accent 5"/>
    <w:basedOn w:val="34"/>
    <w:qFormat/>
    <w:uiPriority w:val="99"/>
    <w:pPr>
      <w:spacing w:after="0" w:line="240" w:lineRule="auto"/>
    </w:pPr>
    <w:tblPr>
      <w:tblBorders>
        <w:top w:val="single" w:color="8EA9DB" w:themeColor="accent5" w:themeTint="9A" w:sz="32" w:space="0"/>
        <w:left w:val="single" w:color="8EA9DB" w:themeColor="accent5" w:themeTint="9A" w:sz="32" w:space="0"/>
        <w:bottom w:val="single" w:color="8EA9DB" w:themeColor="accent5" w:themeTint="9A" w:sz="32" w:space="0"/>
        <w:right w:val="single" w:color="8EA9DB" w:themeColor="accent5" w:themeTint="9A" w:sz="32" w:space="0"/>
      </w:tblBorders>
    </w:tblPr>
    <w:tblStylePr w:type="firstRow">
      <w:rPr>
        <w:rFonts w:ascii="Arial" w:hAnsi="Arial"/>
        <w:b/>
        <w:color w:val="FFFFFF" w:themeColor="light1"/>
        <w:sz w:val="22"/>
        <w14:textFill>
          <w14:solidFill>
            <w14:schemeClr w14:val="lt1"/>
          </w14:solidFill>
        </w14:textFill>
      </w:rPr>
      <w:tcPr>
        <w:tcBorders>
          <w:top w:val="single" w:color="8EA9DB" w:themeColor="accent5" w:themeTint="9A" w:sz="32" w:space="0"/>
          <w:bottom w:val="single" w:color="FFFFFF" w:themeColor="light1" w:sz="12" w:space="0"/>
        </w:tcBorders>
        <w:shd w:val="clear" w:color="8EA9DB" w:themeColor="accent5" w:themeTint="9A" w:fill="8EA9DB" w:themeFill="accent5"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8EA9DB" w:themeColor="accent5" w:themeTint="9A" w:sz="32" w:space="0"/>
          <w:right w:val="single" w:color="FFFFFF" w:themeColor="light1" w:sz="4" w:space="0"/>
        </w:tcBorders>
      </w:tcPr>
    </w:tblStylePr>
    <w:tblStylePr w:type="lastCol">
      <w:tcPr>
        <w:tcBorders>
          <w:left w:val="single" w:color="FFFFFF" w:themeColor="light1" w:sz="4" w:space="0"/>
          <w:right w:val="single" w:color="8EA9DB" w:themeColor="accent5" w:themeTint="9A" w:sz="32" w:space="0"/>
        </w:tcBorders>
      </w:tcPr>
    </w:tblStylePr>
    <w:tblStylePr w:type="band1Vert">
      <w:tcPr>
        <w:tcBorders>
          <w:left w:val="single" w:color="FFFFFF" w:themeColor="light1" w:sz="4" w:space="0"/>
          <w:right w:val="single" w:color="FFFFFF" w:themeColor="light1" w:sz="4" w:space="0"/>
        </w:tcBorders>
        <w:shd w:val="clear" w:color="8EA9DB" w:themeColor="accent5" w:themeTint="9A" w:fill="8EA9DB" w:themeFill="accent5"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8EA9DB" w:themeColor="accent5" w:themeTint="9A" w:fill="8EA9DB" w:themeFill="accent5" w:themeFillTint="9A"/>
      </w:tcPr>
    </w:tblStylePr>
    <w:tblStylePr w:type="band2Horz">
      <w:tcPr>
        <w:tcBorders>
          <w:top w:val="single" w:color="FFFFFF" w:themeColor="light1" w:sz="4" w:space="0"/>
          <w:bottom w:val="single" w:color="FFFFFF" w:themeColor="light1" w:sz="4" w:space="0"/>
        </w:tcBorders>
        <w:shd w:val="clear" w:color="8EA9DB" w:themeColor="accent5" w:themeTint="9A" w:fill="8EA9DB" w:themeFill="accent5" w:themeFillTint="9A"/>
      </w:tcPr>
    </w:tblStylePr>
    <w:tblStylePr w:type="neCell"/>
    <w:tblStylePr w:type="nwCell"/>
    <w:tblStylePr w:type="seCell"/>
    <w:tblStylePr w:type="swCell"/>
  </w:style>
  <w:style w:type="table" w:customStyle="1" w:styleId="134">
    <w:name w:val="List Table 5 Dark - Accent 6"/>
    <w:basedOn w:val="34"/>
    <w:qFormat/>
    <w:uiPriority w:val="99"/>
    <w:pPr>
      <w:spacing w:after="0" w:line="240" w:lineRule="auto"/>
    </w:pPr>
    <w:tblPr>
      <w:tblBorders>
        <w:top w:val="single" w:color="A9D08E" w:themeColor="accent6" w:themeTint="98" w:sz="32" w:space="0"/>
        <w:left w:val="single" w:color="A9D08E" w:themeColor="accent6" w:themeTint="98" w:sz="32" w:space="0"/>
        <w:bottom w:val="single" w:color="A9D08E" w:themeColor="accent6" w:themeTint="98" w:sz="32" w:space="0"/>
        <w:right w:val="single" w:color="A9D08E" w:themeColor="accent6" w:themeTint="98" w:sz="32" w:space="0"/>
      </w:tblBorders>
    </w:tblPr>
    <w:tblStylePr w:type="firstRow">
      <w:rPr>
        <w:rFonts w:ascii="Arial" w:hAnsi="Arial"/>
        <w:b/>
        <w:color w:val="FFFFFF" w:themeColor="light1"/>
        <w:sz w:val="22"/>
        <w14:textFill>
          <w14:solidFill>
            <w14:schemeClr w14:val="lt1"/>
          </w14:solidFill>
        </w14:textFill>
      </w:rPr>
      <w:tcPr>
        <w:tcBorders>
          <w:top w:val="single" w:color="A9D08E" w:themeColor="accent6" w:themeTint="98" w:sz="32" w:space="0"/>
          <w:bottom w:val="single" w:color="FFFFFF" w:themeColor="light1" w:sz="12" w:space="0"/>
        </w:tcBorders>
        <w:shd w:val="clear" w:color="A9D08E" w:themeColor="accent6" w:themeTint="98" w:fill="A9D08E" w:themeFill="accent6"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A9D08E" w:themeColor="accent6" w:themeTint="98" w:sz="32" w:space="0"/>
          <w:right w:val="single" w:color="FFFFFF" w:themeColor="light1" w:sz="4" w:space="0"/>
        </w:tcBorders>
      </w:tcPr>
    </w:tblStylePr>
    <w:tblStylePr w:type="lastCol">
      <w:tcPr>
        <w:tcBorders>
          <w:left w:val="single" w:color="FFFFFF" w:themeColor="light1" w:sz="4" w:space="0"/>
          <w:right w:val="single" w:color="A9D08E" w:themeColor="accent6" w:themeTint="98" w:sz="32" w:space="0"/>
        </w:tcBorders>
      </w:tcPr>
    </w:tblStylePr>
    <w:tblStylePr w:type="band1Vert">
      <w:tcPr>
        <w:tcBorders>
          <w:left w:val="single" w:color="FFFFFF" w:themeColor="light1" w:sz="4" w:space="0"/>
          <w:right w:val="single" w:color="FFFFFF" w:themeColor="light1" w:sz="4" w:space="0"/>
        </w:tcBorders>
        <w:shd w:val="clear" w:color="A9D08E" w:themeColor="accent6" w:themeTint="98" w:fill="A9D08E" w:themeFill="accent6"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9D08E" w:themeColor="accent6" w:themeTint="98" w:fill="A9D08E" w:themeFill="accent6" w:themeFillTint="98"/>
      </w:tcPr>
    </w:tblStylePr>
    <w:tblStylePr w:type="band2Horz">
      <w:tcPr>
        <w:tcBorders>
          <w:top w:val="single" w:color="FFFFFF" w:themeColor="light1" w:sz="4" w:space="0"/>
          <w:bottom w:val="single" w:color="FFFFFF" w:themeColor="light1" w:sz="4" w:space="0"/>
        </w:tcBorders>
        <w:shd w:val="clear" w:color="A9D08E" w:themeColor="accent6" w:themeTint="98" w:fill="A9D08E" w:themeFill="accent6" w:themeFillTint="98"/>
      </w:tcPr>
    </w:tblStylePr>
    <w:tblStylePr w:type="neCell"/>
    <w:tblStylePr w:type="nwCell"/>
    <w:tblStylePr w:type="seCell"/>
    <w:tblStylePr w:type="swCell"/>
  </w:style>
  <w:style w:type="table" w:customStyle="1" w:styleId="135">
    <w:name w:val="List Table 6 Colorful"/>
    <w:basedOn w:val="34"/>
    <w:qFormat/>
    <w:uiPriority w:val="99"/>
    <w:pPr>
      <w:spacing w:after="0" w:line="240" w:lineRule="auto"/>
    </w:pPr>
    <w:tblPr>
      <w:tblBorders>
        <w:top w:val="single" w:color="7E7E7E" w:themeColor="text1" w:themeTint="80" w:sz="4" w:space="0"/>
        <w:bottom w:val="single" w:color="7E7E7E" w:themeColor="text1" w:themeTint="80" w:sz="4" w:space="0"/>
      </w:tblBorders>
    </w:tblPr>
    <w:tblStylePr w:type="firstRow">
      <w:rPr>
        <w:b/>
        <w:color w:val="000000" w:themeColor="text1"/>
        <w14:textFill>
          <w14:solidFill>
            <w14:schemeClr w14:val="tx1"/>
          </w14:solidFill>
        </w14:textFill>
      </w:rPr>
      <w:tcPr>
        <w:tcBorders>
          <w:bottom w:val="single" w:color="7E7E7E" w:themeColor="text1" w:themeTint="80" w:sz="4" w:space="0"/>
        </w:tcBorders>
      </w:tcPr>
    </w:tblStylePr>
    <w:tblStylePr w:type="lastRow">
      <w:rPr>
        <w:b/>
        <w:color w:val="000000" w:themeColor="text1"/>
        <w14:textFill>
          <w14:solidFill>
            <w14:schemeClr w14:val="tx1"/>
          </w14:solidFill>
        </w14:textFill>
      </w:rPr>
      <w:tcPr>
        <w:tcBorders>
          <w:top w:val="single" w:color="7E7E7E" w:themeColor="text1" w:themeTint="80" w:sz="4" w:space="0"/>
        </w:tcBorders>
      </w:tcPr>
    </w:tblStylePr>
    <w:tblStylePr w:type="firstCol">
      <w:rPr>
        <w:b/>
        <w:color w:val="000000" w:themeColor="text1"/>
        <w14:textFill>
          <w14:solidFill>
            <w14:schemeClr w14:val="tx1"/>
          </w14:solidFill>
        </w14:textFill>
      </w:rPr>
    </w:tblStylePr>
    <w:tblStylePr w:type="lastCol">
      <w:rPr>
        <w:b/>
        <w:color w:val="000000" w:themeColor="text1"/>
        <w14:textFill>
          <w14:solidFill>
            <w14:schemeClr w14:val="tx1"/>
          </w14:solidFill>
        </w14:textFill>
      </w:rPr>
    </w:tblStylePr>
    <w:tblStylePr w:type="band1Vert">
      <w:tcPr>
        <w:shd w:val="clear" w:color="BEBEBE" w:themeColor="text1" w:themeTint="40" w:fill="BEBEBE" w:themeFill="text1" w:themeFillTint="40"/>
      </w:tcPr>
    </w:tblStylePr>
    <w:tblStylePr w:type="band2Vert"/>
    <w:tblStylePr w:type="band1Horz">
      <w:rPr>
        <w:rFonts w:ascii="Arial" w:hAnsi="Arial"/>
        <w:color w:val="000000" w:themeColor="text1"/>
        <w:sz w:val="22"/>
        <w14:textFill>
          <w14:solidFill>
            <w14:schemeClr w14:val="tx1"/>
          </w14:solidFill>
        </w14:textFill>
      </w:rPr>
      <w:tcPr>
        <w:shd w:val="clear" w:color="BEBEBE" w:themeColor="text1" w:themeTint="40" w:fill="BEBEBE" w:themeFill="text1" w:themeFillTint="40"/>
      </w:tcPr>
    </w:tblStylePr>
    <w:tblStylePr w:type="band2Horz">
      <w:rPr>
        <w:rFonts w:ascii="Arial" w:hAnsi="Arial"/>
        <w:color w:val="000000" w:themeColor="text1"/>
        <w:sz w:val="22"/>
        <w14:textFill>
          <w14:solidFill>
            <w14:schemeClr w14:val="tx1"/>
          </w14:solidFill>
        </w14:textFill>
      </w:rPr>
    </w:tblStylePr>
    <w:tblStylePr w:type="neCell"/>
    <w:tblStylePr w:type="nwCell"/>
    <w:tblStylePr w:type="seCell"/>
    <w:tblStylePr w:type="swCell"/>
  </w:style>
  <w:style w:type="table" w:customStyle="1" w:styleId="136">
    <w:name w:val="List Table 6 Colorful - Accent 1"/>
    <w:basedOn w:val="34"/>
    <w:qFormat/>
    <w:uiPriority w:val="99"/>
    <w:pPr>
      <w:spacing w:after="0" w:line="240" w:lineRule="auto"/>
    </w:pPr>
    <w:tblPr>
      <w:tblBorders>
        <w:top w:val="single" w:color="5B9BD5" w:themeColor="accent1" w:sz="4" w:space="0"/>
        <w:bottom w:val="single" w:color="5B9BD5" w:themeColor="accent1" w:sz="4" w:space="0"/>
      </w:tblBorders>
    </w:tblPr>
    <w:tblStylePr w:type="firstRow">
      <w:rPr>
        <w:b/>
        <w:color w:val="245B8C" w:themeColor="accent1" w:themeShade="94"/>
      </w:rPr>
      <w:tcPr>
        <w:tcBorders>
          <w:bottom w:val="single" w:color="5B9BD5" w:themeColor="accent1" w:sz="4" w:space="0"/>
        </w:tcBorders>
      </w:tcPr>
    </w:tblStylePr>
    <w:tblStylePr w:type="lastRow">
      <w:rPr>
        <w:b/>
        <w:color w:val="245B8C" w:themeColor="accent1" w:themeShade="94"/>
      </w:rPr>
      <w:tcPr>
        <w:tcBorders>
          <w:top w:val="single" w:color="5B9BD5" w:themeColor="accent1" w:sz="4" w:space="0"/>
        </w:tcBorders>
      </w:tcPr>
    </w:tblStylePr>
    <w:tblStylePr w:type="firstCol">
      <w:rPr>
        <w:b/>
        <w:color w:val="245B8C" w:themeColor="accent1" w:themeShade="94"/>
      </w:rPr>
    </w:tblStylePr>
    <w:tblStylePr w:type="lastCol">
      <w:rPr>
        <w:b/>
        <w:color w:val="245B8C" w:themeColor="accent1" w:themeShade="94"/>
      </w:rPr>
    </w:tblStylePr>
    <w:tblStylePr w:type="band1Vert">
      <w:tcPr>
        <w:shd w:val="clear" w:color="D5E5F4" w:themeColor="accent1" w:themeTint="40" w:fill="D5E5F4" w:themeFill="accent1" w:themeFillTint="40"/>
      </w:tcPr>
    </w:tblStylePr>
    <w:tblStylePr w:type="band2Vert"/>
    <w:tblStylePr w:type="band1Horz">
      <w:rPr>
        <w:rFonts w:ascii="Arial" w:hAnsi="Arial"/>
        <w:color w:val="245B8C" w:themeColor="accent1" w:themeShade="94"/>
        <w:sz w:val="22"/>
      </w:rPr>
      <w:tcPr>
        <w:shd w:val="clear" w:color="D5E5F4" w:themeColor="accent1" w:themeTint="40" w:fill="D5E5F4" w:themeFill="accent1" w:themeFillTint="40"/>
      </w:tcPr>
    </w:tblStylePr>
    <w:tblStylePr w:type="band2Horz">
      <w:rPr>
        <w:rFonts w:ascii="Arial" w:hAnsi="Arial"/>
        <w:color w:val="245B8C" w:themeColor="accent1" w:themeShade="94"/>
        <w:sz w:val="22"/>
      </w:rPr>
    </w:tblStylePr>
    <w:tblStylePr w:type="neCell"/>
    <w:tblStylePr w:type="nwCell"/>
    <w:tblStylePr w:type="seCell"/>
    <w:tblStylePr w:type="swCell"/>
  </w:style>
  <w:style w:type="table" w:customStyle="1" w:styleId="137">
    <w:name w:val="List Table 6 Colorful - Accent 2"/>
    <w:basedOn w:val="34"/>
    <w:qFormat/>
    <w:uiPriority w:val="99"/>
    <w:pPr>
      <w:spacing w:after="0" w:line="240" w:lineRule="auto"/>
    </w:pPr>
    <w:tblPr>
      <w:tblBorders>
        <w:top w:val="single" w:color="F4B285" w:themeColor="accent2" w:themeTint="97" w:sz="4" w:space="0"/>
        <w:bottom w:val="single" w:color="F4B285" w:themeColor="accent2" w:themeTint="97" w:sz="4" w:space="0"/>
      </w:tblBorders>
    </w:tblPr>
    <w:tblStylePr w:type="firstRow">
      <w:rPr>
        <w:b/>
        <w:color w:val="F4B285" w:themeColor="accent2" w:themeTint="96"/>
        <w14:textFill>
          <w14:solidFill>
            <w14:schemeClr w14:val="accent2">
              <w14:lumMod w14:val="59000"/>
              <w14:lumOff w14:val="41000"/>
            </w14:schemeClr>
          </w14:solidFill>
        </w14:textFill>
      </w:rPr>
      <w:tcPr>
        <w:tcBorders>
          <w:bottom w:val="single" w:color="F4B285" w:themeColor="accent2" w:themeTint="97" w:sz="4" w:space="0"/>
        </w:tcBorders>
      </w:tcPr>
    </w:tblStylePr>
    <w:tblStylePr w:type="lastRow">
      <w:rPr>
        <w:b/>
        <w:color w:val="F4B285" w:themeColor="accent2" w:themeTint="96"/>
        <w14:textFill>
          <w14:solidFill>
            <w14:schemeClr w14:val="accent2">
              <w14:lumMod w14:val="59000"/>
              <w14:lumOff w14:val="41000"/>
            </w14:schemeClr>
          </w14:solidFill>
        </w14:textFill>
      </w:rPr>
      <w:tcPr>
        <w:tcBorders>
          <w:top w:val="single" w:color="F4B285" w:themeColor="accent2" w:themeTint="97" w:sz="4" w:space="0"/>
        </w:tcBorders>
      </w:tcPr>
    </w:tblStylePr>
    <w:tblStylePr w:type="firstCol">
      <w:rPr>
        <w:b/>
        <w:color w:val="F4B285" w:themeColor="accent2" w:themeTint="96"/>
        <w14:textFill>
          <w14:solidFill>
            <w14:schemeClr w14:val="accent2">
              <w14:lumMod w14:val="59000"/>
              <w14:lumOff w14:val="41000"/>
            </w14:schemeClr>
          </w14:solidFill>
        </w14:textFill>
      </w:rPr>
    </w:tblStylePr>
    <w:tblStylePr w:type="lastCol">
      <w:rPr>
        <w:b/>
        <w:color w:val="F4B285" w:themeColor="accent2" w:themeTint="96"/>
        <w14:textFill>
          <w14:solidFill>
            <w14:schemeClr w14:val="accent2">
              <w14:lumMod w14:val="59000"/>
              <w14:lumOff w14:val="41000"/>
            </w14:schemeClr>
          </w14:solidFill>
        </w14:textFill>
      </w:rPr>
    </w:tblStylePr>
    <w:tblStylePr w:type="band1Vert">
      <w:tcPr>
        <w:shd w:val="clear" w:color="FADECB" w:themeColor="accent2" w:themeTint="40" w:fill="FADECB" w:themeFill="accent2" w:themeFillTint="40"/>
      </w:tcPr>
    </w:tblStylePr>
    <w:tblStylePr w:type="band2Vert"/>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ADECB" w:themeColor="accent2" w:themeTint="40" w:fill="FADECB" w:themeFill="accent2" w:themeFillTint="40"/>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138">
    <w:name w:val="List Table 6 Colorful - Accent 3"/>
    <w:basedOn w:val="34"/>
    <w:qFormat/>
    <w:uiPriority w:val="99"/>
    <w:pPr>
      <w:spacing w:after="0" w:line="240" w:lineRule="auto"/>
    </w:pPr>
    <w:tblPr>
      <w:tblBorders>
        <w:top w:val="single" w:color="C9C9C9" w:themeColor="accent3" w:themeTint="98" w:sz="4" w:space="0"/>
        <w:bottom w:val="single" w:color="C9C9C9" w:themeColor="accent3" w:themeTint="98" w:sz="4" w:space="0"/>
      </w:tblBorders>
    </w:tblPr>
    <w:tblStylePr w:type="firstRow">
      <w:rPr>
        <w:b/>
        <w:color w:val="C9C9C9" w:themeColor="accent3" w:themeTint="99"/>
        <w14:textFill>
          <w14:solidFill>
            <w14:schemeClr w14:val="accent3">
              <w14:lumMod w14:val="60000"/>
              <w14:lumOff w14:val="40000"/>
            </w14:schemeClr>
          </w14:solidFill>
        </w14:textFill>
      </w:rPr>
      <w:tcPr>
        <w:tcBorders>
          <w:bottom w:val="single" w:color="C9C9C9" w:themeColor="accent3" w:themeTint="98" w:sz="4" w:space="0"/>
        </w:tcBorders>
      </w:tcPr>
    </w:tblStylePr>
    <w:tblStylePr w:type="lastRow">
      <w:rPr>
        <w:b/>
        <w:color w:val="C9C9C9" w:themeColor="accent3" w:themeTint="99"/>
        <w14:textFill>
          <w14:solidFill>
            <w14:schemeClr w14:val="accent3">
              <w14:lumMod w14:val="60000"/>
              <w14:lumOff w14:val="40000"/>
            </w14:schemeClr>
          </w14:solidFill>
        </w14:textFill>
      </w:rPr>
      <w:tcPr>
        <w:tcBorders>
          <w:top w:val="single" w:color="C9C9C9" w:themeColor="accent3" w:themeTint="98" w:sz="4" w:space="0"/>
        </w:tcBorders>
      </w:tcPr>
    </w:tblStylePr>
    <w:tblStylePr w:type="firstCol">
      <w:rPr>
        <w:b/>
        <w:color w:val="C9C9C9" w:themeColor="accent3" w:themeTint="99"/>
        <w14:textFill>
          <w14:solidFill>
            <w14:schemeClr w14:val="accent3">
              <w14:lumMod w14:val="60000"/>
              <w14:lumOff w14:val="40000"/>
            </w14:schemeClr>
          </w14:solidFill>
        </w14:textFill>
      </w:rPr>
    </w:tblStylePr>
    <w:tblStylePr w:type="lastCol">
      <w:rPr>
        <w:b/>
        <w:color w:val="C9C9C9" w:themeColor="accent3" w:themeTint="99"/>
        <w14:textFill>
          <w14:solidFill>
            <w14:schemeClr w14:val="accent3">
              <w14:lumMod w14:val="60000"/>
              <w14:lumOff w14:val="40000"/>
            </w14:schemeClr>
          </w14:solidFill>
        </w14:textFill>
      </w:rPr>
    </w:tblStylePr>
    <w:tblStylePr w:type="band1Vert">
      <w:tcPr>
        <w:shd w:val="clear" w:color="E8E8E8" w:themeColor="accent3" w:themeTint="40" w:fill="E8E8E8" w:themeFill="accent3" w:themeFillTint="40"/>
      </w:tcPr>
    </w:tblStylePr>
    <w:tblStylePr w:type="band2Vert"/>
    <w:tblStylePr w:type="band1Horz">
      <w:rPr>
        <w:rFonts w:ascii="Arial" w:hAnsi="Arial"/>
        <w:color w:val="C9C9C9" w:themeColor="accent3" w:themeTint="99"/>
        <w:sz w:val="22"/>
        <w14:textFill>
          <w14:solidFill>
            <w14:schemeClr w14:val="accent3">
              <w14:lumMod w14:val="60000"/>
              <w14:lumOff w14:val="40000"/>
            </w14:schemeClr>
          </w14:solidFill>
        </w14:textFill>
      </w:rPr>
      <w:tcPr>
        <w:shd w:val="clear" w:color="E8E8E8" w:themeColor="accent3" w:themeTint="40" w:fill="E8E8E8" w:themeFill="accent3" w:themeFillTint="40"/>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tblStylePr>
    <w:tblStylePr w:type="neCell"/>
    <w:tblStylePr w:type="nwCell"/>
    <w:tblStylePr w:type="seCell"/>
    <w:tblStylePr w:type="swCell"/>
  </w:style>
  <w:style w:type="table" w:customStyle="1" w:styleId="139">
    <w:name w:val="List Table 6 Colorful - Accent 4"/>
    <w:basedOn w:val="34"/>
    <w:qFormat/>
    <w:uiPriority w:val="99"/>
    <w:pPr>
      <w:spacing w:after="0" w:line="240" w:lineRule="auto"/>
    </w:pPr>
    <w:tblPr>
      <w:tblBorders>
        <w:top w:val="single" w:color="FFD864" w:themeColor="accent4" w:themeTint="9A" w:sz="4" w:space="0"/>
        <w:bottom w:val="single" w:color="FFD864" w:themeColor="accent4" w:themeTint="9A" w:sz="4" w:space="0"/>
      </w:tblBorders>
    </w:tblPr>
    <w:tblStylePr w:type="firstRow">
      <w:rPr>
        <w:b/>
        <w:color w:val="FFD966" w:themeColor="accent4" w:themeTint="99"/>
        <w14:textFill>
          <w14:solidFill>
            <w14:schemeClr w14:val="accent4">
              <w14:lumMod w14:val="60000"/>
              <w14:lumOff w14:val="40000"/>
            </w14:schemeClr>
          </w14:solidFill>
        </w14:textFill>
      </w:rPr>
      <w:tcPr>
        <w:tcBorders>
          <w:bottom w:val="single" w:color="FFD864" w:themeColor="accent4" w:themeTint="9A" w:sz="4" w:space="0"/>
        </w:tcBorders>
      </w:tcPr>
    </w:tblStylePr>
    <w:tblStylePr w:type="lastRow">
      <w:rPr>
        <w:b/>
        <w:color w:val="FFD966" w:themeColor="accent4" w:themeTint="99"/>
        <w14:textFill>
          <w14:solidFill>
            <w14:schemeClr w14:val="accent4">
              <w14:lumMod w14:val="60000"/>
              <w14:lumOff w14:val="40000"/>
            </w14:schemeClr>
          </w14:solidFill>
        </w14:textFill>
      </w:rPr>
      <w:tcPr>
        <w:tcBorders>
          <w:top w:val="single" w:color="FFD864" w:themeColor="accent4" w:themeTint="9A" w:sz="4" w:space="0"/>
        </w:tcBorders>
      </w:tcPr>
    </w:tblStylePr>
    <w:tblStylePr w:type="firstCol">
      <w:rPr>
        <w:b/>
        <w:color w:val="FFD966" w:themeColor="accent4" w:themeTint="99"/>
        <w14:textFill>
          <w14:solidFill>
            <w14:schemeClr w14:val="accent4">
              <w14:lumMod w14:val="60000"/>
              <w14:lumOff w14:val="40000"/>
            </w14:schemeClr>
          </w14:solidFill>
        </w14:textFill>
      </w:rPr>
    </w:tblStylePr>
    <w:tblStylePr w:type="lastCol">
      <w:rPr>
        <w:b/>
        <w:color w:val="FFD966" w:themeColor="accent4" w:themeTint="99"/>
        <w14:textFill>
          <w14:solidFill>
            <w14:schemeClr w14:val="accent4">
              <w14:lumMod w14:val="60000"/>
              <w14:lumOff w14:val="40000"/>
            </w14:schemeClr>
          </w14:solidFill>
        </w14:textFill>
      </w:rPr>
    </w:tblStylePr>
    <w:tblStylePr w:type="band1Vert">
      <w:tcPr>
        <w:shd w:val="clear" w:color="FFEFBE" w:themeColor="accent4" w:themeTint="40" w:fill="FFEFBE" w:themeFill="accent4" w:themeFillTint="40"/>
      </w:tcPr>
    </w:tblStylePr>
    <w:tblStylePr w:type="band2Vert"/>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FEFBE" w:themeColor="accent4" w:themeTint="40" w:fill="FFEFBE" w:themeFill="accent4" w:themeFillTint="40"/>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140">
    <w:name w:val="List Table 6 Colorful - Accent 5"/>
    <w:basedOn w:val="34"/>
    <w:qFormat/>
    <w:uiPriority w:val="99"/>
    <w:pPr>
      <w:spacing w:after="0" w:line="240" w:lineRule="auto"/>
    </w:pPr>
    <w:tblPr>
      <w:tblBorders>
        <w:top w:val="single" w:color="8EA9DB" w:themeColor="accent5" w:themeTint="9A" w:sz="4" w:space="0"/>
        <w:bottom w:val="single" w:color="8EA9DB" w:themeColor="accent5" w:themeTint="9A" w:sz="4" w:space="0"/>
      </w:tblBorders>
    </w:tblPr>
    <w:tblStylePr w:type="firstRow">
      <w:rPr>
        <w:b/>
        <w:color w:val="8FAADC" w:themeColor="accent5" w:themeTint="99"/>
        <w14:textFill>
          <w14:solidFill>
            <w14:schemeClr w14:val="accent5">
              <w14:lumMod w14:val="60000"/>
              <w14:lumOff w14:val="40000"/>
            </w14:schemeClr>
          </w14:solidFill>
        </w14:textFill>
      </w:rPr>
      <w:tcPr>
        <w:tcBorders>
          <w:bottom w:val="single" w:color="8EA9DB" w:themeColor="accent5" w:themeTint="9A" w:sz="4" w:space="0"/>
        </w:tcBorders>
      </w:tcPr>
    </w:tblStylePr>
    <w:tblStylePr w:type="lastRow">
      <w:rPr>
        <w:b/>
        <w:color w:val="8FAADC" w:themeColor="accent5" w:themeTint="99"/>
        <w14:textFill>
          <w14:solidFill>
            <w14:schemeClr w14:val="accent5">
              <w14:lumMod w14:val="60000"/>
              <w14:lumOff w14:val="40000"/>
            </w14:schemeClr>
          </w14:solidFill>
        </w14:textFill>
      </w:rPr>
      <w:tcPr>
        <w:tcBorders>
          <w:top w:val="single" w:color="8EA9DB" w:themeColor="accent5" w:themeTint="9A" w:sz="4" w:space="0"/>
        </w:tcBorders>
      </w:tcPr>
    </w:tblStylePr>
    <w:tblStylePr w:type="firstCol">
      <w:rPr>
        <w:b/>
        <w:color w:val="8FAADC" w:themeColor="accent5" w:themeTint="99"/>
        <w14:textFill>
          <w14:solidFill>
            <w14:schemeClr w14:val="accent5">
              <w14:lumMod w14:val="60000"/>
              <w14:lumOff w14:val="40000"/>
            </w14:schemeClr>
          </w14:solidFill>
        </w14:textFill>
      </w:rPr>
    </w:tblStylePr>
    <w:tblStylePr w:type="lastCol">
      <w:rPr>
        <w:b/>
        <w:color w:val="8FAADC" w:themeColor="accent5" w:themeTint="99"/>
        <w14:textFill>
          <w14:solidFill>
            <w14:schemeClr w14:val="accent5">
              <w14:lumMod w14:val="60000"/>
              <w14:lumOff w14:val="40000"/>
            </w14:schemeClr>
          </w14:solidFill>
        </w14:textFill>
      </w:rPr>
    </w:tblStylePr>
    <w:tblStylePr w:type="band1Vert">
      <w:tcPr>
        <w:shd w:val="clear" w:color="D0DBF0" w:themeColor="accent5" w:themeTint="40" w:fill="D0DBF0" w:themeFill="accent5" w:themeFillTint="40"/>
      </w:tcPr>
    </w:tblStylePr>
    <w:tblStylePr w:type="band2Vert"/>
    <w:tblStylePr w:type="band1Horz">
      <w:rPr>
        <w:rFonts w:ascii="Arial" w:hAnsi="Arial"/>
        <w:color w:val="8FAADC" w:themeColor="accent5" w:themeTint="99"/>
        <w:sz w:val="22"/>
        <w14:textFill>
          <w14:solidFill>
            <w14:schemeClr w14:val="accent5">
              <w14:lumMod w14:val="60000"/>
              <w14:lumOff w14:val="40000"/>
            </w14:schemeClr>
          </w14:solidFill>
        </w14:textFill>
      </w:rPr>
      <w:tcPr>
        <w:shd w:val="clear" w:color="D0DBF0" w:themeColor="accent5" w:themeTint="40" w:fill="D0DBF0" w:themeFill="accent5" w:themeFillTint="40"/>
      </w:tcPr>
    </w:tblStylePr>
    <w:tblStylePr w:type="band2Horz">
      <w:rPr>
        <w:rFonts w:ascii="Arial" w:hAnsi="Arial"/>
        <w:color w:val="8FAADC" w:themeColor="accent5" w:themeTint="99"/>
        <w:sz w:val="22"/>
        <w14:textFill>
          <w14:solidFill>
            <w14:schemeClr w14:val="accent5">
              <w14:lumMod w14:val="60000"/>
              <w14:lumOff w14:val="40000"/>
            </w14:schemeClr>
          </w14:solidFill>
        </w14:textFill>
      </w:rPr>
    </w:tblStylePr>
    <w:tblStylePr w:type="neCell"/>
    <w:tblStylePr w:type="nwCell"/>
    <w:tblStylePr w:type="seCell"/>
    <w:tblStylePr w:type="swCell"/>
  </w:style>
  <w:style w:type="table" w:customStyle="1" w:styleId="141">
    <w:name w:val="List Table 6 Colorful - Accent 6"/>
    <w:basedOn w:val="34"/>
    <w:qFormat/>
    <w:uiPriority w:val="99"/>
    <w:pPr>
      <w:spacing w:after="0" w:line="240" w:lineRule="auto"/>
    </w:pPr>
    <w:tblPr>
      <w:tblBorders>
        <w:top w:val="single" w:color="A9D08E" w:themeColor="accent6" w:themeTint="98" w:sz="4" w:space="0"/>
        <w:bottom w:val="single" w:color="A9D08E" w:themeColor="accent6" w:themeTint="98" w:sz="4" w:space="0"/>
      </w:tblBorders>
    </w:tblPr>
    <w:tblStylePr w:type="firstRow">
      <w:rPr>
        <w:b/>
        <w:color w:val="A9D18E" w:themeColor="accent6" w:themeTint="99"/>
        <w14:textFill>
          <w14:solidFill>
            <w14:schemeClr w14:val="accent6">
              <w14:lumMod w14:val="60000"/>
              <w14:lumOff w14:val="40000"/>
            </w14:schemeClr>
          </w14:solidFill>
        </w14:textFill>
      </w:rPr>
      <w:tcPr>
        <w:tcBorders>
          <w:bottom w:val="single" w:color="A9D08E" w:themeColor="accent6" w:themeTint="98" w:sz="4" w:space="0"/>
        </w:tcBorders>
      </w:tcPr>
    </w:tblStylePr>
    <w:tblStylePr w:type="lastRow">
      <w:rPr>
        <w:b/>
        <w:color w:val="A9D18E" w:themeColor="accent6" w:themeTint="99"/>
        <w14:textFill>
          <w14:solidFill>
            <w14:schemeClr w14:val="accent6">
              <w14:lumMod w14:val="60000"/>
              <w14:lumOff w14:val="40000"/>
            </w14:schemeClr>
          </w14:solidFill>
        </w14:textFill>
      </w:rPr>
      <w:tcPr>
        <w:tcBorders>
          <w:top w:val="single" w:color="A9D08E" w:themeColor="accent6" w:themeTint="98" w:sz="4" w:space="0"/>
        </w:tcBorders>
      </w:tcPr>
    </w:tblStylePr>
    <w:tblStylePr w:type="firstCol">
      <w:rPr>
        <w:b/>
        <w:color w:val="A9D18E" w:themeColor="accent6" w:themeTint="99"/>
        <w14:textFill>
          <w14:solidFill>
            <w14:schemeClr w14:val="accent6">
              <w14:lumMod w14:val="60000"/>
              <w14:lumOff w14:val="40000"/>
            </w14:schemeClr>
          </w14:solidFill>
        </w14:textFill>
      </w:rPr>
    </w:tblStylePr>
    <w:tblStylePr w:type="lastCol">
      <w:rPr>
        <w:b/>
        <w:color w:val="A9D18E" w:themeColor="accent6" w:themeTint="99"/>
        <w14:textFill>
          <w14:solidFill>
            <w14:schemeClr w14:val="accent6">
              <w14:lumMod w14:val="60000"/>
              <w14:lumOff w14:val="40000"/>
            </w14:schemeClr>
          </w14:solidFill>
        </w14:textFill>
      </w:rPr>
    </w:tblStylePr>
    <w:tblStylePr w:type="band1Vert">
      <w:tcPr>
        <w:shd w:val="clear" w:color="DAEBCF" w:themeColor="accent6" w:themeTint="40" w:fill="DAEBCF" w:themeFill="accent6" w:themeFillTint="40"/>
      </w:tcPr>
    </w:tblStylePr>
    <w:tblStylePr w:type="band2Vert"/>
    <w:tblStylePr w:type="band1Horz">
      <w:rPr>
        <w:rFonts w:ascii="Arial" w:hAnsi="Arial"/>
        <w:color w:val="A9D18E" w:themeColor="accent6" w:themeTint="99"/>
        <w:sz w:val="22"/>
        <w14:textFill>
          <w14:solidFill>
            <w14:schemeClr w14:val="accent6">
              <w14:lumMod w14:val="60000"/>
              <w14:lumOff w14:val="40000"/>
            </w14:schemeClr>
          </w14:solidFill>
        </w14:textFill>
      </w:rPr>
      <w:tcPr>
        <w:shd w:val="clear" w:color="DAEBCF" w:themeColor="accent6" w:themeTint="40" w:fill="DAEBCF" w:themeFill="accent6" w:themeFillTint="40"/>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tblStylePr>
    <w:tblStylePr w:type="neCell"/>
    <w:tblStylePr w:type="nwCell"/>
    <w:tblStylePr w:type="seCell"/>
    <w:tblStylePr w:type="swCell"/>
  </w:style>
  <w:style w:type="table" w:customStyle="1" w:styleId="142">
    <w:name w:val="List Table 7 Colorful"/>
    <w:basedOn w:val="34"/>
    <w:qFormat/>
    <w:uiPriority w:val="99"/>
    <w:pPr>
      <w:spacing w:after="0" w:line="240" w:lineRule="auto"/>
    </w:pPr>
    <w:tblPr>
      <w:tblBorders>
        <w:right w:val="single" w:color="7E7E7E" w:themeColor="text1" w:themeTint="80" w:sz="4" w:space="0"/>
      </w:tblBorders>
    </w:tblPr>
    <w:tblStylePr w:type="firstRow">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i/>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BEBEBE" w:themeColor="text1" w:themeTint="40" w:fill="BEBEBE" w:themeFill="text1" w:themeFillTint="40"/>
      </w:tcPr>
    </w:tblStylePr>
    <w:tblStylePr w:type="band2Vert"/>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BEBEBE" w:themeColor="text1" w:themeTint="40" w:fill="BEBEBE" w:themeFill="text1" w:themeFillTint="40"/>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tblStylePr w:type="neCell"/>
    <w:tblStylePr w:type="nwCell"/>
    <w:tblStylePr w:type="seCell"/>
    <w:tblStylePr w:type="swCell"/>
  </w:style>
  <w:style w:type="table" w:customStyle="1" w:styleId="143">
    <w:name w:val="List Table 7 Colorful - Accent 1"/>
    <w:basedOn w:val="34"/>
    <w:qFormat/>
    <w:uiPriority w:val="99"/>
    <w:pPr>
      <w:spacing w:after="0" w:line="240" w:lineRule="auto"/>
    </w:pPr>
    <w:tblPr>
      <w:tblBorders>
        <w:right w:val="single" w:color="5B9BD5" w:themeColor="accent1" w:sz="4" w:space="0"/>
      </w:tblBorders>
    </w:tblPr>
    <w:tblStylePr w:type="firstRow">
      <w:rPr>
        <w:rFonts w:ascii="Arial" w:hAnsi="Arial"/>
        <w:i/>
        <w:color w:val="245B8C" w:themeColor="accent1" w:themeShade="94"/>
        <w:sz w:val="22"/>
      </w:rPr>
      <w:tcPr>
        <w:tcBorders>
          <w:top w:val="nil"/>
          <w:left w:val="nil"/>
          <w:bottom w:val="single" w:color="5B9BD5" w:themeColor="accent1" w:sz="4" w:space="0"/>
          <w:right w:val="nil"/>
        </w:tcBorders>
        <w:shd w:val="clear" w:color="FFFFFF" w:themeColor="light1" w:fill="FFFFFF" w:themeFill="light1"/>
      </w:tcPr>
    </w:tblStylePr>
    <w:tblStylePr w:type="lastRow">
      <w:rPr>
        <w:rFonts w:ascii="Arial" w:hAnsi="Arial"/>
        <w:i/>
        <w:color w:val="245B8C" w:themeColor="accent1" w:themeShade="94"/>
        <w:sz w:val="22"/>
      </w:rPr>
      <w:tcPr>
        <w:tcBorders>
          <w:top w:val="single" w:color="5B9BD5" w:themeColor="accent1" w:sz="4" w:space="0"/>
          <w:left w:val="nil"/>
          <w:bottom w:val="nil"/>
          <w:right w:val="nil"/>
        </w:tcBorders>
        <w:shd w:val="clear" w:color="FFFFFF" w:themeColor="light1" w:fill="FFFFFF" w:themeFill="light1"/>
      </w:tcPr>
    </w:tblStylePr>
    <w:tblStylePr w:type="firstCol">
      <w:pPr>
        <w:jc w:val="right"/>
      </w:pPr>
      <w:rPr>
        <w:rFonts w:ascii="Arial" w:hAnsi="Arial"/>
        <w:i/>
        <w:color w:val="245B8C" w:themeColor="accent1" w:themeShade="94"/>
        <w:sz w:val="22"/>
      </w:rPr>
      <w:tcPr>
        <w:tcBorders>
          <w:top w:val="nil"/>
          <w:left w:val="nil"/>
          <w:bottom w:val="nil"/>
          <w:right w:val="single" w:color="5B9BD5" w:themeColor="accent1" w:sz="4" w:space="0"/>
        </w:tcBorders>
        <w:shd w:val="clear" w:color="FFFFFF" w:fill="auto"/>
      </w:tcPr>
    </w:tblStylePr>
    <w:tblStylePr w:type="lastCol">
      <w:rPr>
        <w:rFonts w:ascii="Arial" w:hAnsi="Arial"/>
        <w:i/>
        <w:color w:val="245B8C" w:themeColor="accent1" w:themeShade="94"/>
        <w:sz w:val="22"/>
      </w:rPr>
      <w:tcPr>
        <w:tcBorders>
          <w:top w:val="nil"/>
          <w:left w:val="single" w:color="5B9BD5" w:themeColor="accent1" w:sz="4" w:space="0"/>
          <w:bottom w:val="nil"/>
          <w:right w:val="nil"/>
        </w:tcBorders>
        <w:shd w:val="clear" w:color="FFFFFF" w:fill="auto"/>
      </w:tcPr>
    </w:tblStylePr>
    <w:tblStylePr w:type="band1Vert">
      <w:tcPr>
        <w:shd w:val="clear" w:color="D5E5F4" w:themeColor="accent1" w:themeTint="40" w:fill="D5E5F4" w:themeFill="accent1" w:themeFillTint="40"/>
      </w:tcPr>
    </w:tblStylePr>
    <w:tblStylePr w:type="band2Vert"/>
    <w:tblStylePr w:type="band1Horz">
      <w:rPr>
        <w:rFonts w:ascii="Arial" w:hAnsi="Arial"/>
        <w:color w:val="245B8C" w:themeColor="accent1" w:themeShade="94"/>
        <w:sz w:val="22"/>
      </w:rPr>
      <w:tcPr>
        <w:shd w:val="clear" w:color="D5E5F4" w:themeColor="accent1" w:themeTint="40" w:fill="D5E5F4" w:themeFill="accent1" w:themeFillTint="40"/>
      </w:tcPr>
    </w:tblStylePr>
    <w:tblStylePr w:type="band2Horz">
      <w:rPr>
        <w:rFonts w:ascii="Arial" w:hAnsi="Arial"/>
        <w:color w:val="245B8C" w:themeColor="accent1" w:themeShade="94"/>
        <w:sz w:val="22"/>
      </w:rPr>
    </w:tblStylePr>
    <w:tblStylePr w:type="neCell"/>
    <w:tblStylePr w:type="nwCell"/>
    <w:tblStylePr w:type="seCell"/>
    <w:tblStylePr w:type="swCell"/>
  </w:style>
  <w:style w:type="table" w:customStyle="1" w:styleId="144">
    <w:name w:val="List Table 7 Colorful - Accent 2"/>
    <w:basedOn w:val="34"/>
    <w:qFormat/>
    <w:uiPriority w:val="99"/>
    <w:pPr>
      <w:spacing w:after="0" w:line="240" w:lineRule="auto"/>
    </w:pPr>
    <w:tblPr>
      <w:tblBorders>
        <w:right w:val="single" w:color="F4B285" w:themeColor="accent2" w:themeTint="97" w:sz="4" w:space="0"/>
      </w:tblBorders>
    </w:tblPr>
    <w:tblStylePr w:type="firstRow">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single" w:color="F4B285" w:themeColor="accent2" w:themeTint="97" w:sz="4" w:space="0"/>
          <w:right w:val="nil"/>
        </w:tcBorders>
        <w:shd w:val="clear" w:color="FFFFFF" w:themeColor="light1" w:fill="FFFFFF" w:themeFill="light1"/>
      </w:tcPr>
    </w:tblStylePr>
    <w:tblStylePr w:type="lastRow">
      <w:rPr>
        <w:rFonts w:ascii="Arial" w:hAnsi="Arial"/>
        <w:i/>
        <w:color w:val="F4B285" w:themeColor="accent2" w:themeTint="96"/>
        <w:sz w:val="22"/>
        <w14:textFill>
          <w14:solidFill>
            <w14:schemeClr w14:val="accent2">
              <w14:lumMod w14:val="59000"/>
              <w14:lumOff w14:val="41000"/>
            </w14:schemeClr>
          </w14:solidFill>
        </w14:textFill>
      </w:rPr>
      <w:tcPr>
        <w:tcBorders>
          <w:top w:val="single" w:color="F4B28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nil"/>
          <w:right w:val="single" w:color="F4B285" w:themeColor="accent2" w:themeTint="97" w:sz="4" w:space="0"/>
        </w:tcBorders>
        <w:shd w:val="clear" w:color="FFFFFF" w:fill="auto"/>
      </w:tcPr>
    </w:tblStylePr>
    <w:tblStylePr w:type="lastCol">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single" w:color="F4B285" w:themeColor="accent2" w:themeTint="97" w:sz="4" w:space="0"/>
          <w:bottom w:val="nil"/>
          <w:right w:val="nil"/>
        </w:tcBorders>
        <w:shd w:val="clear" w:color="FFFFFF" w:fill="auto"/>
      </w:tcPr>
    </w:tblStylePr>
    <w:tblStylePr w:type="band1Vert">
      <w:tcPr>
        <w:shd w:val="clear" w:color="FADECB" w:themeColor="accent2" w:themeTint="40" w:fill="FADECB" w:themeFill="accent2" w:themeFillTint="40"/>
      </w:tcPr>
    </w:tblStylePr>
    <w:tblStylePr w:type="band2Vert"/>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ADECB" w:themeColor="accent2" w:themeTint="40" w:fill="FADECB" w:themeFill="accent2" w:themeFillTint="40"/>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tblStylePr w:type="neCell"/>
    <w:tblStylePr w:type="nwCell"/>
    <w:tblStylePr w:type="seCell"/>
    <w:tblStylePr w:type="swCell"/>
  </w:style>
  <w:style w:type="table" w:customStyle="1" w:styleId="145">
    <w:name w:val="List Table 7 Colorful - Accent 3"/>
    <w:basedOn w:val="34"/>
    <w:qFormat/>
    <w:uiPriority w:val="99"/>
    <w:pPr>
      <w:spacing w:after="0" w:line="240" w:lineRule="auto"/>
    </w:pPr>
    <w:tblPr>
      <w:tblBorders>
        <w:right w:val="single" w:color="C9C9C9" w:themeColor="accent3" w:themeTint="98" w:sz="4" w:space="0"/>
      </w:tblBorders>
    </w:tblPr>
    <w:tblStylePr w:type="firstRow">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nil"/>
          <w:bottom w:val="single" w:color="C9C9C9" w:themeColor="accent3" w:themeTint="98" w:sz="4" w:space="0"/>
          <w:right w:val="nil"/>
        </w:tcBorders>
        <w:shd w:val="clear" w:color="FFFFFF" w:themeColor="light1" w:fill="FFFFFF" w:themeFill="light1"/>
      </w:tcPr>
    </w:tblStylePr>
    <w:tblStylePr w:type="lastRow">
      <w:rPr>
        <w:rFonts w:ascii="Arial" w:hAnsi="Arial"/>
        <w:i/>
        <w:color w:val="C9C9C9" w:themeColor="accent3" w:themeTint="99"/>
        <w:sz w:val="22"/>
        <w14:textFill>
          <w14:solidFill>
            <w14:schemeClr w14:val="accent3">
              <w14:lumMod w14:val="60000"/>
              <w14:lumOff w14:val="40000"/>
            </w14:schemeClr>
          </w14:solidFill>
        </w14:textFill>
      </w:rPr>
      <w:tcPr>
        <w:tcBorders>
          <w:top w:val="single" w:color="C9C9C9" w:themeColor="accent3" w:themeTint="98" w:sz="4" w:space="0"/>
          <w:left w:val="nil"/>
          <w:bottom w:val="nil"/>
          <w:right w:val="nil"/>
        </w:tcBorders>
        <w:shd w:val="clear" w:color="FFFFFF" w:themeColor="light1" w:fill="FFFFFF" w:themeFill="light1"/>
      </w:tcPr>
    </w:tblStylePr>
    <w:tblStylePr w:type="firstCol">
      <w:pPr>
        <w:jc w:val="right"/>
      </w:pPr>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nil"/>
          <w:bottom w:val="nil"/>
          <w:right w:val="single" w:color="C9C9C9" w:themeColor="accent3" w:themeTint="98" w:sz="4" w:space="0"/>
        </w:tcBorders>
        <w:shd w:val="clear" w:color="FFFFFF" w:fill="auto"/>
      </w:tcPr>
    </w:tblStylePr>
    <w:tblStylePr w:type="lastCol">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single" w:color="C9C9C9" w:themeColor="accent3" w:themeTint="98" w:sz="4" w:space="0"/>
          <w:bottom w:val="nil"/>
          <w:right w:val="nil"/>
        </w:tcBorders>
        <w:shd w:val="clear" w:color="FFFFFF" w:fill="auto"/>
      </w:tcPr>
    </w:tblStylePr>
    <w:tblStylePr w:type="band1Vert">
      <w:tcPr>
        <w:shd w:val="clear" w:color="E8E8E8" w:themeColor="accent3" w:themeTint="40" w:fill="E8E8E8" w:themeFill="accent3" w:themeFillTint="40"/>
      </w:tcPr>
    </w:tblStylePr>
    <w:tblStylePr w:type="band2Vert"/>
    <w:tblStylePr w:type="band1Horz">
      <w:rPr>
        <w:rFonts w:ascii="Arial" w:hAnsi="Arial"/>
        <w:color w:val="C9C9C9" w:themeColor="accent3" w:themeTint="99"/>
        <w:sz w:val="22"/>
        <w14:textFill>
          <w14:solidFill>
            <w14:schemeClr w14:val="accent3">
              <w14:lumMod w14:val="60000"/>
              <w14:lumOff w14:val="40000"/>
            </w14:schemeClr>
          </w14:solidFill>
        </w14:textFill>
      </w:rPr>
      <w:tcPr>
        <w:shd w:val="clear" w:color="E8E8E8" w:themeColor="accent3" w:themeTint="40" w:fill="E8E8E8" w:themeFill="accent3" w:themeFillTint="40"/>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tblStylePr>
    <w:tblStylePr w:type="neCell"/>
    <w:tblStylePr w:type="nwCell"/>
    <w:tblStylePr w:type="seCell"/>
    <w:tblStylePr w:type="swCell"/>
  </w:style>
  <w:style w:type="table" w:customStyle="1" w:styleId="146">
    <w:name w:val="List Table 7 Colorful - Accent 4"/>
    <w:basedOn w:val="34"/>
    <w:qFormat/>
    <w:uiPriority w:val="99"/>
    <w:pPr>
      <w:spacing w:after="0" w:line="240" w:lineRule="auto"/>
    </w:pPr>
    <w:tblPr>
      <w:tblBorders>
        <w:right w:val="single" w:color="FFD864" w:themeColor="accent4" w:themeTint="9A" w:sz="4" w:space="0"/>
      </w:tblBorders>
    </w:tblPr>
    <w:tblStylePr w:type="firstRow">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single" w:color="FFD864" w:themeColor="accent4" w:themeTint="9A" w:sz="4" w:space="0"/>
          <w:right w:val="nil"/>
        </w:tcBorders>
        <w:shd w:val="clear" w:color="FFFFFF" w:themeColor="light1" w:fill="FFFFFF" w:themeFill="light1"/>
      </w:tcPr>
    </w:tblStylePr>
    <w:tblStylePr w:type="lastRow">
      <w:rPr>
        <w:rFonts w:ascii="Arial" w:hAnsi="Arial"/>
        <w:i/>
        <w:color w:val="FFD966" w:themeColor="accent4" w:themeTint="99"/>
        <w:sz w:val="22"/>
        <w14:textFill>
          <w14:solidFill>
            <w14:schemeClr w14:val="accent4">
              <w14:lumMod w14:val="60000"/>
              <w14:lumOff w14:val="40000"/>
            </w14:schemeClr>
          </w14:solidFill>
        </w14:textFill>
      </w:rPr>
      <w:tcPr>
        <w:tcBorders>
          <w:top w:val="single" w:color="FFD864"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nil"/>
          <w:right w:val="single" w:color="FFD864" w:themeColor="accent4" w:themeTint="9A" w:sz="4" w:space="0"/>
        </w:tcBorders>
        <w:shd w:val="clear" w:color="FFFFFF" w:fill="auto"/>
      </w:tcPr>
    </w:tblStylePr>
    <w:tblStylePr w:type="lastCol">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single" w:color="FFD864" w:themeColor="accent4" w:themeTint="9A" w:sz="4" w:space="0"/>
          <w:bottom w:val="nil"/>
          <w:right w:val="nil"/>
        </w:tcBorders>
        <w:shd w:val="clear" w:color="FFFFFF" w:fill="auto"/>
      </w:tcPr>
    </w:tblStylePr>
    <w:tblStylePr w:type="band1Vert">
      <w:tcPr>
        <w:shd w:val="clear" w:color="FFEFBE" w:themeColor="accent4" w:themeTint="40" w:fill="FFEFBE" w:themeFill="accent4" w:themeFillTint="40"/>
      </w:tcPr>
    </w:tblStylePr>
    <w:tblStylePr w:type="band2Vert"/>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FEFBE" w:themeColor="accent4" w:themeTint="40" w:fill="FFEFBE" w:themeFill="accent4" w:themeFillTint="40"/>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tblStylePr w:type="neCell"/>
    <w:tblStylePr w:type="nwCell"/>
    <w:tblStylePr w:type="seCell"/>
    <w:tblStylePr w:type="swCell"/>
  </w:style>
  <w:style w:type="table" w:customStyle="1" w:styleId="147">
    <w:name w:val="List Table 7 Colorful - Accent 5"/>
    <w:basedOn w:val="34"/>
    <w:qFormat/>
    <w:uiPriority w:val="99"/>
    <w:pPr>
      <w:spacing w:after="0" w:line="240" w:lineRule="auto"/>
    </w:pPr>
    <w:tblPr>
      <w:tblBorders>
        <w:right w:val="single" w:color="8EA9DB" w:themeColor="accent5" w:themeTint="9A" w:sz="4" w:space="0"/>
      </w:tblBorders>
    </w:tblPr>
    <w:tblStylePr w:type="firstRow">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nil"/>
          <w:bottom w:val="single" w:color="8EA9DB" w:themeColor="accent5" w:themeTint="9A" w:sz="4" w:space="0"/>
          <w:right w:val="nil"/>
        </w:tcBorders>
        <w:shd w:val="clear" w:color="FFFFFF" w:themeColor="light1" w:fill="FFFFFF" w:themeFill="light1"/>
      </w:tcPr>
    </w:tblStylePr>
    <w:tblStylePr w:type="lastRow">
      <w:rPr>
        <w:rFonts w:ascii="Arial" w:hAnsi="Arial"/>
        <w:i/>
        <w:color w:val="8FAADC" w:themeColor="accent5" w:themeTint="99"/>
        <w:sz w:val="22"/>
        <w14:textFill>
          <w14:solidFill>
            <w14:schemeClr w14:val="accent5">
              <w14:lumMod w14:val="60000"/>
              <w14:lumOff w14:val="40000"/>
            </w14:schemeClr>
          </w14:solidFill>
        </w14:textFill>
      </w:rPr>
      <w:tcPr>
        <w:tcBorders>
          <w:top w:val="single" w:color="8EA9DB" w:themeColor="accent5" w:themeTint="9A" w:sz="4" w:space="0"/>
          <w:left w:val="nil"/>
          <w:bottom w:val="nil"/>
          <w:right w:val="nil"/>
        </w:tcBorders>
        <w:shd w:val="clear" w:color="FFFFFF" w:themeColor="light1" w:fill="FFFFFF" w:themeFill="light1"/>
      </w:tcPr>
    </w:tblStylePr>
    <w:tblStylePr w:type="firstCol">
      <w:pPr>
        <w:jc w:val="right"/>
      </w:pPr>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nil"/>
          <w:bottom w:val="nil"/>
          <w:right w:val="single" w:color="8EA9DB" w:themeColor="accent5" w:themeTint="9A" w:sz="4" w:space="0"/>
        </w:tcBorders>
        <w:shd w:val="clear" w:color="FFFFFF" w:fill="auto"/>
      </w:tcPr>
    </w:tblStylePr>
    <w:tblStylePr w:type="lastCol">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single" w:color="8EA9DB" w:themeColor="accent5" w:themeTint="9A" w:sz="4" w:space="0"/>
          <w:bottom w:val="nil"/>
          <w:right w:val="nil"/>
        </w:tcBorders>
        <w:shd w:val="clear" w:color="FFFFFF" w:fill="auto"/>
      </w:tcPr>
    </w:tblStylePr>
    <w:tblStylePr w:type="band1Vert">
      <w:tcPr>
        <w:shd w:val="clear" w:color="D0DBF0" w:themeColor="accent5" w:themeTint="40" w:fill="D0DBF0" w:themeFill="accent5" w:themeFillTint="40"/>
      </w:tcPr>
    </w:tblStylePr>
    <w:tblStylePr w:type="band2Vert"/>
    <w:tblStylePr w:type="band1Horz">
      <w:rPr>
        <w:rFonts w:ascii="Arial" w:hAnsi="Arial"/>
        <w:color w:val="8FAADC" w:themeColor="accent5" w:themeTint="99"/>
        <w:sz w:val="22"/>
        <w14:textFill>
          <w14:solidFill>
            <w14:schemeClr w14:val="accent5">
              <w14:lumMod w14:val="60000"/>
              <w14:lumOff w14:val="40000"/>
            </w14:schemeClr>
          </w14:solidFill>
        </w14:textFill>
      </w:rPr>
      <w:tcPr>
        <w:shd w:val="clear" w:color="D0DBF0" w:themeColor="accent5" w:themeTint="40" w:fill="D0DBF0" w:themeFill="accent5" w:themeFillTint="40"/>
      </w:tcPr>
    </w:tblStylePr>
    <w:tblStylePr w:type="band2Horz">
      <w:rPr>
        <w:rFonts w:ascii="Arial" w:hAnsi="Arial"/>
        <w:color w:val="8FAADC" w:themeColor="accent5" w:themeTint="99"/>
        <w:sz w:val="22"/>
        <w14:textFill>
          <w14:solidFill>
            <w14:schemeClr w14:val="accent5">
              <w14:lumMod w14:val="60000"/>
              <w14:lumOff w14:val="40000"/>
            </w14:schemeClr>
          </w14:solidFill>
        </w14:textFill>
      </w:rPr>
    </w:tblStylePr>
    <w:tblStylePr w:type="neCell"/>
    <w:tblStylePr w:type="nwCell"/>
    <w:tblStylePr w:type="seCell"/>
    <w:tblStylePr w:type="swCell"/>
  </w:style>
  <w:style w:type="table" w:customStyle="1" w:styleId="148">
    <w:name w:val="List Table 7 Colorful - Accent 6"/>
    <w:basedOn w:val="34"/>
    <w:qFormat/>
    <w:uiPriority w:val="99"/>
    <w:pPr>
      <w:spacing w:after="0" w:line="240" w:lineRule="auto"/>
    </w:pPr>
    <w:tblPr>
      <w:tblBorders>
        <w:right w:val="single" w:color="A9D08E" w:themeColor="accent6" w:themeTint="98" w:sz="4" w:space="0"/>
      </w:tblBorders>
    </w:tblPr>
    <w:tblStylePr w:type="firstRow">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nil"/>
          <w:bottom w:val="single" w:color="A9D08E" w:themeColor="accent6" w:themeTint="98" w:sz="4" w:space="0"/>
          <w:right w:val="nil"/>
        </w:tcBorders>
        <w:shd w:val="clear" w:color="FFFFFF" w:themeColor="light1" w:fill="FFFFFF" w:themeFill="light1"/>
      </w:tcPr>
    </w:tblStylePr>
    <w:tblStylePr w:type="lastRow">
      <w:rPr>
        <w:rFonts w:ascii="Arial" w:hAnsi="Arial"/>
        <w:i/>
        <w:color w:val="A9D18E" w:themeColor="accent6" w:themeTint="99"/>
        <w:sz w:val="22"/>
        <w14:textFill>
          <w14:solidFill>
            <w14:schemeClr w14:val="accent6">
              <w14:lumMod w14:val="60000"/>
              <w14:lumOff w14:val="40000"/>
            </w14:schemeClr>
          </w14:solidFill>
        </w14:textFill>
      </w:rPr>
      <w:tcPr>
        <w:tcBorders>
          <w:top w:val="single" w:color="A9D08E" w:themeColor="accent6" w:themeTint="98" w:sz="4" w:space="0"/>
          <w:left w:val="nil"/>
          <w:bottom w:val="nil"/>
          <w:right w:val="nil"/>
        </w:tcBorders>
        <w:shd w:val="clear" w:color="FFFFFF" w:themeColor="light1" w:fill="FFFFFF" w:themeFill="light1"/>
      </w:tcPr>
    </w:tblStylePr>
    <w:tblStylePr w:type="firstCol">
      <w:pPr>
        <w:jc w:val="right"/>
      </w:pPr>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nil"/>
          <w:bottom w:val="nil"/>
          <w:right w:val="single" w:color="A9D08E" w:themeColor="accent6" w:themeTint="98" w:sz="4" w:space="0"/>
        </w:tcBorders>
        <w:shd w:val="clear" w:color="FFFFFF" w:fill="auto"/>
      </w:tcPr>
    </w:tblStylePr>
    <w:tblStylePr w:type="lastCol">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single" w:color="A9D08E" w:themeColor="accent6" w:themeTint="98" w:sz="4" w:space="0"/>
          <w:bottom w:val="nil"/>
          <w:right w:val="nil"/>
        </w:tcBorders>
        <w:shd w:val="clear" w:color="FFFFFF" w:fill="auto"/>
      </w:tcPr>
    </w:tblStylePr>
    <w:tblStylePr w:type="band1Vert">
      <w:tcPr>
        <w:shd w:val="clear" w:color="DAEBCF" w:themeColor="accent6" w:themeTint="40" w:fill="DAEBCF" w:themeFill="accent6" w:themeFillTint="40"/>
      </w:tcPr>
    </w:tblStylePr>
    <w:tblStylePr w:type="band2Vert"/>
    <w:tblStylePr w:type="band1Horz">
      <w:rPr>
        <w:rFonts w:ascii="Arial" w:hAnsi="Arial"/>
        <w:color w:val="A9D18E" w:themeColor="accent6" w:themeTint="99"/>
        <w:sz w:val="22"/>
        <w14:textFill>
          <w14:solidFill>
            <w14:schemeClr w14:val="accent6">
              <w14:lumMod w14:val="60000"/>
              <w14:lumOff w14:val="40000"/>
            </w14:schemeClr>
          </w14:solidFill>
        </w14:textFill>
      </w:rPr>
      <w:tcPr>
        <w:shd w:val="clear" w:color="DAEBCF" w:themeColor="accent6" w:themeTint="40" w:fill="DAEBCF" w:themeFill="accent6" w:themeFillTint="40"/>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tblStylePr>
    <w:tblStylePr w:type="neCell"/>
    <w:tblStylePr w:type="nwCell"/>
    <w:tblStylePr w:type="seCell"/>
    <w:tblStylePr w:type="swCell"/>
  </w:style>
  <w:style w:type="table" w:customStyle="1" w:styleId="149">
    <w:name w:val="Lined - Accent"/>
    <w:basedOn w:val="34"/>
    <w:qFormat/>
    <w:uiPriority w:val="99"/>
    <w:pPr>
      <w:spacing w:after="0" w:line="240" w:lineRule="auto"/>
    </w:pPr>
    <w:rPr>
      <w:color w:val="404040"/>
    </w:r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tblStylePr w:type="neCell"/>
    <w:tblStylePr w:type="nwCell"/>
    <w:tblStylePr w:type="seCell"/>
    <w:tblStylePr w:type="swCell"/>
  </w:style>
  <w:style w:type="table" w:customStyle="1" w:styleId="150">
    <w:name w:val="Lined - Accent 1"/>
    <w:basedOn w:val="34"/>
    <w:qFormat/>
    <w:uiPriority w:val="99"/>
    <w:pPr>
      <w:spacing w:after="0" w:line="240" w:lineRule="auto"/>
    </w:pPr>
    <w:rPr>
      <w:color w:val="404040"/>
    </w:rPr>
    <w:tblStylePr w:type="firstRow">
      <w:rPr>
        <w:rFonts w:ascii="Arial" w:hAnsi="Arial"/>
        <w:color w:val="F2F2F2"/>
        <w:sz w:val="22"/>
      </w:rPr>
      <w:tcPr>
        <w:shd w:val="clear" w:color="68A3D8" w:themeColor="accent1" w:themeTint="EA" w:fill="68A3D8" w:themeFill="accent1" w:themeFillTint="EA"/>
      </w:tcPr>
    </w:tblStylePr>
    <w:tblStylePr w:type="lastRow">
      <w:rPr>
        <w:rFonts w:ascii="Arial" w:hAnsi="Arial"/>
        <w:color w:val="F2F2F2"/>
        <w:sz w:val="22"/>
      </w:rPr>
      <w:tcPr>
        <w:shd w:val="clear" w:color="68A3D8" w:themeColor="accent1" w:themeTint="EA" w:fill="68A3D8" w:themeFill="accent1" w:themeFillTint="EA"/>
      </w:tcPr>
    </w:tblStylePr>
    <w:tblStylePr w:type="firstCol">
      <w:rPr>
        <w:rFonts w:ascii="Arial" w:hAnsi="Arial"/>
        <w:color w:val="F2F2F2"/>
        <w:sz w:val="22"/>
      </w:rPr>
      <w:tcPr>
        <w:shd w:val="clear" w:color="68A3D8" w:themeColor="accent1" w:themeTint="EA" w:fill="68A3D8" w:themeFill="accent1" w:themeFillTint="EA"/>
      </w:tcPr>
    </w:tblStylePr>
    <w:tblStylePr w:type="lastCol">
      <w:rPr>
        <w:rFonts w:ascii="Arial" w:hAnsi="Arial"/>
        <w:color w:val="F2F2F2"/>
        <w:sz w:val="22"/>
      </w:rPr>
      <w:tcPr>
        <w:shd w:val="clear" w:color="68A3D8" w:themeColor="accent1" w:themeTint="EA" w:fill="68A3D8"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BDFF1" w:themeColor="accent1" w:themeTint="50" w:fill="CBDFF1" w:themeFill="accent1" w:themeFillTint="50"/>
      </w:tcPr>
    </w:tblStylePr>
    <w:tblStylePr w:type="neCell"/>
    <w:tblStylePr w:type="nwCell"/>
    <w:tblStylePr w:type="seCell"/>
    <w:tblStylePr w:type="swCell"/>
  </w:style>
  <w:style w:type="table" w:customStyle="1" w:styleId="151">
    <w:name w:val="Lined - Accent 2"/>
    <w:basedOn w:val="34"/>
    <w:qFormat/>
    <w:uiPriority w:val="99"/>
    <w:pPr>
      <w:spacing w:after="0" w:line="240" w:lineRule="auto"/>
    </w:pPr>
    <w:rPr>
      <w:color w:val="404040"/>
    </w:rPr>
    <w:tblStylePr w:type="firstRow">
      <w:rPr>
        <w:rFonts w:ascii="Arial" w:hAnsi="Arial"/>
        <w:color w:val="F2F2F2"/>
        <w:sz w:val="22"/>
      </w:rPr>
      <w:tcPr>
        <w:shd w:val="clear" w:color="F4B285" w:themeColor="accent2" w:themeTint="97" w:fill="F4B285" w:themeFill="accent2" w:themeFillTint="97"/>
      </w:tcPr>
    </w:tblStylePr>
    <w:tblStylePr w:type="lastRow">
      <w:rPr>
        <w:rFonts w:ascii="Arial" w:hAnsi="Arial"/>
        <w:color w:val="F2F2F2"/>
        <w:sz w:val="22"/>
      </w:rPr>
      <w:tcPr>
        <w:shd w:val="clear" w:color="F4B285" w:themeColor="accent2" w:themeTint="97" w:fill="F4B285" w:themeFill="accent2" w:themeFillTint="97"/>
      </w:tcPr>
    </w:tblStylePr>
    <w:tblStylePr w:type="firstCol">
      <w:rPr>
        <w:rFonts w:ascii="Arial" w:hAnsi="Arial"/>
        <w:color w:val="F2F2F2"/>
        <w:sz w:val="22"/>
      </w:rPr>
      <w:tcPr>
        <w:shd w:val="clear" w:color="F4B285" w:themeColor="accent2" w:themeTint="97" w:fill="F4B285" w:themeFill="accent2" w:themeFillTint="97"/>
      </w:tcPr>
    </w:tblStylePr>
    <w:tblStylePr w:type="lastCol">
      <w:rPr>
        <w:rFonts w:ascii="Arial" w:hAnsi="Arial"/>
        <w:color w:val="F2F2F2"/>
        <w:sz w:val="22"/>
      </w:rPr>
      <w:tcPr>
        <w:shd w:val="clear" w:color="F4B285" w:themeColor="accent2" w:themeTint="97" w:fill="F4B28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BE5D6" w:themeColor="accent2" w:themeTint="32" w:fill="FBE5D6" w:themeFill="accent2" w:themeFillTint="32"/>
      </w:tcPr>
    </w:tblStylePr>
    <w:tblStylePr w:type="neCell"/>
    <w:tblStylePr w:type="nwCell"/>
    <w:tblStylePr w:type="seCell"/>
    <w:tblStylePr w:type="swCell"/>
  </w:style>
  <w:style w:type="table" w:customStyle="1" w:styleId="152">
    <w:name w:val="Lined - Accent 3"/>
    <w:basedOn w:val="34"/>
    <w:qFormat/>
    <w:uiPriority w:val="99"/>
    <w:pPr>
      <w:spacing w:after="0" w:line="240" w:lineRule="auto"/>
    </w:pPr>
    <w:rPr>
      <w:color w:val="404040"/>
    </w:rPr>
    <w:tblStylePr w:type="firstRow">
      <w:rPr>
        <w:rFonts w:ascii="Arial" w:hAnsi="Arial"/>
        <w:color w:val="F2F2F2"/>
        <w:sz w:val="22"/>
      </w:rPr>
      <w:tcPr>
        <w:shd w:val="clear" w:color="A5A5A5" w:themeColor="accent3" w:themeTint="FE" w:fill="A5A5A5" w:themeFill="accent3" w:themeFillTint="FE"/>
      </w:tcPr>
    </w:tblStylePr>
    <w:tblStylePr w:type="lastRow">
      <w:rPr>
        <w:rFonts w:ascii="Arial" w:hAnsi="Arial"/>
        <w:color w:val="F2F2F2"/>
        <w:sz w:val="22"/>
      </w:rPr>
      <w:tcPr>
        <w:shd w:val="clear" w:color="A5A5A5" w:themeColor="accent3" w:themeTint="FE" w:fill="A5A5A5" w:themeFill="accent3" w:themeFillTint="FE"/>
      </w:tcPr>
    </w:tblStylePr>
    <w:tblStylePr w:type="firstCol">
      <w:rPr>
        <w:rFonts w:ascii="Arial" w:hAnsi="Arial"/>
        <w:color w:val="F2F2F2"/>
        <w:sz w:val="22"/>
      </w:rPr>
      <w:tcPr>
        <w:shd w:val="clear" w:color="A5A5A5" w:themeColor="accent3" w:themeTint="FE" w:fill="A5A5A5" w:themeFill="accent3" w:themeFillTint="FE"/>
      </w:tcPr>
    </w:tblStylePr>
    <w:tblStylePr w:type="lastCol">
      <w:rPr>
        <w:rFonts w:ascii="Arial" w:hAnsi="Arial"/>
        <w:color w:val="F2F2F2"/>
        <w:sz w:val="22"/>
      </w:r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CECEC" w:themeColor="accent3" w:themeTint="34" w:fill="ECECEC" w:themeFill="accent3" w:themeFillTint="34"/>
      </w:tcPr>
    </w:tblStylePr>
    <w:tblStylePr w:type="neCell"/>
    <w:tblStylePr w:type="nwCell"/>
    <w:tblStylePr w:type="seCell"/>
    <w:tblStylePr w:type="swCell"/>
  </w:style>
  <w:style w:type="table" w:customStyle="1" w:styleId="153">
    <w:name w:val="Lined - Accent 4"/>
    <w:basedOn w:val="34"/>
    <w:qFormat/>
    <w:uiPriority w:val="99"/>
    <w:pPr>
      <w:spacing w:after="0" w:line="240" w:lineRule="auto"/>
    </w:pPr>
    <w:rPr>
      <w:color w:val="404040"/>
    </w:rPr>
    <w:tblStylePr w:type="firstRow">
      <w:rPr>
        <w:rFonts w:ascii="Arial" w:hAnsi="Arial"/>
        <w:color w:val="F2F2F2"/>
        <w:sz w:val="22"/>
      </w:rPr>
      <w:tcPr>
        <w:shd w:val="clear" w:color="FFD864" w:themeColor="accent4" w:themeTint="9A" w:fill="FFD864" w:themeFill="accent4" w:themeFillTint="9A"/>
      </w:tcPr>
    </w:tblStylePr>
    <w:tblStylePr w:type="lastRow">
      <w:rPr>
        <w:rFonts w:ascii="Arial" w:hAnsi="Arial"/>
        <w:color w:val="F2F2F2"/>
        <w:sz w:val="22"/>
      </w:rPr>
      <w:tcPr>
        <w:shd w:val="clear" w:color="FFD864" w:themeColor="accent4" w:themeTint="9A" w:fill="FFD864" w:themeFill="accent4" w:themeFillTint="9A"/>
      </w:tcPr>
    </w:tblStylePr>
    <w:tblStylePr w:type="firstCol">
      <w:rPr>
        <w:rFonts w:ascii="Arial" w:hAnsi="Arial"/>
        <w:color w:val="F2F2F2"/>
        <w:sz w:val="22"/>
      </w:rPr>
      <w:tcPr>
        <w:shd w:val="clear" w:color="FFD864" w:themeColor="accent4" w:themeTint="9A" w:fill="FFD864" w:themeFill="accent4" w:themeFillTint="9A"/>
      </w:tcPr>
    </w:tblStylePr>
    <w:tblStylePr w:type="lastCol">
      <w:rPr>
        <w:rFonts w:ascii="Arial" w:hAnsi="Arial"/>
        <w:color w:val="F2F2F2"/>
        <w:sz w:val="22"/>
      </w:rPr>
      <w:tcPr>
        <w:shd w:val="clear" w:color="FFD864" w:themeColor="accent4" w:themeTint="9A" w:fill="FFD864"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FEF2CA" w:themeColor="accent4" w:themeTint="34" w:fill="FEF2CA" w:themeFill="accent4" w:themeFillTint="34"/>
      </w:tcPr>
    </w:tblStylePr>
    <w:tblStylePr w:type="neCell"/>
    <w:tblStylePr w:type="nwCell"/>
    <w:tblStylePr w:type="seCell"/>
    <w:tblStylePr w:type="swCell"/>
  </w:style>
  <w:style w:type="table" w:customStyle="1" w:styleId="154">
    <w:name w:val="Lined - Accent 5"/>
    <w:basedOn w:val="34"/>
    <w:qFormat/>
    <w:uiPriority w:val="99"/>
    <w:pPr>
      <w:spacing w:after="0" w:line="240" w:lineRule="auto"/>
    </w:pPr>
    <w:rPr>
      <w:color w:val="404040"/>
    </w:rPr>
    <w:tblStylePr w:type="firstRow">
      <w:rPr>
        <w:rFonts w:ascii="Arial" w:hAnsi="Arial"/>
        <w:color w:val="F2F2F2"/>
        <w:sz w:val="22"/>
      </w:rPr>
      <w:tcPr>
        <w:shd w:val="clear" w:color="4472C4" w:themeColor="accent5" w:fill="4472C4" w:themeFill="accent5"/>
      </w:tcPr>
    </w:tblStylePr>
    <w:tblStylePr w:type="lastRow">
      <w:rPr>
        <w:rFonts w:ascii="Arial" w:hAnsi="Arial"/>
        <w:color w:val="F2F2F2"/>
        <w:sz w:val="22"/>
      </w:rPr>
      <w:tcPr>
        <w:shd w:val="clear" w:color="4472C4" w:themeColor="accent5" w:fill="4472C4" w:themeFill="accent5"/>
      </w:tcPr>
    </w:tblStylePr>
    <w:tblStylePr w:type="firstCol">
      <w:rPr>
        <w:rFonts w:ascii="Arial" w:hAnsi="Arial"/>
        <w:color w:val="F2F2F2"/>
        <w:sz w:val="22"/>
      </w:rPr>
      <w:tcPr>
        <w:shd w:val="clear" w:color="4472C4" w:themeColor="accent5" w:fill="4472C4" w:themeFill="accent5"/>
      </w:tcPr>
    </w:tblStylePr>
    <w:tblStylePr w:type="lastCol">
      <w:rPr>
        <w:rFonts w:ascii="Arial" w:hAnsi="Arial"/>
        <w:color w:val="F2F2F2"/>
        <w:sz w:val="22"/>
      </w:r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8E2F2" w:themeColor="accent5" w:themeTint="34" w:fill="D8E2F2" w:themeFill="accent5" w:themeFillTint="34"/>
      </w:tcPr>
    </w:tblStylePr>
    <w:tblStylePr w:type="neCell"/>
    <w:tblStylePr w:type="nwCell"/>
    <w:tblStylePr w:type="seCell"/>
    <w:tblStylePr w:type="swCell"/>
  </w:style>
  <w:style w:type="table" w:customStyle="1" w:styleId="155">
    <w:name w:val="Lined - Accent 6"/>
    <w:basedOn w:val="34"/>
    <w:qFormat/>
    <w:uiPriority w:val="99"/>
    <w:pPr>
      <w:spacing w:after="0" w:line="240" w:lineRule="auto"/>
    </w:pPr>
    <w:rPr>
      <w:color w:val="404040"/>
    </w:rPr>
    <w:tblStylePr w:type="firstRow">
      <w:rPr>
        <w:rFonts w:ascii="Arial" w:hAnsi="Arial"/>
        <w:color w:val="F2F2F2"/>
        <w:sz w:val="22"/>
      </w:rPr>
      <w:tcPr>
        <w:shd w:val="clear" w:color="70AD47" w:themeColor="accent6" w:fill="70AD47" w:themeFill="accent6"/>
      </w:tcPr>
    </w:tblStylePr>
    <w:tblStylePr w:type="lastRow">
      <w:rPr>
        <w:rFonts w:ascii="Arial" w:hAnsi="Arial"/>
        <w:color w:val="F2F2F2"/>
        <w:sz w:val="22"/>
      </w:rPr>
      <w:tcPr>
        <w:shd w:val="clear" w:color="70AD47" w:themeColor="accent6" w:fill="70AD47" w:themeFill="accent6"/>
      </w:tcPr>
    </w:tblStylePr>
    <w:tblStylePr w:type="firstCol">
      <w:rPr>
        <w:rFonts w:ascii="Arial" w:hAnsi="Arial"/>
        <w:color w:val="F2F2F2"/>
        <w:sz w:val="22"/>
      </w:rPr>
      <w:tcPr>
        <w:shd w:val="clear" w:color="70AD47" w:themeColor="accent6" w:fill="70AD47" w:themeFill="accent6"/>
      </w:tcPr>
    </w:tblStylePr>
    <w:tblStylePr w:type="lastCol">
      <w:rPr>
        <w:rFonts w:ascii="Arial" w:hAnsi="Arial"/>
        <w:color w:val="F2F2F2"/>
        <w:sz w:val="22"/>
      </w:r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E1EFD8" w:themeColor="accent6" w:themeTint="34" w:fill="E1EFD8" w:themeFill="accent6" w:themeFillTint="34"/>
      </w:tcPr>
    </w:tblStylePr>
    <w:tblStylePr w:type="neCell"/>
    <w:tblStylePr w:type="nwCell"/>
    <w:tblStylePr w:type="seCell"/>
    <w:tblStylePr w:type="swCell"/>
  </w:style>
  <w:style w:type="table" w:customStyle="1" w:styleId="156">
    <w:name w:val="Bordered &amp; Lined - Accent"/>
    <w:basedOn w:val="34"/>
    <w:qFormat/>
    <w:uiPriority w:val="99"/>
    <w:pPr>
      <w:spacing w:after="0" w:line="240" w:lineRule="auto"/>
    </w:pPr>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tblStylePr w:type="neCell"/>
    <w:tblStylePr w:type="nwCell"/>
    <w:tblStylePr w:type="seCell"/>
    <w:tblStylePr w:type="swCell"/>
  </w:style>
  <w:style w:type="table" w:customStyle="1" w:styleId="157">
    <w:name w:val="Bordered &amp; Lined - Accent 1"/>
    <w:basedOn w:val="34"/>
    <w:qFormat/>
    <w:uiPriority w:val="99"/>
    <w:pPr>
      <w:spacing w:after="0" w:line="240" w:lineRule="auto"/>
    </w:pPr>
    <w:rPr>
      <w:color w:val="404040"/>
    </w:rPr>
    <w:tblPr>
      <w:tblBorders>
        <w:top w:val="single" w:color="245B8D" w:themeColor="accent1" w:themeShade="95" w:sz="4" w:space="0"/>
        <w:left w:val="single" w:color="245B8D" w:themeColor="accent1" w:themeShade="95" w:sz="4" w:space="0"/>
        <w:bottom w:val="single" w:color="245B8D" w:themeColor="accent1" w:themeShade="95" w:sz="4" w:space="0"/>
        <w:right w:val="single" w:color="245B8D" w:themeColor="accent1" w:themeShade="95" w:sz="4" w:space="0"/>
        <w:insideH w:val="single" w:color="245B8D" w:themeColor="accent1" w:themeShade="95" w:sz="4" w:space="0"/>
        <w:insideV w:val="single" w:color="245B8D" w:themeColor="accent1" w:themeShade="95" w:sz="4" w:space="0"/>
      </w:tblBorders>
    </w:tblPr>
    <w:tblStylePr w:type="firstRow">
      <w:rPr>
        <w:rFonts w:ascii="Arial" w:hAnsi="Arial"/>
        <w:color w:val="F2F2F2"/>
        <w:sz w:val="22"/>
      </w:rPr>
      <w:tcPr>
        <w:shd w:val="clear" w:color="68A3D8" w:themeColor="accent1" w:themeTint="EA" w:fill="68A3D8" w:themeFill="accent1" w:themeFillTint="EA"/>
      </w:tcPr>
    </w:tblStylePr>
    <w:tblStylePr w:type="lastRow">
      <w:rPr>
        <w:rFonts w:ascii="Arial" w:hAnsi="Arial"/>
        <w:color w:val="F2F2F2"/>
        <w:sz w:val="22"/>
      </w:rPr>
      <w:tcPr>
        <w:shd w:val="clear" w:color="68A3D8" w:themeColor="accent1" w:themeTint="EA" w:fill="68A3D8" w:themeFill="accent1" w:themeFillTint="EA"/>
      </w:tcPr>
    </w:tblStylePr>
    <w:tblStylePr w:type="firstCol">
      <w:rPr>
        <w:rFonts w:ascii="Arial" w:hAnsi="Arial"/>
        <w:color w:val="F2F2F2"/>
        <w:sz w:val="22"/>
      </w:rPr>
      <w:tcPr>
        <w:shd w:val="clear" w:color="68A3D8" w:themeColor="accent1" w:themeTint="EA" w:fill="68A3D8" w:themeFill="accent1" w:themeFillTint="EA"/>
      </w:tcPr>
    </w:tblStylePr>
    <w:tblStylePr w:type="lastCol">
      <w:rPr>
        <w:rFonts w:ascii="Arial" w:hAnsi="Arial"/>
        <w:color w:val="F2F2F2"/>
        <w:sz w:val="22"/>
      </w:rPr>
      <w:tcPr>
        <w:shd w:val="clear" w:color="68A3D8" w:themeColor="accent1" w:themeTint="EA" w:fill="68A3D8"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BDFF1" w:themeColor="accent1" w:themeTint="50" w:fill="CBDFF1" w:themeFill="accent1" w:themeFillTint="50"/>
      </w:tcPr>
    </w:tblStylePr>
    <w:tblStylePr w:type="neCell"/>
    <w:tblStylePr w:type="nwCell"/>
    <w:tblStylePr w:type="seCell"/>
    <w:tblStylePr w:type="swCell"/>
  </w:style>
  <w:style w:type="table" w:customStyle="1" w:styleId="158">
    <w:name w:val="Bordered &amp; Lined - Accent 2"/>
    <w:basedOn w:val="34"/>
    <w:qFormat/>
    <w:uiPriority w:val="99"/>
    <w:pPr>
      <w:spacing w:after="0" w:line="240" w:lineRule="auto"/>
    </w:pPr>
    <w:rPr>
      <w:color w:val="404040"/>
    </w:rPr>
    <w:tblPr>
      <w:tblBorders>
        <w:top w:val="single" w:color="99460D" w:themeColor="accent2" w:themeShade="95" w:sz="4" w:space="0"/>
        <w:left w:val="single" w:color="99460D" w:themeColor="accent2" w:themeShade="95" w:sz="4" w:space="0"/>
        <w:bottom w:val="single" w:color="99460D" w:themeColor="accent2" w:themeShade="95" w:sz="4" w:space="0"/>
        <w:right w:val="single" w:color="99460D" w:themeColor="accent2" w:themeShade="95" w:sz="4" w:space="0"/>
        <w:insideH w:val="single" w:color="99460D" w:themeColor="accent2" w:themeShade="95" w:sz="4" w:space="0"/>
        <w:insideV w:val="single" w:color="99460D" w:themeColor="accent2" w:themeShade="95" w:sz="4" w:space="0"/>
      </w:tblBorders>
    </w:tblPr>
    <w:tblStylePr w:type="firstRow">
      <w:rPr>
        <w:rFonts w:ascii="Arial" w:hAnsi="Arial"/>
        <w:color w:val="F2F2F2"/>
        <w:sz w:val="22"/>
      </w:rPr>
      <w:tcPr>
        <w:shd w:val="clear" w:color="F4B285" w:themeColor="accent2" w:themeTint="97" w:fill="F4B285" w:themeFill="accent2" w:themeFillTint="97"/>
      </w:tcPr>
    </w:tblStylePr>
    <w:tblStylePr w:type="lastRow">
      <w:rPr>
        <w:rFonts w:ascii="Arial" w:hAnsi="Arial"/>
        <w:color w:val="F2F2F2"/>
        <w:sz w:val="22"/>
      </w:rPr>
      <w:tcPr>
        <w:shd w:val="clear" w:color="F4B285" w:themeColor="accent2" w:themeTint="97" w:fill="F4B285" w:themeFill="accent2" w:themeFillTint="97"/>
      </w:tcPr>
    </w:tblStylePr>
    <w:tblStylePr w:type="firstCol">
      <w:rPr>
        <w:rFonts w:ascii="Arial" w:hAnsi="Arial"/>
        <w:color w:val="F2F2F2"/>
        <w:sz w:val="22"/>
      </w:rPr>
      <w:tcPr>
        <w:shd w:val="clear" w:color="F4B285" w:themeColor="accent2" w:themeTint="97" w:fill="F4B285" w:themeFill="accent2" w:themeFillTint="97"/>
      </w:tcPr>
    </w:tblStylePr>
    <w:tblStylePr w:type="lastCol">
      <w:rPr>
        <w:rFonts w:ascii="Arial" w:hAnsi="Arial"/>
        <w:color w:val="F2F2F2"/>
        <w:sz w:val="22"/>
      </w:rPr>
      <w:tcPr>
        <w:shd w:val="clear" w:color="F4B285" w:themeColor="accent2" w:themeTint="97" w:fill="F4B28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BE5D6" w:themeColor="accent2" w:themeTint="32" w:fill="FBE5D6" w:themeFill="accent2" w:themeFillTint="32"/>
      </w:tcPr>
    </w:tblStylePr>
    <w:tblStylePr w:type="neCell"/>
    <w:tblStylePr w:type="nwCell"/>
    <w:tblStylePr w:type="seCell"/>
    <w:tblStylePr w:type="swCell"/>
  </w:style>
  <w:style w:type="table" w:customStyle="1" w:styleId="159">
    <w:name w:val="Bordered &amp; Lined - Accent 3"/>
    <w:basedOn w:val="34"/>
    <w:qFormat/>
    <w:uiPriority w:val="99"/>
    <w:pPr>
      <w:spacing w:after="0" w:line="240" w:lineRule="auto"/>
    </w:pPr>
    <w:rPr>
      <w:color w:val="404040"/>
    </w:rPr>
    <w:tblPr>
      <w:tblBorders>
        <w:top w:val="single" w:color="606060" w:themeColor="accent3" w:themeShade="95" w:sz="4" w:space="0"/>
        <w:left w:val="single" w:color="606060" w:themeColor="accent3" w:themeShade="95" w:sz="4" w:space="0"/>
        <w:bottom w:val="single" w:color="606060" w:themeColor="accent3" w:themeShade="95" w:sz="4" w:space="0"/>
        <w:right w:val="single" w:color="606060" w:themeColor="accent3" w:themeShade="95" w:sz="4" w:space="0"/>
        <w:insideH w:val="single" w:color="606060" w:themeColor="accent3" w:themeShade="95" w:sz="4" w:space="0"/>
        <w:insideV w:val="single" w:color="606060" w:themeColor="accent3" w:themeShade="95" w:sz="4" w:space="0"/>
      </w:tblBorders>
    </w:tblPr>
    <w:tblStylePr w:type="firstRow">
      <w:rPr>
        <w:rFonts w:ascii="Arial" w:hAnsi="Arial"/>
        <w:color w:val="F2F2F2"/>
        <w:sz w:val="22"/>
      </w:rPr>
      <w:tcPr>
        <w:shd w:val="clear" w:color="A5A5A5" w:themeColor="accent3" w:themeTint="FE" w:fill="A5A5A5" w:themeFill="accent3" w:themeFillTint="FE"/>
      </w:tcPr>
    </w:tblStylePr>
    <w:tblStylePr w:type="lastRow">
      <w:rPr>
        <w:rFonts w:ascii="Arial" w:hAnsi="Arial"/>
        <w:color w:val="F2F2F2"/>
        <w:sz w:val="22"/>
      </w:rPr>
      <w:tcPr>
        <w:shd w:val="clear" w:color="A5A5A5" w:themeColor="accent3" w:themeTint="FE" w:fill="A5A5A5" w:themeFill="accent3" w:themeFillTint="FE"/>
      </w:tcPr>
    </w:tblStylePr>
    <w:tblStylePr w:type="firstCol">
      <w:rPr>
        <w:rFonts w:ascii="Arial" w:hAnsi="Arial"/>
        <w:color w:val="F2F2F2"/>
        <w:sz w:val="22"/>
      </w:rPr>
      <w:tcPr>
        <w:shd w:val="clear" w:color="A5A5A5" w:themeColor="accent3" w:themeTint="FE" w:fill="A5A5A5" w:themeFill="accent3" w:themeFillTint="FE"/>
      </w:tcPr>
    </w:tblStylePr>
    <w:tblStylePr w:type="lastCol">
      <w:rPr>
        <w:rFonts w:ascii="Arial" w:hAnsi="Arial"/>
        <w:color w:val="F2F2F2"/>
        <w:sz w:val="22"/>
      </w:r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CECEC" w:themeColor="accent3" w:themeTint="34" w:fill="ECECEC" w:themeFill="accent3" w:themeFillTint="34"/>
      </w:tcPr>
    </w:tblStylePr>
    <w:tblStylePr w:type="neCell"/>
    <w:tblStylePr w:type="nwCell"/>
    <w:tblStylePr w:type="seCell"/>
    <w:tblStylePr w:type="swCell"/>
  </w:style>
  <w:style w:type="table" w:customStyle="1" w:styleId="160">
    <w:name w:val="Bordered &amp; Lined - Accent 4"/>
    <w:basedOn w:val="34"/>
    <w:qFormat/>
    <w:uiPriority w:val="99"/>
    <w:pPr>
      <w:spacing w:after="0" w:line="240" w:lineRule="auto"/>
    </w:pPr>
    <w:rPr>
      <w:color w:val="404040"/>
    </w:rPr>
    <w:tblPr>
      <w:tblBorders>
        <w:top w:val="single" w:color="947000" w:themeColor="accent4" w:themeShade="95" w:sz="4" w:space="0"/>
        <w:left w:val="single" w:color="947000" w:themeColor="accent4" w:themeShade="95" w:sz="4" w:space="0"/>
        <w:bottom w:val="single" w:color="947000" w:themeColor="accent4" w:themeShade="95" w:sz="4" w:space="0"/>
        <w:right w:val="single" w:color="947000" w:themeColor="accent4" w:themeShade="95" w:sz="4" w:space="0"/>
        <w:insideH w:val="single" w:color="947000" w:themeColor="accent4" w:themeShade="95" w:sz="4" w:space="0"/>
        <w:insideV w:val="single" w:color="947000" w:themeColor="accent4" w:themeShade="95" w:sz="4" w:space="0"/>
      </w:tblBorders>
    </w:tblPr>
    <w:tblStylePr w:type="firstRow">
      <w:rPr>
        <w:rFonts w:ascii="Arial" w:hAnsi="Arial"/>
        <w:color w:val="F2F2F2"/>
        <w:sz w:val="22"/>
      </w:rPr>
      <w:tcPr>
        <w:shd w:val="clear" w:color="FFD864" w:themeColor="accent4" w:themeTint="9A" w:fill="FFD864" w:themeFill="accent4" w:themeFillTint="9A"/>
      </w:tcPr>
    </w:tblStylePr>
    <w:tblStylePr w:type="lastRow">
      <w:rPr>
        <w:rFonts w:ascii="Arial" w:hAnsi="Arial"/>
        <w:color w:val="F2F2F2"/>
        <w:sz w:val="22"/>
      </w:rPr>
      <w:tcPr>
        <w:shd w:val="clear" w:color="FFD864" w:themeColor="accent4" w:themeTint="9A" w:fill="FFD864" w:themeFill="accent4" w:themeFillTint="9A"/>
      </w:tcPr>
    </w:tblStylePr>
    <w:tblStylePr w:type="firstCol">
      <w:rPr>
        <w:rFonts w:ascii="Arial" w:hAnsi="Arial"/>
        <w:color w:val="F2F2F2"/>
        <w:sz w:val="22"/>
      </w:rPr>
      <w:tcPr>
        <w:shd w:val="clear" w:color="FFD864" w:themeColor="accent4" w:themeTint="9A" w:fill="FFD864" w:themeFill="accent4" w:themeFillTint="9A"/>
      </w:tcPr>
    </w:tblStylePr>
    <w:tblStylePr w:type="lastCol">
      <w:rPr>
        <w:rFonts w:ascii="Arial" w:hAnsi="Arial"/>
        <w:color w:val="F2F2F2"/>
        <w:sz w:val="22"/>
      </w:rPr>
      <w:tcPr>
        <w:shd w:val="clear" w:color="FFD864" w:themeColor="accent4" w:themeTint="9A" w:fill="FFD864"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FEF2CA" w:themeColor="accent4" w:themeTint="34" w:fill="FEF2CA" w:themeFill="accent4" w:themeFillTint="34"/>
      </w:tcPr>
    </w:tblStylePr>
    <w:tblStylePr w:type="neCell"/>
    <w:tblStylePr w:type="nwCell"/>
    <w:tblStylePr w:type="seCell"/>
    <w:tblStylePr w:type="swCell"/>
  </w:style>
  <w:style w:type="table" w:customStyle="1" w:styleId="161">
    <w:name w:val="Bordered &amp; Lined - Accent 5"/>
    <w:basedOn w:val="34"/>
    <w:qFormat/>
    <w:uiPriority w:val="99"/>
    <w:pPr>
      <w:spacing w:after="0" w:line="240" w:lineRule="auto"/>
    </w:pPr>
    <w:rPr>
      <w:color w:val="404040"/>
    </w:rPr>
    <w:tblPr>
      <w:tblBorders>
        <w:top w:val="single" w:color="244175" w:themeColor="accent5" w:themeShade="95" w:sz="4" w:space="0"/>
        <w:left w:val="single" w:color="244175" w:themeColor="accent5" w:themeShade="95" w:sz="4" w:space="0"/>
        <w:bottom w:val="single" w:color="244175" w:themeColor="accent5" w:themeShade="95" w:sz="4" w:space="0"/>
        <w:right w:val="single" w:color="244175" w:themeColor="accent5" w:themeShade="95" w:sz="4" w:space="0"/>
        <w:insideH w:val="single" w:color="244175" w:themeColor="accent5" w:themeShade="95" w:sz="4" w:space="0"/>
        <w:insideV w:val="single" w:color="244175" w:themeColor="accent5" w:themeShade="95" w:sz="4" w:space="0"/>
      </w:tblBorders>
    </w:tblPr>
    <w:tblStylePr w:type="firstRow">
      <w:rPr>
        <w:rFonts w:ascii="Arial" w:hAnsi="Arial"/>
        <w:color w:val="F2F2F2"/>
        <w:sz w:val="22"/>
      </w:rPr>
      <w:tcPr>
        <w:shd w:val="clear" w:color="4472C4" w:themeColor="accent5" w:fill="4472C4" w:themeFill="accent5"/>
      </w:tcPr>
    </w:tblStylePr>
    <w:tblStylePr w:type="lastRow">
      <w:rPr>
        <w:rFonts w:ascii="Arial" w:hAnsi="Arial"/>
        <w:color w:val="F2F2F2"/>
        <w:sz w:val="22"/>
      </w:rPr>
      <w:tcPr>
        <w:shd w:val="clear" w:color="4472C4" w:themeColor="accent5" w:fill="4472C4" w:themeFill="accent5"/>
      </w:tcPr>
    </w:tblStylePr>
    <w:tblStylePr w:type="firstCol">
      <w:rPr>
        <w:rFonts w:ascii="Arial" w:hAnsi="Arial"/>
        <w:color w:val="F2F2F2"/>
        <w:sz w:val="22"/>
      </w:rPr>
      <w:tcPr>
        <w:shd w:val="clear" w:color="4472C4" w:themeColor="accent5" w:fill="4472C4" w:themeFill="accent5"/>
      </w:tcPr>
    </w:tblStylePr>
    <w:tblStylePr w:type="lastCol">
      <w:rPr>
        <w:rFonts w:ascii="Arial" w:hAnsi="Arial"/>
        <w:color w:val="F2F2F2"/>
        <w:sz w:val="22"/>
      </w:r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8E2F2" w:themeColor="accent5" w:themeTint="34" w:fill="D8E2F2" w:themeFill="accent5" w:themeFillTint="34"/>
      </w:tcPr>
    </w:tblStylePr>
    <w:tblStylePr w:type="neCell"/>
    <w:tblStylePr w:type="nwCell"/>
    <w:tblStylePr w:type="seCell"/>
    <w:tblStylePr w:type="swCell"/>
  </w:style>
  <w:style w:type="table" w:customStyle="1" w:styleId="162">
    <w:name w:val="Bordered &amp; Lined - Accent 6"/>
    <w:basedOn w:val="34"/>
    <w:qFormat/>
    <w:uiPriority w:val="99"/>
    <w:pPr>
      <w:spacing w:after="0" w:line="240" w:lineRule="auto"/>
    </w:pPr>
    <w:rPr>
      <w:color w:val="404040"/>
    </w:rPr>
    <w:tblPr>
      <w:tblBorders>
        <w:top w:val="single" w:color="416529" w:themeColor="accent6" w:themeShade="95" w:sz="4" w:space="0"/>
        <w:left w:val="single" w:color="416529" w:themeColor="accent6" w:themeShade="95" w:sz="4" w:space="0"/>
        <w:bottom w:val="single" w:color="416529" w:themeColor="accent6" w:themeShade="95" w:sz="4" w:space="0"/>
        <w:right w:val="single" w:color="416529" w:themeColor="accent6" w:themeShade="95" w:sz="4" w:space="0"/>
        <w:insideH w:val="single" w:color="416529" w:themeColor="accent6" w:themeShade="95" w:sz="4" w:space="0"/>
        <w:insideV w:val="single" w:color="416529" w:themeColor="accent6" w:themeShade="95" w:sz="4" w:space="0"/>
      </w:tblBorders>
    </w:tblPr>
    <w:tblStylePr w:type="firstRow">
      <w:rPr>
        <w:rFonts w:ascii="Arial" w:hAnsi="Arial"/>
        <w:color w:val="F2F2F2"/>
        <w:sz w:val="22"/>
      </w:rPr>
      <w:tcPr>
        <w:shd w:val="clear" w:color="70AD47" w:themeColor="accent6" w:fill="70AD47" w:themeFill="accent6"/>
      </w:tcPr>
    </w:tblStylePr>
    <w:tblStylePr w:type="lastRow">
      <w:rPr>
        <w:rFonts w:ascii="Arial" w:hAnsi="Arial"/>
        <w:color w:val="F2F2F2"/>
        <w:sz w:val="22"/>
      </w:rPr>
      <w:tcPr>
        <w:shd w:val="clear" w:color="70AD47" w:themeColor="accent6" w:fill="70AD47" w:themeFill="accent6"/>
      </w:tcPr>
    </w:tblStylePr>
    <w:tblStylePr w:type="firstCol">
      <w:rPr>
        <w:rFonts w:ascii="Arial" w:hAnsi="Arial"/>
        <w:color w:val="F2F2F2"/>
        <w:sz w:val="22"/>
      </w:rPr>
      <w:tcPr>
        <w:shd w:val="clear" w:color="70AD47" w:themeColor="accent6" w:fill="70AD47" w:themeFill="accent6"/>
      </w:tcPr>
    </w:tblStylePr>
    <w:tblStylePr w:type="lastCol">
      <w:rPr>
        <w:rFonts w:ascii="Arial" w:hAnsi="Arial"/>
        <w:color w:val="F2F2F2"/>
        <w:sz w:val="22"/>
      </w:r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E1EFD8" w:themeColor="accent6" w:themeTint="34" w:fill="E1EFD8" w:themeFill="accent6" w:themeFillTint="34"/>
      </w:tcPr>
    </w:tblStylePr>
    <w:tblStylePr w:type="neCell"/>
    <w:tblStylePr w:type="nwCell"/>
    <w:tblStylePr w:type="seCell"/>
    <w:tblStylePr w:type="swCell"/>
  </w:style>
  <w:style w:type="table" w:customStyle="1" w:styleId="163">
    <w:name w:val="Bordered"/>
    <w:basedOn w:val="34"/>
    <w:qFormat/>
    <w:uiPriority w:val="99"/>
    <w:pPr>
      <w:spacing w:after="0" w:line="240" w:lineRule="auto"/>
    </w:p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Pr>
    <w:tblStylePr w:type="firstRow">
      <w:rPr>
        <w:rFonts w:ascii="Arial" w:hAnsi="Arial"/>
        <w:color w:val="404040"/>
        <w:sz w:val="22"/>
      </w:rPr>
      <w:tcPr>
        <w:tcBorders>
          <w:bottom w:val="single" w:color="7E7E7E" w:themeColor="text1" w:themeTint="80" w:sz="12" w:space="0"/>
        </w:tcBorders>
      </w:tcPr>
    </w:tblStylePr>
    <w:tblStylePr w:type="lastRow">
      <w:rPr>
        <w:rFonts w:ascii="Arial" w:hAnsi="Arial"/>
        <w:color w:val="404040"/>
        <w:sz w:val="22"/>
      </w:rPr>
      <w:tcPr>
        <w:tcBorders>
          <w:top w:val="single" w:color="7E7E7E" w:themeColor="text1" w:themeTint="8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E7E7E" w:themeColor="text1" w:themeTint="80" w:sz="12" w:space="0"/>
        </w:tcBorders>
      </w:tcPr>
    </w:tblStylePr>
    <w:tblStylePr w:type="band1Vert"/>
    <w:tblStylePr w:type="band2Vert"/>
    <w:tblStylePr w:type="band1Horz">
      <w:rPr>
        <w:rFonts w:ascii="Arial" w:hAnsi="Arial"/>
        <w:color w:val="404040"/>
        <w:sz w:val="22"/>
      </w:r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tblStylePr w:type="band2Horz"/>
    <w:tblStylePr w:type="neCell"/>
    <w:tblStylePr w:type="nwCell"/>
    <w:tblStylePr w:type="seCell"/>
    <w:tblStylePr w:type="swCell"/>
  </w:style>
  <w:style w:type="table" w:customStyle="1" w:styleId="164">
    <w:name w:val="Bordered - Accent 1"/>
    <w:basedOn w:val="34"/>
    <w:qFormat/>
    <w:uiPriority w:val="99"/>
    <w:pPr>
      <w:spacing w:after="0" w:line="240" w:lineRule="auto"/>
    </w:pPr>
    <w:tblPr>
      <w:tbl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insideH w:val="single" w:color="BCD6EE" w:themeColor="accent1" w:themeTint="67" w:sz="4" w:space="0"/>
        <w:insideV w:val="single" w:color="BCD6EE" w:themeColor="accent1" w:themeTint="67" w:sz="4" w:space="0"/>
      </w:tblBorders>
    </w:tblPr>
    <w:tblStylePr w:type="firstRow">
      <w:rPr>
        <w:rFonts w:ascii="Arial" w:hAnsi="Arial"/>
        <w:color w:val="404040"/>
        <w:sz w:val="22"/>
      </w:rPr>
      <w:tcPr>
        <w:tcBorders>
          <w:bottom w:val="single" w:color="5B9BD5" w:themeColor="accent1" w:sz="12" w:space="0"/>
        </w:tcBorders>
      </w:tcPr>
    </w:tblStylePr>
    <w:tblStylePr w:type="lastRow">
      <w:rPr>
        <w:rFonts w:ascii="Arial" w:hAnsi="Arial"/>
        <w:color w:val="404040"/>
        <w:sz w:val="22"/>
      </w:rPr>
      <w:tcPr>
        <w:tcBorders>
          <w:top w:val="single" w:color="5B9BD5" w:themeColor="accent1"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5B9BD5" w:themeColor="accent1" w:sz="12" w:space="0"/>
        </w:tcBorders>
      </w:tcPr>
    </w:tblStylePr>
    <w:tblStylePr w:type="band1Vert"/>
    <w:tblStylePr w:type="band2Vert"/>
    <w:tblStylePr w:type="band1Horz">
      <w:rPr>
        <w:rFonts w:ascii="Arial" w:hAnsi="Arial"/>
        <w:color w:val="404040"/>
        <w:sz w:val="22"/>
      </w:rPr>
      <w:tcPr>
        <w:tc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tcBorders>
      </w:tcPr>
    </w:tblStylePr>
    <w:tblStylePr w:type="band2Horz"/>
    <w:tblStylePr w:type="neCell"/>
    <w:tblStylePr w:type="nwCell"/>
    <w:tblStylePr w:type="seCell"/>
    <w:tblStylePr w:type="swCell"/>
  </w:style>
  <w:style w:type="table" w:customStyle="1" w:styleId="165">
    <w:name w:val="Bordered - Accent 2"/>
    <w:basedOn w:val="34"/>
    <w:qFormat/>
    <w:uiPriority w:val="99"/>
    <w:pPr>
      <w:spacing w:after="0" w:line="240" w:lineRule="auto"/>
    </w:pPr>
    <w:tblPr>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blStylePr w:type="firstRow">
      <w:rPr>
        <w:rFonts w:ascii="Arial" w:hAnsi="Arial"/>
        <w:color w:val="404040"/>
        <w:sz w:val="22"/>
      </w:rPr>
      <w:tcPr>
        <w:tcBorders>
          <w:bottom w:val="single" w:color="F4B285" w:themeColor="accent2" w:themeTint="97" w:sz="12" w:space="0"/>
        </w:tcBorders>
      </w:tcPr>
    </w:tblStylePr>
    <w:tblStylePr w:type="lastRow">
      <w:rPr>
        <w:rFonts w:ascii="Arial" w:hAnsi="Arial"/>
        <w:color w:val="404040"/>
        <w:sz w:val="22"/>
      </w:rPr>
      <w:tcPr>
        <w:tcBorders>
          <w:top w:val="single" w:color="F4B285" w:themeColor="accent2" w:themeTint="97"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4B285" w:themeColor="accent2" w:themeTint="97" w:sz="12" w:space="0"/>
        </w:tcBorders>
      </w:tcPr>
    </w:tblStylePr>
    <w:tblStylePr w:type="band1Vert"/>
    <w:tblStylePr w:type="band2Vert"/>
    <w:tblStylePr w:type="band1Horz">
      <w:rPr>
        <w:rFonts w:ascii="Arial" w:hAnsi="Arial"/>
        <w:color w:val="404040"/>
        <w:sz w:val="22"/>
      </w:r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tblStylePr w:type="band2Horz"/>
    <w:tblStylePr w:type="neCell"/>
    <w:tblStylePr w:type="nwCell"/>
    <w:tblStylePr w:type="seCell"/>
    <w:tblStylePr w:type="swCell"/>
  </w:style>
  <w:style w:type="table" w:customStyle="1" w:styleId="166">
    <w:name w:val="Bordered - Accent 3"/>
    <w:basedOn w:val="34"/>
    <w:qFormat/>
    <w:uiPriority w:val="99"/>
    <w:pPr>
      <w:spacing w:after="0" w:line="240" w:lineRule="auto"/>
    </w:pPr>
    <w:tblPr>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blStylePr w:type="firstRow">
      <w:rPr>
        <w:rFonts w:ascii="Arial" w:hAnsi="Arial"/>
        <w:color w:val="404040"/>
        <w:sz w:val="22"/>
      </w:rPr>
      <w:tcPr>
        <w:tcBorders>
          <w:bottom w:val="single" w:color="C9C9C9" w:themeColor="accent3" w:themeTint="98" w:sz="12" w:space="0"/>
        </w:tcBorders>
      </w:tcPr>
    </w:tblStylePr>
    <w:tblStylePr w:type="lastRow">
      <w:rPr>
        <w:rFonts w:ascii="Arial" w:hAnsi="Arial"/>
        <w:color w:val="404040"/>
        <w:sz w:val="22"/>
      </w:rPr>
      <w:tcPr>
        <w:tcBorders>
          <w:top w:val="single" w:color="C9C9C9" w:themeColor="accent3"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9C9C9" w:themeColor="accent3" w:themeTint="98" w:sz="12" w:space="0"/>
        </w:tcBorders>
      </w:tcPr>
    </w:tblStylePr>
    <w:tblStylePr w:type="band1Vert"/>
    <w:tblStylePr w:type="band2Vert"/>
    <w:tblStylePr w:type="band1Horz">
      <w:rPr>
        <w:rFonts w:ascii="Arial" w:hAnsi="Arial"/>
        <w:color w:val="404040"/>
        <w:sz w:val="22"/>
      </w:r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tblStylePr w:type="band2Horz"/>
    <w:tblStylePr w:type="neCell"/>
    <w:tblStylePr w:type="nwCell"/>
    <w:tblStylePr w:type="seCell"/>
    <w:tblStylePr w:type="swCell"/>
  </w:style>
  <w:style w:type="table" w:customStyle="1" w:styleId="167">
    <w:name w:val="Bordered - Accent 4"/>
    <w:basedOn w:val="34"/>
    <w:qFormat/>
    <w:uiPriority w:val="99"/>
    <w:pPr>
      <w:spacing w:after="0" w:line="240" w:lineRule="auto"/>
    </w:pPr>
    <w:tblPr>
      <w:tbl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insideH w:val="single" w:color="FFE597" w:themeColor="accent4" w:themeTint="67" w:sz="4" w:space="0"/>
        <w:insideV w:val="single" w:color="FFE597" w:themeColor="accent4" w:themeTint="67" w:sz="4" w:space="0"/>
      </w:tblBorders>
    </w:tblPr>
    <w:tblStylePr w:type="firstRow">
      <w:rPr>
        <w:rFonts w:ascii="Arial" w:hAnsi="Arial"/>
        <w:color w:val="404040"/>
        <w:sz w:val="22"/>
      </w:rPr>
      <w:tcPr>
        <w:tcBorders>
          <w:bottom w:val="single" w:color="FFD864" w:themeColor="accent4" w:themeTint="9A" w:sz="12" w:space="0"/>
        </w:tcBorders>
      </w:tcPr>
    </w:tblStylePr>
    <w:tblStylePr w:type="lastRow">
      <w:rPr>
        <w:rFonts w:ascii="Arial" w:hAnsi="Arial"/>
        <w:color w:val="404040"/>
        <w:sz w:val="22"/>
      </w:rPr>
      <w:tcPr>
        <w:tcBorders>
          <w:top w:val="single" w:color="FFD864" w:themeColor="accent4"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FD864" w:themeColor="accent4" w:themeTint="9A" w:sz="12" w:space="0"/>
        </w:tcBorders>
      </w:tcPr>
    </w:tblStylePr>
    <w:tblStylePr w:type="band1Vert"/>
    <w:tblStylePr w:type="band2Vert"/>
    <w:tblStylePr w:type="band1Horz">
      <w:rPr>
        <w:rFonts w:ascii="Arial" w:hAnsi="Arial"/>
        <w:color w:val="404040"/>
        <w:sz w:val="22"/>
      </w:rPr>
      <w:tcPr>
        <w:tc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tcBorders>
      </w:tcPr>
    </w:tblStylePr>
    <w:tblStylePr w:type="band2Horz"/>
    <w:tblStylePr w:type="neCell"/>
    <w:tblStylePr w:type="nwCell"/>
    <w:tblStylePr w:type="seCell"/>
    <w:tblStylePr w:type="swCell"/>
  </w:style>
  <w:style w:type="table" w:customStyle="1" w:styleId="168">
    <w:name w:val="Bordered - Accent 5"/>
    <w:basedOn w:val="34"/>
    <w:qFormat/>
    <w:uiPriority w:val="99"/>
    <w:pPr>
      <w:spacing w:after="0" w:line="240" w:lineRule="auto"/>
    </w:pPr>
    <w:tblPr>
      <w:tbl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insideH w:val="single" w:color="B3C6E7" w:themeColor="accent5" w:themeTint="67" w:sz="4" w:space="0"/>
        <w:insideV w:val="single" w:color="B3C6E7" w:themeColor="accent5" w:themeTint="67" w:sz="4" w:space="0"/>
      </w:tblBorders>
    </w:tblPr>
    <w:tblStylePr w:type="firstRow">
      <w:rPr>
        <w:rFonts w:ascii="Arial" w:hAnsi="Arial"/>
        <w:color w:val="404040"/>
        <w:sz w:val="22"/>
      </w:rPr>
      <w:tcPr>
        <w:tcBorders>
          <w:bottom w:val="single" w:color="8EA9DB" w:themeColor="accent5" w:themeTint="9A" w:sz="12" w:space="0"/>
        </w:tcBorders>
      </w:tcPr>
    </w:tblStylePr>
    <w:tblStylePr w:type="lastRow">
      <w:rPr>
        <w:rFonts w:ascii="Arial" w:hAnsi="Arial"/>
        <w:color w:val="404040"/>
        <w:sz w:val="22"/>
      </w:rPr>
      <w:tcPr>
        <w:tcBorders>
          <w:top w:val="single" w:color="8EA9DB" w:themeColor="accent5"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8EA9DB" w:themeColor="accent5" w:themeTint="9A" w:sz="12" w:space="0"/>
        </w:tcBorders>
      </w:tcPr>
    </w:tblStylePr>
    <w:tblStylePr w:type="band1Vert"/>
    <w:tblStylePr w:type="band2Vert"/>
    <w:tblStylePr w:type="band1Horz">
      <w:rPr>
        <w:rFonts w:ascii="Arial" w:hAnsi="Arial"/>
        <w:color w:val="404040"/>
        <w:sz w:val="22"/>
      </w:rPr>
      <w:tcPr>
        <w:tc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tcBorders>
      </w:tcPr>
    </w:tblStylePr>
    <w:tblStylePr w:type="band2Horz"/>
    <w:tblStylePr w:type="neCell"/>
    <w:tblStylePr w:type="nwCell"/>
    <w:tblStylePr w:type="seCell"/>
    <w:tblStylePr w:type="swCell"/>
  </w:style>
  <w:style w:type="table" w:customStyle="1" w:styleId="169">
    <w:name w:val="Bordered - Accent 6"/>
    <w:basedOn w:val="34"/>
    <w:qFormat/>
    <w:uiPriority w:val="99"/>
    <w:pPr>
      <w:spacing w:after="0" w:line="240" w:lineRule="auto"/>
    </w:pPr>
    <w:tblPr>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blStylePr w:type="firstRow">
      <w:rPr>
        <w:rFonts w:ascii="Arial" w:hAnsi="Arial"/>
        <w:color w:val="404040"/>
        <w:sz w:val="22"/>
      </w:rPr>
      <w:tcPr>
        <w:tcBorders>
          <w:bottom w:val="single" w:color="A9D08E" w:themeColor="accent6" w:themeTint="98" w:sz="12" w:space="0"/>
        </w:tcBorders>
      </w:tcPr>
    </w:tblStylePr>
    <w:tblStylePr w:type="lastRow">
      <w:rPr>
        <w:rFonts w:ascii="Arial" w:hAnsi="Arial"/>
        <w:color w:val="404040"/>
        <w:sz w:val="22"/>
      </w:rPr>
      <w:tcPr>
        <w:tcBorders>
          <w:top w:val="single" w:color="A9D08E" w:themeColor="accent6"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A9D08E" w:themeColor="accent6" w:themeTint="98" w:sz="12" w:space="0"/>
        </w:tcBorders>
      </w:tcPr>
    </w:tblStylePr>
    <w:tblStylePr w:type="band1Vert"/>
    <w:tblStylePr w:type="band2Vert"/>
    <w:tblStylePr w:type="band1Horz">
      <w:rPr>
        <w:rFonts w:ascii="Arial" w:hAnsi="Arial"/>
        <w:color w:val="404040"/>
        <w:sz w:val="22"/>
      </w:r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tblStylePr w:type="band2Horz"/>
    <w:tblStylePr w:type="neCell"/>
    <w:tblStylePr w:type="nwCell"/>
    <w:tblStylePr w:type="seCell"/>
    <w:tblStylePr w:type="swCell"/>
  </w:style>
  <w:style w:type="character" w:customStyle="1" w:styleId="170">
    <w:name w:val="Heading 1 Char"/>
    <w:basedOn w:val="36"/>
    <w:qFormat/>
    <w:uiPriority w:val="9"/>
    <w:rPr>
      <w:rFonts w:ascii="Arial" w:hAnsi="Arial" w:eastAsia="Arial" w:cs="Arial"/>
      <w:color w:val="2E75B6" w:themeColor="accent1" w:themeShade="BF"/>
      <w:sz w:val="40"/>
      <w:szCs w:val="40"/>
    </w:rPr>
  </w:style>
  <w:style w:type="character" w:customStyle="1" w:styleId="171">
    <w:name w:val="Heading 2 Char"/>
    <w:basedOn w:val="36"/>
    <w:qFormat/>
    <w:uiPriority w:val="9"/>
    <w:rPr>
      <w:rFonts w:ascii="Arial" w:hAnsi="Arial" w:eastAsia="Arial" w:cs="Arial"/>
      <w:color w:val="2E75B6" w:themeColor="accent1" w:themeShade="BF"/>
      <w:sz w:val="32"/>
      <w:szCs w:val="32"/>
    </w:rPr>
  </w:style>
  <w:style w:type="character" w:customStyle="1" w:styleId="172">
    <w:name w:val="Heading 3 Char"/>
    <w:basedOn w:val="36"/>
    <w:qFormat/>
    <w:uiPriority w:val="9"/>
    <w:rPr>
      <w:rFonts w:ascii="Arial" w:hAnsi="Arial" w:eastAsia="Arial" w:cs="Arial"/>
      <w:color w:val="2E75B6" w:themeColor="accent1" w:themeShade="BF"/>
      <w:sz w:val="28"/>
      <w:szCs w:val="28"/>
    </w:rPr>
  </w:style>
  <w:style w:type="character" w:customStyle="1" w:styleId="173">
    <w:name w:val="Heading 4 Char"/>
    <w:basedOn w:val="36"/>
    <w:qFormat/>
    <w:uiPriority w:val="9"/>
    <w:rPr>
      <w:rFonts w:ascii="Arial" w:hAnsi="Arial" w:eastAsia="Arial" w:cs="Arial"/>
      <w:i/>
      <w:iCs/>
      <w:color w:val="2E75B6" w:themeColor="accent1" w:themeShade="BF"/>
    </w:rPr>
  </w:style>
  <w:style w:type="character" w:customStyle="1" w:styleId="174">
    <w:name w:val="Heading 5 Char"/>
    <w:basedOn w:val="36"/>
    <w:link w:val="6"/>
    <w:qFormat/>
    <w:uiPriority w:val="9"/>
    <w:rPr>
      <w:rFonts w:ascii="Arial" w:hAnsi="Arial" w:eastAsia="Arial" w:cs="Arial"/>
      <w:color w:val="2E75B6" w:themeColor="accent1" w:themeShade="BF"/>
    </w:rPr>
  </w:style>
  <w:style w:type="character" w:customStyle="1" w:styleId="175">
    <w:name w:val="Heading 6 Char"/>
    <w:basedOn w:val="36"/>
    <w:qFormat/>
    <w:uiPriority w:val="9"/>
    <w:rPr>
      <w:rFonts w:ascii="Arial" w:hAnsi="Arial" w:eastAsia="Arial" w:cs="Arial"/>
      <w:i/>
      <w:iCs/>
      <w:color w:val="595959" w:themeColor="text1" w:themeTint="A6"/>
      <w14:textFill>
        <w14:solidFill>
          <w14:schemeClr w14:val="tx1">
            <w14:lumMod w14:val="65000"/>
            <w14:lumOff w14:val="35000"/>
          </w14:schemeClr>
        </w14:solidFill>
      </w14:textFill>
    </w:rPr>
  </w:style>
  <w:style w:type="character" w:customStyle="1" w:styleId="176">
    <w:name w:val="Heading 7 Char"/>
    <w:basedOn w:val="36"/>
    <w:qFormat/>
    <w:uiPriority w:val="9"/>
    <w:rPr>
      <w:rFonts w:ascii="Arial" w:hAnsi="Arial" w:eastAsia="Arial" w:cs="Arial"/>
      <w:color w:val="595959" w:themeColor="text1" w:themeTint="A6"/>
      <w14:textFill>
        <w14:solidFill>
          <w14:schemeClr w14:val="tx1">
            <w14:lumMod w14:val="65000"/>
            <w14:lumOff w14:val="35000"/>
          </w14:schemeClr>
        </w14:solidFill>
      </w14:textFill>
    </w:rPr>
  </w:style>
  <w:style w:type="character" w:customStyle="1" w:styleId="177">
    <w:name w:val="Heading 8 Char"/>
    <w:basedOn w:val="36"/>
    <w:qFormat/>
    <w:uiPriority w:val="9"/>
    <w:rPr>
      <w:rFonts w:ascii="Arial" w:hAnsi="Arial" w:eastAsia="Arial" w:cs="Arial"/>
      <w:i/>
      <w:iCs/>
      <w:color w:val="262626" w:themeColor="text1" w:themeTint="D9"/>
      <w14:textFill>
        <w14:solidFill>
          <w14:schemeClr w14:val="tx1">
            <w14:lumMod w14:val="85000"/>
            <w14:lumOff w14:val="15000"/>
          </w14:schemeClr>
        </w14:solidFill>
      </w14:textFill>
    </w:rPr>
  </w:style>
  <w:style w:type="character" w:customStyle="1" w:styleId="178">
    <w:name w:val="Heading 9 Char"/>
    <w:basedOn w:val="36"/>
    <w:qFormat/>
    <w:uiPriority w:val="9"/>
    <w:rPr>
      <w:rFonts w:ascii="Arial" w:hAnsi="Arial" w:eastAsia="Arial" w:cs="Arial"/>
      <w:i/>
      <w:iCs/>
      <w:color w:val="262626" w:themeColor="text1" w:themeTint="D9"/>
      <w14:textFill>
        <w14:solidFill>
          <w14:schemeClr w14:val="tx1">
            <w14:lumMod w14:val="85000"/>
            <w14:lumOff w14:val="15000"/>
          </w14:schemeClr>
        </w14:solidFill>
      </w14:textFill>
    </w:rPr>
  </w:style>
  <w:style w:type="character" w:customStyle="1" w:styleId="179">
    <w:name w:val="Title Char"/>
    <w:basedOn w:val="36"/>
    <w:qFormat/>
    <w:uiPriority w:val="10"/>
    <w:rPr>
      <w:rFonts w:ascii="Arial" w:hAnsi="Arial" w:eastAsia="Arial" w:cs="Arial"/>
      <w:spacing w:val="-10"/>
      <w:sz w:val="56"/>
      <w:szCs w:val="56"/>
    </w:rPr>
  </w:style>
  <w:style w:type="character" w:customStyle="1" w:styleId="180">
    <w:name w:val="Subtitle Char"/>
    <w:basedOn w:val="36"/>
    <w:qFormat/>
    <w:uiPriority w:val="11"/>
    <w:rPr>
      <w:color w:val="595959" w:themeColor="text1" w:themeTint="A6"/>
      <w:spacing w:val="15"/>
      <w:sz w:val="28"/>
      <w:szCs w:val="28"/>
      <w14:textFill>
        <w14:solidFill>
          <w14:schemeClr w14:val="tx1">
            <w14:lumMod w14:val="65000"/>
            <w14:lumOff w14:val="35000"/>
          </w14:schemeClr>
        </w14:solidFill>
      </w14:textFill>
    </w:rPr>
  </w:style>
  <w:style w:type="paragraph" w:styleId="181">
    <w:name w:val="Quote"/>
    <w:basedOn w:val="1"/>
    <w:next w:val="1"/>
    <w:link w:val="182"/>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182">
    <w:name w:val="Quote Char"/>
    <w:basedOn w:val="36"/>
    <w:link w:val="181"/>
    <w:qFormat/>
    <w:uiPriority w:val="29"/>
    <w:rPr>
      <w:i/>
      <w:iCs/>
      <w:color w:val="404040" w:themeColor="text1" w:themeTint="BF"/>
      <w14:textFill>
        <w14:solidFill>
          <w14:schemeClr w14:val="tx1">
            <w14:lumMod w14:val="75000"/>
            <w14:lumOff w14:val="25000"/>
          </w14:schemeClr>
        </w14:solidFill>
      </w14:textFill>
    </w:rPr>
  </w:style>
  <w:style w:type="character" w:customStyle="1" w:styleId="183">
    <w:name w:val="Intense Emphasis"/>
    <w:basedOn w:val="36"/>
    <w:qFormat/>
    <w:uiPriority w:val="21"/>
    <w:rPr>
      <w:i/>
      <w:iCs/>
      <w:color w:val="2E75B6" w:themeColor="accent1" w:themeShade="BF"/>
    </w:rPr>
  </w:style>
  <w:style w:type="paragraph" w:styleId="184">
    <w:name w:val="Intense Quote"/>
    <w:basedOn w:val="1"/>
    <w:next w:val="1"/>
    <w:link w:val="185"/>
    <w:qFormat/>
    <w:uiPriority w:val="30"/>
    <w:pPr>
      <w:pBdr>
        <w:top w:val="single" w:color="2E75B5" w:themeColor="accent1" w:themeShade="BF" w:sz="4" w:space="10"/>
        <w:bottom w:val="single" w:color="2E75B5" w:themeColor="accent1" w:themeShade="BF" w:sz="4" w:space="10"/>
      </w:pBdr>
      <w:spacing w:before="360" w:after="360"/>
      <w:ind w:left="864" w:right="864"/>
      <w:jc w:val="center"/>
    </w:pPr>
    <w:rPr>
      <w:i/>
      <w:iCs/>
      <w:color w:val="2E75B6" w:themeColor="accent1" w:themeShade="BF"/>
    </w:rPr>
  </w:style>
  <w:style w:type="character" w:customStyle="1" w:styleId="185">
    <w:name w:val="Intense Quote Char"/>
    <w:basedOn w:val="36"/>
    <w:link w:val="184"/>
    <w:qFormat/>
    <w:uiPriority w:val="30"/>
    <w:rPr>
      <w:i/>
      <w:iCs/>
      <w:color w:val="2E75B6" w:themeColor="accent1" w:themeShade="BF"/>
    </w:rPr>
  </w:style>
  <w:style w:type="character" w:customStyle="1" w:styleId="186">
    <w:name w:val="Intense Reference"/>
    <w:basedOn w:val="36"/>
    <w:qFormat/>
    <w:uiPriority w:val="32"/>
    <w:rPr>
      <w:b/>
      <w:bCs/>
      <w:smallCaps/>
      <w:color w:val="2E75B6" w:themeColor="accent1" w:themeShade="BF"/>
      <w:spacing w:val="5"/>
    </w:rPr>
  </w:style>
  <w:style w:type="paragraph" w:styleId="187">
    <w:name w:val="No Spacing"/>
    <w:basedOn w:val="1"/>
    <w:qFormat/>
    <w:uiPriority w:val="1"/>
    <w:pPr>
      <w:spacing w:after="0" w:line="240" w:lineRule="auto"/>
    </w:pPr>
  </w:style>
  <w:style w:type="character" w:customStyle="1" w:styleId="188">
    <w:name w:val="Subtle Emphasis"/>
    <w:basedOn w:val="36"/>
    <w:qFormat/>
    <w:uiPriority w:val="19"/>
    <w:rPr>
      <w:i/>
      <w:iCs/>
      <w:color w:val="404040" w:themeColor="text1" w:themeTint="BF"/>
      <w14:textFill>
        <w14:solidFill>
          <w14:schemeClr w14:val="tx1">
            <w14:lumMod w14:val="75000"/>
            <w14:lumOff w14:val="25000"/>
          </w14:schemeClr>
        </w14:solidFill>
      </w14:textFill>
    </w:rPr>
  </w:style>
  <w:style w:type="character" w:customStyle="1" w:styleId="189">
    <w:name w:val="Subtle Reference"/>
    <w:basedOn w:val="36"/>
    <w:qFormat/>
    <w:uiPriority w:val="31"/>
    <w:rPr>
      <w:smallCaps/>
      <w:color w:val="595959" w:themeColor="text1" w:themeTint="A6"/>
      <w14:textFill>
        <w14:solidFill>
          <w14:schemeClr w14:val="tx1">
            <w14:lumMod w14:val="65000"/>
            <w14:lumOff w14:val="35000"/>
          </w14:schemeClr>
        </w14:solidFill>
      </w14:textFill>
    </w:rPr>
  </w:style>
  <w:style w:type="character" w:customStyle="1" w:styleId="190">
    <w:name w:val="Book Title"/>
    <w:basedOn w:val="36"/>
    <w:qFormat/>
    <w:uiPriority w:val="33"/>
    <w:rPr>
      <w:b/>
      <w:bCs/>
      <w:i/>
      <w:iCs/>
      <w:spacing w:val="5"/>
    </w:rPr>
  </w:style>
  <w:style w:type="character" w:customStyle="1" w:styleId="191">
    <w:name w:val="Header Char"/>
    <w:basedOn w:val="36"/>
    <w:qFormat/>
    <w:uiPriority w:val="99"/>
  </w:style>
  <w:style w:type="character" w:customStyle="1" w:styleId="192">
    <w:name w:val="Footer Char"/>
    <w:basedOn w:val="36"/>
    <w:qFormat/>
    <w:uiPriority w:val="99"/>
  </w:style>
  <w:style w:type="character" w:customStyle="1" w:styleId="193">
    <w:name w:val="Footnote Text Char"/>
    <w:basedOn w:val="36"/>
    <w:link w:val="26"/>
    <w:semiHidden/>
    <w:qFormat/>
    <w:uiPriority w:val="99"/>
    <w:rPr>
      <w:sz w:val="20"/>
      <w:szCs w:val="20"/>
    </w:rPr>
  </w:style>
  <w:style w:type="character" w:customStyle="1" w:styleId="194">
    <w:name w:val="Endnote Text Char"/>
    <w:basedOn w:val="36"/>
    <w:link w:val="20"/>
    <w:semiHidden/>
    <w:qFormat/>
    <w:uiPriority w:val="99"/>
    <w:rPr>
      <w:sz w:val="20"/>
      <w:szCs w:val="20"/>
    </w:rPr>
  </w:style>
  <w:style w:type="paragraph" w:customStyle="1" w:styleId="195">
    <w:name w:val="TOC Heading"/>
    <w:unhideWhenUsed/>
    <w:qFormat/>
    <w:uiPriority w:val="39"/>
    <w:rPr>
      <w:rFonts w:hint="default" w:ascii="Calibri" w:hAnsi="Calibri" w:eastAsia="宋体" w:cs="Times New Roman"/>
    </w:rPr>
  </w:style>
  <w:style w:type="paragraph" w:customStyle="1" w:styleId="196">
    <w:name w:val="正文1"/>
    <w:qFormat/>
    <w:uiPriority w:val="0"/>
    <w:pPr>
      <w:widowControl w:val="0"/>
      <w:spacing w:line="312" w:lineRule="atLeast"/>
      <w:jc w:val="both"/>
    </w:pPr>
    <w:rPr>
      <w:rFonts w:hint="default" w:ascii="宋体" w:hAnsiTheme="minorHAnsi" w:eastAsiaTheme="minorEastAsia" w:cstheme="minorBidi"/>
      <w:sz w:val="34"/>
      <w:szCs w:val="22"/>
      <w:lang w:val="en-US" w:eastAsia="zh-CN" w:bidi="ar-SA"/>
    </w:rPr>
  </w:style>
  <w:style w:type="paragraph" w:customStyle="1" w:styleId="197">
    <w:name w:val="标题 71"/>
    <w:basedOn w:val="1"/>
    <w:qFormat/>
    <w:uiPriority w:val="1"/>
    <w:pPr>
      <w:widowControl w:val="0"/>
      <w:ind w:left="138" w:right="1012"/>
      <w:outlineLvl w:val="7"/>
    </w:pPr>
    <w:rPr>
      <w:rFonts w:ascii="微软雅黑" w:hAnsi="微软雅黑" w:eastAsia="微软雅黑" w:cs="微软雅黑"/>
      <w:b/>
      <w:bCs/>
      <w:sz w:val="28"/>
      <w:szCs w:val="28"/>
      <w:lang w:eastAsia="en-US"/>
    </w:rPr>
  </w:style>
  <w:style w:type="paragraph" w:customStyle="1" w:styleId="198">
    <w:name w:val="Table Paragraph"/>
    <w:basedOn w:val="1"/>
    <w:qFormat/>
    <w:uiPriority w:val="1"/>
    <w:pPr>
      <w:widowControl w:val="0"/>
    </w:pPr>
    <w:rPr>
      <w:rFonts w:ascii="宋体" w:hAnsi="宋体" w:cs="宋体"/>
      <w:sz w:val="22"/>
      <w:szCs w:val="22"/>
      <w:lang w:eastAsia="en-US"/>
    </w:rPr>
  </w:style>
  <w:style w:type="paragraph" w:customStyle="1" w:styleId="199">
    <w:name w:val="标题 81"/>
    <w:basedOn w:val="1"/>
    <w:qFormat/>
    <w:uiPriority w:val="1"/>
    <w:pPr>
      <w:widowControl w:val="0"/>
      <w:ind w:left="138" w:right="1012"/>
      <w:outlineLvl w:val="8"/>
    </w:pPr>
    <w:rPr>
      <w:rFonts w:ascii="微软雅黑" w:hAnsi="微软雅黑" w:eastAsia="微软雅黑" w:cs="微软雅黑"/>
      <w:b/>
      <w:bCs/>
      <w:lang w:eastAsia="en-US"/>
    </w:rPr>
  </w:style>
  <w:style w:type="character" w:customStyle="1" w:styleId="200">
    <w:name w:val="标题 1 Char"/>
    <w:link w:val="2"/>
    <w:qFormat/>
    <w:uiPriority w:val="0"/>
    <w:rPr>
      <w:rFonts w:ascii="华文中宋" w:hAnsi="华文中宋" w:eastAsia="华文中宋"/>
      <w:b/>
      <w:bCs/>
      <w:color w:val="000000"/>
      <w:sz w:val="32"/>
      <w:szCs w:val="32"/>
    </w:rPr>
  </w:style>
  <w:style w:type="paragraph" w:customStyle="1" w:styleId="201">
    <w:name w:val="正文 New New New New New New New New New New New New New New"/>
    <w:qFormat/>
    <w:uiPriority w:val="0"/>
    <w:pPr>
      <w:widowControl w:val="0"/>
      <w:jc w:val="both"/>
    </w:pPr>
    <w:rPr>
      <w:rFonts w:hint="default" w:asciiTheme="minorHAnsi" w:hAnsiTheme="minorHAnsi" w:eastAsiaTheme="minorEastAsia" w:cstheme="minorBidi"/>
      <w:sz w:val="21"/>
      <w:szCs w:val="24"/>
      <w:lang w:val="en-US" w:eastAsia="zh-CN" w:bidi="ar-SA"/>
    </w:rPr>
  </w:style>
  <w:style w:type="paragraph" w:customStyle="1" w:styleId="202">
    <w:name w:val="标题新"/>
    <w:basedOn w:val="3"/>
    <w:next w:val="1"/>
    <w:qFormat/>
    <w:uiPriority w:val="0"/>
    <w:pPr>
      <w:tabs>
        <w:tab w:val="clear" w:pos="720"/>
      </w:tabs>
      <w:spacing w:before="140" w:after="140" w:line="416" w:lineRule="auto"/>
      <w:jc w:val="both"/>
    </w:pPr>
    <w:rPr>
      <w:rFonts w:ascii="Arial" w:hAnsi="Arial" w:cs="Times New Roman"/>
      <w:iCs w:val="0"/>
      <w:sz w:val="30"/>
      <w:szCs w:val="32"/>
    </w:rPr>
  </w:style>
  <w:style w:type="character" w:customStyle="1" w:styleId="203">
    <w:name w:val="Unresolved Mention"/>
    <w:basedOn w:val="36"/>
    <w:semiHidden/>
    <w:unhideWhenUsed/>
    <w:qFormat/>
    <w:uiPriority w:val="99"/>
    <w:rPr>
      <w:color w:val="808080"/>
      <w:shd w:val="clear" w:color="auto" w:fill="E6E6E6"/>
    </w:rPr>
  </w:style>
  <w:style w:type="character" w:customStyle="1" w:styleId="204">
    <w:name w:val="批注框文本 Char"/>
    <w:basedOn w:val="36"/>
    <w:link w:val="21"/>
    <w:qFormat/>
    <w:uiPriority w:val="0"/>
    <w:rPr>
      <w:sz w:val="18"/>
      <w:szCs w:val="18"/>
    </w:rPr>
  </w:style>
  <w:style w:type="character" w:customStyle="1" w:styleId="205">
    <w:name w:val="日期 Char"/>
    <w:basedOn w:val="36"/>
    <w:link w:val="18"/>
    <w:qFormat/>
    <w:uiPriority w:val="0"/>
    <w:rPr>
      <w:rFonts w:ascii="Times New Roman" w:hAnsi="Times New Roman"/>
      <w:sz w:val="21"/>
      <w:szCs w:val="24"/>
    </w:rPr>
  </w:style>
  <w:style w:type="character" w:customStyle="1" w:styleId="206">
    <w:name w:val="纯文本 Char"/>
    <w:basedOn w:val="36"/>
    <w:link w:val="17"/>
    <w:qFormat/>
    <w:uiPriority w:val="0"/>
    <w:rPr>
      <w:rFonts w:ascii="宋体" w:hAnsi="Courier New"/>
      <w:sz w:val="28"/>
    </w:rPr>
  </w:style>
  <w:style w:type="character" w:customStyle="1" w:styleId="207">
    <w:name w:val="标题 Char"/>
    <w:basedOn w:val="36"/>
    <w:link w:val="32"/>
    <w:qFormat/>
    <w:uiPriority w:val="10"/>
    <w:rPr>
      <w:rFonts w:ascii="Cambria" w:hAnsi="Cambria"/>
      <w:b/>
      <w:bCs/>
      <w:sz w:val="32"/>
      <w:szCs w:val="32"/>
    </w:rPr>
  </w:style>
  <w:style w:type="character" w:customStyle="1" w:styleId="208">
    <w:name w:val="副标题 Char"/>
    <w:basedOn w:val="36"/>
    <w:link w:val="25"/>
    <w:qFormat/>
    <w:uiPriority w:val="0"/>
    <w:rPr>
      <w:rFonts w:ascii="等线 Light" w:hAnsi="等线 Light"/>
      <w:b/>
      <w:bCs/>
      <w:sz w:val="24"/>
      <w:szCs w:val="32"/>
    </w:rPr>
  </w:style>
  <w:style w:type="paragraph" w:customStyle="1" w:styleId="209">
    <w:name w:val="GP正文(首行缩进)"/>
    <w:basedOn w:val="1"/>
    <w:qFormat/>
    <w:uiPriority w:val="0"/>
    <w:pPr>
      <w:widowControl w:val="0"/>
      <w:spacing w:line="360" w:lineRule="auto"/>
      <w:ind w:firstLine="480"/>
    </w:pPr>
    <w:rPr>
      <w:rFonts w:ascii="Times New Roman" w:hAnsi="宋体" w:eastAsia="宋体" w:cs="Times New Roman"/>
    </w:rPr>
  </w:style>
  <w:style w:type="character" w:customStyle="1" w:styleId="210">
    <w:name w:val="批注文字 Char"/>
    <w:basedOn w:val="36"/>
    <w:link w:val="13"/>
    <w:qFormat/>
    <w:uiPriority w:val="99"/>
    <w:rPr>
      <w:rFonts w:asciiTheme="minorHAnsi" w:hAnsiTheme="minorHAnsi" w:eastAsiaTheme="minorEastAsia" w:cstheme="minorBidi"/>
      <w:sz w:val="24"/>
      <w:szCs w:val="24"/>
    </w:rPr>
  </w:style>
  <w:style w:type="character" w:customStyle="1" w:styleId="211">
    <w:name w:val="批注主题 Char"/>
    <w:basedOn w:val="210"/>
    <w:link w:val="33"/>
    <w:qFormat/>
    <w:uiPriority w:val="0"/>
    <w:rPr>
      <w:rFonts w:asciiTheme="minorHAnsi" w:hAnsiTheme="minorHAnsi" w:eastAsiaTheme="minorEastAsia" w:cstheme="minorBidi"/>
      <w:b/>
      <w:bCs/>
      <w:sz w:val="24"/>
      <w:szCs w:val="24"/>
    </w:rPr>
  </w:style>
  <w:style w:type="paragraph" w:styleId="212">
    <w:name w:val="List Paragraph"/>
    <w:basedOn w:val="1"/>
    <w:link w:val="235"/>
    <w:unhideWhenUsed/>
    <w:qFormat/>
    <w:uiPriority w:val="34"/>
    <w:pPr>
      <w:ind w:firstLine="420"/>
    </w:pPr>
  </w:style>
  <w:style w:type="paragraph" w:customStyle="1" w:styleId="213">
    <w:name w:val="普通正文"/>
    <w:basedOn w:val="1"/>
    <w:qFormat/>
    <w:uiPriority w:val="0"/>
    <w:pPr>
      <w:widowControl w:val="0"/>
      <w:spacing w:line="580" w:lineRule="exact"/>
      <w:ind w:firstLine="629"/>
      <w:jc w:val="both"/>
    </w:pPr>
    <w:rPr>
      <w:rFonts w:ascii="宋体" w:hAnsi="Times New Roman" w:eastAsia="宋体" w:cs="Times New Roman"/>
      <w:sz w:val="28"/>
      <w:szCs w:val="20"/>
    </w:rPr>
  </w:style>
  <w:style w:type="paragraph" w:customStyle="1" w:styleId="214">
    <w:name w:val="多级自动编号"/>
    <w:basedOn w:val="213"/>
    <w:qFormat/>
    <w:uiPriority w:val="0"/>
    <w:pPr>
      <w:numPr>
        <w:ilvl w:val="0"/>
        <w:numId w:val="2"/>
      </w:numPr>
    </w:pPr>
  </w:style>
  <w:style w:type="character" w:customStyle="1" w:styleId="215">
    <w:name w:val="正文文本缩进 Char"/>
    <w:basedOn w:val="36"/>
    <w:link w:val="15"/>
    <w:semiHidden/>
    <w:qFormat/>
    <w:uiPriority w:val="0"/>
    <w:rPr>
      <w:rFonts w:asciiTheme="minorHAnsi" w:hAnsiTheme="minorHAnsi" w:eastAsiaTheme="minorEastAsia" w:cstheme="minorBidi"/>
      <w:sz w:val="24"/>
      <w:szCs w:val="24"/>
    </w:rPr>
  </w:style>
  <w:style w:type="character" w:customStyle="1" w:styleId="216">
    <w:name w:val="正文缩进 Char"/>
    <w:link w:val="11"/>
    <w:qFormat/>
    <w:uiPriority w:val="0"/>
  </w:style>
  <w:style w:type="paragraph" w:customStyle="1" w:styleId="217">
    <w:name w:val="段"/>
    <w:qFormat/>
    <w:uiPriority w:val="0"/>
    <w:pPr>
      <w:ind w:firstLine="200"/>
      <w:jc w:val="both"/>
    </w:pPr>
    <w:rPr>
      <w:rFonts w:hint="default" w:ascii="宋体" w:hAnsi="Times New Roman" w:eastAsiaTheme="minorEastAsia" w:cstheme="minorBidi"/>
      <w:sz w:val="21"/>
      <w:szCs w:val="22"/>
      <w:lang w:val="en-US" w:eastAsia="zh-CN" w:bidi="ar-SA"/>
    </w:rPr>
  </w:style>
  <w:style w:type="character" w:customStyle="1" w:styleId="218">
    <w:name w:val="HTML 预设格式 Char"/>
    <w:basedOn w:val="36"/>
    <w:link w:val="30"/>
    <w:semiHidden/>
    <w:qFormat/>
    <w:uiPriority w:val="0"/>
    <w:rPr>
      <w:rFonts w:ascii="Arial" w:hAnsi="Arial"/>
      <w:sz w:val="21"/>
      <w:szCs w:val="21"/>
    </w:rPr>
  </w:style>
  <w:style w:type="character" w:customStyle="1" w:styleId="219">
    <w:name w:val="标题 3 Char"/>
    <w:basedOn w:val="36"/>
    <w:link w:val="4"/>
    <w:qFormat/>
    <w:uiPriority w:val="0"/>
    <w:rPr>
      <w:rFonts w:asciiTheme="minorHAnsi" w:hAnsiTheme="minorHAnsi" w:eastAsiaTheme="minorEastAsia" w:cstheme="minorBidi"/>
      <w:b/>
      <w:bCs/>
      <w:sz w:val="32"/>
      <w:szCs w:val="32"/>
    </w:rPr>
  </w:style>
  <w:style w:type="character" w:customStyle="1" w:styleId="220">
    <w:name w:val="标题 4 Char"/>
    <w:basedOn w:val="36"/>
    <w:link w:val="5"/>
    <w:qFormat/>
    <w:uiPriority w:val="0"/>
    <w:rPr>
      <w:rFonts w:asciiTheme="majorHAnsi" w:hAnsiTheme="majorHAnsi" w:eastAsiaTheme="majorEastAsia" w:cstheme="majorBidi"/>
      <w:b/>
      <w:bCs/>
      <w:sz w:val="28"/>
      <w:szCs w:val="28"/>
    </w:rPr>
  </w:style>
  <w:style w:type="paragraph" w:customStyle="1" w:styleId="221">
    <w:name w:val="Default"/>
    <w:qFormat/>
    <w:uiPriority w:val="0"/>
    <w:pPr>
      <w:widowControl w:val="0"/>
    </w:pPr>
    <w:rPr>
      <w:rFonts w:hint="default" w:ascii="仿宋_GB2312" w:eastAsia="仿宋_GB2312" w:cs="仿宋_GB2312" w:hAnsiTheme="minorHAnsi"/>
      <w:color w:val="000000"/>
      <w:sz w:val="24"/>
      <w:szCs w:val="24"/>
      <w:lang w:val="en-US" w:eastAsia="zh-CN" w:bidi="ar-SA"/>
    </w:rPr>
  </w:style>
  <w:style w:type="paragraph" w:customStyle="1" w:styleId="222">
    <w:name w:val="p0"/>
    <w:basedOn w:val="1"/>
    <w:qFormat/>
    <w:uiPriority w:val="0"/>
    <w:pPr>
      <w:jc w:val="both"/>
    </w:pPr>
    <w:rPr>
      <w:rFonts w:ascii="宋体" w:hAnsi="宋体" w:eastAsia="宋体" w:cs="宋体"/>
      <w:sz w:val="21"/>
      <w:szCs w:val="21"/>
    </w:rPr>
  </w:style>
  <w:style w:type="character" w:customStyle="1" w:styleId="223">
    <w:name w:val="正文文本 Char"/>
    <w:basedOn w:val="36"/>
    <w:link w:val="14"/>
    <w:qFormat/>
    <w:uiPriority w:val="99"/>
    <w:rPr>
      <w:rFonts w:asciiTheme="minorHAnsi" w:hAnsiTheme="minorHAnsi" w:eastAsiaTheme="minorEastAsia" w:cstheme="minorBidi"/>
      <w:sz w:val="24"/>
      <w:szCs w:val="24"/>
    </w:rPr>
  </w:style>
  <w:style w:type="paragraph" w:customStyle="1" w:styleId="224">
    <w:name w:val="图文"/>
    <w:basedOn w:val="1"/>
    <w:qFormat/>
    <w:uiPriority w:val="0"/>
    <w:pPr>
      <w:widowControl w:val="0"/>
      <w:spacing w:after="50" w:line="360" w:lineRule="auto"/>
      <w:jc w:val="both"/>
    </w:pPr>
    <w:rPr>
      <w:rFonts w:ascii="Times New Roman" w:hAnsi="Times New Roman" w:eastAsia="宋体" w:cs="Times New Roman"/>
    </w:rPr>
  </w:style>
  <w:style w:type="character" w:customStyle="1" w:styleId="225">
    <w:name w:val="中文正文、 Char Char"/>
    <w:link w:val="226"/>
    <w:qFormat/>
    <w:uiPriority w:val="0"/>
    <w:rPr>
      <w:sz w:val="21"/>
      <w:szCs w:val="21"/>
    </w:rPr>
  </w:style>
  <w:style w:type="paragraph" w:customStyle="1" w:styleId="226">
    <w:name w:val="中文正文、"/>
    <w:basedOn w:val="1"/>
    <w:link w:val="225"/>
    <w:qFormat/>
    <w:uiPriority w:val="0"/>
    <w:pPr>
      <w:widowControl w:val="0"/>
      <w:spacing w:line="360" w:lineRule="auto"/>
      <w:ind w:firstLine="420"/>
      <w:jc w:val="both"/>
    </w:pPr>
    <w:rPr>
      <w:rFonts w:ascii="Calibri" w:hAnsi="Calibri" w:eastAsia="宋体" w:cs="Times New Roman"/>
      <w:sz w:val="21"/>
      <w:szCs w:val="21"/>
    </w:rPr>
  </w:style>
  <w:style w:type="paragraph" w:customStyle="1" w:styleId="227">
    <w:name w:val="p16"/>
    <w:basedOn w:val="1"/>
    <w:qFormat/>
    <w:uiPriority w:val="0"/>
    <w:pPr>
      <w:jc w:val="both"/>
    </w:pPr>
    <w:rPr>
      <w:rFonts w:ascii="宋体" w:hAnsi="宋体" w:eastAsia="宋体" w:cs="Times New Roman"/>
      <w:szCs w:val="20"/>
    </w:rPr>
  </w:style>
  <w:style w:type="character" w:customStyle="1" w:styleId="228">
    <w:name w:val="纯文本 Char1"/>
    <w:qFormat/>
    <w:uiPriority w:val="0"/>
    <w:rPr>
      <w:rFonts w:ascii="宋体" w:hAnsi="Courier New"/>
      <w:sz w:val="21"/>
    </w:rPr>
  </w:style>
  <w:style w:type="paragraph" w:customStyle="1" w:styleId="229">
    <w:name w:val="正文文本 31"/>
    <w:basedOn w:val="1"/>
    <w:qFormat/>
    <w:uiPriority w:val="0"/>
    <w:pPr>
      <w:widowControl w:val="0"/>
      <w:jc w:val="both"/>
    </w:pPr>
    <w:rPr>
      <w:rFonts w:ascii="宋体" w:hAnsi="Times New Roman" w:eastAsia="宋体" w:cs="Times New Roman"/>
    </w:rPr>
  </w:style>
  <w:style w:type="character" w:customStyle="1" w:styleId="230">
    <w:name w:val="页脚 Char"/>
    <w:link w:val="22"/>
    <w:qFormat/>
    <w:uiPriority w:val="99"/>
    <w:rPr>
      <w:rFonts w:asciiTheme="minorHAnsi" w:hAnsiTheme="minorHAnsi" w:eastAsiaTheme="minorEastAsia" w:cstheme="minorBidi"/>
      <w:sz w:val="18"/>
      <w:szCs w:val="18"/>
    </w:rPr>
  </w:style>
  <w:style w:type="character" w:customStyle="1" w:styleId="231">
    <w:name w:val="15"/>
    <w:qFormat/>
    <w:uiPriority w:val="0"/>
    <w:rPr>
      <w:rFonts w:hint="eastAsia" w:ascii="宋体" w:hAnsi="宋体" w:eastAsia="宋体"/>
      <w:sz w:val="24"/>
      <w:szCs w:val="24"/>
    </w:rPr>
  </w:style>
  <w:style w:type="character" w:customStyle="1" w:styleId="232">
    <w:name w:val="页眉 Char"/>
    <w:basedOn w:val="36"/>
    <w:link w:val="23"/>
    <w:qFormat/>
    <w:uiPriority w:val="99"/>
    <w:rPr>
      <w:rFonts w:asciiTheme="minorHAnsi" w:hAnsiTheme="minorHAnsi" w:eastAsiaTheme="minorEastAsia" w:cstheme="minorBidi"/>
      <w:sz w:val="18"/>
      <w:szCs w:val="18"/>
    </w:rPr>
  </w:style>
  <w:style w:type="paragraph" w:customStyle="1" w:styleId="233">
    <w:name w:val="正文文本 32"/>
    <w:basedOn w:val="1"/>
    <w:qFormat/>
    <w:uiPriority w:val="0"/>
    <w:pPr>
      <w:widowControl w:val="0"/>
      <w:spacing w:line="312" w:lineRule="auto"/>
      <w:jc w:val="both"/>
    </w:pPr>
    <w:rPr>
      <w:rFonts w:ascii="宋体" w:hAnsi="Times New Roman" w:eastAsia="宋体" w:cs="Times New Roman"/>
      <w:szCs w:val="20"/>
    </w:rPr>
  </w:style>
  <w:style w:type="paragraph" w:customStyle="1" w:styleId="234">
    <w:name w:val="正文文本 33"/>
    <w:basedOn w:val="1"/>
    <w:qFormat/>
    <w:uiPriority w:val="0"/>
    <w:pPr>
      <w:widowControl w:val="0"/>
      <w:jc w:val="both"/>
    </w:pPr>
    <w:rPr>
      <w:rFonts w:ascii="宋体" w:hAnsi="Times New Roman" w:eastAsia="宋体" w:cs="Times New Roman"/>
    </w:rPr>
  </w:style>
  <w:style w:type="character" w:customStyle="1" w:styleId="235">
    <w:name w:val="列出段落 Char"/>
    <w:link w:val="212"/>
    <w:qFormat/>
    <w:uiPriority w:val="34"/>
    <w:rPr>
      <w:rFonts w:asciiTheme="minorHAnsi" w:hAnsiTheme="minorHAnsi" w:eastAsiaTheme="minorEastAsia" w:cstheme="minorBidi"/>
      <w:sz w:val="24"/>
      <w:szCs w:val="24"/>
    </w:rPr>
  </w:style>
  <w:style w:type="character" w:customStyle="1" w:styleId="236">
    <w:name w:val="font11"/>
    <w:qFormat/>
    <w:uiPriority w:val="0"/>
    <w:rPr>
      <w:rFonts w:hint="eastAsia" w:ascii="仿宋" w:hAnsi="仿宋" w:eastAsia="仿宋" w:cs="仿宋"/>
      <w:color w:val="FF0000"/>
      <w:sz w:val="20"/>
      <w:szCs w:val="20"/>
      <w:u w:val="none"/>
      <w:lang w:val="en-US" w:eastAsia="zh-CN" w:bidi="ar-SA"/>
    </w:rPr>
  </w:style>
  <w:style w:type="paragraph" w:customStyle="1" w:styleId="237">
    <w:name w:val="1正文"/>
    <w:basedOn w:val="1"/>
    <w:qFormat/>
    <w:uiPriority w:val="0"/>
    <w:pPr>
      <w:widowControl w:val="0"/>
      <w:spacing w:line="560" w:lineRule="exact"/>
      <w:ind w:firstLine="200"/>
      <w:jc w:val="both"/>
    </w:pPr>
    <w:rPr>
      <w:rFonts w:ascii="Times New Roman" w:hAnsi="Times New Roman" w:eastAsia="Cambria Math" w:cs="Times New Roman"/>
      <w:sz w:val="32"/>
    </w:rPr>
  </w:style>
  <w:style w:type="paragraph" w:customStyle="1" w:styleId="238">
    <w:name w:val="1"/>
    <w:basedOn w:val="1"/>
    <w:next w:val="19"/>
    <w:qFormat/>
    <w:uiPriority w:val="0"/>
    <w:pPr>
      <w:widowControl w:val="0"/>
      <w:tabs>
        <w:tab w:val="left" w:pos="3060"/>
      </w:tabs>
      <w:spacing w:line="140" w:lineRule="atLeast"/>
      <w:ind w:firstLine="560"/>
      <w:jc w:val="both"/>
    </w:pPr>
    <w:rPr>
      <w:rFonts w:ascii="Times New Roman" w:hAnsi="Times New Roman" w:eastAsia="宋体" w:cs="Times New Roman"/>
      <w:sz w:val="28"/>
    </w:rPr>
  </w:style>
  <w:style w:type="paragraph" w:customStyle="1" w:styleId="239">
    <w:name w:val="_Style 160"/>
    <w:basedOn w:val="1"/>
    <w:next w:val="212"/>
    <w:qFormat/>
    <w:uiPriority w:val="0"/>
    <w:pPr>
      <w:widowControl w:val="0"/>
      <w:pBdr>
        <w:bottom w:val="single" w:color="000000" w:sz="6" w:space="1"/>
      </w:pBdr>
      <w:jc w:val="center"/>
    </w:pPr>
    <w:rPr>
      <w:rFonts w:ascii="Arial" w:hAnsi="Times New Roman" w:eastAsia="宋体" w:cs="Times New Roman"/>
      <w:vanish/>
      <w:sz w:val="16"/>
    </w:rPr>
  </w:style>
  <w:style w:type="character" w:customStyle="1" w:styleId="240">
    <w:name w:val="正文文本缩进 2 Char"/>
    <w:basedOn w:val="36"/>
    <w:link w:val="19"/>
    <w:semiHidden/>
    <w:qFormat/>
    <w:uiPriority w:val="0"/>
    <w:rPr>
      <w:rFonts w:asciiTheme="minorHAnsi" w:hAnsiTheme="minorHAnsi" w:eastAsiaTheme="minorEastAsia" w:cstheme="minorBidi"/>
      <w:sz w:val="24"/>
      <w:szCs w:val="24"/>
    </w:rPr>
  </w:style>
  <w:style w:type="character" w:customStyle="1" w:styleId="241">
    <w:name w:val="标题 6 Char"/>
    <w:basedOn w:val="36"/>
    <w:link w:val="7"/>
    <w:qFormat/>
    <w:uiPriority w:val="0"/>
    <w:rPr>
      <w:rFonts w:ascii="Arial" w:hAnsi="Arial" w:eastAsia="黑体"/>
      <w:b/>
      <w:bCs/>
      <w:sz w:val="24"/>
      <w:szCs w:val="24"/>
    </w:rPr>
  </w:style>
  <w:style w:type="character" w:customStyle="1" w:styleId="242">
    <w:name w:val="标题 7 Char"/>
    <w:basedOn w:val="36"/>
    <w:link w:val="8"/>
    <w:qFormat/>
    <w:uiPriority w:val="0"/>
    <w:rPr>
      <w:rFonts w:ascii="Times New Roman" w:hAnsi="Times New Roman"/>
      <w:b/>
      <w:bCs/>
      <w:sz w:val="24"/>
      <w:szCs w:val="24"/>
    </w:rPr>
  </w:style>
  <w:style w:type="character" w:customStyle="1" w:styleId="243">
    <w:name w:val="标题 8 Char"/>
    <w:basedOn w:val="36"/>
    <w:link w:val="9"/>
    <w:qFormat/>
    <w:uiPriority w:val="0"/>
    <w:rPr>
      <w:rFonts w:ascii="Arial" w:hAnsi="Arial" w:eastAsia="黑体"/>
      <w:sz w:val="24"/>
      <w:szCs w:val="24"/>
    </w:rPr>
  </w:style>
  <w:style w:type="character" w:customStyle="1" w:styleId="244">
    <w:name w:val="标题 9 Char"/>
    <w:basedOn w:val="36"/>
    <w:link w:val="10"/>
    <w:qFormat/>
    <w:uiPriority w:val="0"/>
    <w:rPr>
      <w:rFonts w:ascii="Arial" w:hAnsi="Arial" w:eastAsia="黑体"/>
      <w:sz w:val="21"/>
      <w:szCs w:val="21"/>
    </w:rPr>
  </w:style>
  <w:style w:type="paragraph" w:customStyle="1" w:styleId="245">
    <w:name w:val="无间隔1"/>
    <w:qFormat/>
    <w:uiPriority w:val="0"/>
    <w:rPr>
      <w:rFonts w:hint="default" w:ascii="Tahoma" w:hAnsi="Tahoma" w:eastAsia="微软雅黑" w:cs="Times New Roman"/>
      <w:sz w:val="22"/>
      <w:szCs w:val="22"/>
      <w:lang w:val="en-US" w:eastAsia="zh-CN" w:bidi="ar-SA"/>
    </w:rPr>
  </w:style>
  <w:style w:type="paragraph" w:customStyle="1" w:styleId="246">
    <w:name w:val="Heading 2"/>
    <w:basedOn w:val="1"/>
    <w:next w:val="1"/>
    <w:qFormat/>
    <w:uiPriority w:val="0"/>
    <w:pPr>
      <w:spacing w:line="240" w:lineRule="atLeast"/>
      <w:jc w:val="left"/>
    </w:pPr>
    <w:rPr>
      <w:rFonts w:ascii="宋体" w:hAnsi="宋体"/>
      <w:b/>
      <w:sz w:val="22"/>
      <w:szCs w:val="28"/>
    </w:rPr>
  </w:style>
  <w:style w:type="paragraph" w:customStyle="1" w:styleId="247">
    <w:name w:val="彩色列表 - 着色 11"/>
    <w:basedOn w:val="1"/>
    <w:qFormat/>
    <w:uiPriority w:val="0"/>
    <w:pPr>
      <w:ind w:firstLine="420"/>
      <w:jc w:val="both"/>
    </w:pPr>
    <w:rPr>
      <w:sz w:val="21"/>
    </w:rPr>
  </w:style>
  <w:style w:type="paragraph" w:customStyle="1" w:styleId="248">
    <w:name w:val="列出段落1"/>
    <w:basedOn w:val="1"/>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3.png"/><Relationship Id="rId18" Type="http://schemas.openxmlformats.org/officeDocument/2006/relationships/image" Target="media/image2.png"/><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8.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B7623C-E3EC-4D1F-BC87-ADD6BDE6AE5D}">
  <ds:schemaRefs/>
</ds:datastoreItem>
</file>

<file path=docProps/app.xml><?xml version="1.0" encoding="utf-8"?>
<Properties xmlns="http://schemas.openxmlformats.org/officeDocument/2006/extended-properties" xmlns:vt="http://schemas.openxmlformats.org/officeDocument/2006/docPropsVTypes">
  <Template>0.docx</Template>
  <Company>Lenovo</Company>
  <Pages>71</Pages>
  <Words>9487</Words>
  <Characters>10029</Characters>
  <TotalTime>24</TotalTime>
  <ScaleCrop>false</ScaleCrop>
  <LinksUpToDate>false</LinksUpToDate>
  <CharactersWithSpaces>10140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2019-11-26T03:40:00Z</dcterms:created>
  <dc:creator>Administrator</dc:creator>
  <cp:lastModifiedBy>踩了牛奶的</cp:lastModifiedBy>
  <dcterms:modified xsi:type="dcterms:W3CDTF">2025-12-02T07:33:29Z</dcterms:modified>
  <cp:revision>164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4CCA8BE3A6A24AACA741D206CF6AF04D_13</vt:lpwstr>
  </property>
  <property fmtid="{D5CDD505-2E9C-101B-9397-08002B2CF9AE}" pid="4" name="KSOTemplateDocerSaveRecord">
    <vt:lpwstr>eyJoZGlkIjoiYzQ3OWUzNzljZjJlY2QyY2Q0MTBiMDczZDNlMzhjOTAiLCJ1c2VySWQiOiIxMjc3MDY2MzIzIn0=</vt:lpwstr>
  </property>
</Properties>
</file>