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93DAD2">
      <w:pPr>
        <w:adjustRightInd w:val="0"/>
        <w:snapToGrid w:val="0"/>
        <w:spacing w:line="360" w:lineRule="auto"/>
        <w:jc w:val="center"/>
        <w:rPr>
          <w:rFonts w:ascii="彩虹小标宋" w:hAnsi="宋体" w:eastAsia="彩虹小标宋" w:cs="Times New Roman"/>
          <w:bCs/>
          <w:snapToGrid w:val="0"/>
          <w:kern w:val="0"/>
          <w:sz w:val="36"/>
          <w:szCs w:val="36"/>
        </w:rPr>
      </w:pPr>
      <w:r>
        <w:rPr>
          <w:rFonts w:hint="eastAsia" w:ascii="彩虹小标宋" w:hAnsi="宋体" w:eastAsia="彩虹小标宋" w:cs="Times New Roman"/>
          <w:bCs/>
          <w:snapToGrid w:val="0"/>
          <w:kern w:val="0"/>
          <w:sz w:val="36"/>
          <w:szCs w:val="36"/>
        </w:rPr>
        <w:t>非IT类工程采购需求主要内容</w:t>
      </w:r>
    </w:p>
    <w:p w14:paraId="64106AD6">
      <w:pPr>
        <w:adjustRightInd w:val="0"/>
        <w:snapToGrid w:val="0"/>
        <w:spacing w:line="360" w:lineRule="auto"/>
        <w:jc w:val="center"/>
        <w:rPr>
          <w:rFonts w:ascii="彩虹小标宋" w:hAnsi="宋体" w:eastAsia="彩虹小标宋" w:cs="Times New Roman"/>
          <w:bCs/>
          <w:snapToGrid w:val="0"/>
          <w:kern w:val="0"/>
          <w:sz w:val="36"/>
          <w:szCs w:val="36"/>
        </w:rPr>
      </w:pPr>
      <w:r>
        <w:rPr>
          <w:rFonts w:hint="eastAsia" w:ascii="彩虹小标宋" w:hAnsi="宋体" w:eastAsia="彩虹小标宋" w:cs="Times New Roman"/>
          <w:bCs/>
          <w:snapToGrid w:val="0"/>
          <w:kern w:val="0"/>
          <w:sz w:val="36"/>
          <w:szCs w:val="36"/>
        </w:rPr>
        <w:t>（一般包括以下所列内容）</w:t>
      </w:r>
    </w:p>
    <w:p w14:paraId="62994938">
      <w:pPr>
        <w:adjustRightInd w:val="0"/>
        <w:snapToGrid w:val="0"/>
        <w:spacing w:line="360" w:lineRule="auto"/>
        <w:ind w:firstLine="640" w:firstLineChars="200"/>
        <w:rPr>
          <w:rFonts w:ascii="彩虹粗仿宋" w:hAnsi="宋体" w:eastAsia="彩虹粗仿宋" w:cs="Times New Roman"/>
          <w:snapToGrid w:val="0"/>
          <w:kern w:val="0"/>
          <w:sz w:val="32"/>
          <w:szCs w:val="32"/>
        </w:rPr>
      </w:pPr>
    </w:p>
    <w:p w14:paraId="2872548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黑体" w:hAnsi="彩虹黑体" w:eastAsia="彩虹黑体" w:cs="彩虹黑体"/>
          <w:snapToGrid w:val="0"/>
          <w:kern w:val="0"/>
          <w:sz w:val="32"/>
          <w:szCs w:val="32"/>
        </w:rPr>
      </w:pPr>
      <w:r>
        <w:rPr>
          <w:rFonts w:hint="eastAsia" w:ascii="彩虹黑体" w:hAnsi="彩虹黑体" w:eastAsia="彩虹黑体" w:cs="彩虹黑体"/>
          <w:snapToGrid w:val="0"/>
          <w:kern w:val="0"/>
          <w:sz w:val="32"/>
          <w:szCs w:val="32"/>
        </w:rPr>
        <w:t>一、工程供应商要求</w:t>
      </w:r>
    </w:p>
    <w:p w14:paraId="3710E092">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1.供应商为中华人民共和国境内合法注册的独立法人，具有独立承担民事责任的能力，遵守国家有关法</w:t>
      </w:r>
      <w:bookmarkStart w:id="0" w:name="_GoBack"/>
      <w:bookmarkEnd w:id="0"/>
      <w:r>
        <w:rPr>
          <w:rFonts w:hint="eastAsia" w:ascii="彩虹粗仿宋" w:hAnsi="彩虹粗仿宋" w:eastAsia="彩虹粗仿宋" w:cs="彩虹粗仿宋"/>
          <w:color w:val="auto"/>
          <w:sz w:val="32"/>
          <w:szCs w:val="32"/>
          <w:highlight w:val="none"/>
        </w:rPr>
        <w:t>律、法规，具有良好的商业信誉和健全的财务会计制度。</w:t>
      </w:r>
    </w:p>
    <w:p w14:paraId="2B450D61">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2.供应商当前未处于限制开展生产经营活动、责令停产停业、责令关闭、限制从业等重大行政处罚期内。</w:t>
      </w:r>
    </w:p>
    <w:p w14:paraId="51C7D351">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14:paraId="59F720FA">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4.法定代表人（负责人）为同一人或存在控股、管理关系的不同供应商，不得同时参加本项目。</w:t>
      </w:r>
    </w:p>
    <w:p w14:paraId="058E2651">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5.供应商须在法律和财务上独立、合法运作并独立于建设银行和招标代理机构。</w:t>
      </w:r>
    </w:p>
    <w:p w14:paraId="0E8F515B">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6.供应商与建设银行不存在利益冲突，不存在损害建设银行合法利益和声誉的情形，不存在针对建设银行的重大诚信问题。</w:t>
      </w:r>
    </w:p>
    <w:p w14:paraId="5B9D293F">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7.供应商在评标时未处于建设银行供应商禁用、暂停合作或退出期内。</w:t>
      </w:r>
    </w:p>
    <w:p w14:paraId="604B1530">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8.供应商须承诺，在本项目招标过程中不存在下列情形。如存在下列情形之一，招标人有权取消其投标或中标资格。情形包括但不限于：</w:t>
      </w:r>
    </w:p>
    <w:p w14:paraId="1A021B20">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（1）法定代表人（负责人）在生产经营活动中受到刑事处罚；</w:t>
      </w:r>
    </w:p>
    <w:p w14:paraId="57440DBD">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（2）重大并购或重组，影响正常生产经营；</w:t>
      </w:r>
    </w:p>
    <w:p w14:paraId="52C7958C">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（3）其他重大风险事项，影响正常采购合作。</w:t>
      </w:r>
    </w:p>
    <w:p w14:paraId="4E243016">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9.本项目不接受联合体投标。</w:t>
      </w:r>
    </w:p>
    <w:p w14:paraId="4204C32A">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10.供应商须承诺提供的产品或服务不存在侵犯任何第三方的知识产权等权益的情况（包括但不限于商标权、专利权、版权、对不便申请专利的技术秘密和商业秘密的权利等）。如有任何因建设银行使用供应商提供的产品或服务而提起的侵权指控，供应商将依法承担全部责任。</w:t>
      </w:r>
    </w:p>
    <w:p w14:paraId="59F6E698">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11.投标人须具有行政主管部门颁发的</w:t>
      </w:r>
      <w:r>
        <w:rPr>
          <w:rFonts w:hint="eastAsia" w:ascii="彩虹粗仿宋" w:hAnsi="彩虹粗仿宋" w:eastAsia="彩虹粗仿宋" w:cs="彩虹粗仿宋"/>
          <w:color w:val="auto"/>
          <w:sz w:val="32"/>
          <w:szCs w:val="32"/>
          <w:highlight w:val="none"/>
          <w:lang w:eastAsia="zh-CN"/>
        </w:rPr>
        <w:t>消防设施</w:t>
      </w:r>
      <w:r>
        <w:rPr>
          <w:rFonts w:hint="eastAsia" w:ascii="彩虹粗仿宋" w:hAnsi="彩虹粗仿宋" w:eastAsia="彩虹粗仿宋" w:cs="彩虹粗仿宋"/>
          <w:color w:val="auto"/>
          <w:sz w:val="32"/>
          <w:szCs w:val="32"/>
          <w:highlight w:val="none"/>
        </w:rPr>
        <w:t>工程专业承包贰级及以上资质；具有有效期内的安全生产许可证。</w:t>
      </w:r>
    </w:p>
    <w:p w14:paraId="248075DB">
      <w:pPr>
        <w:ind w:firstLine="640" w:firstLineChars="200"/>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val="en-US" w:eastAsia="zh-CN"/>
        </w:rPr>
        <w:t>12</w:t>
      </w:r>
      <w:r>
        <w:rPr>
          <w:rFonts w:hint="eastAsia" w:ascii="彩虹粗仿宋" w:hAnsi="彩虹粗仿宋" w:eastAsia="彩虹粗仿宋" w:cs="彩虹粗仿宋"/>
          <w:color w:val="auto"/>
          <w:sz w:val="32"/>
          <w:szCs w:val="32"/>
          <w:highlight w:val="none"/>
        </w:rPr>
        <w:t>. 投标人在同类服务中或与建行合作期间发生纠纷造成风险事件，或存在网络负面信息、声誉风险等情况, 或被招标人列入黑名单的，均不能参加本项目招标。（投标人提供承诺书）</w:t>
      </w:r>
    </w:p>
    <w:p w14:paraId="2B17FD9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黑体" w:hAnsi="彩虹黑体" w:eastAsia="彩虹黑体" w:cs="彩虹黑体"/>
          <w:snapToGrid w:val="0"/>
          <w:kern w:val="0"/>
          <w:sz w:val="32"/>
          <w:szCs w:val="32"/>
        </w:rPr>
      </w:pPr>
      <w:r>
        <w:rPr>
          <w:rFonts w:hint="eastAsia" w:ascii="彩虹黑体" w:hAnsi="彩虹黑体" w:eastAsia="彩虹黑体" w:cs="彩虹黑体"/>
          <w:snapToGrid w:val="0"/>
          <w:kern w:val="0"/>
          <w:sz w:val="32"/>
          <w:szCs w:val="32"/>
        </w:rPr>
        <w:t>二、施工组织方案</w:t>
      </w:r>
    </w:p>
    <w:p w14:paraId="14A1160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供应商派驻本工程的项目经理具有合法有效的身份证明，配备符合要求的管理人员及技术人员，应确保项目管理施工团队稳定，在项目施工过程中不得随意更换项目经理。如确需更换，供应商应出具情况说明加盖公章，并经建行同意后方可更换；</w:t>
      </w:r>
    </w:p>
    <w:p w14:paraId="0FBBCF2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彩虹粗仿宋" w:hAnsi="彩虹粗仿宋" w:eastAsia="彩虹粗仿宋" w:cs="彩虹粗仿宋"/>
          <w:i w:val="0"/>
          <w:iCs w:val="0"/>
          <w:caps w:val="0"/>
          <w:spacing w:val="0"/>
          <w:sz w:val="32"/>
          <w:szCs w:val="32"/>
        </w:rPr>
      </w:pPr>
      <w:r>
        <w:rPr>
          <w:rFonts w:hint="eastAsia" w:ascii="彩虹粗仿宋" w:hAnsi="彩虹粗仿宋" w:eastAsia="彩虹粗仿宋" w:cs="彩虹粗仿宋"/>
          <w:i w:val="0"/>
          <w:iCs w:val="0"/>
          <w:caps w:val="0"/>
          <w:spacing w:val="0"/>
          <w:kern w:val="0"/>
          <w:sz w:val="32"/>
          <w:szCs w:val="32"/>
          <w:shd w:val="clear" w:color="auto" w:fill="FFFFFF"/>
          <w:lang w:val="en-US" w:eastAsia="zh-CN" w:bidi="ar"/>
        </w:rPr>
        <w:t>2.供应商应按照建行提出的项目内容和有关要求进行方案设计和施工，同时应根据项目的复杂程度、工期长短制定里程碑计划并报建行审核；应向甲方提供经双方确认后的施工图纸，还需提供电子版一份；</w:t>
      </w:r>
    </w:p>
    <w:p w14:paraId="77AF1AC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left="0" w:right="0" w:firstLine="640" w:firstLineChars="200"/>
        <w:jc w:val="left"/>
        <w:textAlignment w:val="auto"/>
        <w:rPr>
          <w:rFonts w:hint="eastAsia" w:ascii="彩虹粗仿宋" w:hAnsi="彩虹粗仿宋" w:eastAsia="彩虹粗仿宋" w:cs="彩虹粗仿宋"/>
          <w:i w:val="0"/>
          <w:iCs w:val="0"/>
          <w:caps w:val="0"/>
          <w:spacing w:val="0"/>
          <w:sz w:val="32"/>
          <w:szCs w:val="32"/>
        </w:rPr>
      </w:pPr>
      <w:r>
        <w:rPr>
          <w:rFonts w:hint="eastAsia" w:ascii="彩虹粗仿宋" w:hAnsi="彩虹粗仿宋" w:eastAsia="彩虹粗仿宋" w:cs="彩虹粗仿宋"/>
          <w:i w:val="0"/>
          <w:iCs w:val="0"/>
          <w:caps w:val="0"/>
          <w:spacing w:val="0"/>
          <w:kern w:val="0"/>
          <w:sz w:val="32"/>
          <w:szCs w:val="32"/>
          <w:shd w:val="clear" w:color="auto" w:fill="FFFFFF"/>
          <w:lang w:val="en-US" w:eastAsia="zh-CN" w:bidi="ar"/>
        </w:rPr>
        <w:t>3.供应商应确保本项目施工符合国家最新施工标准规范、产品质量标准以及国家相关制造、安装、安全管理规定</w:t>
      </w:r>
    </w:p>
    <w:p w14:paraId="33845D6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彩虹粗仿宋" w:hAnsi="彩虹粗仿宋" w:eastAsia="彩虹粗仿宋" w:cs="彩虹粗仿宋"/>
          <w:i w:val="0"/>
          <w:iCs w:val="0"/>
          <w:caps w:val="0"/>
          <w:spacing w:val="0"/>
          <w:sz w:val="32"/>
          <w:szCs w:val="32"/>
        </w:rPr>
      </w:pPr>
      <w:r>
        <w:rPr>
          <w:rFonts w:hint="eastAsia" w:ascii="彩虹粗仿宋" w:hAnsi="彩虹粗仿宋" w:eastAsia="彩虹粗仿宋" w:cs="彩虹粗仿宋"/>
          <w:i w:val="0"/>
          <w:iCs w:val="0"/>
          <w:caps w:val="0"/>
          <w:spacing w:val="0"/>
          <w:kern w:val="0"/>
          <w:sz w:val="32"/>
          <w:szCs w:val="32"/>
          <w:shd w:val="clear" w:color="auto" w:fill="FFFFFF"/>
          <w:lang w:val="en-US" w:eastAsia="zh-CN" w:bidi="ar"/>
        </w:rPr>
        <w:t>4.在项目施工中应尽量减少现场制作，能够厂外加工制</w:t>
      </w:r>
    </w:p>
    <w:p w14:paraId="5E4188A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left="0" w:right="0" w:firstLine="0"/>
        <w:jc w:val="left"/>
        <w:textAlignment w:val="auto"/>
        <w:rPr>
          <w:rFonts w:hint="eastAsia" w:ascii="彩虹粗仿宋" w:hAnsi="彩虹粗仿宋" w:eastAsia="彩虹粗仿宋" w:cs="彩虹粗仿宋"/>
          <w:i w:val="0"/>
          <w:iCs w:val="0"/>
          <w:caps w:val="0"/>
          <w:spacing w:val="0"/>
          <w:kern w:val="0"/>
          <w:sz w:val="32"/>
          <w:szCs w:val="32"/>
          <w:shd w:val="clear" w:color="auto" w:fill="FFFFFF"/>
          <w:lang w:val="en-US" w:eastAsia="zh-CN" w:bidi="ar"/>
        </w:rPr>
      </w:pPr>
      <w:r>
        <w:rPr>
          <w:rFonts w:hint="eastAsia" w:ascii="彩虹粗仿宋" w:hAnsi="彩虹粗仿宋" w:eastAsia="彩虹粗仿宋" w:cs="彩虹粗仿宋"/>
          <w:i w:val="0"/>
          <w:iCs w:val="0"/>
          <w:caps w:val="0"/>
          <w:spacing w:val="0"/>
          <w:kern w:val="0"/>
          <w:sz w:val="32"/>
          <w:szCs w:val="32"/>
          <w:shd w:val="clear" w:color="auto" w:fill="FFFFFF"/>
          <w:lang w:val="en-US" w:eastAsia="zh-CN" w:bidi="ar"/>
        </w:rPr>
        <w:t>作的一律场外安排，现场只作拼接安装。无论场外场内施工，供应商应确保项目质量优良；</w:t>
      </w:r>
    </w:p>
    <w:p w14:paraId="6F706B1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left="0" w:right="0" w:firstLine="640" w:firstLineChars="200"/>
        <w:jc w:val="both"/>
        <w:textAlignment w:val="auto"/>
        <w:rPr>
          <w:rFonts w:hint="eastAsia" w:ascii="彩虹粗仿宋" w:hAnsi="彩虹粗仿宋" w:eastAsia="彩虹粗仿宋" w:cs="彩虹粗仿宋"/>
          <w:i w:val="0"/>
          <w:iCs w:val="0"/>
          <w:caps w:val="0"/>
          <w:spacing w:val="0"/>
          <w:kern w:val="0"/>
          <w:sz w:val="32"/>
          <w:szCs w:val="32"/>
          <w:shd w:val="clear" w:color="auto" w:fill="FFFFFF"/>
          <w:lang w:val="en-US" w:eastAsia="zh-CN" w:bidi="ar"/>
        </w:rPr>
      </w:pPr>
      <w:r>
        <w:rPr>
          <w:rFonts w:hint="eastAsia" w:ascii="彩虹粗仿宋" w:hAnsi="彩虹粗仿宋" w:eastAsia="彩虹粗仿宋" w:cs="彩虹粗仿宋"/>
          <w:i w:val="0"/>
          <w:iCs w:val="0"/>
          <w:caps w:val="0"/>
          <w:spacing w:val="0"/>
          <w:kern w:val="0"/>
          <w:sz w:val="32"/>
          <w:szCs w:val="32"/>
          <w:shd w:val="clear" w:color="auto" w:fill="FFFFFF"/>
          <w:lang w:val="en-US" w:eastAsia="zh-CN" w:bidi="ar"/>
        </w:rPr>
        <w:t>5.供应商应遵循国家及项目所在地有关部门对施工现场的交通、噪音等管理规定，负责安全保卫、清洁卫生等各项工作。供应商还应在施工期间负责施工现场周围建筑物、构筑物（含文物保护建筑）等的安全保护工作，</w:t>
      </w:r>
      <w:r>
        <w:rPr>
          <w:rFonts w:hint="eastAsia" w:ascii="彩虹粗仿宋" w:hAnsi="宋体" w:eastAsia="彩虹粗仿宋" w:cs="Times New Roman"/>
          <w:snapToGrid w:val="0"/>
          <w:kern w:val="0"/>
          <w:sz w:val="32"/>
          <w:szCs w:val="32"/>
        </w:rPr>
        <w:t>完善的施工安全管理措施、应急组织能力和应急预案；</w:t>
      </w:r>
    </w:p>
    <w:p w14:paraId="429AABB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right="0" w:firstLine="640" w:firstLineChars="200"/>
        <w:jc w:val="left"/>
        <w:textAlignment w:val="auto"/>
        <w:rPr>
          <w:rFonts w:hint="eastAsia" w:ascii="彩虹粗仿宋" w:hAnsi="彩虹粗仿宋" w:eastAsia="彩虹粗仿宋" w:cs="彩虹粗仿宋"/>
          <w:i w:val="0"/>
          <w:iCs w:val="0"/>
          <w:caps w:val="0"/>
          <w:spacing w:val="0"/>
          <w:sz w:val="32"/>
          <w:szCs w:val="32"/>
        </w:rPr>
      </w:pPr>
      <w:r>
        <w:rPr>
          <w:rFonts w:hint="eastAsia" w:ascii="彩虹粗仿宋" w:hAnsi="彩虹粗仿宋" w:eastAsia="彩虹粗仿宋" w:cs="彩虹粗仿宋"/>
          <w:i w:val="0"/>
          <w:iCs w:val="0"/>
          <w:caps w:val="0"/>
          <w:spacing w:val="0"/>
          <w:kern w:val="0"/>
          <w:sz w:val="32"/>
          <w:szCs w:val="32"/>
          <w:shd w:val="clear" w:color="auto" w:fill="FFFFFF"/>
          <w:lang w:val="en-US" w:eastAsia="zh-CN" w:bidi="ar"/>
        </w:rPr>
        <w:t>6.应确保本项目竣工后取得当地住建部门验收合格证书，并请当地消防救援大队检查认可。如需在项目开工前取得有关行政许可手续的，乙方还应在规定的时间内一并取得；</w:t>
      </w:r>
    </w:p>
    <w:p w14:paraId="269225C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彩虹粗仿宋" w:eastAsia="彩虹粗仿宋" w:cs="彩虹粗仿宋"/>
          <w:i w:val="0"/>
          <w:iCs w:val="0"/>
          <w:caps w:val="0"/>
          <w:spacing w:val="0"/>
          <w:sz w:val="32"/>
          <w:szCs w:val="32"/>
          <w:lang w:val="en-US" w:eastAsia="zh-CN"/>
        </w:rPr>
        <w:t>7.</w:t>
      </w:r>
      <w:r>
        <w:rPr>
          <w:rFonts w:hint="eastAsia" w:ascii="彩虹粗仿宋" w:hAnsi="宋体" w:eastAsia="彩虹粗仿宋" w:cs="Times New Roman"/>
          <w:snapToGrid w:val="0"/>
          <w:kern w:val="0"/>
          <w:sz w:val="32"/>
          <w:szCs w:val="32"/>
        </w:rPr>
        <w:t>服从建行日常工作安排及安全管理。</w:t>
      </w:r>
    </w:p>
    <w:p w14:paraId="11F3DA6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kern w:val="0"/>
          <w:sz w:val="32"/>
          <w:szCs w:val="32"/>
        </w:rPr>
      </w:pPr>
      <w:r>
        <w:rPr>
          <w:rFonts w:hint="eastAsia" w:ascii="彩虹黑体" w:hAnsi="彩虹黑体" w:eastAsia="彩虹黑体" w:cs="彩虹黑体"/>
          <w:snapToGrid w:val="0"/>
          <w:kern w:val="0"/>
          <w:sz w:val="32"/>
          <w:szCs w:val="32"/>
        </w:rPr>
        <w:t>三、工程质量要求</w:t>
      </w:r>
    </w:p>
    <w:p w14:paraId="21BB538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w:t>
      </w:r>
      <w:r>
        <w:rPr>
          <w:rFonts w:hint="eastAsia" w:ascii="彩虹粗仿宋" w:hAnsi="宋体" w:eastAsia="彩虹粗仿宋" w:cs="Times New Roman"/>
          <w:snapToGrid w:val="0"/>
          <w:kern w:val="0"/>
          <w:sz w:val="32"/>
          <w:szCs w:val="32"/>
          <w:lang w:val="en-US" w:eastAsia="zh-CN"/>
        </w:rPr>
        <w:t>.</w:t>
      </w:r>
      <w:r>
        <w:rPr>
          <w:rFonts w:hint="eastAsia" w:ascii="彩虹粗仿宋" w:hAnsi="宋体" w:eastAsia="彩虹粗仿宋" w:cs="Times New Roman"/>
          <w:snapToGrid w:val="0"/>
          <w:kern w:val="0"/>
          <w:sz w:val="32"/>
          <w:szCs w:val="32"/>
        </w:rPr>
        <w:t>施工要求</w:t>
      </w:r>
    </w:p>
    <w:p w14:paraId="1A2AC73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rPr>
        <w:t>供应商应严格按在龙集采系统提交的应答谈判文件中工程量清单所列明的消防设施品牌、型号等配置设备及主材进行施工，在施工过程中如需更换消防设施品牌、型号，须报经建行批准后方可更换，并将安装的消防设施合格证及检测证书等整理齐备交予建行。</w:t>
      </w:r>
      <w:r>
        <w:rPr>
          <w:rFonts w:hint="eastAsia" w:ascii="彩虹粗仿宋" w:hAnsi="宋体" w:eastAsia="彩虹粗仿宋" w:cs="Times New Roman"/>
          <w:snapToGrid w:val="0"/>
          <w:kern w:val="0"/>
          <w:sz w:val="32"/>
          <w:szCs w:val="32"/>
          <w:lang w:eastAsia="zh-CN"/>
        </w:rPr>
        <w:t>（参考品牌见附件）。</w:t>
      </w:r>
    </w:p>
    <w:p w14:paraId="334684E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在实际施工中遇到不可预见的情况，需要破复及维修维护的；或项目清单中虽未列出，但消防大队验收要求增加的，所产生的费用概由供应商负责。</w:t>
      </w:r>
    </w:p>
    <w:p w14:paraId="2767C91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2.</w:t>
      </w:r>
      <w:r>
        <w:rPr>
          <w:rFonts w:hint="eastAsia" w:ascii="彩虹粗仿宋" w:hAnsi="宋体" w:eastAsia="彩虹粗仿宋" w:cs="Times New Roman"/>
          <w:snapToGrid w:val="0"/>
          <w:kern w:val="0"/>
          <w:sz w:val="32"/>
          <w:szCs w:val="32"/>
        </w:rPr>
        <w:t>工程验收要求</w:t>
      </w:r>
    </w:p>
    <w:p w14:paraId="0D00CB4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本消防改造工程施工质量及内容应达到当地消防监管部门要求，本次招标所列工程量及施工方案要求，地方消防监管部门对营业场所开业前检查，出具公共场所开业前消防检查合格证或实行备案, 且要通过第三方具备相应消防资质单位验收检测合格，并出具合格确认报告为标准，供应商应向建行提供消防设施施工技术档案及第三方认可的合格报告。</w:t>
      </w:r>
    </w:p>
    <w:p w14:paraId="44DD1F0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黑体" w:hAnsi="彩虹黑体" w:eastAsia="彩虹黑体" w:cs="彩虹黑体"/>
          <w:snapToGrid w:val="0"/>
          <w:kern w:val="0"/>
          <w:sz w:val="32"/>
          <w:szCs w:val="32"/>
        </w:rPr>
      </w:pPr>
      <w:r>
        <w:rPr>
          <w:rFonts w:hint="eastAsia" w:ascii="彩虹黑体" w:hAnsi="彩虹黑体" w:eastAsia="彩虹黑体" w:cs="彩虹黑体"/>
          <w:snapToGrid w:val="0"/>
          <w:kern w:val="0"/>
          <w:sz w:val="32"/>
          <w:szCs w:val="32"/>
        </w:rPr>
        <w:t>四、工程进度要求</w:t>
      </w:r>
    </w:p>
    <w:p w14:paraId="0AFE040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60</w:t>
      </w:r>
      <w:r>
        <w:rPr>
          <w:rFonts w:hint="eastAsia" w:ascii="彩虹粗仿宋" w:hAnsi="宋体" w:eastAsia="彩虹粗仿宋" w:cs="Times New Roman"/>
          <w:snapToGrid w:val="0"/>
          <w:kern w:val="0"/>
          <w:sz w:val="32"/>
          <w:szCs w:val="32"/>
        </w:rPr>
        <w:t>天。</w:t>
      </w:r>
    </w:p>
    <w:p w14:paraId="4C08A74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供应商应按约定的有关施工事项和期限，安排施工进度，在没有建行正式通知变更时间要求的情况下，供应商必须严格按照该时间要求完成相应工作，不得擅自延后或推迟，定期向建行提供项目进度或施工计划报表；若建行正式通知变更时间要求的，则按照变更后的时间点相应调整作业时间。</w:t>
      </w:r>
    </w:p>
    <w:p w14:paraId="33AB89B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黑体" w:hAnsi="彩虹黑体" w:eastAsia="彩虹黑体" w:cs="彩虹黑体"/>
          <w:snapToGrid w:val="0"/>
          <w:kern w:val="0"/>
          <w:sz w:val="32"/>
          <w:szCs w:val="32"/>
        </w:rPr>
      </w:pPr>
      <w:r>
        <w:rPr>
          <w:rFonts w:hint="eastAsia" w:ascii="彩虹黑体" w:hAnsi="彩虹黑体" w:eastAsia="彩虹黑体" w:cs="彩虹黑体"/>
          <w:snapToGrid w:val="0"/>
          <w:kern w:val="0"/>
          <w:sz w:val="32"/>
          <w:szCs w:val="32"/>
        </w:rPr>
        <w:t>五、工程保修服务要求</w:t>
      </w:r>
    </w:p>
    <w:p w14:paraId="04DA5E21">
      <w:pPr>
        <w:pStyle w:val="4"/>
        <w:ind w:firstLine="640"/>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lang w:eastAsia="zh-CN"/>
        </w:rPr>
        <w:t>质保</w:t>
      </w:r>
      <w:r>
        <w:rPr>
          <w:rFonts w:hint="eastAsia" w:ascii="彩虹粗仿宋" w:hAnsi="宋体" w:eastAsia="彩虹粗仿宋" w:cs="Times New Roman"/>
          <w:snapToGrid w:val="0"/>
          <w:kern w:val="0"/>
          <w:sz w:val="32"/>
          <w:szCs w:val="32"/>
        </w:rPr>
        <w:t>期为</w:t>
      </w:r>
      <w:r>
        <w:rPr>
          <w:rFonts w:hint="eastAsia" w:ascii="彩虹粗仿宋" w:hAnsi="宋体" w:eastAsia="彩虹粗仿宋" w:cs="Times New Roman"/>
          <w:snapToGrid w:val="0"/>
          <w:kern w:val="0"/>
          <w:sz w:val="32"/>
          <w:szCs w:val="32"/>
          <w:lang w:val="en-US" w:eastAsia="zh-CN"/>
        </w:rPr>
        <w:t>2</w:t>
      </w:r>
      <w:r>
        <w:rPr>
          <w:rFonts w:hint="eastAsia" w:ascii="彩虹粗仿宋" w:hAnsi="宋体" w:eastAsia="彩虹粗仿宋" w:cs="Times New Roman"/>
          <w:snapToGrid w:val="0"/>
          <w:kern w:val="0"/>
          <w:sz w:val="32"/>
          <w:szCs w:val="32"/>
        </w:rPr>
        <w:t>年</w:t>
      </w:r>
      <w:r>
        <w:rPr>
          <w:rFonts w:hint="eastAsia" w:ascii="彩虹粗仿宋" w:hAnsi="宋体" w:eastAsia="彩虹粗仿宋" w:cs="Times New Roman"/>
          <w:snapToGrid w:val="0"/>
          <w:kern w:val="0"/>
          <w:sz w:val="32"/>
          <w:szCs w:val="32"/>
          <w:lang w:eastAsia="zh-CN"/>
        </w:rPr>
        <w:t>，保修期</w:t>
      </w:r>
      <w:r>
        <w:rPr>
          <w:rFonts w:hint="eastAsia" w:ascii="彩虹粗仿宋" w:hAnsi="宋体" w:eastAsia="彩虹粗仿宋" w:cs="Times New Roman"/>
          <w:snapToGrid w:val="0"/>
          <w:kern w:val="0"/>
          <w:sz w:val="32"/>
          <w:szCs w:val="32"/>
          <w:lang w:val="en-US" w:eastAsia="zh-CN"/>
        </w:rPr>
        <w:t>3年（</w:t>
      </w:r>
      <w:r>
        <w:rPr>
          <w:rFonts w:hint="eastAsia" w:ascii="彩虹粗仿宋" w:hAnsi="宋体" w:eastAsia="彩虹粗仿宋"/>
          <w:snapToGrid w:val="0"/>
          <w:kern w:val="0"/>
          <w:sz w:val="32"/>
          <w:szCs w:val="32"/>
        </w:rPr>
        <w:t>自合同签订之日起</w:t>
      </w:r>
      <w:r>
        <w:rPr>
          <w:rFonts w:hint="eastAsia" w:ascii="彩虹粗仿宋" w:hAnsi="宋体" w:eastAsia="彩虹粗仿宋"/>
          <w:snapToGrid w:val="0"/>
          <w:kern w:val="0"/>
          <w:sz w:val="32"/>
          <w:szCs w:val="32"/>
          <w:lang w:val="en-US" w:eastAsia="zh-CN"/>
        </w:rPr>
        <w:t>5</w:t>
      </w:r>
      <w:r>
        <w:rPr>
          <w:rFonts w:hint="eastAsia" w:ascii="彩虹粗仿宋" w:hAnsi="宋体" w:eastAsia="彩虹粗仿宋"/>
          <w:snapToGrid w:val="0"/>
          <w:kern w:val="0"/>
          <w:sz w:val="32"/>
          <w:szCs w:val="32"/>
        </w:rPr>
        <w:t>年</w:t>
      </w:r>
      <w:r>
        <w:rPr>
          <w:rFonts w:hint="eastAsia" w:ascii="彩虹粗仿宋" w:hAnsi="宋体" w:eastAsia="彩虹粗仿宋"/>
          <w:snapToGrid w:val="0"/>
          <w:kern w:val="0"/>
          <w:sz w:val="32"/>
          <w:szCs w:val="32"/>
          <w:lang w:eastAsia="zh-CN"/>
        </w:rPr>
        <w:t>，自验收合格起质保期</w:t>
      </w:r>
      <w:r>
        <w:rPr>
          <w:rFonts w:hint="eastAsia" w:ascii="彩虹粗仿宋" w:hAnsi="宋体" w:eastAsia="彩虹粗仿宋"/>
          <w:snapToGrid w:val="0"/>
          <w:kern w:val="0"/>
          <w:sz w:val="32"/>
          <w:szCs w:val="32"/>
          <w:lang w:val="en-US" w:eastAsia="zh-CN"/>
        </w:rPr>
        <w:t>2年，质保期内该项目设备发生毁损等由供应商给与免费维修、更换，质保期满后3年内保修，保修期间该项目设备发生毁损等故障，需维修、更换的，建行只支付该项目需更换设备的购置费用，不再支付其他费用</w:t>
      </w:r>
      <w:r>
        <w:rPr>
          <w:rFonts w:hint="eastAsia" w:ascii="彩虹粗仿宋" w:hAnsi="宋体" w:eastAsia="彩虹粗仿宋" w:cs="Times New Roman"/>
          <w:snapToGrid w:val="0"/>
          <w:kern w:val="0"/>
          <w:sz w:val="32"/>
          <w:szCs w:val="32"/>
          <w:lang w:val="en-US" w:eastAsia="zh-CN"/>
        </w:rPr>
        <w:t>）。</w:t>
      </w:r>
      <w:r>
        <w:rPr>
          <w:rFonts w:hint="eastAsia" w:ascii="彩虹粗仿宋" w:hAnsi="宋体" w:eastAsia="彩虹粗仿宋" w:cs="Times New Roman"/>
          <w:snapToGrid w:val="0"/>
          <w:kern w:val="0"/>
          <w:sz w:val="32"/>
          <w:szCs w:val="32"/>
        </w:rPr>
        <w:t>自该项目验收合格之日起计算</w:t>
      </w:r>
      <w:r>
        <w:rPr>
          <w:rFonts w:hint="eastAsia" w:ascii="彩虹粗仿宋" w:hAnsi="宋体" w:eastAsia="彩虹粗仿宋" w:cs="Times New Roman"/>
          <w:snapToGrid w:val="0"/>
          <w:kern w:val="0"/>
          <w:sz w:val="32"/>
          <w:szCs w:val="32"/>
          <w:lang w:eastAsia="zh-CN"/>
        </w:rPr>
        <w:t>，质保</w:t>
      </w:r>
      <w:r>
        <w:rPr>
          <w:rFonts w:hint="eastAsia" w:ascii="彩虹粗仿宋" w:hAnsi="宋体" w:eastAsia="彩虹粗仿宋" w:cs="Times New Roman"/>
          <w:snapToGrid w:val="0"/>
          <w:kern w:val="0"/>
          <w:sz w:val="32"/>
          <w:szCs w:val="32"/>
        </w:rPr>
        <w:t>期内如</w:t>
      </w:r>
      <w:r>
        <w:rPr>
          <w:rFonts w:hint="eastAsia" w:ascii="彩虹粗仿宋" w:hAnsi="宋体" w:eastAsia="彩虹粗仿宋" w:cs="Times New Roman"/>
          <w:snapToGrid w:val="0"/>
          <w:kern w:val="0"/>
          <w:sz w:val="32"/>
          <w:szCs w:val="32"/>
          <w:lang w:eastAsia="zh-CN"/>
        </w:rPr>
        <w:t>工程</w:t>
      </w:r>
      <w:r>
        <w:rPr>
          <w:rFonts w:hint="eastAsia" w:ascii="彩虹粗仿宋" w:hAnsi="宋体" w:eastAsia="彩虹粗仿宋" w:cs="Times New Roman"/>
          <w:snapToGrid w:val="0"/>
          <w:kern w:val="0"/>
          <w:sz w:val="32"/>
          <w:szCs w:val="32"/>
        </w:rPr>
        <w:t>出现任何质量缺陷或设备故障，供应商须在接到建行通知后 24小时内到达现场，并于1个工作日内完成修复。如超时未能修复的，建行有权委托第三方进行修复，修复所产生的费用由乙方承担或在项目工程价款中扣除。</w:t>
      </w:r>
      <w:r>
        <w:rPr>
          <w:rFonts w:hint="eastAsia" w:ascii="彩虹粗仿宋" w:hAnsi="宋体" w:eastAsia="彩虹粗仿宋" w:cs="Times New Roman"/>
          <w:snapToGrid w:val="0"/>
          <w:kern w:val="0"/>
          <w:sz w:val="32"/>
          <w:szCs w:val="32"/>
          <w:lang w:eastAsia="zh-CN"/>
        </w:rPr>
        <w:t>保修期</w:t>
      </w:r>
      <w:r>
        <w:rPr>
          <w:rFonts w:hint="eastAsia" w:ascii="彩虹粗仿宋" w:hAnsi="宋体" w:eastAsia="彩虹粗仿宋" w:cs="Times New Roman"/>
          <w:snapToGrid w:val="0"/>
          <w:kern w:val="0"/>
          <w:sz w:val="32"/>
          <w:szCs w:val="32"/>
          <w:lang w:val="en-US" w:eastAsia="zh-CN"/>
        </w:rPr>
        <w:t>3年，</w:t>
      </w:r>
      <w:r>
        <w:rPr>
          <w:rFonts w:hint="eastAsia" w:ascii="彩虹粗仿宋" w:hAnsi="宋体" w:eastAsia="彩虹粗仿宋" w:cs="Times New Roman"/>
          <w:snapToGrid w:val="0"/>
          <w:kern w:val="0"/>
          <w:sz w:val="32"/>
          <w:szCs w:val="32"/>
        </w:rPr>
        <w:t>自该</w:t>
      </w:r>
      <w:r>
        <w:rPr>
          <w:rFonts w:hint="eastAsia" w:ascii="彩虹粗仿宋" w:hAnsi="宋体" w:eastAsia="彩虹粗仿宋" w:cs="Times New Roman"/>
          <w:snapToGrid w:val="0"/>
          <w:kern w:val="0"/>
          <w:sz w:val="32"/>
          <w:szCs w:val="32"/>
          <w:lang w:eastAsia="zh-CN"/>
        </w:rPr>
        <w:t>工程质保期满</w:t>
      </w:r>
      <w:r>
        <w:rPr>
          <w:rFonts w:hint="eastAsia" w:ascii="彩虹粗仿宋" w:hAnsi="宋体" w:eastAsia="彩虹粗仿宋" w:cs="Times New Roman"/>
          <w:snapToGrid w:val="0"/>
          <w:kern w:val="0"/>
          <w:sz w:val="32"/>
          <w:szCs w:val="32"/>
        </w:rPr>
        <w:t>之日起计算。保修期内如</w:t>
      </w:r>
      <w:r>
        <w:rPr>
          <w:rFonts w:hint="eastAsia" w:ascii="彩虹粗仿宋" w:hAnsi="宋体" w:eastAsia="彩虹粗仿宋" w:cs="Times New Roman"/>
          <w:snapToGrid w:val="0"/>
          <w:kern w:val="0"/>
          <w:sz w:val="32"/>
          <w:szCs w:val="32"/>
          <w:lang w:eastAsia="zh-CN"/>
        </w:rPr>
        <w:t>工程</w:t>
      </w:r>
      <w:r>
        <w:rPr>
          <w:rFonts w:hint="eastAsia" w:ascii="彩虹粗仿宋" w:hAnsi="宋体" w:eastAsia="彩虹粗仿宋" w:cs="Times New Roman"/>
          <w:snapToGrid w:val="0"/>
          <w:kern w:val="0"/>
          <w:sz w:val="32"/>
          <w:szCs w:val="32"/>
        </w:rPr>
        <w:t>出现任何质量缺陷或设备故障，供应商须在接到建行通知后 24小时内到达现场，并于1个工作日内</w:t>
      </w:r>
      <w:r>
        <w:rPr>
          <w:rFonts w:hint="eastAsia" w:ascii="彩虹粗仿宋" w:hAnsi="宋体" w:eastAsia="彩虹粗仿宋" w:cs="Times New Roman"/>
          <w:snapToGrid w:val="0"/>
          <w:kern w:val="0"/>
          <w:sz w:val="32"/>
          <w:szCs w:val="32"/>
          <w:lang w:eastAsia="zh-CN"/>
        </w:rPr>
        <w:t>义务</w:t>
      </w:r>
      <w:r>
        <w:rPr>
          <w:rFonts w:hint="eastAsia" w:ascii="彩虹粗仿宋" w:hAnsi="宋体" w:eastAsia="彩虹粗仿宋" w:cs="Times New Roman"/>
          <w:snapToGrid w:val="0"/>
          <w:kern w:val="0"/>
          <w:sz w:val="32"/>
          <w:szCs w:val="32"/>
        </w:rPr>
        <w:t>完成修复。</w:t>
      </w:r>
      <w:r>
        <w:rPr>
          <w:rFonts w:hint="eastAsia" w:ascii="彩虹粗仿宋" w:hAnsi="宋体" w:eastAsia="彩虹粗仿宋" w:cs="Times New Roman"/>
          <w:snapToGrid w:val="0"/>
          <w:kern w:val="0"/>
          <w:sz w:val="32"/>
          <w:szCs w:val="32"/>
          <w:lang w:eastAsia="zh-CN"/>
        </w:rPr>
        <w:t>对维修产生的费用，更换设施设备零部件的费用由建行承担，维修费用由供应商承担。零部件的采购经建行、供应商双方协商产生采购方，无论哪方采购，若因采购不及时所造成的损失，谁采购谁负责，包括但不限于给建行造成的损失，地方消防主管部门的处罚和由此产生的社会声誉风险等。</w:t>
      </w:r>
    </w:p>
    <w:p w14:paraId="1F258C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黑体" w:hAnsi="彩虹黑体" w:eastAsia="彩虹黑体" w:cs="彩虹黑体"/>
          <w:snapToGrid w:val="0"/>
          <w:kern w:val="0"/>
          <w:sz w:val="32"/>
          <w:szCs w:val="32"/>
        </w:rPr>
      </w:pPr>
      <w:r>
        <w:rPr>
          <w:rFonts w:hint="eastAsia" w:ascii="彩虹黑体" w:hAnsi="彩虹黑体" w:eastAsia="彩虹黑体" w:cs="彩虹黑体"/>
          <w:snapToGrid w:val="0"/>
          <w:kern w:val="0"/>
          <w:sz w:val="32"/>
          <w:szCs w:val="32"/>
        </w:rPr>
        <w:t>六、款项支付要求</w:t>
      </w:r>
    </w:p>
    <w:p w14:paraId="3E8F4344">
      <w:pPr>
        <w:adjustRightInd w:val="0"/>
        <w:snapToGrid w:val="0"/>
        <w:spacing w:line="360" w:lineRule="auto"/>
        <w:ind w:firstLine="640" w:firstLineChars="200"/>
        <w:rPr>
          <w:rFonts w:hint="eastAsia" w:ascii="彩虹粗仿宋" w:hAnsi="宋体" w:eastAsia="彩虹粗仿宋" w:cs="Times New Roman"/>
          <w:snapToGrid w:val="0"/>
          <w:kern w:val="0"/>
          <w:sz w:val="32"/>
          <w:szCs w:val="32"/>
          <w:lang w:eastAsia="zh-CN"/>
        </w:rPr>
      </w:pPr>
    </w:p>
    <w:p w14:paraId="4FD667C6">
      <w:pPr>
        <w:numPr>
          <w:ilvl w:val="0"/>
          <w:numId w:val="1"/>
        </w:numPr>
        <w:adjustRightInd w:val="0"/>
        <w:snapToGrid w:val="0"/>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eastAsia="zh-CN"/>
        </w:rPr>
        <w:t>工程</w:t>
      </w:r>
      <w:r>
        <w:rPr>
          <w:rFonts w:hint="eastAsia" w:ascii="彩虹粗仿宋" w:hAnsi="宋体" w:eastAsia="彩虹粗仿宋" w:cs="Times New Roman"/>
          <w:snapToGrid w:val="0"/>
          <w:kern w:val="0"/>
          <w:sz w:val="32"/>
          <w:szCs w:val="32"/>
        </w:rPr>
        <w:t>竣工</w:t>
      </w:r>
      <w:r>
        <w:rPr>
          <w:rFonts w:hint="eastAsia" w:ascii="彩虹粗仿宋" w:hAnsi="宋体" w:eastAsia="彩虹粗仿宋" w:cs="Times New Roman"/>
          <w:snapToGrid w:val="0"/>
          <w:kern w:val="0"/>
          <w:sz w:val="32"/>
          <w:szCs w:val="32"/>
          <w:lang w:eastAsia="zh-CN"/>
        </w:rPr>
        <w:t>后，由供应商到地方消防主管部门按要求进行备案或由其出具消防验收合格证，并</w:t>
      </w:r>
      <w:r>
        <w:rPr>
          <w:rFonts w:hint="eastAsia" w:ascii="彩虹粗仿宋" w:hAnsi="宋体" w:eastAsia="彩虹粗仿宋" w:cs="Times New Roman"/>
          <w:snapToGrid w:val="0"/>
          <w:kern w:val="0"/>
          <w:sz w:val="32"/>
          <w:szCs w:val="32"/>
        </w:rPr>
        <w:t>经第三方具备检测</w:t>
      </w:r>
      <w:r>
        <w:rPr>
          <w:rFonts w:hint="eastAsia" w:ascii="彩虹粗仿宋" w:hAnsi="宋体" w:eastAsia="彩虹粗仿宋" w:cs="Times New Roman"/>
          <w:snapToGrid w:val="0"/>
          <w:kern w:val="0"/>
          <w:sz w:val="32"/>
          <w:szCs w:val="32"/>
          <w:lang w:eastAsia="zh-CN"/>
        </w:rPr>
        <w:t>资质</w:t>
      </w:r>
      <w:r>
        <w:rPr>
          <w:rFonts w:hint="eastAsia" w:ascii="彩虹粗仿宋" w:hAnsi="宋体" w:eastAsia="彩虹粗仿宋" w:cs="Times New Roman"/>
          <w:snapToGrid w:val="0"/>
          <w:kern w:val="0"/>
          <w:sz w:val="32"/>
          <w:szCs w:val="32"/>
        </w:rPr>
        <w:t>的建筑自动消防技术检测公司检测并出具检测合格报告</w:t>
      </w:r>
      <w:r>
        <w:rPr>
          <w:rFonts w:hint="eastAsia" w:ascii="彩虹粗仿宋" w:hAnsi="宋体" w:eastAsia="彩虹粗仿宋" w:cs="Times New Roman"/>
          <w:snapToGrid w:val="0"/>
          <w:kern w:val="0"/>
          <w:sz w:val="32"/>
          <w:szCs w:val="32"/>
          <w:lang w:eastAsia="zh-CN"/>
        </w:rPr>
        <w:t>，由甲方委托的监理公司对该工程项目进行决算（出具决算报告），</w:t>
      </w:r>
      <w:r>
        <w:rPr>
          <w:rFonts w:hint="eastAsia" w:ascii="彩虹粗仿宋" w:hAnsi="宋体" w:eastAsia="彩虹粗仿宋" w:cs="Times New Roman"/>
          <w:snapToGrid w:val="0"/>
          <w:kern w:val="0"/>
          <w:sz w:val="32"/>
          <w:szCs w:val="32"/>
        </w:rPr>
        <w:t>供应商应向建行提交完整的竣工资料</w:t>
      </w:r>
      <w:r>
        <w:rPr>
          <w:rFonts w:hint="eastAsia" w:ascii="彩虹粗仿宋" w:hAnsi="宋体" w:eastAsia="彩虹粗仿宋" w:cs="Times New Roman"/>
          <w:snapToGrid w:val="0"/>
          <w:kern w:val="0"/>
          <w:sz w:val="32"/>
          <w:szCs w:val="32"/>
          <w:lang w:eastAsia="zh-CN"/>
        </w:rPr>
        <w:t>后</w:t>
      </w:r>
      <w:r>
        <w:rPr>
          <w:rFonts w:hint="eastAsia" w:ascii="彩虹粗仿宋" w:hAnsi="宋体" w:eastAsia="彩虹粗仿宋" w:cs="Times New Roman"/>
          <w:snapToGrid w:val="0"/>
          <w:kern w:val="0"/>
          <w:sz w:val="32"/>
          <w:szCs w:val="32"/>
        </w:rPr>
        <w:t>，按照</w:t>
      </w:r>
      <w:r>
        <w:rPr>
          <w:rFonts w:hint="eastAsia" w:ascii="彩虹粗仿宋" w:hAnsi="宋体" w:eastAsia="彩虹粗仿宋" w:cs="Times New Roman"/>
          <w:snapToGrid w:val="0"/>
          <w:kern w:val="0"/>
          <w:sz w:val="32"/>
          <w:szCs w:val="32"/>
          <w:lang w:eastAsia="zh-CN"/>
        </w:rPr>
        <w:t>该项目决算的</w:t>
      </w:r>
      <w:r>
        <w:rPr>
          <w:rFonts w:hint="eastAsia" w:ascii="彩虹粗仿宋" w:hAnsi="宋体" w:eastAsia="彩虹粗仿宋" w:cs="Times New Roman"/>
          <w:snapToGrid w:val="0"/>
          <w:kern w:val="0"/>
          <w:sz w:val="32"/>
          <w:szCs w:val="32"/>
        </w:rPr>
        <w:t>工程价款（工程价款和价外费用均为包含增值税的含税价格，除项目价款外，建行无须支付其他款项，下同）的97%支付工程款;</w:t>
      </w:r>
    </w:p>
    <w:p w14:paraId="29778A5A">
      <w:pPr>
        <w:numPr>
          <w:ilvl w:val="0"/>
          <w:numId w:val="1"/>
        </w:numPr>
        <w:adjustRightInd w:val="0"/>
        <w:snapToGrid w:val="0"/>
        <w:spacing w:line="360" w:lineRule="auto"/>
        <w:ind w:left="0" w:leftChars="0" w:firstLine="640" w:firstLineChars="200"/>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lang w:eastAsia="zh-CN"/>
        </w:rPr>
        <w:t>工程</w:t>
      </w:r>
      <w:r>
        <w:rPr>
          <w:rFonts w:hint="eastAsia" w:ascii="彩虹粗仿宋" w:hAnsi="宋体" w:eastAsia="彩虹粗仿宋" w:cs="Times New Roman"/>
          <w:snapToGrid w:val="0"/>
          <w:kern w:val="0"/>
          <w:sz w:val="32"/>
          <w:szCs w:val="32"/>
        </w:rPr>
        <w:t>竣工</w:t>
      </w:r>
      <w:r>
        <w:rPr>
          <w:rFonts w:hint="eastAsia" w:ascii="彩虹粗仿宋" w:hAnsi="宋体" w:eastAsia="彩虹粗仿宋" w:cs="Times New Roman"/>
          <w:snapToGrid w:val="0"/>
          <w:kern w:val="0"/>
          <w:sz w:val="32"/>
          <w:szCs w:val="32"/>
          <w:lang w:eastAsia="zh-CN"/>
        </w:rPr>
        <w:t>后，由供应商到地方消防主管部门按要求进行备案或由其出具消防验收合格证，并</w:t>
      </w:r>
      <w:r>
        <w:rPr>
          <w:rFonts w:hint="eastAsia" w:ascii="彩虹粗仿宋" w:hAnsi="宋体" w:eastAsia="彩虹粗仿宋" w:cs="Times New Roman"/>
          <w:snapToGrid w:val="0"/>
          <w:kern w:val="0"/>
          <w:sz w:val="32"/>
          <w:szCs w:val="32"/>
        </w:rPr>
        <w:t>经第三方具备检测</w:t>
      </w:r>
      <w:r>
        <w:rPr>
          <w:rFonts w:hint="eastAsia" w:ascii="彩虹粗仿宋" w:hAnsi="宋体" w:eastAsia="彩虹粗仿宋" w:cs="Times New Roman"/>
          <w:snapToGrid w:val="0"/>
          <w:kern w:val="0"/>
          <w:sz w:val="32"/>
          <w:szCs w:val="32"/>
          <w:lang w:eastAsia="zh-CN"/>
        </w:rPr>
        <w:t>资质</w:t>
      </w:r>
      <w:r>
        <w:rPr>
          <w:rFonts w:hint="eastAsia" w:ascii="彩虹粗仿宋" w:hAnsi="宋体" w:eastAsia="彩虹粗仿宋" w:cs="Times New Roman"/>
          <w:snapToGrid w:val="0"/>
          <w:kern w:val="0"/>
          <w:sz w:val="32"/>
          <w:szCs w:val="32"/>
        </w:rPr>
        <w:t>的建筑自动消防技术检测公司检测并出具检测合格报告</w:t>
      </w:r>
      <w:r>
        <w:rPr>
          <w:rFonts w:hint="eastAsia" w:ascii="彩虹粗仿宋" w:hAnsi="宋体" w:eastAsia="彩虹粗仿宋" w:cs="Times New Roman"/>
          <w:snapToGrid w:val="0"/>
          <w:kern w:val="0"/>
          <w:sz w:val="32"/>
          <w:szCs w:val="32"/>
          <w:lang w:eastAsia="zh-CN"/>
        </w:rPr>
        <w:t>，由甲方委托的监理公司对该工程项目进行决算（出具决算报告），</w:t>
      </w:r>
      <w:r>
        <w:rPr>
          <w:rFonts w:hint="eastAsia" w:ascii="彩虹粗仿宋" w:hAnsi="宋体" w:eastAsia="彩虹粗仿宋" w:cs="Times New Roman"/>
          <w:snapToGrid w:val="0"/>
          <w:kern w:val="0"/>
          <w:sz w:val="32"/>
          <w:szCs w:val="32"/>
        </w:rPr>
        <w:t>供应商应向建行提交完整的竣工资料</w:t>
      </w:r>
      <w:r>
        <w:rPr>
          <w:rFonts w:hint="eastAsia" w:ascii="彩虹粗仿宋" w:hAnsi="宋体" w:eastAsia="彩虹粗仿宋" w:cs="Times New Roman"/>
          <w:snapToGrid w:val="0"/>
          <w:kern w:val="0"/>
          <w:sz w:val="32"/>
          <w:szCs w:val="32"/>
          <w:lang w:eastAsia="zh-CN"/>
        </w:rPr>
        <w:t>后</w:t>
      </w:r>
      <w:r>
        <w:rPr>
          <w:rFonts w:hint="eastAsia" w:ascii="彩虹粗仿宋" w:hAnsi="宋体" w:eastAsia="彩虹粗仿宋" w:cs="Times New Roman"/>
          <w:snapToGrid w:val="0"/>
          <w:kern w:val="0"/>
          <w:sz w:val="32"/>
          <w:szCs w:val="32"/>
          <w:lang w:val="en-US" w:eastAsia="zh-CN"/>
        </w:rPr>
        <w:t>2</w:t>
      </w:r>
      <w:r>
        <w:rPr>
          <w:rFonts w:hint="eastAsia" w:ascii="彩虹粗仿宋" w:hAnsi="宋体" w:eastAsia="彩虹粗仿宋" w:cs="Times New Roman"/>
          <w:snapToGrid w:val="0"/>
          <w:kern w:val="0"/>
          <w:sz w:val="32"/>
          <w:szCs w:val="32"/>
        </w:rPr>
        <w:t>年内</w:t>
      </w:r>
      <w:r>
        <w:rPr>
          <w:rFonts w:hint="eastAsia" w:ascii="彩虹粗仿宋" w:hAnsi="宋体" w:eastAsia="彩虹粗仿宋" w:cs="Times New Roman"/>
          <w:snapToGrid w:val="0"/>
          <w:kern w:val="0"/>
          <w:sz w:val="32"/>
          <w:szCs w:val="32"/>
          <w:lang w:eastAsia="zh-CN"/>
        </w:rPr>
        <w:t>，该工程</w:t>
      </w:r>
      <w:r>
        <w:rPr>
          <w:rFonts w:hint="eastAsia" w:ascii="彩虹粗仿宋" w:hAnsi="宋体" w:eastAsia="彩虹粗仿宋" w:cs="Times New Roman"/>
          <w:snapToGrid w:val="0"/>
          <w:kern w:val="0"/>
          <w:sz w:val="32"/>
          <w:szCs w:val="32"/>
        </w:rPr>
        <w:t>运行正常稳定后30日内，按照</w:t>
      </w:r>
      <w:r>
        <w:rPr>
          <w:rFonts w:hint="eastAsia" w:ascii="彩虹粗仿宋" w:hAnsi="宋体" w:eastAsia="彩虹粗仿宋" w:cs="Times New Roman"/>
          <w:snapToGrid w:val="0"/>
          <w:kern w:val="0"/>
          <w:sz w:val="32"/>
          <w:szCs w:val="32"/>
          <w:lang w:eastAsia="zh-CN"/>
        </w:rPr>
        <w:t>该项目决算的</w:t>
      </w:r>
      <w:r>
        <w:rPr>
          <w:rFonts w:hint="eastAsia" w:ascii="彩虹粗仿宋" w:hAnsi="宋体" w:eastAsia="彩虹粗仿宋" w:cs="Times New Roman"/>
          <w:snapToGrid w:val="0"/>
          <w:kern w:val="0"/>
          <w:sz w:val="32"/>
          <w:szCs w:val="32"/>
        </w:rPr>
        <w:t>工程价款（工程价款和价外费用均为包含增值税的含税价格，除项目价款外，建行无须支付其他款项）的</w:t>
      </w:r>
      <w:r>
        <w:rPr>
          <w:rFonts w:hint="eastAsia" w:ascii="彩虹粗仿宋" w:hAnsi="宋体" w:eastAsia="彩虹粗仿宋" w:cs="Times New Roman"/>
          <w:snapToGrid w:val="0"/>
          <w:kern w:val="0"/>
          <w:sz w:val="32"/>
          <w:szCs w:val="32"/>
          <w:lang w:val="en-US" w:eastAsia="zh-CN"/>
        </w:rPr>
        <w:t>3</w:t>
      </w:r>
      <w:r>
        <w:rPr>
          <w:rFonts w:hint="eastAsia" w:ascii="彩虹粗仿宋" w:hAnsi="宋体" w:eastAsia="彩虹粗仿宋" w:cs="Times New Roman"/>
          <w:snapToGrid w:val="0"/>
          <w:kern w:val="0"/>
          <w:sz w:val="32"/>
          <w:szCs w:val="32"/>
        </w:rPr>
        <w:t>%支付工程</w:t>
      </w:r>
      <w:r>
        <w:rPr>
          <w:rFonts w:hint="eastAsia" w:ascii="彩虹粗仿宋" w:hAnsi="宋体" w:eastAsia="彩虹粗仿宋" w:cs="Times New Roman"/>
          <w:snapToGrid w:val="0"/>
          <w:kern w:val="0"/>
          <w:sz w:val="32"/>
          <w:szCs w:val="32"/>
          <w:lang w:eastAsia="zh-CN"/>
        </w:rPr>
        <w:t>尾</w:t>
      </w:r>
      <w:r>
        <w:rPr>
          <w:rFonts w:hint="eastAsia" w:ascii="彩虹粗仿宋" w:hAnsi="宋体" w:eastAsia="彩虹粗仿宋" w:cs="Times New Roman"/>
          <w:snapToGrid w:val="0"/>
          <w:kern w:val="0"/>
          <w:sz w:val="32"/>
          <w:szCs w:val="32"/>
        </w:rPr>
        <w:t>款</w:t>
      </w:r>
      <w:r>
        <w:rPr>
          <w:rFonts w:hint="eastAsia" w:ascii="彩虹粗仿宋" w:hAnsi="宋体" w:eastAsia="彩虹粗仿宋" w:cs="Times New Roman"/>
          <w:snapToGrid w:val="0"/>
          <w:kern w:val="0"/>
          <w:sz w:val="32"/>
          <w:szCs w:val="32"/>
          <w:lang w:eastAsia="zh-CN"/>
        </w:rPr>
        <w:t>；</w:t>
      </w:r>
    </w:p>
    <w:p w14:paraId="61796D20">
      <w:pPr>
        <w:numPr>
          <w:ilvl w:val="0"/>
          <w:numId w:val="0"/>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3.</w:t>
      </w:r>
      <w:r>
        <w:rPr>
          <w:rFonts w:hint="eastAsia" w:ascii="彩虹粗仿宋" w:hAnsi="宋体" w:eastAsia="彩虹粗仿宋" w:cs="Times New Roman"/>
          <w:snapToGrid w:val="0"/>
          <w:kern w:val="0"/>
          <w:sz w:val="32"/>
          <w:szCs w:val="32"/>
        </w:rPr>
        <w:t>若因建行财务计划年度入账周期有所调整，不能及时支付工程价款的，建行有权延期支付，不属于违约支付。</w:t>
      </w:r>
    </w:p>
    <w:p w14:paraId="39E3109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黑体" w:hAnsi="彩虹黑体" w:eastAsia="彩虹黑体" w:cs="彩虹黑体"/>
          <w:snapToGrid w:val="0"/>
          <w:kern w:val="0"/>
          <w:sz w:val="32"/>
          <w:szCs w:val="32"/>
        </w:rPr>
      </w:pPr>
      <w:r>
        <w:rPr>
          <w:rFonts w:hint="eastAsia" w:ascii="彩虹黑体" w:hAnsi="彩虹黑体" w:eastAsia="彩虹黑体" w:cs="彩虹黑体"/>
          <w:snapToGrid w:val="0"/>
          <w:kern w:val="0"/>
          <w:sz w:val="32"/>
          <w:szCs w:val="32"/>
        </w:rPr>
        <w:t>七、售后服务要求</w:t>
      </w:r>
    </w:p>
    <w:p w14:paraId="0287FCB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rPr>
        <w:t>无</w:t>
      </w:r>
      <w:r>
        <w:rPr>
          <w:rFonts w:hint="eastAsia" w:ascii="彩虹粗仿宋" w:hAnsi="宋体" w:eastAsia="彩虹粗仿宋" w:cs="Times New Roman"/>
          <w:snapToGrid w:val="0"/>
          <w:kern w:val="0"/>
          <w:sz w:val="32"/>
          <w:szCs w:val="32"/>
          <w:lang w:eastAsia="zh-CN"/>
        </w:rPr>
        <w:t>。</w:t>
      </w:r>
    </w:p>
    <w:p w14:paraId="46B7409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kern w:val="0"/>
          <w:sz w:val="32"/>
          <w:szCs w:val="32"/>
        </w:rPr>
      </w:pPr>
      <w:r>
        <w:rPr>
          <w:rFonts w:hint="eastAsia" w:ascii="彩虹黑体" w:hAnsi="彩虹黑体" w:eastAsia="彩虹黑体" w:cs="彩虹黑体"/>
          <w:snapToGrid w:val="0"/>
          <w:kern w:val="0"/>
          <w:sz w:val="32"/>
          <w:szCs w:val="32"/>
        </w:rPr>
        <w:t>八、报价要求</w:t>
      </w:r>
    </w:p>
    <w:p w14:paraId="330F975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工程报价以人民币元为单位进行投标并按要求附报价清单。</w:t>
      </w:r>
    </w:p>
    <w:p w14:paraId="425C98A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kern w:val="0"/>
          <w:sz w:val="32"/>
          <w:szCs w:val="32"/>
        </w:rPr>
      </w:pPr>
      <w:r>
        <w:rPr>
          <w:rFonts w:hint="eastAsia" w:ascii="彩虹黑体" w:hAnsi="彩虹黑体" w:eastAsia="彩虹黑体" w:cs="彩虹黑体"/>
          <w:snapToGrid w:val="0"/>
          <w:kern w:val="0"/>
          <w:sz w:val="32"/>
          <w:szCs w:val="32"/>
        </w:rPr>
        <w:t>九、其他要求</w:t>
      </w:r>
    </w:p>
    <w:p w14:paraId="4CA95A21">
      <w:pPr>
        <w:keepNext w:val="0"/>
        <w:keepLines w:val="0"/>
        <w:widowControl/>
        <w:suppressLineNumbers w:val="0"/>
        <w:ind w:firstLine="640" w:firstLineChars="200"/>
        <w:jc w:val="left"/>
        <w:rPr>
          <w:rFonts w:hint="default" w:eastAsia="彩虹粗仿宋"/>
          <w:color w:val="FF0000"/>
          <w:lang w:val="en-US" w:eastAsia="zh-CN"/>
        </w:rPr>
      </w:pPr>
      <w:r>
        <w:rPr>
          <w:rFonts w:hint="eastAsia" w:ascii="彩虹粗仿宋" w:hAnsi="宋体" w:eastAsia="彩虹粗仿宋" w:cs="Times New Roman"/>
          <w:snapToGrid w:val="0"/>
          <w:color w:val="auto"/>
          <w:kern w:val="0"/>
          <w:sz w:val="32"/>
          <w:szCs w:val="32"/>
        </w:rPr>
        <w:t>邀请函发出后</w:t>
      </w:r>
      <w:r>
        <w:rPr>
          <w:rFonts w:hint="eastAsia" w:ascii="彩虹粗仿宋" w:hAnsi="宋体" w:eastAsia="彩虹粗仿宋" w:cs="Times New Roman"/>
          <w:snapToGrid w:val="0"/>
          <w:color w:val="auto"/>
          <w:kern w:val="0"/>
          <w:sz w:val="32"/>
          <w:szCs w:val="32"/>
          <w:lang w:eastAsia="zh-CN"/>
        </w:rPr>
        <w:t>，第二天（节假日顺延）</w:t>
      </w:r>
      <w:r>
        <w:rPr>
          <w:rFonts w:hint="eastAsia" w:ascii="彩虹粗仿宋" w:hAnsi="宋体" w:eastAsia="彩虹粗仿宋" w:cs="Times New Roman"/>
          <w:snapToGrid w:val="0"/>
          <w:color w:val="auto"/>
          <w:kern w:val="0"/>
          <w:sz w:val="32"/>
          <w:szCs w:val="32"/>
          <w:lang w:val="en-US" w:eastAsia="zh-CN"/>
        </w:rPr>
        <w:t>下午3点</w:t>
      </w:r>
      <w:r>
        <w:rPr>
          <w:rFonts w:hint="eastAsia" w:ascii="彩虹粗仿宋" w:hAnsi="宋体" w:eastAsia="彩虹粗仿宋" w:cs="Times New Roman"/>
          <w:snapToGrid w:val="0"/>
          <w:color w:val="auto"/>
          <w:kern w:val="0"/>
          <w:sz w:val="32"/>
          <w:szCs w:val="32"/>
        </w:rPr>
        <w:t>查看工程现场</w:t>
      </w:r>
      <w:r>
        <w:rPr>
          <w:rFonts w:hint="eastAsia" w:ascii="彩虹粗仿宋" w:hAnsi="宋体" w:eastAsia="彩虹粗仿宋" w:cs="Times New Roman"/>
          <w:snapToGrid w:val="0"/>
          <w:color w:val="auto"/>
          <w:kern w:val="0"/>
          <w:sz w:val="32"/>
          <w:szCs w:val="32"/>
          <w:lang w:eastAsia="zh-CN"/>
        </w:rPr>
        <w:t>，现场地址：菏泽市牡丹区中华路</w:t>
      </w:r>
      <w:r>
        <w:rPr>
          <w:rFonts w:hint="eastAsia" w:ascii="彩虹粗仿宋" w:hAnsi="宋体" w:eastAsia="彩虹粗仿宋" w:cs="Times New Roman"/>
          <w:snapToGrid w:val="0"/>
          <w:color w:val="auto"/>
          <w:kern w:val="0"/>
          <w:sz w:val="32"/>
          <w:szCs w:val="32"/>
          <w:lang w:val="en-US" w:eastAsia="zh-CN"/>
        </w:rPr>
        <w:t>1469号，</w:t>
      </w:r>
      <w:r>
        <w:rPr>
          <w:rFonts w:hint="eastAsia" w:ascii="彩虹粗仿宋" w:hAnsi="宋体" w:eastAsia="彩虹粗仿宋" w:cs="Times New Roman"/>
          <w:snapToGrid w:val="0"/>
          <w:color w:val="auto"/>
          <w:kern w:val="0"/>
          <w:sz w:val="32"/>
          <w:szCs w:val="32"/>
          <w:lang w:eastAsia="zh-CN"/>
        </w:rPr>
        <w:t>联系人：胡志高</w:t>
      </w:r>
      <w:r>
        <w:rPr>
          <w:rFonts w:hint="eastAsia" w:ascii="彩虹粗仿宋" w:hAnsi="彩虹粗仿宋" w:eastAsia="彩虹粗仿宋" w:cs="彩虹粗仿宋"/>
          <w:i w:val="0"/>
          <w:iCs w:val="0"/>
          <w:caps w:val="0"/>
          <w:color w:val="auto"/>
          <w:spacing w:val="0"/>
          <w:kern w:val="0"/>
          <w:sz w:val="32"/>
          <w:szCs w:val="32"/>
          <w:lang w:val="en-US" w:eastAsia="zh-CN" w:bidi="ar"/>
        </w:rPr>
        <w:t>，联系电话：18678588600，</w:t>
      </w:r>
      <w:r>
        <w:rPr>
          <w:rFonts w:hint="eastAsia" w:ascii="彩虹粗仿宋" w:hAnsi="宋体" w:eastAsia="彩虹粗仿宋" w:cs="Times New Roman"/>
          <w:snapToGrid w:val="0"/>
          <w:color w:val="auto"/>
          <w:kern w:val="0"/>
          <w:sz w:val="32"/>
          <w:szCs w:val="32"/>
          <w:lang w:eastAsia="zh-CN"/>
        </w:rPr>
        <w:t>望供应商务必到现场察勘</w:t>
      </w:r>
      <w:r>
        <w:rPr>
          <w:rFonts w:hint="eastAsia" w:ascii="彩虹粗仿宋" w:hAnsi="宋体" w:eastAsia="彩虹粗仿宋" w:cs="Times New Roman"/>
          <w:snapToGrid w:val="0"/>
          <w:color w:val="auto"/>
          <w:kern w:val="0"/>
          <w:sz w:val="32"/>
          <w:szCs w:val="32"/>
        </w:rPr>
        <w:t>。</w:t>
      </w:r>
    </w:p>
    <w:p w14:paraId="629B8103">
      <w:pPr>
        <w:ind w:firstLine="420" w:firstLineChars="200"/>
      </w:pPr>
    </w:p>
    <w:p w14:paraId="35A9E1DB">
      <w:pPr>
        <w:rPr>
          <w:rFonts w:hint="default"/>
          <w:lang w:val="en-US" w:eastAsia="zh-CN"/>
        </w:rPr>
      </w:pPr>
    </w:p>
    <w:p w14:paraId="4D927080">
      <w:pPr>
        <w:ind w:firstLine="420" w:firstLineChars="200"/>
      </w:pPr>
    </w:p>
    <w:p w14:paraId="35AB21EC"/>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BFD315"/>
    <w:multiLevelType w:val="singleLevel"/>
    <w:tmpl w:val="FEBFD31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C36773"/>
    <w:rsid w:val="27391A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rPr>
      <w:rFonts w:ascii="Calibri" w:hAnsi="Calibri" w:eastAsia="宋体" w:cs="黑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2025-12-17T03:28:00Z</dcterms:created>
  <dc:creator>CCB</dc:creator>
  <cp:lastModifiedBy>苗文青</cp:lastModifiedBy>
  <dcterms:modified xsi:type="dcterms:W3CDTF">2025-12-26T01:35:31Z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FD92E722C69D4748B2504D93BCDA27E3_13</vt:lpwstr>
  </property>
</Properties>
</file>