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3E061">
      <w:pPr>
        <w:jc w:val="center"/>
        <w:rPr>
          <w:rFonts w:hint="eastAsia" w:asciiTheme="minorEastAsia" w:hAnsiTheme="minorEastAsia" w:eastAsiaTheme="minorEastAsia" w:cstheme="minorEastAsia"/>
          <w:b/>
          <w:color w:val="000000"/>
          <w:sz w:val="44"/>
          <w:szCs w:val="44"/>
          <w:highlight w:val="none"/>
        </w:rPr>
      </w:pPr>
    </w:p>
    <w:p w14:paraId="7A2F513A">
      <w:pPr>
        <w:spacing w:line="360" w:lineRule="auto"/>
        <w:rPr>
          <w:rFonts w:hint="eastAsia" w:asciiTheme="minorEastAsia" w:hAnsiTheme="minorEastAsia" w:eastAsiaTheme="minorEastAsia" w:cstheme="minorEastAsia"/>
          <w:b/>
          <w:color w:val="000000"/>
          <w:spacing w:val="-4"/>
          <w:sz w:val="40"/>
          <w:szCs w:val="44"/>
          <w:highlight w:val="none"/>
        </w:rPr>
      </w:pPr>
    </w:p>
    <w:p w14:paraId="23D86499">
      <w:pPr>
        <w:jc w:val="center"/>
        <w:rPr>
          <w:rFonts w:hint="eastAsia" w:asciiTheme="minorEastAsia" w:hAnsiTheme="minorEastAsia" w:eastAsiaTheme="minorEastAsia" w:cstheme="minorEastAsia"/>
          <w:b/>
          <w:color w:val="000000"/>
          <w:sz w:val="44"/>
          <w:szCs w:val="44"/>
          <w:highlight w:val="none"/>
        </w:rPr>
      </w:pPr>
      <w:r>
        <w:rPr>
          <w:rFonts w:hint="eastAsia" w:asciiTheme="minorEastAsia" w:hAnsiTheme="minorEastAsia" w:eastAsiaTheme="minorEastAsia" w:cstheme="minorEastAsia"/>
          <w:b/>
          <w:color w:val="000000"/>
          <w:spacing w:val="-4"/>
          <w:sz w:val="40"/>
          <w:szCs w:val="44"/>
          <w:highlight w:val="none"/>
          <w:lang w:eastAsia="zh-CN"/>
        </w:rPr>
        <w:t>中国工商银行股份有限公司云南省分行</w:t>
      </w:r>
      <w:r>
        <w:rPr>
          <w:rFonts w:hint="eastAsia" w:asciiTheme="minorEastAsia" w:hAnsiTheme="minorEastAsia" w:eastAsiaTheme="minorEastAsia" w:cstheme="minorEastAsia"/>
          <w:b/>
          <w:color w:val="000000"/>
          <w:spacing w:val="-4"/>
          <w:sz w:val="40"/>
          <w:szCs w:val="44"/>
          <w:highlight w:val="none"/>
          <w:lang w:val="en-US" w:eastAsia="zh-CN"/>
        </w:rPr>
        <w:t>食堂</w:t>
      </w:r>
      <w:r>
        <w:rPr>
          <w:rFonts w:hint="eastAsia" w:asciiTheme="minorEastAsia" w:hAnsiTheme="minorEastAsia" w:eastAsiaTheme="minorEastAsia" w:cstheme="minorEastAsia"/>
          <w:b/>
          <w:color w:val="000000"/>
          <w:spacing w:val="-4"/>
          <w:sz w:val="40"/>
          <w:szCs w:val="44"/>
          <w:highlight w:val="none"/>
          <w:lang w:eastAsia="zh-CN"/>
        </w:rPr>
        <w:t>食材采购及配送项目</w:t>
      </w:r>
    </w:p>
    <w:p w14:paraId="6DF3E2F2">
      <w:pPr>
        <w:jc w:val="center"/>
        <w:rPr>
          <w:rFonts w:hint="eastAsia" w:asciiTheme="minorEastAsia" w:hAnsiTheme="minorEastAsia" w:eastAsiaTheme="minorEastAsia" w:cstheme="minorEastAsia"/>
          <w:b/>
          <w:color w:val="000000"/>
          <w:sz w:val="44"/>
          <w:szCs w:val="44"/>
          <w:highlight w:val="none"/>
        </w:rPr>
      </w:pPr>
    </w:p>
    <w:p w14:paraId="2B78C9FD">
      <w:pPr>
        <w:jc w:val="center"/>
        <w:rPr>
          <w:rFonts w:hint="eastAsia" w:asciiTheme="minorEastAsia" w:hAnsiTheme="minorEastAsia" w:eastAsiaTheme="minorEastAsia" w:cstheme="minorEastAsia"/>
          <w:b/>
          <w:color w:val="000000"/>
          <w:sz w:val="44"/>
          <w:szCs w:val="44"/>
          <w:highlight w:val="none"/>
        </w:rPr>
      </w:pPr>
    </w:p>
    <w:p w14:paraId="768AF77D">
      <w:pPr>
        <w:jc w:val="center"/>
        <w:rPr>
          <w:rFonts w:hint="eastAsia" w:asciiTheme="minorEastAsia" w:hAnsiTheme="minorEastAsia" w:eastAsiaTheme="minorEastAsia" w:cstheme="minorEastAsia"/>
          <w:b/>
          <w:color w:val="000000"/>
          <w:sz w:val="44"/>
          <w:szCs w:val="44"/>
          <w:highlight w:val="none"/>
        </w:rPr>
      </w:pPr>
    </w:p>
    <w:p w14:paraId="5F98B4E0">
      <w:pPr>
        <w:ind w:right="-283"/>
        <w:jc w:val="center"/>
        <w:rPr>
          <w:rFonts w:hint="eastAsia" w:asciiTheme="minorEastAsia" w:hAnsiTheme="minorEastAsia" w:eastAsiaTheme="minorEastAsia" w:cstheme="minorEastAsia"/>
          <w:b/>
          <w:color w:val="000000"/>
          <w:sz w:val="72"/>
          <w:szCs w:val="72"/>
          <w:highlight w:val="none"/>
        </w:rPr>
      </w:pPr>
      <w:r>
        <w:rPr>
          <w:rFonts w:hint="eastAsia" w:asciiTheme="minorEastAsia" w:hAnsiTheme="minorEastAsia" w:eastAsiaTheme="minorEastAsia" w:cstheme="minorEastAsia"/>
          <w:b/>
          <w:color w:val="000000"/>
          <w:sz w:val="72"/>
          <w:szCs w:val="72"/>
          <w:highlight w:val="none"/>
        </w:rPr>
        <w:t>招 标 文 件</w:t>
      </w:r>
    </w:p>
    <w:p w14:paraId="78F0C956">
      <w:pPr>
        <w:spacing w:line="360" w:lineRule="auto"/>
        <w:jc w:val="center"/>
        <w:rPr>
          <w:rFonts w:hint="eastAsia" w:asciiTheme="minorEastAsia" w:hAnsiTheme="minorEastAsia" w:eastAsiaTheme="minorEastAsia" w:cstheme="minorEastAsia"/>
          <w:b/>
          <w:color w:val="000000"/>
          <w:sz w:val="28"/>
          <w:highlight w:val="none"/>
        </w:rPr>
      </w:pPr>
    </w:p>
    <w:p w14:paraId="66CB58C2">
      <w:pPr>
        <w:spacing w:line="360" w:lineRule="auto"/>
        <w:jc w:val="center"/>
        <w:rPr>
          <w:rFonts w:hint="eastAsia" w:asciiTheme="minorEastAsia" w:hAnsiTheme="minorEastAsia" w:eastAsiaTheme="minorEastAsia" w:cstheme="minorEastAsia"/>
          <w:b/>
          <w:color w:val="000000"/>
          <w:sz w:val="28"/>
          <w:highlight w:val="none"/>
          <w:lang w:eastAsia="zh-CN"/>
        </w:rPr>
      </w:pPr>
      <w:r>
        <w:rPr>
          <w:rFonts w:hint="eastAsia" w:asciiTheme="minorEastAsia" w:hAnsiTheme="minorEastAsia" w:eastAsiaTheme="minorEastAsia" w:cstheme="minorEastAsia"/>
          <w:b/>
          <w:color w:val="000000"/>
          <w:sz w:val="28"/>
          <w:highlight w:val="none"/>
          <w:lang w:eastAsia="zh-CN"/>
        </w:rPr>
        <w:t>招标编号</w:t>
      </w:r>
      <w:r>
        <w:rPr>
          <w:rFonts w:hint="eastAsia" w:asciiTheme="minorEastAsia" w:hAnsiTheme="minorEastAsia" w:eastAsiaTheme="minorEastAsia" w:cstheme="minorEastAsia"/>
          <w:b/>
          <w:color w:val="000000"/>
          <w:sz w:val="28"/>
          <w:highlight w:val="none"/>
        </w:rPr>
        <w:t>:CS202510220777</w:t>
      </w:r>
    </w:p>
    <w:p w14:paraId="2EEE83DA">
      <w:pPr>
        <w:spacing w:line="360" w:lineRule="auto"/>
        <w:jc w:val="center"/>
        <w:rPr>
          <w:rFonts w:hint="eastAsia" w:asciiTheme="minorEastAsia" w:hAnsiTheme="minorEastAsia" w:eastAsiaTheme="minorEastAsia" w:cstheme="minorEastAsia"/>
          <w:b/>
          <w:color w:val="000000"/>
          <w:sz w:val="32"/>
          <w:highlight w:val="none"/>
        </w:rPr>
      </w:pPr>
    </w:p>
    <w:p w14:paraId="73701780">
      <w:pPr>
        <w:spacing w:line="360" w:lineRule="auto"/>
        <w:rPr>
          <w:rFonts w:hint="eastAsia" w:asciiTheme="minorEastAsia" w:hAnsiTheme="minorEastAsia" w:eastAsiaTheme="minorEastAsia" w:cstheme="minorEastAsia"/>
          <w:b/>
          <w:color w:val="000000"/>
          <w:sz w:val="32"/>
          <w:highlight w:val="none"/>
        </w:rPr>
      </w:pPr>
    </w:p>
    <w:p w14:paraId="0004CF90">
      <w:pPr>
        <w:spacing w:line="360" w:lineRule="auto"/>
        <w:jc w:val="center"/>
        <w:rPr>
          <w:rFonts w:hint="eastAsia" w:asciiTheme="minorEastAsia" w:hAnsiTheme="minorEastAsia" w:eastAsiaTheme="minorEastAsia" w:cstheme="minorEastAsia"/>
          <w:b/>
          <w:color w:val="000000"/>
          <w:sz w:val="32"/>
          <w:highlight w:val="none"/>
        </w:rPr>
      </w:pPr>
    </w:p>
    <w:p w14:paraId="19CD192B">
      <w:pPr>
        <w:spacing w:line="360" w:lineRule="auto"/>
        <w:rPr>
          <w:rFonts w:hint="eastAsia" w:asciiTheme="minorEastAsia" w:hAnsiTheme="minorEastAsia" w:eastAsiaTheme="minorEastAsia" w:cstheme="minorEastAsia"/>
          <w:b/>
          <w:color w:val="000000"/>
          <w:sz w:val="32"/>
          <w:highlight w:val="none"/>
        </w:rPr>
      </w:pPr>
    </w:p>
    <w:p w14:paraId="5C67D8E1">
      <w:pPr>
        <w:spacing w:line="360" w:lineRule="auto"/>
        <w:rPr>
          <w:rFonts w:hint="eastAsia" w:asciiTheme="minorEastAsia" w:hAnsiTheme="minorEastAsia" w:eastAsiaTheme="minorEastAsia" w:cstheme="minorEastAsia"/>
          <w:b/>
          <w:color w:val="000000"/>
          <w:sz w:val="32"/>
          <w:highlight w:val="none"/>
        </w:rPr>
      </w:pPr>
    </w:p>
    <w:p w14:paraId="61C7C012">
      <w:pPr>
        <w:spacing w:line="360" w:lineRule="auto"/>
        <w:jc w:val="center"/>
        <w:rPr>
          <w:rFonts w:hint="eastAsia" w:asciiTheme="minorEastAsia" w:hAnsiTheme="minorEastAsia" w:eastAsiaTheme="minorEastAsia" w:cstheme="minorEastAsia"/>
          <w:b/>
          <w:color w:val="000000"/>
          <w:sz w:val="32"/>
          <w:highlight w:val="none"/>
        </w:rPr>
      </w:pPr>
    </w:p>
    <w:p w14:paraId="061E40F2">
      <w:pPr>
        <w:spacing w:line="360" w:lineRule="auto"/>
        <w:jc w:val="center"/>
        <w:rPr>
          <w:rFonts w:hint="eastAsia" w:asciiTheme="minorEastAsia" w:hAnsiTheme="minorEastAsia" w:eastAsiaTheme="minorEastAsia" w:cstheme="minorEastAsia"/>
          <w:b/>
          <w:color w:val="000000"/>
          <w:sz w:val="32"/>
          <w:highlight w:val="none"/>
        </w:rPr>
      </w:pPr>
    </w:p>
    <w:p w14:paraId="04A8A463">
      <w:pPr>
        <w:spacing w:line="360" w:lineRule="auto"/>
        <w:ind w:firstLine="1419" w:firstLineChars="471"/>
        <w:rPr>
          <w:rFonts w:hint="eastAsia" w:ascii="宋体" w:hAnsi="宋体" w:eastAsia="宋体" w:cs="宋体"/>
          <w:b/>
          <w:color w:val="auto"/>
          <w:sz w:val="30"/>
          <w:szCs w:val="30"/>
          <w:highlight w:val="none"/>
          <w:lang w:eastAsia="zh-CN"/>
        </w:rPr>
      </w:pPr>
      <w:r>
        <w:rPr>
          <w:rFonts w:hint="eastAsia" w:ascii="宋体" w:hAnsi="宋体" w:eastAsia="宋体" w:cs="宋体"/>
          <w:b/>
          <w:color w:val="auto"/>
          <w:sz w:val="30"/>
          <w:szCs w:val="30"/>
          <w:highlight w:val="none"/>
        </w:rPr>
        <w:t>招标人</w:t>
      </w:r>
      <w:r>
        <w:rPr>
          <w:rFonts w:hint="eastAsia" w:ascii="宋体" w:hAnsi="宋体" w:eastAsia="宋体" w:cs="宋体"/>
          <w:b/>
          <w:color w:val="auto"/>
          <w:sz w:val="30"/>
          <w:szCs w:val="30"/>
          <w:highlight w:val="none"/>
          <w:lang w:eastAsia="zh-CN"/>
        </w:rPr>
        <w:t>：</w:t>
      </w:r>
      <w:r>
        <w:rPr>
          <w:rFonts w:hint="eastAsia" w:ascii="宋体" w:hAnsi="宋体" w:eastAsia="宋体" w:cs="宋体"/>
          <w:b/>
          <w:color w:val="auto"/>
          <w:sz w:val="30"/>
          <w:szCs w:val="30"/>
          <w:highlight w:val="none"/>
        </w:rPr>
        <w:t>中国工商银行股份有限公司</w:t>
      </w:r>
      <w:r>
        <w:rPr>
          <w:rFonts w:hint="eastAsia" w:ascii="宋体" w:hAnsi="宋体" w:eastAsia="宋体" w:cs="宋体"/>
          <w:b/>
          <w:color w:val="auto"/>
          <w:sz w:val="30"/>
          <w:szCs w:val="30"/>
          <w:highlight w:val="none"/>
          <w:lang w:eastAsia="zh-CN"/>
        </w:rPr>
        <w:t>昆明分行</w:t>
      </w:r>
    </w:p>
    <w:p w14:paraId="714A5027">
      <w:pPr>
        <w:spacing w:line="360" w:lineRule="auto"/>
        <w:ind w:firstLine="1419" w:firstLineChars="471"/>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招标代理机构</w:t>
      </w:r>
      <w:r>
        <w:rPr>
          <w:rFonts w:hint="eastAsia" w:ascii="宋体" w:hAnsi="宋体" w:eastAsia="宋体" w:cs="宋体"/>
          <w:b/>
          <w:color w:val="auto"/>
          <w:sz w:val="30"/>
          <w:szCs w:val="30"/>
          <w:highlight w:val="none"/>
          <w:lang w:eastAsia="zh-CN"/>
        </w:rPr>
        <w:t>：</w:t>
      </w:r>
      <w:r>
        <w:rPr>
          <w:rFonts w:hint="eastAsia" w:ascii="宋体" w:hAnsi="宋体" w:eastAsia="宋体" w:cs="宋体"/>
          <w:b/>
          <w:color w:val="auto"/>
          <w:sz w:val="30"/>
          <w:szCs w:val="30"/>
          <w:highlight w:val="none"/>
        </w:rPr>
        <w:t>云南晨晟招标咨询有限公司</w:t>
      </w:r>
    </w:p>
    <w:p w14:paraId="264F7EA8">
      <w:pPr>
        <w:spacing w:line="600" w:lineRule="auto"/>
        <w:jc w:val="center"/>
        <w:rPr>
          <w:rFonts w:hint="eastAsia" w:asciiTheme="minorEastAsia" w:hAnsiTheme="minorEastAsia" w:eastAsiaTheme="minorEastAsia" w:cstheme="minorEastAsia"/>
          <w:b/>
          <w:color w:val="000000"/>
          <w:sz w:val="32"/>
          <w:highlight w:val="none"/>
        </w:rPr>
      </w:pPr>
      <w:r>
        <w:rPr>
          <w:rFonts w:hint="eastAsia" w:ascii="宋体" w:hAnsi="宋体" w:eastAsia="宋体" w:cs="宋体"/>
          <w:b/>
          <w:color w:val="auto"/>
          <w:sz w:val="30"/>
          <w:szCs w:val="30"/>
          <w:highlight w:val="none"/>
        </w:rPr>
        <w:t>二〇二五年</w:t>
      </w:r>
      <w:r>
        <w:rPr>
          <w:rFonts w:hint="eastAsia" w:ascii="宋体" w:hAnsi="宋体" w:eastAsia="宋体" w:cs="宋体"/>
          <w:b/>
          <w:color w:val="auto"/>
          <w:sz w:val="30"/>
          <w:szCs w:val="30"/>
          <w:highlight w:val="none"/>
          <w:lang w:val="en-US" w:eastAsia="zh-CN"/>
        </w:rPr>
        <w:t>十</w:t>
      </w:r>
      <w:r>
        <w:rPr>
          <w:rFonts w:hint="eastAsia" w:ascii="宋体" w:hAnsi="宋体" w:eastAsia="宋体" w:cs="宋体"/>
          <w:b/>
          <w:color w:val="auto"/>
          <w:sz w:val="30"/>
          <w:szCs w:val="30"/>
          <w:highlight w:val="none"/>
        </w:rPr>
        <w:t>月</w:t>
      </w:r>
    </w:p>
    <w:p w14:paraId="5D071A54">
      <w:pPr>
        <w:spacing w:line="360" w:lineRule="auto"/>
        <w:jc w:val="center"/>
        <w:rPr>
          <w:rFonts w:hint="eastAsia" w:asciiTheme="minorEastAsia" w:hAnsiTheme="minorEastAsia" w:eastAsiaTheme="minorEastAsia" w:cstheme="minorEastAsia"/>
          <w:b/>
          <w:color w:val="000000"/>
          <w:sz w:val="48"/>
          <w:szCs w:val="48"/>
          <w:highlight w:val="none"/>
        </w:rPr>
        <w:sectPr>
          <w:headerReference r:id="rId4" w:type="first"/>
          <w:footerReference r:id="rId6"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459F8829">
      <w:pPr>
        <w:spacing w:line="600" w:lineRule="auto"/>
        <w:jc w:val="center"/>
        <w:rPr>
          <w:rFonts w:hint="eastAsia" w:asciiTheme="minorEastAsia" w:hAnsiTheme="minorEastAsia" w:eastAsiaTheme="minorEastAsia" w:cstheme="minorEastAsia"/>
          <w:color w:val="000000"/>
          <w:kern w:val="11"/>
          <w:szCs w:val="21"/>
          <w:highlight w:val="none"/>
        </w:rPr>
      </w:pPr>
      <w:r>
        <w:rPr>
          <w:rFonts w:hint="eastAsia" w:asciiTheme="minorEastAsia" w:hAnsiTheme="minorEastAsia" w:eastAsiaTheme="minorEastAsia" w:cstheme="minorEastAsia"/>
          <w:b/>
          <w:color w:val="000000"/>
          <w:kern w:val="11"/>
          <w:sz w:val="32"/>
          <w:szCs w:val="32"/>
          <w:highlight w:val="none"/>
        </w:rPr>
        <w:t>目</w:t>
      </w:r>
      <w:r>
        <w:rPr>
          <w:rFonts w:hint="eastAsia" w:asciiTheme="minorEastAsia" w:hAnsiTheme="minorEastAsia" w:eastAsiaTheme="minorEastAsia" w:cstheme="minorEastAsia"/>
          <w:b/>
          <w:color w:val="000000"/>
          <w:kern w:val="11"/>
          <w:sz w:val="32"/>
          <w:szCs w:val="32"/>
          <w:highlight w:val="none"/>
          <w:lang w:val="en-US" w:eastAsia="zh-CN"/>
        </w:rPr>
        <w:t xml:space="preserve">       </w:t>
      </w:r>
      <w:r>
        <w:rPr>
          <w:rFonts w:hint="eastAsia" w:asciiTheme="minorEastAsia" w:hAnsiTheme="minorEastAsia" w:eastAsiaTheme="minorEastAsia" w:cstheme="minorEastAsia"/>
          <w:b/>
          <w:color w:val="000000"/>
          <w:kern w:val="11"/>
          <w:sz w:val="32"/>
          <w:szCs w:val="32"/>
          <w:highlight w:val="none"/>
        </w:rPr>
        <w:t>录</w:t>
      </w:r>
    </w:p>
    <w:p w14:paraId="12286812">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Style w:val="28"/>
          <w:rFonts w:hint="eastAsia" w:ascii="宋体" w:hAnsi="宋体" w:eastAsia="宋体" w:cs="宋体"/>
          <w:bCs/>
          <w:color w:val="000000"/>
          <w:sz w:val="24"/>
          <w:szCs w:val="24"/>
          <w:highlight w:val="none"/>
        </w:rPr>
        <w:instrText xml:space="preserve"> TOC \o "1-2" \h \z \u </w:instrText>
      </w:r>
      <w:r>
        <w:rPr>
          <w:rFonts w:hint="eastAsia" w:ascii="宋体" w:hAnsi="宋体" w:eastAsia="宋体" w:cs="宋体"/>
          <w:bCs/>
          <w:color w:val="000000"/>
          <w:sz w:val="24"/>
          <w:szCs w:val="24"/>
          <w:highlight w:val="none"/>
        </w:rPr>
        <w:fldChar w:fldCharType="separate"/>
      </w: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_Toc31845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第一章</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招标公告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_Toc31845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50A2E39C">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_Toc3123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第二章</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投标人须知及投标人须知前附表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_Toc3123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9</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42D738BC">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_Toc8200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1. 总则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_Toc8200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19</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147DD05B">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_Toc17501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2. 招标文件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_Toc17501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21</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C01C81C">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_Toc5334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3. 投标文件</w:t>
      </w:r>
      <w:r>
        <w:rPr>
          <w:rFonts w:hint="eastAsia" w:ascii="宋体" w:hAnsi="宋体" w:eastAsia="宋体" w:cs="宋体"/>
          <w:sz w:val="24"/>
          <w:szCs w:val="24"/>
          <w:highlight w:val="none"/>
          <w:lang w:val="en-US" w:eastAsia="zh-CN"/>
        </w:rPr>
        <w:t>的编制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_Toc5334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22</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0E304E8B">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_Toc5168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4. 投标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_Toc5168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24</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2F0F8AEF">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_Toc2111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5. 开标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_Toc2111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6691CFD7">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_Toc18541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6. 评标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_Toc18541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26</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089D04F6">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_Toc6855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7. 合同授予</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_Toc6855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26</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238AF5C9">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_Toc29499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8. 重新招标</w:t>
      </w:r>
      <w:r>
        <w:rPr>
          <w:rFonts w:hint="eastAsia" w:ascii="宋体" w:hAnsi="宋体" w:eastAsia="宋体" w:cs="宋体"/>
          <w:bCs/>
          <w:sz w:val="24"/>
          <w:szCs w:val="24"/>
          <w:highlight w:val="none"/>
        </w:rPr>
        <w:t>和变更采购方式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_Toc29499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28</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B4F06ED">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_Toc8902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9. 纪律和监督</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_Toc8902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28</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50815D23">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_Toc13088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10. 需要补充的其他内容</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_Toc13088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30</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212868EA">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_Toc2061 </w:instrText>
      </w:r>
      <w:r>
        <w:rPr>
          <w:rFonts w:hint="eastAsia" w:ascii="宋体" w:hAnsi="宋体" w:eastAsia="宋体" w:cs="宋体"/>
          <w:bCs/>
          <w:sz w:val="24"/>
          <w:szCs w:val="24"/>
          <w:highlight w:val="none"/>
        </w:rPr>
        <w:fldChar w:fldCharType="separate"/>
      </w:r>
      <w:r>
        <w:rPr>
          <w:rFonts w:hint="eastAsia" w:ascii="宋体" w:hAnsi="宋体" w:eastAsia="宋体" w:cs="宋体"/>
          <w:bCs/>
          <w:kern w:val="44"/>
          <w:sz w:val="24"/>
          <w:szCs w:val="24"/>
          <w:highlight w:val="none"/>
          <w:lang w:val="en-US" w:eastAsia="zh-CN" w:bidi="ar-SA"/>
        </w:rPr>
        <w:t>第三章  评标办法</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_Toc2061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33</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4D4B8CFD">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_Toc3714 </w:instrText>
      </w:r>
      <w:r>
        <w:rPr>
          <w:rFonts w:hint="eastAsia" w:ascii="宋体" w:hAnsi="宋体" w:eastAsia="宋体" w:cs="宋体"/>
          <w:bCs/>
          <w:sz w:val="24"/>
          <w:szCs w:val="24"/>
          <w:highlight w:val="none"/>
        </w:rPr>
        <w:fldChar w:fldCharType="separate"/>
      </w:r>
      <w:r>
        <w:rPr>
          <w:rFonts w:hint="eastAsia" w:ascii="宋体" w:hAnsi="宋体" w:eastAsia="宋体" w:cs="宋体"/>
          <w:bCs w:val="0"/>
          <w:sz w:val="24"/>
          <w:szCs w:val="24"/>
          <w:highlight w:val="none"/>
        </w:rPr>
        <w:t>评标办法前附表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_Toc3714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33</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AFA8975">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_Toc26080 </w:instrText>
      </w:r>
      <w:r>
        <w:rPr>
          <w:rFonts w:hint="eastAsia" w:ascii="宋体" w:hAnsi="宋体" w:eastAsia="宋体" w:cs="宋体"/>
          <w:bCs/>
          <w:sz w:val="24"/>
          <w:szCs w:val="24"/>
          <w:highlight w:val="none"/>
        </w:rPr>
        <w:fldChar w:fldCharType="separate"/>
      </w:r>
      <w:r>
        <w:rPr>
          <w:rFonts w:hint="eastAsia" w:ascii="宋体" w:hAnsi="宋体" w:eastAsia="宋体" w:cs="宋体"/>
          <w:bCs w:val="0"/>
          <w:sz w:val="24"/>
          <w:szCs w:val="24"/>
          <w:highlight w:val="none"/>
        </w:rPr>
        <w:t>一、评标方法</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_Toc26080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46</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C722D1D">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_Toc28737 </w:instrText>
      </w:r>
      <w:r>
        <w:rPr>
          <w:rFonts w:hint="eastAsia" w:ascii="宋体" w:hAnsi="宋体" w:eastAsia="宋体" w:cs="宋体"/>
          <w:bCs/>
          <w:sz w:val="24"/>
          <w:szCs w:val="24"/>
          <w:highlight w:val="none"/>
        </w:rPr>
        <w:fldChar w:fldCharType="separate"/>
      </w:r>
      <w:r>
        <w:rPr>
          <w:rFonts w:hint="eastAsia" w:ascii="宋体" w:hAnsi="宋体" w:eastAsia="宋体" w:cs="宋体"/>
          <w:bCs w:val="0"/>
          <w:sz w:val="24"/>
          <w:szCs w:val="24"/>
          <w:highlight w:val="none"/>
        </w:rPr>
        <w:t>二、评标方法及标准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_Toc28737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46</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64DE7D38">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_Toc28063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三、详细评审</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_Toc28063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48</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1E2152F7">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_Toc30262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四、统分原则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_Toc30262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49</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6AF59186">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_Toc6095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五、评标结果</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_Toc6095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49</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00102C7">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_Toc2201 </w:instrText>
      </w:r>
      <w:r>
        <w:rPr>
          <w:rFonts w:hint="eastAsia" w:ascii="宋体" w:hAnsi="宋体" w:eastAsia="宋体" w:cs="宋体"/>
          <w:bCs/>
          <w:sz w:val="24"/>
          <w:szCs w:val="24"/>
          <w:highlight w:val="none"/>
        </w:rPr>
        <w:fldChar w:fldCharType="separate"/>
      </w:r>
      <w:r>
        <w:rPr>
          <w:rFonts w:hint="eastAsia" w:ascii="宋体" w:hAnsi="宋体" w:eastAsia="宋体" w:cs="宋体"/>
          <w:bCs/>
          <w:kern w:val="44"/>
          <w:sz w:val="24"/>
          <w:szCs w:val="24"/>
          <w:highlight w:val="none"/>
          <w:lang w:val="en-US" w:eastAsia="zh-CN" w:bidi="ar-SA"/>
        </w:rPr>
        <w:t>第四章</w:t>
      </w:r>
      <w:r>
        <w:rPr>
          <w:rFonts w:hint="eastAsia" w:ascii="宋体" w:hAnsi="宋体" w:eastAsia="宋体" w:cs="宋体"/>
          <w:bCs/>
          <w:sz w:val="24"/>
          <w:szCs w:val="24"/>
          <w:highlight w:val="none"/>
          <w:lang w:eastAsia="zh-CN"/>
        </w:rPr>
        <w:t xml:space="preserve"> 技术需求说明书</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_Toc2201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51</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6409E2C3">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_Toc24170 </w:instrText>
      </w:r>
      <w:r>
        <w:rPr>
          <w:rFonts w:hint="eastAsia" w:ascii="宋体" w:hAnsi="宋体" w:eastAsia="宋体" w:cs="宋体"/>
          <w:bCs/>
          <w:sz w:val="24"/>
          <w:szCs w:val="24"/>
          <w:highlight w:val="none"/>
        </w:rPr>
        <w:fldChar w:fldCharType="separate"/>
      </w:r>
      <w:r>
        <w:rPr>
          <w:rFonts w:hint="eastAsia" w:ascii="宋体" w:hAnsi="宋体" w:eastAsia="宋体" w:cs="宋体"/>
          <w:bCs/>
          <w:kern w:val="44"/>
          <w:sz w:val="24"/>
          <w:szCs w:val="24"/>
          <w:highlight w:val="none"/>
          <w:lang w:val="en-US" w:eastAsia="zh-CN" w:bidi="ar-SA"/>
        </w:rPr>
        <w:t>第五章</w:t>
      </w:r>
      <w:r>
        <w:rPr>
          <w:rFonts w:hint="eastAsia" w:ascii="宋体" w:hAnsi="宋体" w:eastAsia="宋体" w:cs="宋体"/>
          <w:bCs/>
          <w:sz w:val="24"/>
          <w:szCs w:val="24"/>
          <w:highlight w:val="none"/>
          <w:lang w:eastAsia="zh-CN"/>
        </w:rPr>
        <w:t xml:space="preserve"> </w:t>
      </w:r>
      <w:r>
        <w:rPr>
          <w:rFonts w:hint="eastAsia" w:ascii="宋体" w:hAnsi="宋体" w:eastAsia="宋体" w:cs="宋体"/>
          <w:bCs/>
          <w:kern w:val="44"/>
          <w:sz w:val="24"/>
          <w:szCs w:val="24"/>
          <w:highlight w:val="none"/>
          <w:lang w:val="en-US" w:eastAsia="zh-CN" w:bidi="ar-SA"/>
        </w:rPr>
        <w:t>服务要求说明书</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_Toc24170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67</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3166A84F">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_Toc10649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六</w:t>
      </w:r>
      <w:r>
        <w:rPr>
          <w:rFonts w:hint="eastAsia" w:ascii="宋体" w:hAnsi="宋体" w:eastAsia="宋体" w:cs="宋体"/>
          <w:sz w:val="24"/>
          <w:szCs w:val="24"/>
          <w:highlight w:val="none"/>
        </w:rPr>
        <w:t>章</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合同主要条款</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_Toc10649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70</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6FFB04F">
      <w:pPr>
        <w:pStyle w:val="15"/>
        <w:tabs>
          <w:tab w:val="right" w:leader="dot" w:pos="8306"/>
          <w:tab w:val="clear" w:pos="9402"/>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_Toc21143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七</w:t>
      </w:r>
      <w:r>
        <w:rPr>
          <w:rFonts w:hint="eastAsia" w:ascii="宋体" w:hAnsi="宋体" w:eastAsia="宋体" w:cs="宋体"/>
          <w:sz w:val="24"/>
          <w:szCs w:val="24"/>
          <w:highlight w:val="none"/>
        </w:rPr>
        <w:t>章</w:t>
      </w:r>
      <w:r>
        <w:rPr>
          <w:rFonts w:hint="eastAsia" w:ascii="宋体" w:hAnsi="宋体" w:eastAsia="宋体" w:cs="宋体"/>
          <w:sz w:val="24"/>
          <w:szCs w:val="24"/>
          <w:highlight w:val="none"/>
          <w:lang w:eastAsia="zh-CN"/>
        </w:rPr>
        <w:t xml:space="preserve"> </w:t>
      </w:r>
      <w:r>
        <w:rPr>
          <w:rFonts w:hint="eastAsia" w:ascii="宋体" w:hAnsi="宋体" w:eastAsia="宋体" w:cs="宋体"/>
          <w:sz w:val="24"/>
          <w:szCs w:val="24"/>
          <w:highlight w:val="none"/>
        </w:rPr>
        <w:t>投标文件格式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_Toc21143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80</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786B600C">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_Toc9899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一、投标文件报价部分格式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_Toc9899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82</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3E9E27B2">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_Toc12603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二、投标文件资格审查部分格式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_Toc12603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84</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4B939E7B">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_Toc24921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三、投标文件供应商基本情况部分格式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_Toc24921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98</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49CB60FE">
      <w:pPr>
        <w:pStyle w:val="18"/>
        <w:tabs>
          <w:tab w:val="right" w:leader="dot" w:pos="8306"/>
        </w:tabs>
        <w:spacing w:line="360" w:lineRule="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fldChar w:fldCharType="begin"/>
      </w:r>
      <w:r>
        <w:rPr>
          <w:rFonts w:hint="eastAsia" w:ascii="宋体" w:hAnsi="宋体" w:eastAsia="宋体" w:cs="宋体"/>
          <w:bCs/>
          <w:sz w:val="24"/>
          <w:szCs w:val="24"/>
          <w:highlight w:val="none"/>
        </w:rPr>
        <w:instrText xml:space="preserve"> HYPERLINK \l _Toc29956 </w:instrText>
      </w:r>
      <w:r>
        <w:rPr>
          <w:rFonts w:hint="eastAsia" w:ascii="宋体" w:hAnsi="宋体" w:eastAsia="宋体" w:cs="宋体"/>
          <w:bCs/>
          <w:sz w:val="24"/>
          <w:szCs w:val="24"/>
          <w:highlight w:val="none"/>
        </w:rPr>
        <w:fldChar w:fldCharType="separate"/>
      </w:r>
      <w:r>
        <w:rPr>
          <w:rFonts w:hint="eastAsia" w:ascii="宋体" w:hAnsi="宋体" w:eastAsia="宋体" w:cs="宋体"/>
          <w:sz w:val="24"/>
          <w:szCs w:val="24"/>
          <w:highlight w:val="none"/>
        </w:rPr>
        <w:t>四、投标文件技术服务商务部分格式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_Toc29956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99</w:t>
      </w:r>
      <w:r>
        <w:rPr>
          <w:rFonts w:hint="eastAsia" w:ascii="宋体" w:hAnsi="宋体" w:eastAsia="宋体" w:cs="宋体"/>
          <w:sz w:val="24"/>
          <w:szCs w:val="24"/>
          <w:highlight w:val="none"/>
        </w:rPr>
        <w:fldChar w:fldCharType="end"/>
      </w:r>
      <w:r>
        <w:rPr>
          <w:rFonts w:hint="eastAsia" w:ascii="宋体" w:hAnsi="宋体" w:eastAsia="宋体" w:cs="宋体"/>
          <w:bCs/>
          <w:color w:val="000000"/>
          <w:sz w:val="24"/>
          <w:szCs w:val="24"/>
          <w:highlight w:val="none"/>
        </w:rPr>
        <w:fldChar w:fldCharType="end"/>
      </w:r>
    </w:p>
    <w:p w14:paraId="168E9D08">
      <w:pPr>
        <w:spacing w:line="360" w:lineRule="auto"/>
        <w:rPr>
          <w:rStyle w:val="28"/>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fldChar w:fldCharType="end"/>
      </w:r>
    </w:p>
    <w:p w14:paraId="63B624EB">
      <w:pPr>
        <w:rPr>
          <w:rFonts w:hint="eastAsia" w:ascii="宋体" w:hAnsi="宋体" w:eastAsia="宋体" w:cs="宋体"/>
          <w:color w:val="000000"/>
          <w:sz w:val="24"/>
          <w:szCs w:val="24"/>
          <w:highlight w:val="none"/>
        </w:rPr>
      </w:pPr>
      <w:bookmarkStart w:id="0" w:name="_Toc395563886"/>
      <w:r>
        <w:rPr>
          <w:rFonts w:hint="eastAsia" w:ascii="宋体" w:hAnsi="宋体" w:eastAsia="宋体" w:cs="宋体"/>
          <w:color w:val="000000"/>
          <w:sz w:val="24"/>
          <w:szCs w:val="24"/>
          <w:highlight w:val="none"/>
        </w:rPr>
        <w:br w:type="page"/>
      </w:r>
    </w:p>
    <w:p w14:paraId="2C181E6B">
      <w:pPr>
        <w:pStyle w:val="2"/>
        <w:spacing w:before="0" w:after="0" w:line="360" w:lineRule="auto"/>
        <w:jc w:val="center"/>
        <w:rPr>
          <w:rFonts w:hint="eastAsia" w:ascii="宋体" w:hAnsi="宋体" w:eastAsia="宋体" w:cs="宋体"/>
          <w:color w:val="auto"/>
          <w:sz w:val="28"/>
          <w:szCs w:val="28"/>
          <w:highlight w:val="none"/>
        </w:rPr>
      </w:pPr>
      <w:bookmarkStart w:id="1" w:name="_Toc1396224480"/>
      <w:r>
        <w:rPr>
          <w:rFonts w:hint="eastAsia" w:ascii="宋体" w:hAnsi="宋体" w:eastAsia="宋体" w:cs="宋体"/>
          <w:color w:val="auto"/>
          <w:sz w:val="28"/>
          <w:szCs w:val="28"/>
          <w:highlight w:val="none"/>
        </w:rPr>
        <w:t>注意事项</w:t>
      </w:r>
      <w:bookmarkEnd w:id="1"/>
    </w:p>
    <w:p w14:paraId="5DFD501C">
      <w:pPr>
        <w:pStyle w:val="3"/>
        <w:spacing w:before="0" w:after="0" w:line="360" w:lineRule="auto"/>
        <w:jc w:val="left"/>
        <w:rPr>
          <w:rFonts w:hint="eastAsia" w:ascii="宋体" w:hAnsi="宋体" w:eastAsia="宋体" w:cs="宋体"/>
          <w:color w:val="auto"/>
          <w:sz w:val="24"/>
          <w:szCs w:val="24"/>
          <w:highlight w:val="none"/>
        </w:rPr>
      </w:pPr>
      <w:bookmarkStart w:id="2" w:name="_Toc791024591"/>
      <w:r>
        <w:rPr>
          <w:rFonts w:hint="eastAsia" w:ascii="宋体" w:hAnsi="宋体" w:eastAsia="宋体" w:cs="宋体"/>
          <w:color w:val="auto"/>
          <w:sz w:val="24"/>
          <w:szCs w:val="24"/>
          <w:highlight w:val="none"/>
        </w:rPr>
        <w:t>附件一：注册及电子投标文件制作指南</w:t>
      </w:r>
      <w:bookmarkEnd w:id="2"/>
    </w:p>
    <w:p w14:paraId="0960B4E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本项目通过云采招阳第三方招标与采购服务平台（网址：</w:t>
      </w:r>
      <w:r>
        <w:rPr>
          <w:rFonts w:hint="eastAsia" w:ascii="宋体" w:hAnsi="宋体" w:eastAsia="宋体" w:cs="宋体"/>
          <w:color w:val="auto"/>
          <w:sz w:val="21"/>
          <w:szCs w:val="21"/>
          <w:highlight w:val="none"/>
          <w:u w:val="none"/>
        </w:rPr>
        <w:t>https://www.ebidcn.com</w:t>
      </w:r>
      <w:r>
        <w:rPr>
          <w:rFonts w:hint="eastAsia" w:ascii="宋体" w:hAnsi="宋体" w:eastAsia="宋体" w:cs="宋体"/>
          <w:color w:val="auto"/>
          <w:sz w:val="21"/>
          <w:szCs w:val="21"/>
          <w:highlight w:val="none"/>
        </w:rPr>
        <w:t>），以下简称云采招阳）进行全流程电子化招投标，具体操作如下：</w:t>
      </w:r>
    </w:p>
    <w:p w14:paraId="0C90498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1、网上注册：</w:t>
      </w:r>
    </w:p>
    <w:p w14:paraId="37B3E47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1.1尚未注册成为平台用户的，需在官网进行免费注册并提交用户认证。</w:t>
      </w:r>
    </w:p>
    <w:p w14:paraId="1EDE7C44">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用户认证通过后需先办理平台投标服务。如已有有效期足够至项目开标日期的CFCA（云采招阳办理）或云南CA（云南省各交易中心办理），则只需办理投标服务包，办理方式详见2.1：如没有有效期足够至项目开标日期的CFCA或云南CA，则需同时办理CA锁和投标服务包，办理方式详见2.2。</w:t>
      </w:r>
    </w:p>
    <w:p w14:paraId="4EA4248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1.3满足上述条件后进入用户后台选择“在线报名-项目列表”菜单，于项目列表中查询到目标项目即可进行投标报名。</w:t>
      </w:r>
    </w:p>
    <w:p w14:paraId="4FBCD9D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注：在线新办CA的用户，在CA锁介质未收到之前，可使用平台发送的投标验证码进行报名（联系人短信和用户后台“我的投标服务包”均可收到验证码）。</w:t>
      </w:r>
    </w:p>
    <w:p w14:paraId="32C6D3F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2、CA办理：</w:t>
      </w:r>
    </w:p>
    <w:p w14:paraId="422F7A1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电子投标需用到有效期足够至本项目开标日期的CFCA（云采招阳办理）、或云南CA</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云南省各公共资源交易中心办理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进行软件版投标文件的电子签章和加解密。</w:t>
      </w:r>
    </w:p>
    <w:p w14:paraId="5AA6DE2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2.1如您已有上述任何一种CA则无需再办理CA，只需办理投标服务包，流程如下：</w:t>
      </w:r>
    </w:p>
    <w:p w14:paraId="31AF91A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①、于用户后台左侧导航菜单点击“CA锁和服务包→在线申办”，进入右侧页面点击“自助申办→已有CA锁”。</w:t>
      </w:r>
    </w:p>
    <w:p w14:paraId="712BE33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②、插入云南CA或本平台办理的CFCA，点击“识别”按钮，弹出窗口选择您的CA类型，输入CA密码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识别出您的CA锁数字证书，点击弹窗的“确定”按钮，进入下一步。</w:t>
      </w:r>
    </w:p>
    <w:p w14:paraId="7570D4F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备注：如用户之前已在云采招阳办理过包年的CA锁且有效期大于一个月，可不使用识别功能，直接点击“选择”即可选到已绑定的CA信息。</w:t>
      </w:r>
    </w:p>
    <w:p w14:paraId="141E2D0E">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③、设置“按次投标服务包”所需次数（每个标段需一次），点击确认付款，使用微信或者支付宝扫码支付，付款成功即可使用已绑定服务包次数的CA锁进行在线报名。</w:t>
      </w:r>
    </w:p>
    <w:p w14:paraId="33EE8EBB">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2.2如没有上述任何一种CA，在线办理投标服务的时候可按以下流程进行：</w:t>
      </w:r>
    </w:p>
    <w:p w14:paraId="3A7F180D">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①、于用户后台左侧导航菜单点击“CA锁和服务包→在线申办”，进入右侧页面点击“自助申办→新办CA锁”。</w:t>
      </w:r>
    </w:p>
    <w:p w14:paraId="26EDF4E9">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②、在新办CA的办理窗口中，选择好CA持有方式后，设置下方的“按次投标服务包”次数（次数和欲报名标段数一致）。</w:t>
      </w:r>
    </w:p>
    <w:p w14:paraId="6F86D204">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③、确认付款支付成功后将进入下一步办理资料上传，根据系统界面填写、上传资料后提交至平台客服端审核即可。</w:t>
      </w:r>
    </w:p>
    <w:p w14:paraId="739BE549">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注：相关投标流程指南请详见平台网站“帮助中心-用户手册-在线投标用户操作手册”。</w:t>
      </w:r>
    </w:p>
    <w:p w14:paraId="08BDC434">
      <w:pPr>
        <w:pStyle w:val="56"/>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18"/>
          <w:szCs w:val="18"/>
          <w:highlight w:val="none"/>
        </w:rPr>
      </w:pPr>
      <w:r>
        <w:rPr>
          <w:rFonts w:hint="eastAsia" w:ascii="宋体" w:hAnsi="宋体" w:eastAsia="宋体" w:cs="宋体"/>
          <w:color w:val="auto"/>
          <w:sz w:val="21"/>
          <w:szCs w:val="21"/>
          <w:highlight w:val="none"/>
        </w:rPr>
        <w:t>平台操作及CA办理问题咨询技术支持电话0871-68509046，业务问题咨询项目负责人。</w:t>
      </w:r>
    </w:p>
    <w:p w14:paraId="1F66AC14">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41E48041">
      <w:pPr>
        <w:pStyle w:val="3"/>
        <w:spacing w:before="0" w:after="0" w:line="360" w:lineRule="auto"/>
        <w:jc w:val="left"/>
        <w:rPr>
          <w:rFonts w:hint="eastAsia" w:ascii="宋体" w:hAnsi="宋体" w:eastAsia="宋体" w:cs="宋体"/>
          <w:color w:val="auto"/>
          <w:sz w:val="24"/>
          <w:szCs w:val="24"/>
          <w:highlight w:val="none"/>
        </w:rPr>
      </w:pPr>
      <w:bookmarkStart w:id="3" w:name="_Toc1826526007"/>
      <w:r>
        <w:rPr>
          <w:rFonts w:hint="eastAsia" w:ascii="宋体" w:hAnsi="宋体" w:eastAsia="宋体" w:cs="宋体"/>
          <w:color w:val="auto"/>
          <w:sz w:val="24"/>
          <w:szCs w:val="24"/>
          <w:highlight w:val="none"/>
        </w:rPr>
        <w:t>附件二：加密版电子投标文件编制及递交</w:t>
      </w:r>
      <w:bookmarkEnd w:id="3"/>
    </w:p>
    <w:p w14:paraId="1B55AEE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1、文件编制工具下载安装</w:t>
      </w:r>
    </w:p>
    <w:p w14:paraId="0314B99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在线下载软件版招标文件ZBWJ后，前往云采招阳平台（www.ebidcn.com）首页-帮助中心-下载专区，下载并安装“通用投标文件编制工具”。招标文件中没有ZYZB接口文件的请勿下载“投标文件（清单报价）生成工具”。</w:t>
      </w:r>
    </w:p>
    <w:p w14:paraId="269D994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2、投标文件编制</w:t>
      </w:r>
    </w:p>
    <w:p w14:paraId="71D6ECF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完整教程详见和投标编制工具一起下载的压缩包内文件：《投标编制工具使用手册.pdf》，或在投标编制工具内点击“使用手册”可直接查看，以下为简略版步骤。</w:t>
      </w:r>
    </w:p>
    <w:p w14:paraId="3F1E168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2.1根据招标文件关于投标文件格式要求，先编写投标文件的word文档。</w:t>
      </w:r>
    </w:p>
    <w:p w14:paraId="6135554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2.2双击打开投标编制工具--新建，找到已下载好的软件版招标文件（后缀名为*.ZBWJ）双击或点击“打开”按钮；</w:t>
      </w:r>
    </w:p>
    <w:p w14:paraId="7373C8D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2.3点击菜单栏【编辑投标文件-项目基本信息】查看项目信息，在【开标一览表】填写投标企业名称、谈判报价及其它信息。</w:t>
      </w:r>
    </w:p>
    <w:p w14:paraId="3E547CA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2.4点击【投标文件目录】/【评审项关联】（视ZBWJ文件格式不同显示为其一）</w:t>
      </w:r>
    </w:p>
    <w:p w14:paraId="4F3686B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2.5若选项卡名称为【投标文件目录】，界面左侧目录项前的图标为</w:t>
      </w:r>
      <w:r>
        <w:rPr>
          <w:rFonts w:hint="eastAsia" w:ascii="宋体" w:hAnsi="宋体" w:eastAsia="宋体" w:cs="宋体"/>
          <w:color w:val="auto"/>
          <w:sz w:val="21"/>
          <w:szCs w:val="21"/>
          <w:highlight w:val="none"/>
        </w:rPr>
        <w:drawing>
          <wp:inline distT="0" distB="0" distL="114300" distR="114300">
            <wp:extent cx="167005" cy="167005"/>
            <wp:effectExtent l="0" t="0" r="4445" b="4445"/>
            <wp:docPr id="1" name="图片 13"/>
            <wp:cNvGraphicFramePr/>
            <a:graphic xmlns:a="http://schemas.openxmlformats.org/drawingml/2006/main">
              <a:graphicData uri="http://schemas.openxmlformats.org/drawingml/2006/picture">
                <pic:pic xmlns:pic="http://schemas.openxmlformats.org/drawingml/2006/picture">
                  <pic:nvPicPr>
                    <pic:cNvPr id="1" name="图片 13"/>
                    <pic:cNvPicPr/>
                  </pic:nvPicPr>
                  <pic:blipFill>
                    <a:blip r:embed="rId14"/>
                    <a:stretch>
                      <a:fillRect/>
                    </a:stretch>
                  </pic:blipFill>
                  <pic:spPr>
                    <a:xfrm>
                      <a:off x="0" y="0"/>
                      <a:ext cx="167005" cy="167005"/>
                    </a:xfrm>
                    <a:prstGeom prst="rect">
                      <a:avLst/>
                    </a:prstGeom>
                    <a:noFill/>
                    <a:ln>
                      <a:noFill/>
                    </a:ln>
                  </pic:spPr>
                </pic:pic>
              </a:graphicData>
            </a:graphic>
          </wp:inline>
        </w:drawing>
      </w:r>
      <w:r>
        <w:rPr>
          <w:rFonts w:hint="eastAsia" w:ascii="宋体" w:hAnsi="宋体" w:eastAsia="宋体" w:cs="宋体"/>
          <w:color w:val="auto"/>
          <w:sz w:val="21"/>
          <w:szCs w:val="21"/>
          <w:highlight w:val="none"/>
        </w:rPr>
        <w:t>样式，可通过点击目录项，选择已编辑完成的投标文件进行导入（支持PDF或WORD，需拆分为与目录项对应的独立文档）。导入完成之后插入CA锁，点击</w:t>
      </w:r>
      <w:r>
        <w:rPr>
          <w:rFonts w:hint="eastAsia" w:ascii="宋体" w:hAnsi="宋体" w:eastAsia="宋体" w:cs="宋体"/>
          <w:color w:val="auto"/>
          <w:sz w:val="21"/>
          <w:szCs w:val="21"/>
          <w:highlight w:val="none"/>
        </w:rPr>
        <w:drawing>
          <wp:inline distT="0" distB="0" distL="114300" distR="114300">
            <wp:extent cx="826770" cy="246380"/>
            <wp:effectExtent l="0" t="0" r="1905" b="1270"/>
            <wp:docPr id="3" name="图片 14"/>
            <wp:cNvGraphicFramePr/>
            <a:graphic xmlns:a="http://schemas.openxmlformats.org/drawingml/2006/main">
              <a:graphicData uri="http://schemas.openxmlformats.org/drawingml/2006/picture">
                <pic:pic xmlns:pic="http://schemas.openxmlformats.org/drawingml/2006/picture">
                  <pic:nvPicPr>
                    <pic:cNvPr id="3" name="图片 14"/>
                    <pic:cNvPicPr/>
                  </pic:nvPicPr>
                  <pic:blipFill>
                    <a:blip r:embed="rId15"/>
                    <a:stretch>
                      <a:fillRect/>
                    </a:stretch>
                  </pic:blipFill>
                  <pic:spPr>
                    <a:xfrm>
                      <a:off x="0" y="0"/>
                      <a:ext cx="826770" cy="246380"/>
                    </a:xfrm>
                    <a:prstGeom prst="rect">
                      <a:avLst/>
                    </a:prstGeom>
                    <a:noFill/>
                    <a:ln>
                      <a:noFill/>
                    </a:ln>
                  </pic:spPr>
                </pic:pic>
              </a:graphicData>
            </a:graphic>
          </wp:inline>
        </w:drawing>
      </w:r>
      <w:r>
        <w:rPr>
          <w:rFonts w:hint="eastAsia" w:ascii="宋体" w:hAnsi="宋体" w:eastAsia="宋体" w:cs="宋体"/>
          <w:color w:val="auto"/>
          <w:sz w:val="21"/>
          <w:szCs w:val="21"/>
          <w:highlight w:val="none"/>
        </w:rPr>
        <w:t>按钮对需要签章的地方进行电子签章。</w:t>
      </w:r>
    </w:p>
    <w:p w14:paraId="3B85E7C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2.6若选项卡名称为【评审项关联】，界面左侧评审项目录前的图标为</w:t>
      </w:r>
      <w:r>
        <w:rPr>
          <w:rFonts w:hint="eastAsia" w:ascii="宋体" w:hAnsi="宋体" w:eastAsia="宋体" w:cs="宋体"/>
          <w:color w:val="auto"/>
          <w:sz w:val="21"/>
          <w:szCs w:val="21"/>
          <w:highlight w:val="none"/>
        </w:rPr>
        <w:drawing>
          <wp:inline distT="0" distB="0" distL="114300" distR="114300">
            <wp:extent cx="246380" cy="167005"/>
            <wp:effectExtent l="0" t="0" r="1270" b="4445"/>
            <wp:docPr id="4" name="图片 15"/>
            <wp:cNvGraphicFramePr/>
            <a:graphic xmlns:a="http://schemas.openxmlformats.org/drawingml/2006/main">
              <a:graphicData uri="http://schemas.openxmlformats.org/drawingml/2006/picture">
                <pic:pic xmlns:pic="http://schemas.openxmlformats.org/drawingml/2006/picture">
                  <pic:nvPicPr>
                    <pic:cNvPr id="4" name="图片 15"/>
                    <pic:cNvPicPr/>
                  </pic:nvPicPr>
                  <pic:blipFill>
                    <a:blip r:embed="rId16"/>
                    <a:stretch>
                      <a:fillRect/>
                    </a:stretch>
                  </pic:blipFill>
                  <pic:spPr>
                    <a:xfrm>
                      <a:off x="0" y="0"/>
                      <a:ext cx="246380" cy="167005"/>
                    </a:xfrm>
                    <a:prstGeom prst="rect">
                      <a:avLst/>
                    </a:prstGeom>
                    <a:noFill/>
                    <a:ln>
                      <a:noFill/>
                    </a:ln>
                  </pic:spPr>
                </pic:pic>
              </a:graphicData>
            </a:graphic>
          </wp:inline>
        </w:drawing>
      </w:r>
      <w:r>
        <w:rPr>
          <w:rFonts w:hint="eastAsia" w:ascii="宋体" w:hAnsi="宋体" w:eastAsia="宋体" w:cs="宋体"/>
          <w:color w:val="auto"/>
          <w:sz w:val="21"/>
          <w:szCs w:val="21"/>
          <w:highlight w:val="none"/>
        </w:rPr>
        <w:t>样式，则只需点击</w:t>
      </w:r>
      <w:r>
        <w:rPr>
          <w:rFonts w:hint="eastAsia" w:ascii="宋体" w:hAnsi="宋体" w:eastAsia="宋体" w:cs="宋体"/>
          <w:color w:val="auto"/>
          <w:sz w:val="21"/>
          <w:szCs w:val="21"/>
          <w:highlight w:val="none"/>
        </w:rPr>
        <w:drawing>
          <wp:inline distT="0" distB="0" distL="114300" distR="114300">
            <wp:extent cx="826770" cy="167005"/>
            <wp:effectExtent l="0" t="0" r="1905" b="4445"/>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7"/>
                    <a:stretch>
                      <a:fillRect/>
                    </a:stretch>
                  </pic:blipFill>
                  <pic:spPr>
                    <a:xfrm>
                      <a:off x="0" y="0"/>
                      <a:ext cx="826770" cy="167005"/>
                    </a:xfrm>
                    <a:prstGeom prst="rect">
                      <a:avLst/>
                    </a:prstGeom>
                    <a:noFill/>
                    <a:ln>
                      <a:noFill/>
                    </a:ln>
                  </pic:spPr>
                </pic:pic>
              </a:graphicData>
            </a:graphic>
          </wp:inline>
        </w:drawing>
      </w:r>
      <w:r>
        <w:rPr>
          <w:rFonts w:hint="eastAsia" w:ascii="宋体" w:hAnsi="宋体" w:eastAsia="宋体" w:cs="宋体"/>
          <w:color w:val="auto"/>
          <w:sz w:val="21"/>
          <w:szCs w:val="21"/>
          <w:highlight w:val="none"/>
        </w:rPr>
        <w:t>上传一份完整的投标文件（支持PDF或WORD，需有目录：word需设置左侧标题栏目录，如需生成pdf，在另存pdf时通过“选项”按钮勾选：创建书签时使用“标题”选项，即可实现生成的pdf也同样带有目录，如图所示</w:t>
      </w:r>
      <w:r>
        <w:rPr>
          <w:rFonts w:hint="eastAsia" w:ascii="宋体" w:hAnsi="宋体" w:eastAsia="宋体" w:cs="宋体"/>
          <w:color w:val="auto"/>
          <w:sz w:val="21"/>
          <w:szCs w:val="21"/>
          <w:highlight w:val="none"/>
        </w:rPr>
        <w:drawing>
          <wp:inline distT="0" distB="0" distL="114300" distR="114300">
            <wp:extent cx="1741170" cy="668020"/>
            <wp:effectExtent l="0" t="0" r="1905" b="8255"/>
            <wp:docPr id="6" name="图片 17"/>
            <wp:cNvGraphicFramePr/>
            <a:graphic xmlns:a="http://schemas.openxmlformats.org/drawingml/2006/main">
              <a:graphicData uri="http://schemas.openxmlformats.org/drawingml/2006/picture">
                <pic:pic xmlns:pic="http://schemas.openxmlformats.org/drawingml/2006/picture">
                  <pic:nvPicPr>
                    <pic:cNvPr id="6" name="图片 17"/>
                    <pic:cNvPicPr/>
                  </pic:nvPicPr>
                  <pic:blipFill>
                    <a:blip r:embed="rId18"/>
                    <a:stretch>
                      <a:fillRect/>
                    </a:stretch>
                  </pic:blipFill>
                  <pic:spPr>
                    <a:xfrm>
                      <a:off x="0" y="0"/>
                      <a:ext cx="1741170" cy="668020"/>
                    </a:xfrm>
                    <a:prstGeom prst="rect">
                      <a:avLst/>
                    </a:prstGeom>
                    <a:noFill/>
                    <a:ln>
                      <a:noFill/>
                    </a:ln>
                  </pic:spPr>
                </pic:pic>
              </a:graphicData>
            </a:graphic>
          </wp:inline>
        </w:drawing>
      </w:r>
      <w:r>
        <w:rPr>
          <w:rFonts w:hint="eastAsia" w:ascii="宋体" w:hAnsi="宋体" w:eastAsia="宋体" w:cs="宋体"/>
          <w:color w:val="auto"/>
          <w:sz w:val="21"/>
          <w:szCs w:val="21"/>
          <w:highlight w:val="none"/>
        </w:rPr>
        <w:t>），导入成功后需点击评审项和标书正文进行页码关联，无需关联的评审项可进行备注说明，电子签章流程与4.1所述一致。</w:t>
      </w:r>
    </w:p>
    <w:p w14:paraId="5BC8328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2.7确认所有需签章位置的电子签章完成且检查所有标书内容无误后，点击【另存】保存一份非加密投标文件（*.FTBWJ）存于电脑磁盘或U盘，以备如需修改重新生成加密投标文件之用。</w:t>
      </w:r>
    </w:p>
    <w:p w14:paraId="6779C34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2.8点击【生成】菜单，选择加密的CA锁类型，输入密码（新办CA初始密码为123456）后系统进行自动加密，选择文件存储路径，即可生成一份加密版投标文件（*.TBWJ）。</w:t>
      </w:r>
    </w:p>
    <w:p w14:paraId="004CC62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注：生成的电子投标文件大小不得超过200M，如超过200M，请对投标文件中的图片进行压缩后重新生成，</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"https://jingyan.baidu.com/article/00a07f38a5e55482d128dc7c.html"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查看压缩小教程</w:t>
      </w:r>
      <w:r>
        <w:rPr>
          <w:rFonts w:hint="eastAsia" w:ascii="宋体" w:hAnsi="宋体" w:eastAsia="宋体" w:cs="宋体"/>
          <w:color w:val="auto"/>
          <w:sz w:val="21"/>
          <w:szCs w:val="21"/>
          <w:highlight w:val="none"/>
        </w:rPr>
        <w:fldChar w:fldCharType="end"/>
      </w:r>
    </w:p>
    <w:p w14:paraId="72B7B83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3、投标文件报送要求</w:t>
      </w:r>
    </w:p>
    <w:p w14:paraId="146648F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3.1投标人须在招标文件规定的投标文件提交截止时间前，在线上传*.TBWJ格式的加密电子投标文件，截止时间前可多次上传，开标系统将获取最后一次上传的一个TBWJ文件，非最后一次上传的文件视为用户已撤回。</w:t>
      </w:r>
    </w:p>
    <w:p w14:paraId="5ECE4BB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上传方式：登录云采招阳（网址：www.ebidcn.com）进入用户后台，从【项目跟踪→已报名项目】列表中找到目标项目，点击项目名称进入详情，点击右侧页面顶部的流程节点图标定位到“标书上传”节点，于页面的“上传历史记录”栏下方点击“上传投标文件”按钮进行上传。</w:t>
      </w:r>
    </w:p>
    <w:p w14:paraId="33C5B244">
      <w:pPr>
        <w:rPr>
          <w:rFonts w:hint="eastAsia"/>
          <w:highlight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宋体" w:hAnsi="宋体" w:eastAsia="宋体" w:cs="宋体"/>
          <w:color w:val="auto"/>
          <w:sz w:val="21"/>
          <w:szCs w:val="21"/>
          <w:highlight w:val="none"/>
        </w:rPr>
        <w:t>加密版投标文件编制及上传如有疑问请致电平台服务电话：0871-68509046转2。</w:t>
      </w:r>
    </w:p>
    <w:p w14:paraId="24049A08">
      <w:pPr>
        <w:pStyle w:val="2"/>
        <w:ind w:firstLine="420"/>
        <w:jc w:val="center"/>
        <w:rPr>
          <w:rFonts w:hint="eastAsia" w:asciiTheme="minorEastAsia" w:hAnsiTheme="minorEastAsia" w:eastAsiaTheme="minorEastAsia" w:cstheme="minorEastAsia"/>
          <w:color w:val="000000"/>
          <w:sz w:val="36"/>
          <w:szCs w:val="36"/>
          <w:highlight w:val="none"/>
        </w:rPr>
      </w:pPr>
      <w:bookmarkStart w:id="4" w:name="_Toc31845"/>
      <w:r>
        <w:rPr>
          <w:rFonts w:hint="eastAsia" w:asciiTheme="minorEastAsia" w:hAnsiTheme="minorEastAsia" w:eastAsiaTheme="minorEastAsia" w:cstheme="minorEastAsia"/>
          <w:color w:val="000000"/>
          <w:sz w:val="36"/>
          <w:szCs w:val="36"/>
          <w:highlight w:val="none"/>
        </w:rPr>
        <w:t>第一章</w:t>
      </w:r>
      <w:r>
        <w:rPr>
          <w:rFonts w:hint="eastAsia" w:asciiTheme="minorEastAsia" w:hAnsiTheme="minorEastAsia" w:eastAsiaTheme="minorEastAsia" w:cstheme="minorEastAsia"/>
          <w:color w:val="000000"/>
          <w:sz w:val="36"/>
          <w:szCs w:val="36"/>
          <w:highlight w:val="none"/>
          <w:lang w:eastAsia="zh-CN"/>
        </w:rPr>
        <w:t xml:space="preserve">  </w:t>
      </w:r>
      <w:r>
        <w:rPr>
          <w:rFonts w:hint="eastAsia" w:asciiTheme="minorEastAsia" w:hAnsiTheme="minorEastAsia" w:eastAsiaTheme="minorEastAsia" w:cstheme="minorEastAsia"/>
          <w:color w:val="000000"/>
          <w:sz w:val="36"/>
          <w:szCs w:val="36"/>
          <w:highlight w:val="none"/>
        </w:rPr>
        <w:t>招标公告</w:t>
      </w:r>
      <w:bookmarkEnd w:id="4"/>
    </w:p>
    <w:bookmarkEnd w:id="0"/>
    <w:p w14:paraId="5E68D924">
      <w:pPr>
        <w:spacing w:line="360" w:lineRule="auto"/>
        <w:ind w:firstLine="562"/>
        <w:jc w:val="center"/>
        <w:rPr>
          <w:rFonts w:hint="eastAsia" w:asciiTheme="minorEastAsia" w:hAnsiTheme="minorEastAsia" w:eastAsiaTheme="minorEastAsia" w:cstheme="minorEastAsia"/>
          <w:b/>
          <w:color w:val="000000"/>
          <w:sz w:val="24"/>
          <w:szCs w:val="24"/>
          <w:highlight w:val="none"/>
        </w:rPr>
      </w:pPr>
      <w:r>
        <w:rPr>
          <w:rFonts w:hint="eastAsia" w:asciiTheme="minorEastAsia" w:hAnsiTheme="minorEastAsia" w:eastAsiaTheme="minorEastAsia" w:cstheme="minorEastAsia"/>
          <w:b/>
          <w:color w:val="000000"/>
          <w:sz w:val="24"/>
          <w:szCs w:val="24"/>
          <w:highlight w:val="none"/>
          <w:lang w:eastAsia="zh-CN"/>
        </w:rPr>
        <w:t>中国工商银行股份有限公司云南省分行食堂食材采购及配送项目</w:t>
      </w:r>
      <w:r>
        <w:rPr>
          <w:rFonts w:hint="eastAsia" w:asciiTheme="minorEastAsia" w:hAnsiTheme="minorEastAsia" w:eastAsiaTheme="minorEastAsia" w:cstheme="minorEastAsia"/>
          <w:b/>
          <w:color w:val="000000"/>
          <w:sz w:val="24"/>
          <w:szCs w:val="24"/>
          <w:highlight w:val="none"/>
        </w:rPr>
        <w:t>招标公告</w:t>
      </w:r>
    </w:p>
    <w:p w14:paraId="3E5C4E54">
      <w:pPr>
        <w:spacing w:line="360" w:lineRule="auto"/>
        <w:ind w:firstLine="562"/>
        <w:jc w:val="center"/>
        <w:rPr>
          <w:rFonts w:hint="eastAsia" w:asciiTheme="minorEastAsia" w:hAnsiTheme="minorEastAsia" w:eastAsiaTheme="minorEastAsia" w:cstheme="minorEastAsia"/>
          <w:b/>
          <w:color w:val="000000"/>
          <w:sz w:val="24"/>
          <w:szCs w:val="24"/>
          <w:highlight w:val="none"/>
        </w:rPr>
      </w:pPr>
      <w:r>
        <w:rPr>
          <w:rFonts w:hint="eastAsia" w:asciiTheme="minorEastAsia" w:hAnsiTheme="minorEastAsia" w:eastAsiaTheme="minorEastAsia" w:cstheme="minorEastAsia"/>
          <w:b/>
          <w:color w:val="000000"/>
          <w:sz w:val="24"/>
          <w:szCs w:val="24"/>
          <w:highlight w:val="none"/>
          <w:lang w:eastAsia="zh-CN"/>
        </w:rPr>
        <w:t>（招标编号</w:t>
      </w:r>
      <w:r>
        <w:rPr>
          <w:rFonts w:hint="eastAsia" w:asciiTheme="minorEastAsia" w:hAnsiTheme="minorEastAsia" w:eastAsiaTheme="minorEastAsia" w:cstheme="minorEastAsia"/>
          <w:b/>
          <w:color w:val="000000"/>
          <w:sz w:val="24"/>
          <w:szCs w:val="24"/>
          <w:highlight w:val="none"/>
        </w:rPr>
        <w:t>:CS202510220777</w:t>
      </w:r>
      <w:r>
        <w:rPr>
          <w:rFonts w:hint="eastAsia" w:asciiTheme="minorEastAsia" w:hAnsiTheme="minorEastAsia" w:eastAsiaTheme="minorEastAsia" w:cstheme="minorEastAsia"/>
          <w:b/>
          <w:color w:val="000000"/>
          <w:sz w:val="24"/>
          <w:szCs w:val="24"/>
          <w:highlight w:val="none"/>
          <w:lang w:eastAsia="zh-CN"/>
        </w:rPr>
        <w:t>）</w:t>
      </w:r>
    </w:p>
    <w:p w14:paraId="059D2151">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hint="eastAsia" w:asciiTheme="minorEastAsia" w:hAnsiTheme="minorEastAsia" w:eastAsiaTheme="minorEastAsia" w:cstheme="minorEastAsia"/>
          <w:sz w:val="21"/>
          <w:szCs w:val="21"/>
          <w:highlight w:val="none"/>
        </w:rPr>
      </w:pPr>
      <w:r>
        <w:rPr>
          <w:rFonts w:hint="eastAsia" w:ascii="宋体" w:hAnsi="宋体" w:eastAsia="宋体" w:cs="宋体"/>
          <w:b/>
          <w:color w:val="auto"/>
          <w:sz w:val="21"/>
          <w:szCs w:val="21"/>
          <w:highlight w:val="none"/>
        </w:rPr>
        <w:t>1．招标条件</w:t>
      </w:r>
    </w:p>
    <w:p w14:paraId="1FA3AD6B">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u w:val="single"/>
        </w:rPr>
        <w:t>“</w:t>
      </w:r>
      <w:r>
        <w:rPr>
          <w:rFonts w:hint="eastAsia" w:asciiTheme="minorEastAsia" w:hAnsiTheme="minorEastAsia" w:eastAsiaTheme="minorEastAsia" w:cstheme="minorEastAsia"/>
          <w:sz w:val="21"/>
          <w:szCs w:val="21"/>
          <w:highlight w:val="none"/>
          <w:u w:val="single"/>
          <w:lang w:eastAsia="zh-CN"/>
        </w:rPr>
        <w:t>中国工商银行股份有限公司云南省分行食堂食材采购及配送项目</w:t>
      </w:r>
      <w:r>
        <w:rPr>
          <w:rFonts w:hint="eastAsia" w:asciiTheme="minorEastAsia" w:hAnsiTheme="minorEastAsia" w:eastAsiaTheme="minorEastAsia" w:cstheme="minorEastAsia"/>
          <w:sz w:val="21"/>
          <w:szCs w:val="21"/>
          <w:highlight w:val="none"/>
          <w:u w:val="single"/>
        </w:rPr>
        <w:t>”</w:t>
      </w:r>
      <w:r>
        <w:rPr>
          <w:rFonts w:hint="eastAsia" w:asciiTheme="minorEastAsia" w:hAnsiTheme="minorEastAsia" w:eastAsiaTheme="minorEastAsia" w:cstheme="minorEastAsia"/>
          <w:sz w:val="21"/>
          <w:szCs w:val="21"/>
          <w:highlight w:val="none"/>
        </w:rPr>
        <w:t>已获批准，</w:t>
      </w:r>
      <w:r>
        <w:rPr>
          <w:rFonts w:hint="eastAsia" w:asciiTheme="minorEastAsia" w:hAnsiTheme="minorEastAsia" w:eastAsiaTheme="minorEastAsia" w:cstheme="minorEastAsia"/>
          <w:sz w:val="21"/>
          <w:szCs w:val="21"/>
          <w:highlight w:val="none"/>
          <w:lang w:eastAsia="zh-CN"/>
        </w:rPr>
        <w:t>参照</w:t>
      </w:r>
      <w:r>
        <w:rPr>
          <w:rFonts w:hint="eastAsia" w:asciiTheme="minorEastAsia" w:hAnsiTheme="minorEastAsia" w:eastAsiaTheme="minorEastAsia" w:cstheme="minorEastAsia"/>
          <w:sz w:val="21"/>
          <w:szCs w:val="21"/>
          <w:highlight w:val="none"/>
        </w:rPr>
        <w:t>《中华人民共和国招标投标法》等有关法律法规规定现已具备招标条件。</w:t>
      </w:r>
      <w:r>
        <w:rPr>
          <w:rFonts w:hint="eastAsia" w:asciiTheme="minorEastAsia" w:hAnsiTheme="minorEastAsia" w:eastAsiaTheme="minorEastAsia" w:cstheme="minorEastAsia"/>
          <w:sz w:val="21"/>
          <w:szCs w:val="21"/>
          <w:highlight w:val="none"/>
          <w:u w:val="single"/>
        </w:rPr>
        <w:t>云南晨晟招标咨询有限公司</w:t>
      </w:r>
      <w:r>
        <w:rPr>
          <w:rFonts w:hint="eastAsia" w:asciiTheme="minorEastAsia" w:hAnsiTheme="minorEastAsia" w:eastAsiaTheme="minorEastAsia" w:cstheme="minorEastAsia"/>
          <w:sz w:val="21"/>
          <w:szCs w:val="21"/>
          <w:highlight w:val="none"/>
        </w:rPr>
        <w:t>（以下简称：招标代理机构）受</w:t>
      </w:r>
      <w:r>
        <w:rPr>
          <w:rFonts w:hint="eastAsia" w:asciiTheme="minorEastAsia" w:hAnsiTheme="minorEastAsia" w:eastAsiaTheme="minorEastAsia" w:cstheme="minorEastAsia"/>
          <w:sz w:val="21"/>
          <w:szCs w:val="21"/>
          <w:highlight w:val="none"/>
          <w:u w:val="single"/>
          <w:lang w:eastAsia="zh-CN"/>
        </w:rPr>
        <w:t>中国工商银行股份有限公司云南省分行</w:t>
      </w:r>
      <w:r>
        <w:rPr>
          <w:rFonts w:hint="eastAsia" w:asciiTheme="minorEastAsia" w:hAnsiTheme="minorEastAsia" w:eastAsiaTheme="minorEastAsia" w:cstheme="minorEastAsia"/>
          <w:sz w:val="21"/>
          <w:szCs w:val="21"/>
          <w:highlight w:val="none"/>
        </w:rPr>
        <w:t>（以下简称：招标人）委托，对本项目进行公开招标，欢迎具有相应资格和能力的投标人参与投标，择优选定合格的投标人完成本项目工作。</w:t>
      </w:r>
    </w:p>
    <w:p w14:paraId="66CE5786">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2．项目概况</w:t>
      </w:r>
    </w:p>
    <w:p w14:paraId="7BB86EBD">
      <w:pPr>
        <w:spacing w:line="360" w:lineRule="auto"/>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2.1项目名称：</w:t>
      </w:r>
      <w:r>
        <w:rPr>
          <w:rFonts w:hint="eastAsia" w:asciiTheme="minorEastAsia" w:hAnsiTheme="minorEastAsia" w:eastAsiaTheme="minorEastAsia" w:cstheme="minorEastAsia"/>
          <w:sz w:val="21"/>
          <w:szCs w:val="21"/>
          <w:highlight w:val="none"/>
          <w:lang w:eastAsia="zh-CN"/>
        </w:rPr>
        <w:t>中国工商银行股份有限公司云南省分行食堂食材采购及配送项目</w:t>
      </w:r>
    </w:p>
    <w:p w14:paraId="6F72B004">
      <w:pPr>
        <w:spacing w:line="360" w:lineRule="auto"/>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2.2招标编号：CS202510220777</w:t>
      </w:r>
      <w:r>
        <w:rPr>
          <w:rFonts w:hint="eastAsia" w:asciiTheme="minorEastAsia" w:hAnsiTheme="minorEastAsia" w:eastAsiaTheme="minorEastAsia" w:cstheme="minorEastAsia"/>
          <w:sz w:val="21"/>
          <w:szCs w:val="21"/>
          <w:highlight w:val="none"/>
          <w:lang w:eastAsia="zh-CN"/>
        </w:rPr>
        <w:t>。</w:t>
      </w:r>
    </w:p>
    <w:p w14:paraId="36BA30A0">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资金来源：企业自筹。</w:t>
      </w:r>
    </w:p>
    <w:p w14:paraId="3AC79212">
      <w:pPr>
        <w:spacing w:line="360" w:lineRule="auto"/>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sz w:val="21"/>
          <w:szCs w:val="21"/>
          <w:highlight w:val="none"/>
        </w:rPr>
        <w:t>2.</w:t>
      </w:r>
      <w:r>
        <w:rPr>
          <w:rFonts w:hint="eastAsia" w:asciiTheme="minorEastAsia" w:hAnsiTheme="minorEastAsia" w:eastAsiaTheme="minorEastAsia" w:cstheme="minorEastAsia"/>
          <w:sz w:val="21"/>
          <w:szCs w:val="21"/>
          <w:highlight w:val="none"/>
          <w:lang w:val="en-US" w:eastAsia="zh-CN"/>
        </w:rPr>
        <w:t>4招标范围</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color w:val="auto"/>
          <w:kern w:val="2"/>
          <w:sz w:val="21"/>
          <w:szCs w:val="21"/>
          <w:highlight w:val="none"/>
          <w:lang w:val="en-US" w:eastAsia="zh-CN" w:bidi="ar-SA"/>
        </w:rPr>
        <w:t>中国工商银行股份有限公司云南省分行食堂食材采购及配送项目</w:t>
      </w:r>
      <w:r>
        <w:rPr>
          <w:rFonts w:hint="eastAsia" w:asciiTheme="minorEastAsia" w:hAnsiTheme="minorEastAsia" w:eastAsiaTheme="minorEastAsia" w:cstheme="minorEastAsia"/>
          <w:sz w:val="21"/>
          <w:szCs w:val="21"/>
          <w:highlight w:val="none"/>
        </w:rPr>
        <w:t>。提供</w:t>
      </w:r>
      <w:r>
        <w:rPr>
          <w:rFonts w:hint="eastAsia" w:asciiTheme="minorEastAsia" w:hAnsiTheme="minorEastAsia" w:eastAsiaTheme="minorEastAsia" w:cstheme="minorEastAsia"/>
          <w:sz w:val="21"/>
          <w:szCs w:val="21"/>
          <w:highlight w:val="none"/>
          <w:lang w:val="en-US" w:eastAsia="zh-CN"/>
        </w:rPr>
        <w:t>包括不限于</w:t>
      </w:r>
      <w:r>
        <w:rPr>
          <w:rFonts w:hint="eastAsia" w:asciiTheme="minorEastAsia" w:hAnsiTheme="minorEastAsia" w:eastAsiaTheme="minorEastAsia" w:cstheme="minorEastAsia"/>
          <w:sz w:val="21"/>
          <w:szCs w:val="21"/>
          <w:highlight w:val="none"/>
        </w:rPr>
        <w:t>米线、面条、油条、糕点、包子、馒头</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蔬菜、水产品、肉类、冻品、豆制品、食用油、大米、调料、禽蛋、乳制品（含新鲜牛奶、酸奶等）、水果等食材的采购及配送服务（具体内容详见招标文件“</w:t>
      </w:r>
      <w:r>
        <w:rPr>
          <w:rFonts w:hint="eastAsia" w:asciiTheme="minorEastAsia" w:hAnsiTheme="minorEastAsia" w:eastAsiaTheme="minorEastAsia" w:cstheme="minorEastAsia"/>
          <w:sz w:val="21"/>
          <w:szCs w:val="21"/>
          <w:highlight w:val="none"/>
          <w:lang w:eastAsia="zh-CN"/>
        </w:rPr>
        <w:t>第四章 技术需求说明书</w:t>
      </w:r>
      <w:r>
        <w:rPr>
          <w:rFonts w:hint="eastAsia" w:asciiTheme="minorEastAsia" w:hAnsiTheme="minorEastAsia" w:eastAsiaTheme="minorEastAsia" w:cstheme="minorEastAsia"/>
          <w:sz w:val="21"/>
          <w:szCs w:val="21"/>
          <w:highlight w:val="none"/>
        </w:rPr>
        <w:t>”及“</w:t>
      </w:r>
      <w:r>
        <w:rPr>
          <w:rFonts w:hint="eastAsia" w:asciiTheme="minorEastAsia" w:hAnsiTheme="minorEastAsia" w:eastAsiaTheme="minorEastAsia" w:cstheme="minorEastAsia"/>
          <w:sz w:val="21"/>
          <w:szCs w:val="21"/>
          <w:highlight w:val="none"/>
          <w:lang w:eastAsia="zh-CN"/>
        </w:rPr>
        <w:t>第五章 服务要求说明书</w:t>
      </w:r>
      <w:r>
        <w:rPr>
          <w:rFonts w:hint="eastAsia" w:asciiTheme="minorEastAsia" w:hAnsiTheme="minorEastAsia" w:eastAsiaTheme="minorEastAsia" w:cstheme="minorEastAsia"/>
          <w:sz w:val="21"/>
          <w:szCs w:val="21"/>
          <w:highlight w:val="none"/>
        </w:rPr>
        <w:t>”）</w:t>
      </w:r>
    </w:p>
    <w:p w14:paraId="3B84AD13">
      <w:pPr>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2.5配送时间及地点：投标人应提供 7×24 小时服务，招标人如提出紧急需求，投标人应在接到招标人紧急需求通知后1小时内将所需食材配送到招标人指定地点。</w:t>
      </w:r>
    </w:p>
    <w:p w14:paraId="6848C9A6">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color w:val="auto"/>
          <w:sz w:val="21"/>
          <w:szCs w:val="21"/>
          <w:highlight w:val="none"/>
          <w:lang w:val="en-US" w:eastAsia="zh-CN"/>
        </w:rPr>
        <w:t>采购有效期</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采购有效期</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年，其中首次签订合同期限为</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年，首次合同期限届满后，</w:t>
      </w:r>
      <w:r>
        <w:rPr>
          <w:rFonts w:hint="eastAsia" w:asciiTheme="minorEastAsia" w:hAnsiTheme="minorEastAsia" w:eastAsiaTheme="minorEastAsia" w:cstheme="minorEastAsia"/>
          <w:color w:val="auto"/>
          <w:sz w:val="21"/>
          <w:szCs w:val="21"/>
          <w:highlight w:val="none"/>
          <w:lang w:eastAsia="zh-CN"/>
        </w:rPr>
        <w:t>招标人</w:t>
      </w:r>
      <w:r>
        <w:rPr>
          <w:rFonts w:hint="eastAsia" w:asciiTheme="minorEastAsia" w:hAnsiTheme="minorEastAsia" w:eastAsiaTheme="minorEastAsia" w:cstheme="minorEastAsia"/>
          <w:color w:val="auto"/>
          <w:sz w:val="21"/>
          <w:szCs w:val="21"/>
          <w:highlight w:val="none"/>
        </w:rPr>
        <w:t>有权根据后评价结果、内部审批情况及市场情况，在服务标准不变、价格不上涨的前提下，由</w:t>
      </w:r>
      <w:r>
        <w:rPr>
          <w:rFonts w:hint="eastAsia" w:asciiTheme="minorEastAsia" w:hAnsiTheme="minorEastAsia" w:eastAsiaTheme="minorEastAsia" w:cstheme="minorEastAsia"/>
          <w:color w:val="auto"/>
          <w:sz w:val="21"/>
          <w:szCs w:val="21"/>
          <w:highlight w:val="none"/>
          <w:lang w:eastAsia="zh-CN"/>
        </w:rPr>
        <w:t>招标人</w:t>
      </w:r>
      <w:r>
        <w:rPr>
          <w:rFonts w:hint="eastAsia" w:asciiTheme="minorEastAsia" w:hAnsiTheme="minorEastAsia" w:eastAsiaTheme="minorEastAsia" w:cstheme="minorEastAsia"/>
          <w:color w:val="auto"/>
          <w:sz w:val="21"/>
          <w:szCs w:val="21"/>
          <w:highlight w:val="none"/>
        </w:rPr>
        <w:t>单方决定是否与</w:t>
      </w:r>
      <w:r>
        <w:rPr>
          <w:rFonts w:hint="eastAsia" w:asciiTheme="minorEastAsia" w:hAnsiTheme="minorEastAsia" w:eastAsiaTheme="minorEastAsia" w:cstheme="minorEastAsia"/>
          <w:color w:val="auto"/>
          <w:sz w:val="21"/>
          <w:szCs w:val="21"/>
          <w:highlight w:val="none"/>
          <w:lang w:eastAsia="zh-CN"/>
        </w:rPr>
        <w:t>入围单位</w:t>
      </w:r>
      <w:r>
        <w:rPr>
          <w:rFonts w:hint="eastAsia" w:asciiTheme="minorEastAsia" w:hAnsiTheme="minorEastAsia" w:eastAsiaTheme="minorEastAsia" w:cstheme="minorEastAsia"/>
          <w:color w:val="auto"/>
          <w:sz w:val="21"/>
          <w:szCs w:val="21"/>
          <w:highlight w:val="none"/>
        </w:rPr>
        <w:t>再次签订后续合同，再次签订的合同期限不得超过</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年。</w:t>
      </w:r>
    </w:p>
    <w:p w14:paraId="367074FC">
      <w:pPr>
        <w:spacing w:line="360" w:lineRule="auto"/>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sz w:val="21"/>
          <w:szCs w:val="21"/>
          <w:highlight w:val="none"/>
        </w:rPr>
        <w:t>2.</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lang w:eastAsia="zh-CN"/>
        </w:rPr>
        <w:t>质量要求</w:t>
      </w:r>
      <w:r>
        <w:rPr>
          <w:rFonts w:hint="eastAsia" w:asciiTheme="minorEastAsia" w:hAnsiTheme="minorEastAsia" w:eastAsiaTheme="minorEastAsia" w:cstheme="minorEastAsia"/>
          <w:b w:val="0"/>
          <w:bCs w:val="0"/>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符合《中华人民共和国食品安全法》、《中华人民共和国食品安全法实施条例》，《食品安全国家标准管理办法》等，满足食品类采购</w:t>
      </w:r>
      <w:bookmarkStart w:id="228" w:name="_GoBack"/>
      <w:bookmarkEnd w:id="228"/>
      <w:r>
        <w:rPr>
          <w:rFonts w:hint="eastAsia" w:asciiTheme="minorEastAsia" w:hAnsiTheme="minorEastAsia" w:eastAsiaTheme="minorEastAsia" w:cstheme="minorEastAsia"/>
          <w:color w:val="auto"/>
          <w:sz w:val="21"/>
          <w:szCs w:val="21"/>
          <w:highlight w:val="none"/>
        </w:rPr>
        <w:t>验收标准及使用需求。</w:t>
      </w:r>
    </w:p>
    <w:p w14:paraId="28791115">
      <w:pPr>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2.8入围原则：本项目入围单位总数不超过 2 家，具体规则如下：①若通过初步评审的投标人数量大于或等于 4 家，入围 2 家单位。其中，综合得分排名第一的入围单位负责本部食堂食材采购及配送；综合得分排名第二的入围单位负责工银研修中心（云南）食堂食材采购及配送。②若通过初步评审的投标人数量为 3 家，入围 1 家单位。③入围单位执行统一价格，该价格为 2 家入围单位中的最低价。若任一入围单位不愿执行此统一价格，招标人将依据推荐入围候选人名单，顺延确定新的入围单位。</w:t>
      </w:r>
    </w:p>
    <w:p w14:paraId="48B54B76">
      <w:pPr>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2.9</w:t>
      </w:r>
      <w:r>
        <w:rPr>
          <w:rFonts w:hint="eastAsia" w:asciiTheme="minorEastAsia" w:hAnsiTheme="minorEastAsia" w:eastAsiaTheme="minorEastAsia" w:cstheme="minorEastAsia"/>
          <w:b w:val="0"/>
          <w:bCs w:val="0"/>
          <w:color w:val="auto"/>
          <w:sz w:val="21"/>
          <w:szCs w:val="21"/>
          <w:highlight w:val="none"/>
          <w:lang w:val="en-US" w:eastAsia="zh-CN"/>
        </w:rPr>
        <w:t>标包</w:t>
      </w:r>
      <w:r>
        <w:rPr>
          <w:rFonts w:hint="eastAsia" w:asciiTheme="minorEastAsia" w:hAnsiTheme="minorEastAsia" w:eastAsiaTheme="minorEastAsia" w:cstheme="minorEastAsia"/>
          <w:b w:val="0"/>
          <w:bCs w:val="0"/>
          <w:color w:val="auto"/>
          <w:sz w:val="21"/>
          <w:szCs w:val="21"/>
          <w:highlight w:val="none"/>
        </w:rPr>
        <w:t>划分：</w:t>
      </w:r>
      <w:r>
        <w:rPr>
          <w:rFonts w:hint="eastAsia" w:asciiTheme="minorEastAsia" w:hAnsiTheme="minorEastAsia" w:eastAsiaTheme="minorEastAsia" w:cstheme="minorEastAsia"/>
          <w:sz w:val="21"/>
          <w:szCs w:val="21"/>
          <w:highlight w:val="none"/>
          <w:lang w:eastAsia="zh-CN"/>
        </w:rPr>
        <w:t>本项目不划分标包。</w:t>
      </w:r>
    </w:p>
    <w:p w14:paraId="0EC235E2">
      <w:pPr>
        <w:pStyle w:val="3"/>
        <w:spacing w:before="0" w:after="0" w:line="360" w:lineRule="auto"/>
        <w:ind w:firstLine="420" w:firstLineChars="200"/>
        <w:jc w:val="left"/>
        <w:rPr>
          <w:rFonts w:hint="eastAsia" w:asciiTheme="minorEastAsia" w:hAnsiTheme="minorEastAsia" w:eastAsiaTheme="minorEastAsia" w:cstheme="minorEastAsia"/>
          <w:sz w:val="21"/>
          <w:szCs w:val="21"/>
          <w:highlight w:val="none"/>
        </w:rPr>
      </w:pPr>
      <w:bookmarkStart w:id="5" w:name="_Toc14262"/>
      <w:bookmarkStart w:id="6" w:name="_Toc7775"/>
      <w:bookmarkStart w:id="7" w:name="_Toc534"/>
      <w:r>
        <w:rPr>
          <w:rFonts w:hint="eastAsia" w:asciiTheme="minorEastAsia" w:hAnsiTheme="minorEastAsia" w:eastAsiaTheme="minorEastAsia" w:cstheme="minorEastAsia"/>
          <w:sz w:val="21"/>
          <w:szCs w:val="21"/>
          <w:highlight w:val="none"/>
        </w:rPr>
        <w:t>★</w:t>
      </w:r>
      <w:bookmarkEnd w:id="5"/>
      <w:bookmarkEnd w:id="6"/>
      <w:bookmarkEnd w:id="7"/>
      <w:r>
        <w:rPr>
          <w:rFonts w:hint="eastAsia" w:ascii="宋体" w:hAnsi="宋体" w:eastAsia="宋体" w:cs="宋体"/>
          <w:b/>
          <w:color w:val="auto"/>
          <w:sz w:val="21"/>
          <w:szCs w:val="21"/>
          <w:highlight w:val="none"/>
          <w:lang w:val="en-US" w:eastAsia="zh-CN" w:bidi="ar-SA"/>
        </w:rPr>
        <w:t>3．投标人资格要求</w:t>
      </w:r>
    </w:p>
    <w:p w14:paraId="17AA5DFF">
      <w:pPr>
        <w:spacing w:line="360" w:lineRule="auto"/>
        <w:ind w:firstLine="420" w:firstLineChars="200"/>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rPr>
        <w:t>3.1</w:t>
      </w:r>
      <w:r>
        <w:rPr>
          <w:rFonts w:hint="eastAsia" w:ascii="宋体" w:hAnsi="宋体" w:eastAsia="宋体" w:cs="宋体"/>
          <w:bCs w:val="0"/>
          <w:sz w:val="21"/>
          <w:szCs w:val="21"/>
          <w:highlight w:val="none"/>
        </w:rPr>
        <w:t>投标人须为具有独立承担民事责任能力的法人或具备国家认可经营资格的其他组织；投标人须提供营业执照或事业单位法人证书</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（如投标人是其他组织的提供相关证明材料</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w:t>
      </w:r>
      <w:r>
        <w:rPr>
          <w:rFonts w:hint="eastAsia" w:ascii="宋体" w:hAnsi="宋体" w:cs="宋体"/>
          <w:bCs w:val="0"/>
          <w:sz w:val="21"/>
          <w:szCs w:val="21"/>
          <w:highlight w:val="none"/>
          <w:lang w:eastAsia="zh-CN"/>
        </w:rPr>
        <w:t>，若分支机构参与本项目投标的，须提供具有独立法人资格的总公司出具对其分支机构参与本项目投标的授权文件</w:t>
      </w:r>
      <w:r>
        <w:rPr>
          <w:rFonts w:hint="eastAsia" w:ascii="宋体" w:hAnsi="宋体" w:eastAsia="宋体" w:cs="宋体"/>
          <w:bCs w:val="0"/>
          <w:sz w:val="21"/>
          <w:szCs w:val="21"/>
          <w:highlight w:val="none"/>
          <w:lang w:eastAsia="zh-CN"/>
        </w:rPr>
        <w:t>。</w:t>
      </w:r>
      <w:r>
        <w:rPr>
          <w:rFonts w:hint="eastAsia" w:ascii="宋体" w:hAnsi="宋体" w:eastAsia="宋体" w:cs="宋体"/>
          <w:bCs w:val="0"/>
          <w:sz w:val="21"/>
          <w:szCs w:val="21"/>
          <w:highlight w:val="none"/>
        </w:rPr>
        <w:t>【</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并加盖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eastAsiaTheme="minorEastAsia" w:cstheme="minorEastAsia"/>
          <w:bCs/>
          <w:sz w:val="21"/>
          <w:szCs w:val="21"/>
          <w:highlight w:val="none"/>
        </w:rPr>
        <w:t xml:space="preserve"> </w:t>
      </w:r>
    </w:p>
    <w:p w14:paraId="398E3300">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3.2投标人具有《食品生产许可证》或《食品经营许可证》【</w:t>
      </w:r>
      <w:r>
        <w:rPr>
          <w:rFonts w:hint="eastAsia" w:asciiTheme="minorEastAsia" w:hAnsiTheme="minorEastAsia" w:eastAsiaTheme="minorEastAsia" w:cstheme="minorEastAsia"/>
          <w:sz w:val="21"/>
          <w:szCs w:val="21"/>
          <w:highlight w:val="none"/>
          <w:lang w:eastAsia="zh-CN"/>
        </w:rPr>
        <w:t>扫描件</w:t>
      </w:r>
      <w:r>
        <w:rPr>
          <w:rFonts w:hint="eastAsia" w:asciiTheme="minorEastAsia" w:hAnsiTheme="minorEastAsia" w:eastAsiaTheme="minorEastAsia" w:cstheme="minorEastAsia"/>
          <w:sz w:val="21"/>
          <w:szCs w:val="21"/>
          <w:highlight w:val="none"/>
        </w:rPr>
        <w:t>并加盖投标人电子印章或公章】。</w:t>
      </w:r>
    </w:p>
    <w:p w14:paraId="2A872526">
      <w:pPr>
        <w:spacing w:line="360" w:lineRule="auto"/>
        <w:ind w:firstLine="420" w:firstLineChars="200"/>
        <w:rPr>
          <w:rFonts w:hint="eastAsia" w:asciiTheme="minorEastAsia" w:hAnsiTheme="minorEastAsia" w:eastAsiaTheme="minorEastAsia" w:cstheme="minorEastAsia"/>
          <w:bCs/>
          <w:sz w:val="21"/>
          <w:szCs w:val="21"/>
          <w:highlight w:val="none"/>
          <w:lang w:eastAsia="zh-CN"/>
        </w:rPr>
      </w:pPr>
      <w:r>
        <w:rPr>
          <w:rFonts w:hint="eastAsia" w:asciiTheme="minorEastAsia" w:hAnsiTheme="minorEastAsia" w:eastAsiaTheme="minorEastAsia" w:cstheme="minorEastAsia"/>
          <w:color w:val="auto"/>
          <w:sz w:val="21"/>
          <w:szCs w:val="21"/>
          <w:highlight w:val="none"/>
          <w:u w:val="none" w:color="auto"/>
          <w:lang w:val="en-US" w:eastAsia="zh-CN"/>
        </w:rPr>
        <w:t>3.3业绩要求：投标人自2022年1月1日至今，至少完成1项（含1项）类似业绩（类似业绩是内容必须包含食材采购服务及食材配送服务），</w:t>
      </w:r>
      <w:r>
        <w:rPr>
          <w:rFonts w:hint="eastAsia" w:asciiTheme="minorEastAsia" w:hAnsiTheme="minorEastAsia" w:eastAsiaTheme="minorEastAsia" w:cstheme="minorEastAsia"/>
          <w:b/>
          <w:color w:val="000000"/>
          <w:szCs w:val="21"/>
          <w:highlight w:val="none"/>
        </w:rPr>
        <w:t>并提供相关的业绩证明材料（业绩证明材料为：合同及合同项下至少一张能够证明该合同真实有效的结算发票</w:t>
      </w:r>
      <w:r>
        <w:rPr>
          <w:rFonts w:hint="eastAsia" w:asciiTheme="minorEastAsia" w:hAnsiTheme="minorEastAsia" w:eastAsiaTheme="minorEastAsia" w:cstheme="minorEastAsia"/>
          <w:b/>
          <w:color w:val="000000"/>
          <w:szCs w:val="21"/>
          <w:highlight w:val="none"/>
          <w:lang w:eastAsia="zh-CN"/>
        </w:rPr>
        <w:t>）</w:t>
      </w:r>
      <w:r>
        <w:rPr>
          <w:rFonts w:hint="eastAsia" w:asciiTheme="minorEastAsia" w:hAnsiTheme="minorEastAsia" w:eastAsiaTheme="minorEastAsia" w:cstheme="minorEastAsia"/>
          <w:bCs w:val="0"/>
          <w:color w:val="auto"/>
          <w:sz w:val="21"/>
          <w:szCs w:val="21"/>
          <w:highlight w:val="none"/>
          <w:u w:val="none" w:color="auto"/>
        </w:rPr>
        <w:t>【</w:t>
      </w:r>
      <w:r>
        <w:rPr>
          <w:rFonts w:hint="eastAsia" w:asciiTheme="minorEastAsia" w:hAnsiTheme="minorEastAsia" w:eastAsiaTheme="minorEastAsia" w:cstheme="minorEastAsia"/>
          <w:bCs w:val="0"/>
          <w:color w:val="auto"/>
          <w:sz w:val="21"/>
          <w:szCs w:val="21"/>
          <w:highlight w:val="none"/>
          <w:u w:val="none" w:color="auto"/>
          <w:lang w:eastAsia="zh-CN"/>
        </w:rPr>
        <w:t>扫描件</w:t>
      </w:r>
      <w:r>
        <w:rPr>
          <w:rFonts w:hint="eastAsia" w:asciiTheme="minorEastAsia" w:hAnsiTheme="minorEastAsia" w:eastAsiaTheme="minorEastAsia" w:cstheme="minorEastAsia"/>
          <w:bCs w:val="0"/>
          <w:color w:val="auto"/>
          <w:sz w:val="21"/>
          <w:szCs w:val="21"/>
          <w:highlight w:val="none"/>
          <w:u w:val="none" w:color="auto"/>
        </w:rPr>
        <w:t>并加盖</w:t>
      </w:r>
      <w:r>
        <w:rPr>
          <w:rFonts w:hint="eastAsia" w:asciiTheme="minorEastAsia" w:hAnsiTheme="minorEastAsia" w:eastAsiaTheme="minorEastAsia" w:cstheme="minorEastAsia"/>
          <w:color w:val="auto"/>
          <w:kern w:val="0"/>
          <w:sz w:val="21"/>
          <w:szCs w:val="21"/>
          <w:highlight w:val="none"/>
          <w:u w:val="none" w:color="auto"/>
        </w:rPr>
        <w:t>投标</w:t>
      </w:r>
      <w:r>
        <w:rPr>
          <w:rFonts w:hint="eastAsia" w:asciiTheme="minorEastAsia" w:hAnsiTheme="minorEastAsia" w:eastAsiaTheme="minorEastAsia" w:cstheme="minorEastAsia"/>
          <w:kern w:val="2"/>
          <w:sz w:val="21"/>
          <w:szCs w:val="21"/>
          <w:highlight w:val="none"/>
        </w:rPr>
        <w:t>人</w:t>
      </w:r>
      <w:r>
        <w:rPr>
          <w:rFonts w:hint="eastAsia" w:asciiTheme="minorEastAsia" w:hAnsiTheme="minorEastAsia" w:eastAsiaTheme="minorEastAsia" w:cstheme="minorEastAsia"/>
          <w:kern w:val="2"/>
          <w:sz w:val="21"/>
          <w:szCs w:val="21"/>
          <w:highlight w:val="none"/>
          <w:lang w:eastAsia="zh-CN"/>
        </w:rPr>
        <w:t>电子印章</w:t>
      </w:r>
      <w:r>
        <w:rPr>
          <w:rFonts w:hint="eastAsia" w:asciiTheme="minorEastAsia" w:hAnsiTheme="minorEastAsia" w:eastAsiaTheme="minorEastAsia" w:cstheme="minorEastAsia"/>
          <w:kern w:val="2"/>
          <w:sz w:val="21"/>
          <w:szCs w:val="21"/>
          <w:highlight w:val="none"/>
          <w:lang w:val="en-US" w:eastAsia="zh-CN"/>
        </w:rPr>
        <w:t>或</w:t>
      </w:r>
      <w:r>
        <w:rPr>
          <w:rFonts w:hint="eastAsia" w:asciiTheme="minorEastAsia" w:hAnsiTheme="minorEastAsia" w:eastAsiaTheme="minorEastAsia" w:cstheme="minorEastAsia"/>
          <w:bCs w:val="0"/>
          <w:sz w:val="21"/>
          <w:szCs w:val="21"/>
          <w:highlight w:val="none"/>
        </w:rPr>
        <w:t>公章】</w:t>
      </w:r>
      <w:r>
        <w:rPr>
          <w:rFonts w:hint="eastAsia" w:asciiTheme="minorEastAsia" w:hAnsiTheme="minorEastAsia" w:eastAsiaTheme="minorEastAsia" w:cstheme="minorEastAsia"/>
          <w:bCs/>
          <w:sz w:val="21"/>
          <w:szCs w:val="21"/>
          <w:highlight w:val="none"/>
          <w:lang w:eastAsia="zh-CN"/>
        </w:rPr>
        <w:t>。</w:t>
      </w:r>
    </w:p>
    <w:p w14:paraId="5F791605">
      <w:pPr>
        <w:spacing w:line="360" w:lineRule="auto"/>
        <w:ind w:firstLine="420" w:firstLineChars="200"/>
        <w:rPr>
          <w:rFonts w:hint="eastAsia" w:asciiTheme="minorEastAsia" w:hAnsiTheme="minorEastAsia" w:eastAsiaTheme="minorEastAsia" w:cstheme="minorEastAsia"/>
          <w:bCs/>
          <w:sz w:val="21"/>
          <w:szCs w:val="21"/>
          <w:highlight w:val="none"/>
          <w:lang w:eastAsia="zh-CN"/>
        </w:rPr>
      </w:pPr>
      <w:r>
        <w:rPr>
          <w:rFonts w:hint="eastAsia" w:asciiTheme="minorEastAsia" w:hAnsiTheme="minorEastAsia" w:eastAsiaTheme="minorEastAsia" w:cstheme="minorEastAsia"/>
          <w:bCs/>
          <w:sz w:val="21"/>
          <w:szCs w:val="21"/>
          <w:highlight w:val="none"/>
        </w:rPr>
        <w:t>3.4</w:t>
      </w:r>
      <w:r>
        <w:rPr>
          <w:rFonts w:hint="eastAsia" w:ascii="宋体" w:hAnsi="宋体" w:cs="宋体"/>
          <w:sz w:val="21"/>
          <w:szCs w:val="21"/>
          <w:highlight w:val="none"/>
        </w:rPr>
        <w:t>投标人提供2022年-2024年连续</w:t>
      </w:r>
      <w:r>
        <w:rPr>
          <w:rFonts w:hint="eastAsia" w:ascii="宋体" w:hAnsi="宋体" w:cs="宋体"/>
          <w:sz w:val="21"/>
          <w:szCs w:val="21"/>
          <w:highlight w:val="none"/>
          <w:lang w:val="en-US" w:eastAsia="zh-CN"/>
        </w:rPr>
        <w:t>三</w:t>
      </w:r>
      <w:r>
        <w:rPr>
          <w:rFonts w:hint="eastAsia" w:ascii="宋体" w:hAnsi="宋体" w:cs="宋体"/>
          <w:sz w:val="21"/>
          <w:szCs w:val="21"/>
          <w:highlight w:val="none"/>
        </w:rPr>
        <w:t>个年度经第三方审计的财务报表（包括：资产负债表、损益表（或利润表）和现金流量表）及年度审计报告</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同时</w:t>
      </w:r>
      <w:r>
        <w:rPr>
          <w:rFonts w:hint="eastAsia"/>
          <w:highlight w:val="none"/>
          <w:lang w:val="en-US" w:eastAsia="zh-CN"/>
        </w:rPr>
        <w:t>“</w:t>
      </w:r>
      <w:r>
        <w:rPr>
          <w:rFonts w:hint="eastAsia" w:ascii="宋体" w:hAnsi="宋体" w:cs="宋体"/>
          <w:sz w:val="21"/>
          <w:szCs w:val="21"/>
          <w:highlight w:val="none"/>
          <w:lang w:val="en-US" w:eastAsia="zh-CN"/>
        </w:rPr>
        <w:t>净利润</w:t>
      </w:r>
      <w:r>
        <w:rPr>
          <w:rFonts w:hint="eastAsia"/>
          <w:highlight w:val="none"/>
          <w:lang w:val="en-US" w:eastAsia="zh-CN"/>
        </w:rPr>
        <w:t>”近三年内至少两年不为负数。</w:t>
      </w:r>
      <w:r>
        <w:rPr>
          <w:rFonts w:hint="eastAsia" w:ascii="宋体" w:hAnsi="宋体" w:cs="宋体"/>
          <w:sz w:val="21"/>
          <w:szCs w:val="21"/>
          <w:highlight w:val="none"/>
        </w:rPr>
        <w:t>【注：①成立时间不足2年的，提供自成立至今的财务报表或银行出具的资信证明（或资金存款证明）</w:t>
      </w:r>
      <w:r>
        <w:rPr>
          <w:rFonts w:hint="eastAsia" w:ascii="宋体" w:hAnsi="宋体" w:cs="宋体"/>
          <w:sz w:val="21"/>
          <w:szCs w:val="21"/>
          <w:highlight w:val="none"/>
          <w:lang w:eastAsia="zh-CN"/>
        </w:rPr>
        <w:t>；</w:t>
      </w:r>
      <w:r>
        <w:rPr>
          <w:rFonts w:hint="eastAsia" w:ascii="宋体" w:hAnsi="宋体" w:cs="宋体"/>
          <w:sz w:val="21"/>
          <w:szCs w:val="21"/>
          <w:highlight w:val="none"/>
        </w:rPr>
        <w:t>②2022年及以后的审计报告须按“财办〔2022〕32号”、“财会〔2023〕15号”文件要求在注册会计师行业统一监管平台报备并赋予验证码】【</w:t>
      </w:r>
      <w:r>
        <w:rPr>
          <w:rFonts w:hint="eastAsia" w:ascii="宋体" w:hAnsi="宋体" w:cs="宋体"/>
          <w:sz w:val="21"/>
          <w:szCs w:val="21"/>
          <w:highlight w:val="none"/>
          <w:lang w:eastAsia="zh-CN"/>
        </w:rPr>
        <w:t>扫描件</w:t>
      </w:r>
      <w:r>
        <w:rPr>
          <w:rFonts w:hint="eastAsia" w:ascii="宋体" w:hAnsi="宋体" w:cs="宋体"/>
          <w:sz w:val="21"/>
          <w:szCs w:val="21"/>
          <w:highlight w:val="none"/>
        </w:rPr>
        <w:t>并加盖</w:t>
      </w:r>
      <w:r>
        <w:rPr>
          <w:rFonts w:hint="eastAsia" w:ascii="宋体" w:hAnsi="宋体" w:cs="宋体"/>
          <w:kern w:val="2"/>
          <w:sz w:val="21"/>
          <w:szCs w:val="21"/>
          <w:highlight w:val="none"/>
        </w:rPr>
        <w:t>投标人电子印章或</w:t>
      </w:r>
      <w:r>
        <w:rPr>
          <w:rFonts w:hint="eastAsia" w:ascii="宋体" w:hAnsi="宋体" w:cs="宋体"/>
          <w:sz w:val="21"/>
          <w:szCs w:val="21"/>
          <w:highlight w:val="none"/>
        </w:rPr>
        <w:t>公章】</w:t>
      </w:r>
      <w:r>
        <w:rPr>
          <w:rFonts w:hint="eastAsia" w:ascii="宋体" w:hAnsi="宋体" w:cs="宋体"/>
          <w:sz w:val="21"/>
          <w:szCs w:val="21"/>
          <w:highlight w:val="none"/>
          <w:lang w:eastAsia="zh-CN"/>
        </w:rPr>
        <w:t>。</w:t>
      </w:r>
    </w:p>
    <w:p w14:paraId="664279B5">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宋体" w:hAnsi="宋体" w:eastAsia="宋体" w:cs="宋体"/>
          <w:bCs/>
          <w:sz w:val="21"/>
          <w:szCs w:val="21"/>
          <w:highlight w:val="none"/>
        </w:rPr>
        <w:t>3.</w:t>
      </w:r>
      <w:r>
        <w:rPr>
          <w:rFonts w:hint="eastAsia" w:ascii="宋体" w:hAnsi="宋体" w:eastAsia="宋体" w:cs="宋体"/>
          <w:bCs/>
          <w:sz w:val="21"/>
          <w:szCs w:val="21"/>
          <w:highlight w:val="none"/>
          <w:lang w:val="en-US" w:eastAsia="zh-CN"/>
        </w:rPr>
        <w:t>5</w:t>
      </w:r>
      <w:r>
        <w:rPr>
          <w:rFonts w:hint="eastAsia" w:ascii="宋体" w:hAnsi="宋体" w:cs="宋体"/>
          <w:sz w:val="21"/>
          <w:szCs w:val="21"/>
          <w:highlight w:val="none"/>
        </w:rPr>
        <w:t>具有依法缴纳税收和社会保障资金的良好记录，提供</w:t>
      </w:r>
      <w:r>
        <w:rPr>
          <w:rFonts w:hint="eastAsia" w:ascii="宋体" w:hAnsi="宋体" w:cs="宋体"/>
          <w:sz w:val="21"/>
          <w:szCs w:val="21"/>
          <w:highlight w:val="none"/>
          <w:lang w:val="en-US" w:eastAsia="zh-CN"/>
        </w:rPr>
        <w:t>2024年10月</w:t>
      </w:r>
      <w:r>
        <w:rPr>
          <w:rFonts w:hint="eastAsia" w:ascii="宋体" w:hAnsi="宋体" w:cs="宋体"/>
          <w:sz w:val="21"/>
          <w:szCs w:val="21"/>
          <w:highlight w:val="none"/>
        </w:rPr>
        <w:t>至今</w:t>
      </w:r>
      <w:r>
        <w:rPr>
          <w:rFonts w:hint="eastAsia" w:ascii="宋体" w:hAnsi="宋体" w:cs="宋体"/>
          <w:sz w:val="21"/>
          <w:szCs w:val="21"/>
          <w:highlight w:val="none"/>
          <w:lang w:val="en-US" w:eastAsia="zh-CN"/>
        </w:rPr>
        <w:t>不少于</w:t>
      </w:r>
      <w:r>
        <w:rPr>
          <w:rFonts w:hint="eastAsia" w:ascii="宋体" w:hAnsi="宋体" w:cs="宋体"/>
          <w:sz w:val="21"/>
          <w:szCs w:val="21"/>
          <w:highlight w:val="none"/>
        </w:rPr>
        <w:t>3个月</w:t>
      </w:r>
      <w:r>
        <w:rPr>
          <w:rFonts w:hint="eastAsia"/>
          <w:highlight w:val="none"/>
          <w:lang w:val="en-US" w:eastAsia="zh-CN"/>
        </w:rPr>
        <w:t>的</w:t>
      </w:r>
      <w:r>
        <w:rPr>
          <w:rFonts w:hint="eastAsia" w:ascii="宋体" w:hAnsi="宋体" w:cs="宋体"/>
          <w:sz w:val="21"/>
          <w:szCs w:val="21"/>
          <w:highlight w:val="none"/>
        </w:rPr>
        <w:t>依法缴纳税收和缴纳社会保障资金的证明(成立未满3个月的提供成立以来的税收和社会保障资金缴纳凭据；依法免税或不需要缴纳社会保障资金的投标人，应提供相应文件证明其依法免税或不需要缴纳社会保障资金)。【</w:t>
      </w:r>
      <w:r>
        <w:rPr>
          <w:rFonts w:hint="eastAsia" w:ascii="宋体" w:hAnsi="宋体" w:cs="宋体"/>
          <w:sz w:val="21"/>
          <w:szCs w:val="21"/>
          <w:highlight w:val="none"/>
          <w:lang w:eastAsia="zh-CN"/>
        </w:rPr>
        <w:t>扫描件</w:t>
      </w:r>
      <w:r>
        <w:rPr>
          <w:rFonts w:hint="eastAsia" w:ascii="宋体" w:hAnsi="宋体" w:cs="宋体"/>
          <w:sz w:val="21"/>
          <w:szCs w:val="21"/>
          <w:highlight w:val="none"/>
        </w:rPr>
        <w:t>并加盖</w:t>
      </w:r>
      <w:r>
        <w:rPr>
          <w:rFonts w:hint="eastAsia" w:ascii="宋体" w:hAnsi="宋体" w:cs="宋体"/>
          <w:kern w:val="2"/>
          <w:sz w:val="21"/>
          <w:szCs w:val="21"/>
          <w:highlight w:val="none"/>
        </w:rPr>
        <w:t>投标人电子印章或</w:t>
      </w:r>
      <w:r>
        <w:rPr>
          <w:rFonts w:hint="eastAsia" w:ascii="宋体" w:hAnsi="宋体" w:cs="宋体"/>
          <w:sz w:val="21"/>
          <w:szCs w:val="21"/>
          <w:highlight w:val="none"/>
        </w:rPr>
        <w:t>公章】</w:t>
      </w:r>
      <w:r>
        <w:rPr>
          <w:rFonts w:hint="eastAsia" w:asciiTheme="minorEastAsia" w:hAnsiTheme="minorEastAsia" w:eastAsiaTheme="minorEastAsia" w:cstheme="minorEastAsia"/>
          <w:sz w:val="21"/>
          <w:szCs w:val="21"/>
          <w:highlight w:val="none"/>
        </w:rPr>
        <w:t>。</w:t>
      </w:r>
    </w:p>
    <w:p w14:paraId="594D022C">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3.6信誉要求：</w:t>
      </w:r>
    </w:p>
    <w:p w14:paraId="7A38A34A">
      <w:pPr>
        <w:spacing w:line="360" w:lineRule="auto"/>
        <w:ind w:firstLine="420" w:firstLineChars="20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sz w:val="21"/>
          <w:szCs w:val="21"/>
          <w:highlight w:val="none"/>
        </w:rPr>
        <w:t>3.</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w:t>
      </w:r>
      <w:r>
        <w:rPr>
          <w:rFonts w:hint="eastAsia" w:ascii="宋体" w:hAnsi="宋体" w:eastAsia="宋体" w:cs="宋体"/>
          <w:color w:val="000000" w:themeColor="text1"/>
          <w:sz w:val="21"/>
          <w:szCs w:val="21"/>
          <w:highlight w:val="none"/>
          <w14:textFill>
            <w14:solidFill>
              <w14:schemeClr w14:val="tx1"/>
            </w14:solidFill>
          </w14:textFill>
        </w:rPr>
        <w:t>投标人在本项目投标文件递交截止时间前未被中国执行信息公开网（http://zxgk.court.gov.cn）列入“失信被执行人行为记录”；未被信用中国（www.creditchina.gov.cn）列入“重大税收违法失信主体”和“政府采购严重违法失信行为记录名单”（查询结果以招标人、招标代理机构查询结果为准）</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14:paraId="06C30E07">
      <w:pPr>
        <w:keepNext w:val="0"/>
        <w:keepLines w:val="0"/>
        <w:pageBreakBefore w:val="0"/>
        <w:widowControl/>
        <w:kinsoku w:val="0"/>
        <w:wordWrap w:val="0"/>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投标人在20</w:t>
      </w:r>
      <w:r>
        <w:rPr>
          <w:rFonts w:hint="eastAsia" w:ascii="宋体" w:hAnsi="宋体" w:eastAsia="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14:textFill>
            <w14:solidFill>
              <w14:schemeClr w14:val="tx1"/>
            </w14:solidFill>
          </w14:textFill>
        </w:rPr>
        <w:t>年1月1日至今</w:t>
      </w:r>
      <w:r>
        <w:rPr>
          <w:rFonts w:hint="eastAsia" w:ascii="宋体" w:hAnsi="宋体" w:cs="宋体"/>
          <w:color w:val="000000" w:themeColor="text1"/>
          <w:sz w:val="21"/>
          <w:szCs w:val="21"/>
          <w:highlight w:val="none"/>
          <w:lang w:val="en-US" w:eastAsia="zh-CN"/>
          <w14:textFill>
            <w14:solidFill>
              <w14:schemeClr w14:val="tx1"/>
            </w14:solidFill>
          </w14:textFill>
        </w:rPr>
        <w:t>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中国裁判文书网https://wenshu.court.gov.cn/</w:t>
      </w:r>
      <w:r>
        <w:rPr>
          <w:rFonts w:hint="eastAsia" w:ascii="宋体" w:hAnsi="宋体" w:eastAsia="宋体" w:cs="宋体"/>
          <w:color w:val="000000" w:themeColor="text1"/>
          <w:sz w:val="21"/>
          <w:szCs w:val="21"/>
          <w:highlight w:val="none"/>
          <w14:textFill>
            <w14:solidFill>
              <w14:schemeClr w14:val="tx1"/>
            </w14:solidFill>
          </w14:textFill>
        </w:rPr>
        <w:t>以法院判决书落款日期为准</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的经营活动中没有行贿犯罪、串通投标犯罪等重大违法记录。（查询结果以招标人、招标代理机构查询结果为准）。</w:t>
      </w:r>
    </w:p>
    <w:p w14:paraId="57C6EB0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w:t>
      </w:r>
      <w:r>
        <w:rPr>
          <w:rFonts w:hint="eastAsia" w:asciiTheme="minorEastAsia" w:hAnsiTheme="minorEastAsia" w:eastAsiaTheme="minorEastAsia" w:cstheme="minorEastAsia"/>
          <w:sz w:val="21"/>
          <w:szCs w:val="21"/>
          <w:highlight w:val="none"/>
          <w:lang w:val="en-US" w:eastAsia="zh-CN"/>
        </w:rPr>
        <w:t>7</w:t>
      </w:r>
      <w:r>
        <w:rPr>
          <w:rFonts w:hint="eastAsia" w:ascii="宋体" w:hAnsi="宋体" w:eastAsia="宋体" w:cs="宋体"/>
          <w:sz w:val="21"/>
          <w:szCs w:val="21"/>
          <w:highlight w:val="none"/>
        </w:rPr>
        <w:t>与招标人存在利害关系可能影响招标公正性的法人、其他组织或者个人，不得参加投标；单位负责人为同一人或者存在控股、管理关系的不同单位，不得参加同一标包投标或者未划分标包的同一招标项目投标，</w:t>
      </w:r>
      <w:r>
        <w:rPr>
          <w:rFonts w:hint="eastAsia" w:ascii="宋体" w:hAnsi="宋体" w:eastAsia="宋体" w:cs="宋体"/>
          <w:sz w:val="21"/>
          <w:szCs w:val="21"/>
          <w:highlight w:val="none"/>
          <w:lang w:val="en-US" w:eastAsia="zh-CN"/>
        </w:rPr>
        <w:t>同时承诺投标人</w:t>
      </w:r>
      <w:r>
        <w:rPr>
          <w:rFonts w:hint="eastAsia" w:ascii="宋体" w:hAnsi="宋体" w:eastAsia="宋体" w:cs="宋体"/>
          <w:sz w:val="21"/>
          <w:szCs w:val="21"/>
          <w:highlight w:val="none"/>
        </w:rPr>
        <w:t>与工商银行离职人员无关联情况</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无“政商旋转门”情形，符合亲属回避要求</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Theme="minorEastAsia" w:hAnsiTheme="minorEastAsia" w:eastAsiaTheme="minorEastAsia" w:cstheme="minorEastAsia"/>
          <w:sz w:val="21"/>
          <w:szCs w:val="21"/>
          <w:highlight w:val="none"/>
        </w:rPr>
        <w:t>。</w:t>
      </w:r>
    </w:p>
    <w:p w14:paraId="0C310683">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lang w:val="en-US" w:eastAsia="zh-CN"/>
        </w:rPr>
        <w:t>须</w:t>
      </w:r>
      <w:r>
        <w:rPr>
          <w:rFonts w:hint="eastAsia" w:asciiTheme="minorEastAsia" w:hAnsiTheme="minorEastAsia" w:eastAsiaTheme="minorEastAsia" w:cstheme="minorEastAsia"/>
          <w:sz w:val="21"/>
          <w:szCs w:val="21"/>
          <w:highlight w:val="none"/>
        </w:rPr>
        <w:t>承诺：</w:t>
      </w:r>
    </w:p>
    <w:p w14:paraId="77437E21">
      <w:pPr>
        <w:spacing w:line="360" w:lineRule="auto"/>
        <w:ind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（1）投标人承诺</w:t>
      </w:r>
      <w:r>
        <w:rPr>
          <w:rFonts w:hint="eastAsia" w:ascii="宋体" w:hAnsi="宋体" w:eastAsia="宋体" w:cs="宋体"/>
          <w:sz w:val="21"/>
          <w:szCs w:val="21"/>
          <w:highlight w:val="none"/>
        </w:rPr>
        <w:t>有良好的商业信誉，财务制度健全，经营状况良好，无重大违纪违规记录</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4ED3AB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（2）投标人须承诺具</w:t>
      </w:r>
      <w:r>
        <w:rPr>
          <w:rFonts w:hint="eastAsia" w:ascii="宋体" w:hAnsi="宋体" w:eastAsia="宋体" w:cs="宋体"/>
          <w:color w:val="auto"/>
          <w:sz w:val="21"/>
          <w:szCs w:val="21"/>
          <w:highlight w:val="none"/>
        </w:rPr>
        <w:t>有健全的组织架构和完善的公司运作章程，包括但不限于内控制度、反洗钱制度、财务制度、业务和风险管理制度、信息安全及保密管理机制、业务运行应急预案等</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45C82DC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）本项目不允许转包、违法分包，不接受联合体投标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0991D53E">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w:t>
      </w:r>
      <w:r>
        <w:rPr>
          <w:rFonts w:hint="eastAsia" w:ascii="宋体" w:hAnsi="宋体" w:cs="宋体"/>
          <w:sz w:val="21"/>
          <w:szCs w:val="21"/>
          <w:highlight w:val="none"/>
          <w:lang w:eastAsia="zh-CN"/>
        </w:rPr>
        <w:t>参与本次招标活动</w:t>
      </w:r>
      <w:r>
        <w:rPr>
          <w:rFonts w:hint="eastAsia" w:ascii="宋体" w:hAnsi="宋体" w:cs="宋体"/>
          <w:sz w:val="21"/>
          <w:szCs w:val="21"/>
          <w:highlight w:val="none"/>
          <w:lang w:val="en-US" w:eastAsia="zh-CN"/>
        </w:rPr>
        <w:t>的投标人，</w:t>
      </w:r>
      <w:r>
        <w:rPr>
          <w:rFonts w:hint="eastAsia" w:ascii="宋体" w:hAnsi="宋体" w:cs="宋体"/>
          <w:sz w:val="21"/>
          <w:szCs w:val="21"/>
          <w:highlight w:val="none"/>
          <w:lang w:eastAsia="zh-CN"/>
        </w:rPr>
        <w:t>2022年1月1日至今在经营活动中没有重大违法记录，没有处于被责令停业，财产被接管、冻结或破产状态（状态解除的除外）</w:t>
      </w:r>
      <w:r>
        <w:rPr>
          <w:rFonts w:hint="eastAsia" w:ascii="宋体" w:hAnsi="宋体" w:eastAsia="宋体" w:cs="宋体"/>
          <w:sz w:val="21"/>
          <w:szCs w:val="21"/>
          <w:highlight w:val="none"/>
        </w:rPr>
        <w:t>，且在202</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年1月1日至今与中国工商银行的项目合作过程中，没有出现重大合同违约、泄露商业秘密或技术秘密等事件，</w:t>
      </w:r>
      <w:r>
        <w:rPr>
          <w:rFonts w:hint="eastAsia" w:ascii="宋体" w:hAnsi="宋体" w:cs="宋体"/>
          <w:sz w:val="21"/>
          <w:szCs w:val="21"/>
          <w:highlight w:val="none"/>
          <w:lang w:val="en-US" w:eastAsia="zh-CN"/>
        </w:rPr>
        <w:t>无“虚列支出、套取费用”的情形，</w:t>
      </w:r>
      <w:r>
        <w:rPr>
          <w:rFonts w:hint="eastAsia" w:ascii="宋体" w:hAnsi="宋体" w:eastAsia="宋体" w:cs="宋体"/>
          <w:sz w:val="21"/>
          <w:szCs w:val="21"/>
          <w:highlight w:val="none"/>
        </w:rPr>
        <w:t>并且未被列入《中国工商银行不良行为供应商禁入名单管理办法》</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37D8600D">
      <w:pPr>
        <w:spacing w:line="360" w:lineRule="auto"/>
        <w:ind w:firstLine="420" w:firstLineChars="200"/>
        <w:rPr>
          <w:rFonts w:hint="default"/>
          <w:highlight w:val="none"/>
          <w:lang w:val="en-US"/>
        </w:rPr>
      </w:pPr>
      <w:r>
        <w:rPr>
          <w:rFonts w:hint="eastAsia" w:ascii="宋体" w:hAnsi="宋体" w:cs="宋体"/>
          <w:sz w:val="21"/>
          <w:szCs w:val="21"/>
          <w:highlight w:val="none"/>
          <w:lang w:val="en-US" w:eastAsia="zh-CN"/>
        </w:rPr>
        <w:t>（5）在最近三年内的经营活动中没有行贿犯罪、围标串标等重大违法记录，</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14884D5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6</w:t>
      </w:r>
      <w:r>
        <w:rPr>
          <w:rFonts w:hint="eastAsia" w:ascii="宋体" w:hAnsi="宋体" w:eastAsia="宋体" w:cs="宋体"/>
          <w:sz w:val="21"/>
          <w:szCs w:val="21"/>
          <w:highlight w:val="none"/>
        </w:rPr>
        <w:t>）如在本次公开招标中中标，在服务期间不得拒绝接受</w:t>
      </w:r>
      <w:r>
        <w:rPr>
          <w:rFonts w:hint="eastAsia" w:ascii="宋体" w:hAnsi="宋体" w:cs="宋体"/>
          <w:sz w:val="21"/>
          <w:szCs w:val="21"/>
          <w:highlight w:val="none"/>
          <w:lang w:eastAsia="zh-CN"/>
        </w:rPr>
        <w:t>中国工商银行股份有限公司云南省分行</w:t>
      </w:r>
      <w:r>
        <w:rPr>
          <w:rFonts w:hint="eastAsia" w:ascii="宋体" w:hAnsi="宋体" w:eastAsia="宋体" w:cs="宋体"/>
          <w:sz w:val="21"/>
          <w:szCs w:val="21"/>
          <w:highlight w:val="none"/>
        </w:rPr>
        <w:t>订单合同，</w:t>
      </w:r>
      <w:r>
        <w:rPr>
          <w:rFonts w:hint="eastAsia" w:ascii="宋体" w:hAnsi="宋体" w:cs="宋体"/>
          <w:sz w:val="21"/>
          <w:szCs w:val="21"/>
          <w:highlight w:val="none"/>
          <w:lang w:val="en-US" w:eastAsia="zh-CN"/>
        </w:rPr>
        <w:t>也不得</w:t>
      </w:r>
      <w:r>
        <w:rPr>
          <w:rFonts w:hint="eastAsia" w:ascii="宋体" w:hAnsi="宋体" w:eastAsia="宋体" w:cs="宋体"/>
          <w:sz w:val="21"/>
          <w:szCs w:val="21"/>
          <w:highlight w:val="none"/>
        </w:rPr>
        <w:t>拒绝</w:t>
      </w:r>
      <w:r>
        <w:rPr>
          <w:rFonts w:hint="eastAsia" w:ascii="宋体" w:hAnsi="宋体" w:cs="宋体"/>
          <w:sz w:val="21"/>
          <w:szCs w:val="21"/>
          <w:highlight w:val="none"/>
          <w:lang w:val="en-US" w:eastAsia="zh-CN"/>
        </w:rPr>
        <w:t>履行订单及合同约定的义务，</w:t>
      </w:r>
      <w:r>
        <w:rPr>
          <w:rFonts w:hint="eastAsia" w:ascii="宋体" w:hAnsi="宋体" w:eastAsia="宋体" w:cs="宋体"/>
          <w:sz w:val="21"/>
          <w:szCs w:val="21"/>
          <w:highlight w:val="none"/>
        </w:rPr>
        <w:t>接受订单合同后采取各种方式拒绝履约</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否则中国工商银行有权将其列入《中国工商银行不良行为供应商禁入名单管理办法》的禁入名单中，取消中标资格</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并作出</w:t>
      </w:r>
      <w:r>
        <w:rPr>
          <w:rFonts w:hint="eastAsia" w:ascii="宋体" w:hAnsi="宋体" w:cs="宋体"/>
          <w:sz w:val="21"/>
          <w:szCs w:val="21"/>
          <w:highlight w:val="none"/>
          <w:lang w:val="en-US" w:eastAsia="zh-CN"/>
        </w:rPr>
        <w:t>供应商不良行为信息共享等</w:t>
      </w:r>
      <w:r>
        <w:rPr>
          <w:rFonts w:hint="eastAsia" w:ascii="宋体" w:hAnsi="宋体" w:eastAsia="宋体" w:cs="宋体"/>
          <w:sz w:val="21"/>
          <w:szCs w:val="21"/>
          <w:highlight w:val="none"/>
        </w:rPr>
        <w:t>相应处理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投标人应出</w:t>
      </w:r>
      <w:r>
        <w:rPr>
          <w:rFonts w:hint="eastAsia" w:ascii="宋体" w:hAnsi="宋体" w:eastAsia="宋体" w:cs="宋体"/>
          <w:sz w:val="21"/>
          <w:szCs w:val="21"/>
          <w:highlight w:val="none"/>
        </w:rPr>
        <w:t>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rPr>
        <w:t>。</w:t>
      </w:r>
    </w:p>
    <w:p w14:paraId="0BA6266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rPr>
        <w:t>）可以开具供招标人抵扣的增值税专用发票</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rPr>
        <w:t>。</w:t>
      </w:r>
    </w:p>
    <w:p w14:paraId="01880477">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8</w:t>
      </w:r>
      <w:r>
        <w:rPr>
          <w:rFonts w:hint="eastAsia" w:ascii="宋体" w:hAnsi="宋体" w:cs="宋体"/>
          <w:sz w:val="21"/>
          <w:szCs w:val="21"/>
          <w:highlight w:val="none"/>
          <w:lang w:eastAsia="zh-CN"/>
        </w:rPr>
        <w:t>）不与工商银行员工私下有资金往来，不将私人及单位账户提供工商银行借道支付，</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cs="宋体"/>
          <w:sz w:val="21"/>
          <w:szCs w:val="21"/>
          <w:highlight w:val="none"/>
          <w:lang w:eastAsia="zh-CN"/>
        </w:rPr>
        <w:t>。</w:t>
      </w:r>
    </w:p>
    <w:p w14:paraId="2641AFDD">
      <w:pPr>
        <w:pStyle w:val="3"/>
        <w:spacing w:before="0" w:after="0" w:line="360" w:lineRule="auto"/>
        <w:ind w:firstLine="422" w:firstLineChars="200"/>
        <w:jc w:val="left"/>
        <w:rPr>
          <w:rFonts w:hint="eastAsia" w:asciiTheme="minorEastAsia" w:hAnsiTheme="minorEastAsia" w:eastAsiaTheme="minorEastAsia" w:cstheme="minorEastAsia"/>
          <w:b/>
          <w:bCs/>
          <w:sz w:val="21"/>
          <w:szCs w:val="21"/>
          <w:highlight w:val="none"/>
        </w:rPr>
      </w:pPr>
      <w:bookmarkStart w:id="8" w:name="_Toc391907335"/>
      <w:bookmarkStart w:id="9" w:name="_Toc390705266"/>
      <w:bookmarkStart w:id="10" w:name="_Toc390290933"/>
      <w:bookmarkStart w:id="11" w:name="_Toc419634092"/>
      <w:bookmarkStart w:id="12" w:name="_Toc396829485"/>
      <w:bookmarkStart w:id="13" w:name="_Toc419387125"/>
      <w:bookmarkStart w:id="14" w:name="_Toc395964986"/>
      <w:r>
        <w:rPr>
          <w:rFonts w:hint="eastAsia" w:asciiTheme="minorEastAsia" w:hAnsiTheme="minorEastAsia" w:eastAsiaTheme="minorEastAsia" w:cstheme="minorEastAsia"/>
          <w:b/>
          <w:bCs/>
          <w:sz w:val="21"/>
          <w:szCs w:val="21"/>
          <w:highlight w:val="none"/>
        </w:rPr>
        <w:t>4．</w:t>
      </w:r>
      <w:bookmarkEnd w:id="8"/>
      <w:bookmarkEnd w:id="9"/>
      <w:bookmarkEnd w:id="10"/>
      <w:r>
        <w:rPr>
          <w:rFonts w:hint="eastAsia" w:asciiTheme="minorEastAsia" w:hAnsiTheme="minorEastAsia" w:eastAsiaTheme="minorEastAsia" w:cstheme="minorEastAsia"/>
          <w:b/>
          <w:bCs/>
          <w:sz w:val="21"/>
          <w:szCs w:val="21"/>
          <w:highlight w:val="none"/>
        </w:rPr>
        <w:t>资格审查</w:t>
      </w:r>
      <w:bookmarkEnd w:id="11"/>
      <w:bookmarkEnd w:id="12"/>
      <w:bookmarkEnd w:id="13"/>
      <w:bookmarkEnd w:id="14"/>
    </w:p>
    <w:p w14:paraId="7BC60F6F">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本项目资格审查方式采用资格后审</w:t>
      </w:r>
      <w:r>
        <w:rPr>
          <w:rFonts w:hint="eastAsia" w:asciiTheme="minorEastAsia" w:hAnsiTheme="minorEastAsia" w:eastAsiaTheme="minorEastAsia" w:cstheme="minorEastAsia"/>
          <w:color w:val="000000"/>
          <w:sz w:val="21"/>
          <w:szCs w:val="21"/>
          <w:highlight w:val="none"/>
        </w:rPr>
        <w:t>，审查方式为合格制。</w:t>
      </w:r>
    </w:p>
    <w:p w14:paraId="3A3004B1">
      <w:pPr>
        <w:keepNext w:val="0"/>
        <w:keepLines w:val="0"/>
        <w:pageBreakBefore w:val="0"/>
        <w:widowControl/>
        <w:kinsoku/>
        <w:wordWrap/>
        <w:overflowPunct/>
        <w:topLinePunct w:val="0"/>
        <w:autoSpaceDE/>
        <w:autoSpaceDN/>
        <w:bidi w:val="0"/>
        <w:adjustRightInd/>
        <w:snapToGrid/>
        <w:spacing w:line="360" w:lineRule="auto"/>
        <w:ind w:firstLine="426" w:firstLineChars="202"/>
        <w:textAlignment w:val="auto"/>
        <w:rPr>
          <w:rFonts w:hint="eastAsia" w:ascii="宋体" w:hAnsi="宋体" w:eastAsia="宋体" w:cs="宋体"/>
          <w:color w:val="auto"/>
          <w:sz w:val="21"/>
          <w:szCs w:val="21"/>
          <w:highlight w:val="none"/>
        </w:rPr>
      </w:pPr>
      <w:bookmarkStart w:id="15" w:name="_Toc391907336"/>
      <w:bookmarkStart w:id="16" w:name="_Toc382783523"/>
      <w:bookmarkStart w:id="17" w:name="_Toc390290934"/>
      <w:bookmarkStart w:id="18" w:name="_Toc383127815"/>
      <w:bookmarkStart w:id="19" w:name="_Toc390705267"/>
      <w:bookmarkStart w:id="20" w:name="_Toc419387126"/>
      <w:bookmarkStart w:id="21" w:name="_Toc396829486"/>
      <w:bookmarkStart w:id="22" w:name="_Toc395964987"/>
      <w:bookmarkStart w:id="23" w:name="_Toc419634093"/>
      <w:r>
        <w:rPr>
          <w:rFonts w:hint="eastAsia" w:ascii="宋体" w:hAnsi="宋体" w:eastAsia="宋体" w:cs="宋体"/>
          <w:b/>
          <w:color w:val="auto"/>
          <w:sz w:val="21"/>
          <w:szCs w:val="21"/>
          <w:highlight w:val="none"/>
        </w:rPr>
        <w:t>5．</w:t>
      </w:r>
      <w:bookmarkEnd w:id="15"/>
      <w:bookmarkEnd w:id="16"/>
      <w:bookmarkEnd w:id="17"/>
      <w:bookmarkEnd w:id="18"/>
      <w:bookmarkEnd w:id="19"/>
      <w:r>
        <w:rPr>
          <w:rFonts w:hint="eastAsia" w:ascii="宋体" w:hAnsi="宋体" w:eastAsia="宋体" w:cs="宋体"/>
          <w:b/>
          <w:color w:val="auto"/>
          <w:sz w:val="21"/>
          <w:szCs w:val="21"/>
          <w:highlight w:val="none"/>
        </w:rPr>
        <w:t>招标文件的获取</w:t>
      </w:r>
      <w:bookmarkEnd w:id="20"/>
      <w:bookmarkEnd w:id="21"/>
      <w:bookmarkEnd w:id="22"/>
      <w:bookmarkEnd w:id="23"/>
    </w:p>
    <w:p w14:paraId="206F3DB2">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本项目通过云采招阳专业招投标交易平台（网址：https://www.ebidcn.com，以下简称云采招阳）进行全流程电子化招投标，有意参加并符合条件的投标人参照以下步骤进行在线采购过程：①尚未注册成为平台用户的，需在官网进行免费注册并提交用户认证。②用户认证通过后需先办理平台投标服务。如已有有效期足够至项目开标日期的CFCA（云采招阳办理）或云南CA（云南省各交易中心办理），则只需办理投标服务包，办理方式详见5.2.1。</w:t>
      </w:r>
    </w:p>
    <w:p w14:paraId="7D6DD13A">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没有有效期足够至项目开标日期的CFCA或云南CA，则需同时办理CA锁和投标服务包，办理方式详见5.2.2。③满足上述条件后进入用户后台选择“在线报名-项目列表”菜单，于项目列表中查询到目标项目即可进行报名。</w:t>
      </w:r>
    </w:p>
    <w:p w14:paraId="507F0776">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注：在线新办CA的用户，在CA锁介质未收到之前，可使用平台发送的投标验证码进行报名（联系人短信和用户后台“我的投标服务包”均可收到验证码）。</w:t>
      </w:r>
    </w:p>
    <w:p w14:paraId="120D200C">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u w:val="none"/>
        </w:rPr>
        <w:t>潜在投标人具备在线投标条件后，需于</w:t>
      </w:r>
      <w:r>
        <w:rPr>
          <w:rFonts w:hint="eastAsia" w:ascii="宋体" w:hAnsi="宋体" w:eastAsia="宋体" w:cs="宋体"/>
          <w:b/>
          <w:bCs/>
          <w:color w:val="auto"/>
          <w:sz w:val="21"/>
          <w:szCs w:val="21"/>
          <w:highlight w:val="none"/>
          <w:u w:val="none"/>
        </w:rPr>
        <w:t>2025年</w:t>
      </w:r>
      <w:r>
        <w:rPr>
          <w:rFonts w:hint="eastAsia" w:ascii="宋体" w:hAnsi="宋体" w:eastAsia="宋体" w:cs="宋体"/>
          <w:b/>
          <w:bCs/>
          <w:color w:val="auto"/>
          <w:sz w:val="21"/>
          <w:szCs w:val="21"/>
          <w:highlight w:val="none"/>
          <w:u w:val="none"/>
          <w:lang w:val="en-US" w:eastAsia="zh-CN"/>
        </w:rPr>
        <w:t>10</w:t>
      </w:r>
      <w:r>
        <w:rPr>
          <w:rFonts w:hint="eastAsia" w:ascii="宋体" w:hAnsi="宋体" w:eastAsia="宋体" w:cs="宋体"/>
          <w:b/>
          <w:bCs/>
          <w:color w:val="auto"/>
          <w:sz w:val="21"/>
          <w:szCs w:val="21"/>
          <w:highlight w:val="none"/>
          <w:u w:val="none"/>
        </w:rPr>
        <w:t>月</w:t>
      </w:r>
      <w:r>
        <w:rPr>
          <w:rFonts w:hint="eastAsia" w:ascii="宋体" w:hAnsi="宋体" w:eastAsia="宋体" w:cs="宋体"/>
          <w:b/>
          <w:bCs/>
          <w:color w:val="auto"/>
          <w:sz w:val="21"/>
          <w:szCs w:val="21"/>
          <w:highlight w:val="none"/>
          <w:u w:val="none"/>
          <w:lang w:val="en-US" w:eastAsia="zh-CN"/>
        </w:rPr>
        <w:t>2</w:t>
      </w:r>
      <w:r>
        <w:rPr>
          <w:rFonts w:hint="eastAsia" w:ascii="宋体" w:hAnsi="宋体" w:cs="宋体"/>
          <w:b/>
          <w:bCs/>
          <w:color w:val="auto"/>
          <w:sz w:val="21"/>
          <w:szCs w:val="21"/>
          <w:highlight w:val="none"/>
          <w:u w:val="none"/>
          <w:lang w:val="en-US" w:eastAsia="zh-CN"/>
        </w:rPr>
        <w:t>3</w:t>
      </w:r>
      <w:r>
        <w:rPr>
          <w:rFonts w:hint="eastAsia" w:ascii="宋体" w:hAnsi="宋体" w:eastAsia="宋体" w:cs="宋体"/>
          <w:b/>
          <w:bCs/>
          <w:color w:val="auto"/>
          <w:sz w:val="21"/>
          <w:szCs w:val="21"/>
          <w:highlight w:val="none"/>
          <w:u w:val="none"/>
        </w:rPr>
        <w:t>日</w:t>
      </w:r>
      <w:r>
        <w:rPr>
          <w:rFonts w:hint="eastAsia" w:ascii="宋体" w:hAnsi="宋体" w:eastAsia="宋体" w:cs="宋体"/>
          <w:color w:val="auto"/>
          <w:sz w:val="21"/>
          <w:szCs w:val="21"/>
          <w:highlight w:val="none"/>
          <w:u w:val="none"/>
        </w:rPr>
        <w:t>至</w:t>
      </w:r>
      <w:r>
        <w:rPr>
          <w:rFonts w:hint="eastAsia" w:ascii="宋体" w:hAnsi="宋体" w:eastAsia="宋体" w:cs="宋体"/>
          <w:b/>
          <w:bCs/>
          <w:color w:val="auto"/>
          <w:sz w:val="21"/>
          <w:szCs w:val="21"/>
          <w:highlight w:val="none"/>
          <w:u w:val="none"/>
        </w:rPr>
        <w:t>2025年</w:t>
      </w:r>
      <w:r>
        <w:rPr>
          <w:rFonts w:hint="eastAsia" w:ascii="宋体" w:hAnsi="宋体" w:eastAsia="宋体" w:cs="宋体"/>
          <w:b/>
          <w:bCs/>
          <w:color w:val="auto"/>
          <w:sz w:val="21"/>
          <w:szCs w:val="21"/>
          <w:highlight w:val="none"/>
          <w:u w:val="none"/>
          <w:lang w:val="en-US" w:eastAsia="zh-CN"/>
        </w:rPr>
        <w:t>10</w:t>
      </w:r>
      <w:r>
        <w:rPr>
          <w:rFonts w:hint="eastAsia" w:ascii="宋体" w:hAnsi="宋体" w:eastAsia="宋体" w:cs="宋体"/>
          <w:b/>
          <w:bCs/>
          <w:color w:val="auto"/>
          <w:sz w:val="21"/>
          <w:szCs w:val="21"/>
          <w:highlight w:val="none"/>
          <w:u w:val="none"/>
        </w:rPr>
        <w:t>月</w:t>
      </w:r>
      <w:r>
        <w:rPr>
          <w:rFonts w:hint="eastAsia" w:ascii="宋体" w:hAnsi="宋体" w:cs="宋体"/>
          <w:b/>
          <w:bCs/>
          <w:color w:val="auto"/>
          <w:sz w:val="21"/>
          <w:szCs w:val="21"/>
          <w:highlight w:val="none"/>
          <w:u w:val="none"/>
          <w:lang w:val="en-US" w:eastAsia="zh-CN"/>
        </w:rPr>
        <w:t>30</w:t>
      </w:r>
      <w:r>
        <w:rPr>
          <w:rFonts w:hint="eastAsia" w:ascii="宋体" w:hAnsi="宋体" w:eastAsia="宋体" w:cs="宋体"/>
          <w:b/>
          <w:bCs/>
          <w:color w:val="auto"/>
          <w:sz w:val="21"/>
          <w:szCs w:val="21"/>
          <w:highlight w:val="none"/>
          <w:u w:val="none"/>
        </w:rPr>
        <w:t>日17时00分</w:t>
      </w:r>
      <w:r>
        <w:rPr>
          <w:rFonts w:hint="eastAsia" w:ascii="宋体" w:hAnsi="宋体" w:eastAsia="宋体" w:cs="宋体"/>
          <w:color w:val="auto"/>
          <w:sz w:val="21"/>
          <w:szCs w:val="21"/>
          <w:highlight w:val="none"/>
          <w:u w:val="none"/>
        </w:rPr>
        <w:t>（北京时间）前登录云</w:t>
      </w:r>
      <w:r>
        <w:rPr>
          <w:rFonts w:hint="eastAsia" w:ascii="宋体" w:hAnsi="宋体" w:eastAsia="宋体" w:cs="宋体"/>
          <w:color w:val="auto"/>
          <w:sz w:val="21"/>
          <w:szCs w:val="21"/>
          <w:highlight w:val="none"/>
        </w:rPr>
        <w:t>采招阳针对本项目报名，在线报名窗口内需同时上传如下加盖单位公章的资料扫描件至项目负责人端进行审核：</w:t>
      </w:r>
      <w:r>
        <w:rPr>
          <w:rFonts w:hint="eastAsia" w:ascii="宋体" w:hAnsi="宋体" w:eastAsia="宋体" w:cs="宋体"/>
          <w:b/>
          <w:bCs/>
          <w:color w:val="auto"/>
          <w:sz w:val="21"/>
          <w:szCs w:val="21"/>
          <w:highlight w:val="none"/>
        </w:rPr>
        <w:t>①法定代表人身份证明书原件（附法定代表人身份证正、反面）；②授权委托书原件（附代理人身份证正、反面，联系人姓名、手机号码、电子邮箱）；③营业执照副本或事业单位法人证书或其他类似的法定证明文件。报名资料格式详见附件一。</w:t>
      </w:r>
    </w:p>
    <w:p w14:paraId="79B5DDBC">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5.2电子投标需用到有效期足够至本项目开标日期的CFCA（云采招阳办理）、或云南CA</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云南省各公共资源交易中心办理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进行软件版投标文件的电子签章和加解密。</w:t>
      </w:r>
    </w:p>
    <w:p w14:paraId="455AE52C">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5.2.1如您已有上述任何一种CA则无需再办理CA，只需办理投标服务包，流程如下：</w:t>
      </w:r>
    </w:p>
    <w:p w14:paraId="3BDCDB37">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①于用户后台左侧导航菜单点击“CA锁和服务包→在线申办”，进入右侧页面点击“自助申办→已有CA锁”。</w:t>
      </w:r>
    </w:p>
    <w:p w14:paraId="0E6C6EFC">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②插入云南CA或本平台办理的CFCA，点击“识别”按钮，弹出窗口选择您的CA类型，输入CA密码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识别出您的CA锁数字证书，点击弹窗的“确定”按钮，进入下一步。</w:t>
      </w:r>
    </w:p>
    <w:p w14:paraId="0D14BEFC">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备注：如用户之前已在云采招阳办理过包年的CA锁且有效期大于一个月，可不使用识别功能，直接点击“选择”即可选到已绑定的CA信息。</w:t>
      </w:r>
    </w:p>
    <w:p w14:paraId="16B8C4A9">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③设置“按次投标服务包”所需次数（每个标段需一次），点击确认付款，使用微信或者支付宝扫码支付，付款成功即可使用已绑定服务包次数的CA锁进行在线报名。</w:t>
      </w:r>
    </w:p>
    <w:p w14:paraId="766CEC9D">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5.2.2如没有上述任何一种CA，在线办理投标服务的时候可按以下流程进行：</w:t>
      </w:r>
    </w:p>
    <w:p w14:paraId="1CEA0E2E">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①于用户后台左侧导航菜单点击“CA锁和服务包→在线申办”，进入右侧页面点击“自助申办→新办CA锁”。</w:t>
      </w:r>
    </w:p>
    <w:p w14:paraId="20582B05">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②在新办CA的办理窗口中，选择好CA持有方式后，设置下方的“按次投标服务包”次数（次数和欲报名标段数一致）。</w:t>
      </w:r>
    </w:p>
    <w:p w14:paraId="71769A5F">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③确认付款支付成功后将进入下一步办理资料上传，根据系统界面填写、上传资料后提交至平台客服端审核即可。</w:t>
      </w:r>
    </w:p>
    <w:p w14:paraId="70DD9667">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注：相关投标流程指南请详见平台网站“帮助中心-用户手册-在线投标用户操作手册”。平台操作及CA办理问题咨询技术支持电话0871-68509046，业务问题咨询项目负责人。</w:t>
      </w:r>
    </w:p>
    <w:p w14:paraId="34F39A93">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auto"/>
          <w:sz w:val="21"/>
          <w:szCs w:val="21"/>
          <w:highlight w:val="none"/>
        </w:rPr>
        <w:t>5.3投标资料经项目负责人审核确认后，采用在线缴费方式缴纳招标文件费，文件费缴纳后可在当前页面费用表内申请文件费开票（发票类型为电子普票或电子专票），并进入下一环节【招标文件下载】。</w:t>
      </w:r>
      <w:r>
        <w:rPr>
          <w:rFonts w:hint="eastAsia" w:ascii="宋体" w:hAnsi="宋体" w:eastAsia="宋体" w:cs="宋体"/>
          <w:b/>
          <w:bCs/>
          <w:color w:val="auto"/>
          <w:sz w:val="21"/>
          <w:szCs w:val="21"/>
          <w:highlight w:val="none"/>
        </w:rPr>
        <w:t>招标文件售价为人民币</w:t>
      </w:r>
      <w:r>
        <w:rPr>
          <w:rFonts w:hint="eastAsia" w:ascii="宋体" w:hAnsi="宋体" w:eastAsia="宋体" w:cs="宋体"/>
          <w:b/>
          <w:bCs/>
          <w:color w:val="auto"/>
          <w:sz w:val="21"/>
          <w:szCs w:val="21"/>
          <w:highlight w:val="none"/>
          <w:lang w:val="en-US" w:eastAsia="zh-CN"/>
        </w:rPr>
        <w:t>8</w:t>
      </w:r>
      <w:r>
        <w:rPr>
          <w:rFonts w:hint="eastAsia" w:ascii="宋体" w:hAnsi="宋体" w:eastAsia="宋体" w:cs="宋体"/>
          <w:b/>
          <w:bCs/>
          <w:color w:val="auto"/>
          <w:sz w:val="21"/>
          <w:szCs w:val="21"/>
          <w:highlight w:val="none"/>
        </w:rPr>
        <w:t>00.00元/份，售后不退（仅接受现金或公对公汇款）。</w:t>
      </w:r>
    </w:p>
    <w:p w14:paraId="01F5589A">
      <w:pPr>
        <w:keepNext w:val="0"/>
        <w:keepLines w:val="0"/>
        <w:pageBreakBefore w:val="0"/>
        <w:widowControl/>
        <w:kinsoku/>
        <w:wordWrap/>
        <w:overflowPunct/>
        <w:topLinePunct w:val="0"/>
        <w:autoSpaceDE/>
        <w:autoSpaceDN/>
        <w:bidi w:val="0"/>
        <w:adjustRightInd/>
        <w:snapToGrid/>
        <w:spacing w:line="360" w:lineRule="auto"/>
        <w:ind w:firstLine="426" w:firstLineChars="202"/>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6．投标文件的递交</w:t>
      </w:r>
    </w:p>
    <w:p w14:paraId="24D05367">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6.1投标文件的上传截止时间为：</w:t>
      </w:r>
      <w:r>
        <w:rPr>
          <w:rFonts w:hint="eastAsia" w:ascii="宋体" w:hAnsi="宋体" w:eastAsia="宋体" w:cs="宋体"/>
          <w:b/>
          <w:bCs/>
          <w:color w:val="auto"/>
          <w:sz w:val="21"/>
          <w:szCs w:val="21"/>
          <w:highlight w:val="none"/>
          <w:u w:val="single"/>
        </w:rPr>
        <w:t>2025年</w:t>
      </w:r>
      <w:r>
        <w:rPr>
          <w:rFonts w:hint="eastAsia" w:ascii="宋体" w:hAnsi="宋体" w:eastAsia="宋体" w:cs="宋体"/>
          <w:b/>
          <w:bCs/>
          <w:color w:val="auto"/>
          <w:sz w:val="21"/>
          <w:szCs w:val="21"/>
          <w:highlight w:val="none"/>
          <w:u w:val="single"/>
          <w:lang w:val="en-US" w:eastAsia="zh-CN"/>
        </w:rPr>
        <w:t>11</w:t>
      </w:r>
      <w:r>
        <w:rPr>
          <w:rFonts w:hint="eastAsia" w:ascii="宋体" w:hAnsi="宋体" w:eastAsia="宋体" w:cs="宋体"/>
          <w:b/>
          <w:bCs/>
          <w:color w:val="auto"/>
          <w:sz w:val="21"/>
          <w:szCs w:val="21"/>
          <w:highlight w:val="none"/>
          <w:u w:val="single"/>
        </w:rPr>
        <w:t>月</w:t>
      </w:r>
      <w:r>
        <w:rPr>
          <w:rFonts w:hint="eastAsia" w:ascii="宋体" w:hAnsi="宋体" w:cs="宋体"/>
          <w:b/>
          <w:bCs/>
          <w:color w:val="auto"/>
          <w:sz w:val="21"/>
          <w:szCs w:val="21"/>
          <w:highlight w:val="none"/>
          <w:u w:val="single"/>
          <w:lang w:val="en-US" w:eastAsia="zh-CN"/>
        </w:rPr>
        <w:t>12</w:t>
      </w:r>
      <w:r>
        <w:rPr>
          <w:rFonts w:hint="eastAsia" w:ascii="宋体" w:hAnsi="宋体" w:eastAsia="宋体" w:cs="宋体"/>
          <w:b/>
          <w:bCs/>
          <w:color w:val="auto"/>
          <w:sz w:val="21"/>
          <w:szCs w:val="21"/>
          <w:highlight w:val="none"/>
          <w:u w:val="single"/>
        </w:rPr>
        <w:t>日</w:t>
      </w:r>
      <w:r>
        <w:rPr>
          <w:rFonts w:hint="eastAsia" w:ascii="宋体" w:hAnsi="宋体" w:eastAsia="宋体" w:cs="宋体"/>
          <w:b/>
          <w:bCs/>
          <w:color w:val="auto"/>
          <w:sz w:val="21"/>
          <w:szCs w:val="21"/>
          <w:highlight w:val="none"/>
          <w:u w:val="single"/>
          <w:lang w:val="en-US" w:eastAsia="zh-CN"/>
        </w:rPr>
        <w:t>10</w:t>
      </w:r>
      <w:r>
        <w:rPr>
          <w:rFonts w:hint="eastAsia" w:ascii="宋体" w:hAnsi="宋体" w:eastAsia="宋体" w:cs="宋体"/>
          <w:b/>
          <w:bCs/>
          <w:color w:val="auto"/>
          <w:sz w:val="21"/>
          <w:szCs w:val="21"/>
          <w:highlight w:val="none"/>
          <w:u w:val="single"/>
        </w:rPr>
        <w:t>时</w:t>
      </w:r>
      <w:r>
        <w:rPr>
          <w:rFonts w:hint="eastAsia" w:ascii="宋体" w:hAnsi="宋体" w:eastAsia="宋体" w:cs="宋体"/>
          <w:b/>
          <w:bCs/>
          <w:color w:val="auto"/>
          <w:sz w:val="21"/>
          <w:szCs w:val="21"/>
          <w:highlight w:val="none"/>
          <w:u w:val="single"/>
          <w:lang w:val="en-US" w:eastAsia="zh-CN"/>
        </w:rPr>
        <w:t>00</w:t>
      </w:r>
      <w:r>
        <w:rPr>
          <w:rFonts w:hint="eastAsia" w:ascii="宋体" w:hAnsi="宋体" w:eastAsia="宋体" w:cs="宋体"/>
          <w:b/>
          <w:bCs/>
          <w:color w:val="auto"/>
          <w:sz w:val="21"/>
          <w:szCs w:val="21"/>
          <w:highlight w:val="none"/>
          <w:u w:val="single"/>
        </w:rPr>
        <w:t>分（北京时间）</w:t>
      </w:r>
      <w:r>
        <w:rPr>
          <w:rFonts w:hint="eastAsia" w:ascii="宋体" w:hAnsi="宋体" w:eastAsia="宋体" w:cs="宋体"/>
          <w:color w:val="auto"/>
          <w:sz w:val="21"/>
          <w:szCs w:val="21"/>
          <w:highlight w:val="none"/>
        </w:rPr>
        <w:t>。</w:t>
      </w:r>
    </w:p>
    <w:p w14:paraId="7BBC9613">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网上递交：上传加密版投标文件TBWJ，投标人须在文件上传截止时间前登录云采招阳第三方招标与采购服务平台（网址：https://www.ebidcn.com）完成加密版电子投标文件的上传，截止时间前未完成投标文件上传或文件开标时因投标人原因造成投标文件未解密的，视为撤回投标文件。</w:t>
      </w:r>
    </w:p>
    <w:p w14:paraId="3594E550">
      <w:pPr>
        <w:keepNext w:val="0"/>
        <w:keepLines w:val="0"/>
        <w:pageBreakBefore w:val="0"/>
        <w:widowControl/>
        <w:kinsoku/>
        <w:wordWrap/>
        <w:overflowPunct/>
        <w:topLinePunct w:val="0"/>
        <w:autoSpaceDE/>
        <w:autoSpaceDN/>
        <w:bidi w:val="0"/>
        <w:adjustRightInd/>
        <w:snapToGrid/>
        <w:spacing w:line="360" w:lineRule="auto"/>
        <w:ind w:firstLine="424" w:firstLineChars="202"/>
        <w:textAlignment w:val="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auto"/>
          <w:sz w:val="21"/>
          <w:szCs w:val="21"/>
          <w:highlight w:val="none"/>
        </w:rPr>
        <w:t>注：电子投标文件编制操作详见招标文件“注意事项”，技术支持电话：0871-68509046。</w:t>
      </w:r>
    </w:p>
    <w:p w14:paraId="205B9CEA">
      <w:pPr>
        <w:keepNext w:val="0"/>
        <w:keepLines w:val="0"/>
        <w:pageBreakBefore w:val="0"/>
        <w:widowControl/>
        <w:kinsoku/>
        <w:wordWrap/>
        <w:overflowPunct/>
        <w:topLinePunct w:val="0"/>
        <w:autoSpaceDE/>
        <w:autoSpaceDN/>
        <w:bidi w:val="0"/>
        <w:adjustRightInd/>
        <w:snapToGrid/>
        <w:spacing w:line="360" w:lineRule="auto"/>
        <w:ind w:firstLine="426" w:firstLineChars="202"/>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7．发布公告的媒介</w:t>
      </w:r>
    </w:p>
    <w:p w14:paraId="5DCBFDB3">
      <w:pPr>
        <w:kinsoku w:val="0"/>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auto"/>
          <w:sz w:val="21"/>
          <w:szCs w:val="21"/>
          <w:highlight w:val="none"/>
        </w:rPr>
        <w:t>本次招标公告在中国招标投标公共服务平台（http://www.cebpubservice.com）</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云采招阳（https://www.ebidcn.com）和</w:t>
      </w:r>
      <w:r>
        <w:rPr>
          <w:rFonts w:hint="eastAsia" w:asciiTheme="minorEastAsia" w:hAnsiTheme="minorEastAsia" w:eastAsiaTheme="minorEastAsia" w:cstheme="minorEastAsia"/>
          <w:color w:val="auto"/>
          <w:sz w:val="21"/>
          <w:szCs w:val="21"/>
          <w:highlight w:val="none"/>
          <w:lang w:val="en-US" w:eastAsia="zh-CN"/>
        </w:rPr>
        <w:t>中国采购与招标网（https://www.chinabidding.com.cn/）</w:t>
      </w:r>
      <w:r>
        <w:rPr>
          <w:rFonts w:hint="eastAsia" w:asciiTheme="minorEastAsia" w:hAnsiTheme="minorEastAsia" w:eastAsiaTheme="minorEastAsia" w:cstheme="minorEastAsia"/>
          <w:color w:val="auto"/>
          <w:sz w:val="21"/>
          <w:szCs w:val="21"/>
          <w:highlight w:val="none"/>
        </w:rPr>
        <w:t>上发布，招标人和招标人委托的本项目招标代理机构对其他网站或媒体转载的公告及公告内容不承担任何责任。</w:t>
      </w:r>
    </w:p>
    <w:p w14:paraId="47739628">
      <w:pPr>
        <w:keepNext w:val="0"/>
        <w:keepLines w:val="0"/>
        <w:pageBreakBefore w:val="0"/>
        <w:widowControl/>
        <w:kinsoku/>
        <w:wordWrap/>
        <w:overflowPunct/>
        <w:topLinePunct w:val="0"/>
        <w:autoSpaceDE/>
        <w:autoSpaceDN/>
        <w:bidi w:val="0"/>
        <w:adjustRightInd/>
        <w:snapToGrid/>
        <w:spacing w:line="360" w:lineRule="auto"/>
        <w:ind w:firstLine="426" w:firstLineChars="202"/>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8．联系方式</w:t>
      </w:r>
    </w:p>
    <w:p w14:paraId="012734BE">
      <w:pPr>
        <w:widowControl w:val="0"/>
        <w:topLinePunct/>
        <w:spacing w:line="360" w:lineRule="auto"/>
        <w:ind w:firstLine="420" w:firstLineChars="200"/>
        <w:jc w:val="both"/>
        <w:rPr>
          <w:rFonts w:hint="eastAsia" w:asciiTheme="minorEastAsia" w:hAnsiTheme="minorEastAsia" w:eastAsiaTheme="minorEastAsia" w:cstheme="minorEastAsia"/>
          <w:color w:val="000000"/>
          <w:kern w:val="2"/>
          <w:sz w:val="21"/>
          <w:szCs w:val="21"/>
          <w:highlight w:val="none"/>
          <w:lang w:eastAsia="zh-CN"/>
        </w:rPr>
      </w:pPr>
      <w:r>
        <w:rPr>
          <w:rFonts w:hint="eastAsia" w:asciiTheme="minorEastAsia" w:hAnsiTheme="minorEastAsia" w:eastAsiaTheme="minorEastAsia" w:cstheme="minorEastAsia"/>
          <w:color w:val="000000"/>
          <w:kern w:val="2"/>
          <w:sz w:val="21"/>
          <w:szCs w:val="21"/>
          <w:highlight w:val="none"/>
        </w:rPr>
        <w:t>招标人：</w:t>
      </w:r>
      <w:r>
        <w:rPr>
          <w:rFonts w:hint="eastAsia" w:asciiTheme="minorEastAsia" w:hAnsiTheme="minorEastAsia" w:eastAsiaTheme="minorEastAsia" w:cstheme="minorEastAsia"/>
          <w:color w:val="000000"/>
          <w:kern w:val="2"/>
          <w:sz w:val="21"/>
          <w:szCs w:val="21"/>
          <w:highlight w:val="none"/>
          <w:lang w:eastAsia="zh-CN"/>
        </w:rPr>
        <w:t>中国工商银行股份有限公司云南省分行</w:t>
      </w:r>
    </w:p>
    <w:p w14:paraId="5A2AF944">
      <w:pPr>
        <w:widowControl w:val="0"/>
        <w:topLinePunct/>
        <w:spacing w:line="360" w:lineRule="auto"/>
        <w:ind w:firstLine="420" w:firstLineChars="200"/>
        <w:jc w:val="both"/>
        <w:rPr>
          <w:rFonts w:hint="eastAsia" w:asciiTheme="minorEastAsia" w:hAnsiTheme="minorEastAsia" w:eastAsiaTheme="minorEastAsia" w:cstheme="minorEastAsia"/>
          <w:color w:val="000000"/>
          <w:kern w:val="2"/>
          <w:sz w:val="21"/>
          <w:szCs w:val="21"/>
          <w:highlight w:val="none"/>
          <w:lang w:eastAsia="zh-CN"/>
        </w:rPr>
      </w:pPr>
      <w:r>
        <w:rPr>
          <w:rFonts w:hint="eastAsia" w:asciiTheme="minorEastAsia" w:hAnsiTheme="minorEastAsia" w:eastAsiaTheme="minorEastAsia" w:cstheme="minorEastAsia"/>
          <w:color w:val="000000"/>
          <w:kern w:val="2"/>
          <w:sz w:val="21"/>
          <w:szCs w:val="21"/>
          <w:highlight w:val="none"/>
        </w:rPr>
        <w:t>联系地址：</w:t>
      </w:r>
      <w:r>
        <w:rPr>
          <w:rFonts w:hint="eastAsia" w:asciiTheme="minorEastAsia" w:hAnsiTheme="minorEastAsia" w:eastAsiaTheme="minorEastAsia" w:cstheme="minorEastAsia"/>
          <w:color w:val="000000"/>
          <w:kern w:val="2"/>
          <w:sz w:val="21"/>
          <w:szCs w:val="21"/>
          <w:highlight w:val="none"/>
          <w:lang w:eastAsia="zh-CN"/>
        </w:rPr>
        <w:t>云南省昆明市青年路395号</w:t>
      </w:r>
    </w:p>
    <w:p w14:paraId="409F125B">
      <w:pPr>
        <w:widowControl w:val="0"/>
        <w:spacing w:line="360" w:lineRule="auto"/>
        <w:ind w:firstLine="420" w:firstLineChars="200"/>
        <w:jc w:val="both"/>
        <w:rPr>
          <w:rFonts w:hint="eastAsia" w:asciiTheme="minorEastAsia" w:hAnsiTheme="minorEastAsia" w:eastAsiaTheme="minorEastAsia" w:cstheme="minorEastAsia"/>
          <w:color w:val="000000"/>
          <w:kern w:val="2"/>
          <w:sz w:val="21"/>
          <w:szCs w:val="21"/>
          <w:highlight w:val="none"/>
          <w:lang w:val="en-US" w:eastAsia="zh-CN"/>
        </w:rPr>
      </w:pPr>
      <w:r>
        <w:rPr>
          <w:rFonts w:hint="eastAsia" w:asciiTheme="minorEastAsia" w:hAnsiTheme="minorEastAsia" w:eastAsiaTheme="minorEastAsia" w:cstheme="minorEastAsia"/>
          <w:color w:val="000000"/>
          <w:kern w:val="2"/>
          <w:sz w:val="21"/>
          <w:szCs w:val="21"/>
          <w:highlight w:val="none"/>
        </w:rPr>
        <w:t>联系人：</w:t>
      </w:r>
      <w:r>
        <w:rPr>
          <w:rFonts w:hint="eastAsia" w:asciiTheme="minorEastAsia" w:hAnsiTheme="minorEastAsia" w:eastAsiaTheme="minorEastAsia" w:cstheme="minorEastAsia"/>
          <w:color w:val="000000"/>
          <w:kern w:val="2"/>
          <w:sz w:val="21"/>
          <w:szCs w:val="21"/>
          <w:highlight w:val="none"/>
          <w:lang w:val="en-US" w:eastAsia="zh-CN"/>
        </w:rPr>
        <w:t xml:space="preserve">陈老师 </w:t>
      </w:r>
    </w:p>
    <w:p w14:paraId="47430EB9">
      <w:pPr>
        <w:widowControl w:val="0"/>
        <w:spacing w:line="360" w:lineRule="auto"/>
        <w:ind w:firstLine="420" w:firstLineChars="200"/>
        <w:jc w:val="both"/>
        <w:rPr>
          <w:rFonts w:hint="default" w:asciiTheme="minorEastAsia" w:hAnsiTheme="minorEastAsia" w:eastAsiaTheme="minorEastAsia" w:cstheme="minorEastAsia"/>
          <w:color w:val="000000"/>
          <w:kern w:val="2"/>
          <w:sz w:val="21"/>
          <w:szCs w:val="21"/>
          <w:highlight w:val="none"/>
          <w:lang w:val="en-US" w:eastAsia="zh-CN"/>
        </w:rPr>
      </w:pPr>
      <w:r>
        <w:rPr>
          <w:rFonts w:hint="eastAsia" w:asciiTheme="minorEastAsia" w:hAnsiTheme="minorEastAsia" w:eastAsiaTheme="minorEastAsia" w:cstheme="minorEastAsia"/>
          <w:color w:val="000000"/>
          <w:kern w:val="2"/>
          <w:sz w:val="21"/>
          <w:szCs w:val="21"/>
          <w:highlight w:val="none"/>
        </w:rPr>
        <w:t>电话：</w:t>
      </w:r>
      <w:r>
        <w:rPr>
          <w:rFonts w:hint="eastAsia" w:asciiTheme="minorEastAsia" w:hAnsiTheme="minorEastAsia" w:eastAsiaTheme="minorEastAsia" w:cstheme="minorEastAsia"/>
          <w:color w:val="000000"/>
          <w:kern w:val="2"/>
          <w:sz w:val="21"/>
          <w:szCs w:val="21"/>
          <w:highlight w:val="none"/>
          <w:lang w:val="en-US" w:eastAsia="zh-CN"/>
        </w:rPr>
        <w:t xml:space="preserve"> </w:t>
      </w:r>
      <w:r>
        <w:rPr>
          <w:rFonts w:hint="eastAsia" w:asciiTheme="minorEastAsia" w:hAnsiTheme="minorEastAsia" w:eastAsiaTheme="minorEastAsia" w:cstheme="minorEastAsia"/>
          <w:highlight w:val="none"/>
          <w:lang w:val="en-US" w:eastAsia="zh-CN"/>
        </w:rPr>
        <w:t>0871-65536738</w:t>
      </w:r>
    </w:p>
    <w:p w14:paraId="49277146">
      <w:pPr>
        <w:widowControl w:val="0"/>
        <w:topLinePunct/>
        <w:spacing w:line="360" w:lineRule="auto"/>
        <w:ind w:firstLine="200"/>
        <w:jc w:val="both"/>
        <w:rPr>
          <w:rFonts w:hint="eastAsia" w:asciiTheme="minorEastAsia" w:hAnsiTheme="minorEastAsia" w:eastAsiaTheme="minorEastAsia" w:cstheme="minorEastAsia"/>
          <w:color w:val="000000"/>
          <w:kern w:val="2"/>
          <w:sz w:val="21"/>
          <w:szCs w:val="21"/>
          <w:highlight w:val="none"/>
        </w:rPr>
      </w:pPr>
    </w:p>
    <w:p w14:paraId="5AFBC2FB">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招标代理机构：云南晨晟招标咨询有限公司</w:t>
      </w:r>
    </w:p>
    <w:p w14:paraId="075A721D">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地址：云南省昆明市五华区科普路固地尚诚商务中心B座24层</w:t>
      </w:r>
    </w:p>
    <w:p w14:paraId="14C0A512">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联系人：王佳、田迪、蒋伟鸿、何侃、杜凡、罗朝辉</w:t>
      </w:r>
    </w:p>
    <w:p w14:paraId="0EB6E495">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电话：0871-63139599、0871-63139566</w:t>
      </w:r>
    </w:p>
    <w:p w14:paraId="070461F0">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邮箱：</w:t>
      </w:r>
      <w:r>
        <w:rPr>
          <w:rFonts w:hint="eastAsia" w:ascii="宋体" w:hAnsi="宋体" w:eastAsia="宋体" w:cs="宋体"/>
          <w:color w:val="auto"/>
          <w:sz w:val="21"/>
          <w:szCs w:val="21"/>
          <w:highlight w:val="none"/>
          <w:u w:val="none"/>
        </w:rPr>
        <w:fldChar w:fldCharType="begin"/>
      </w:r>
      <w:r>
        <w:rPr>
          <w:rFonts w:hint="eastAsia" w:ascii="宋体" w:hAnsi="宋体" w:eastAsia="宋体" w:cs="宋体"/>
          <w:color w:val="auto"/>
          <w:sz w:val="21"/>
          <w:szCs w:val="21"/>
          <w:highlight w:val="none"/>
          <w:u w:val="none"/>
        </w:rPr>
        <w:instrText xml:space="preserve"> HYPERLINK "mailto:wangjia@yncszx.cn" </w:instrText>
      </w:r>
      <w:r>
        <w:rPr>
          <w:rFonts w:hint="eastAsia" w:ascii="宋体" w:hAnsi="宋体" w:eastAsia="宋体" w:cs="宋体"/>
          <w:color w:val="auto"/>
          <w:sz w:val="21"/>
          <w:szCs w:val="21"/>
          <w:highlight w:val="none"/>
          <w:u w:val="none"/>
        </w:rPr>
        <w:fldChar w:fldCharType="separate"/>
      </w:r>
      <w:r>
        <w:rPr>
          <w:rStyle w:val="28"/>
          <w:rFonts w:hint="eastAsia" w:ascii="宋体" w:hAnsi="宋体" w:eastAsia="宋体" w:cs="宋体"/>
          <w:sz w:val="21"/>
          <w:szCs w:val="21"/>
          <w:highlight w:val="none"/>
        </w:rPr>
        <w:t>wangjia@yncszx.cn</w:t>
      </w:r>
      <w:r>
        <w:rPr>
          <w:rStyle w:val="28"/>
          <w:rFonts w:hint="eastAsia" w:ascii="宋体" w:hAnsi="宋体" w:eastAsia="宋体" w:cs="宋体"/>
          <w:sz w:val="21"/>
          <w:szCs w:val="21"/>
          <w:highlight w:val="none"/>
        </w:rPr>
        <w:br w:type="page"/>
      </w:r>
      <w:r>
        <w:rPr>
          <w:rFonts w:hint="eastAsia" w:ascii="宋体" w:hAnsi="宋体" w:eastAsia="宋体" w:cs="宋体"/>
          <w:color w:val="auto"/>
          <w:sz w:val="21"/>
          <w:szCs w:val="21"/>
          <w:highlight w:val="none"/>
          <w:u w:val="none"/>
        </w:rPr>
        <w:fldChar w:fldCharType="end"/>
      </w:r>
    </w:p>
    <w:p w14:paraId="5817917C">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u w:val="none"/>
        </w:rPr>
      </w:pPr>
    </w:p>
    <w:p w14:paraId="37969E5F">
      <w:pPr>
        <w:rPr>
          <w:rFonts w:hint="eastAsia" w:ascii="宋体" w:hAnsi="宋体" w:eastAsia="宋体" w:cs="宋体"/>
          <w:color w:val="auto"/>
          <w:sz w:val="21"/>
          <w:szCs w:val="21"/>
          <w:highlight w:val="none"/>
          <w:u w:val="none"/>
        </w:rPr>
      </w:pPr>
    </w:p>
    <w:p w14:paraId="5E9DBA95">
      <w:pPr>
        <w:spacing w:line="360" w:lineRule="auto"/>
        <w:ind w:firstLine="482" w:firstLineChars="200"/>
        <w:rPr>
          <w:rFonts w:hint="eastAsia" w:ascii="宋体" w:hAnsi="宋体" w:eastAsia="宋体" w:cs="宋体"/>
          <w:b/>
          <w:bCs/>
          <w:color w:val="auto"/>
          <w:sz w:val="24"/>
          <w:szCs w:val="24"/>
          <w:highlight w:val="none"/>
          <w:lang w:val="en-US" w:eastAsia="zh-CN" w:bidi="ar-SA"/>
        </w:rPr>
      </w:pPr>
      <w:r>
        <w:rPr>
          <w:rFonts w:hint="eastAsia" w:ascii="宋体" w:hAnsi="宋体" w:eastAsia="宋体" w:cs="宋体"/>
          <w:b/>
          <w:bCs/>
          <w:color w:val="auto"/>
          <w:sz w:val="24"/>
          <w:szCs w:val="24"/>
          <w:highlight w:val="none"/>
          <w:lang w:val="en-US" w:eastAsia="zh-CN" w:bidi="ar-SA"/>
        </w:rPr>
        <w:t>附件一：报名资料格式</w:t>
      </w:r>
    </w:p>
    <w:p w14:paraId="3E14D2E7">
      <w:pPr>
        <w:pStyle w:val="13"/>
        <w:spacing w:line="360" w:lineRule="auto"/>
        <w:jc w:val="center"/>
        <w:rPr>
          <w:rFonts w:hint="eastAsia" w:ascii="宋体" w:hAnsi="宋体" w:eastAsia="宋体" w:cs="宋体"/>
          <w:b/>
          <w:bCs/>
          <w:color w:val="auto"/>
          <w:sz w:val="24"/>
          <w:szCs w:val="24"/>
          <w:highlight w:val="none"/>
        </w:rPr>
      </w:pPr>
    </w:p>
    <w:p w14:paraId="306BA66F">
      <w:pPr>
        <w:pStyle w:val="13"/>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一、法定代表人身份证明</w:t>
      </w:r>
    </w:p>
    <w:p w14:paraId="5B457D2B">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p>
    <w:p w14:paraId="6E693921">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单位名称：</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0E8611B9">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单位性质：</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142A6BF0">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p>
    <w:p w14:paraId="56B23A59">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成立时间：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50E430DC">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经营期限：</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p>
    <w:p w14:paraId="18065C95">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姓    名：</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性别：</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p>
    <w:p w14:paraId="58361442">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（投标人单位名称）         </w:t>
      </w:r>
      <w:r>
        <w:rPr>
          <w:rFonts w:hint="eastAsia" w:ascii="宋体" w:hAnsi="宋体" w:eastAsia="宋体" w:cs="宋体"/>
          <w:color w:val="auto"/>
          <w:sz w:val="21"/>
          <w:szCs w:val="21"/>
          <w:highlight w:val="none"/>
        </w:rPr>
        <w:t>的法定代表人。</w:t>
      </w:r>
    </w:p>
    <w:p w14:paraId="1B027970">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标包名称：</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7BE8774E">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标段号：</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625E562F">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p>
    <w:p w14:paraId="4E92E5CF">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特此证明。</w:t>
      </w:r>
    </w:p>
    <w:p w14:paraId="142FE2AF">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p>
    <w:p w14:paraId="594A7B18">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附：法定代表人身份证复印件。</w:t>
      </w:r>
    </w:p>
    <w:p w14:paraId="776A2B60">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p>
    <w:p w14:paraId="6B9571D4">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p>
    <w:p w14:paraId="1A4FD7FD">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（盖单位章）</w:t>
      </w:r>
    </w:p>
    <w:p w14:paraId="5639ED33">
      <w:pPr>
        <w:keepNext w:val="0"/>
        <w:keepLines w:val="0"/>
        <w:pageBreakBefore w:val="0"/>
        <w:widowControl/>
        <w:kinsoku/>
        <w:wordWrap/>
        <w:overflowPunct/>
        <w:topLinePunct w:val="0"/>
        <w:autoSpaceDE/>
        <w:autoSpaceDN/>
        <w:bidi w:val="0"/>
        <w:adjustRightInd/>
        <w:snapToGrid/>
        <w:spacing w:line="360" w:lineRule="auto"/>
        <w:ind w:left="42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42918B4A">
      <w:pPr>
        <w:keepNext w:val="0"/>
        <w:keepLines w:val="0"/>
        <w:pageBreakBefore w:val="0"/>
        <w:widowControl/>
        <w:kinsoku/>
        <w:wordWrap/>
        <w:overflowPunct/>
        <w:topLinePunct w:val="0"/>
        <w:autoSpaceDE/>
        <w:autoSpaceDN/>
        <w:bidi w:val="0"/>
        <w:adjustRightInd/>
        <w:snapToGrid/>
        <w:spacing w:line="360" w:lineRule="auto"/>
        <w:ind w:firstLine="426" w:firstLineChars="202"/>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br w:type="page"/>
      </w:r>
    </w:p>
    <w:p w14:paraId="25EB8FD7">
      <w:pPr>
        <w:pStyle w:val="13"/>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二、授权委托书</w:t>
      </w:r>
    </w:p>
    <w:p w14:paraId="16F79FC5">
      <w:pPr>
        <w:spacing w:line="360" w:lineRule="auto"/>
        <w:ind w:firstLine="424" w:firstLineChars="202"/>
        <w:rPr>
          <w:rFonts w:hint="eastAsia" w:ascii="宋体" w:hAnsi="宋体" w:eastAsia="宋体" w:cs="宋体"/>
          <w:color w:val="auto"/>
          <w:sz w:val="21"/>
          <w:szCs w:val="21"/>
          <w:highlight w:val="none"/>
        </w:rPr>
      </w:pPr>
    </w:p>
    <w:p w14:paraId="0704E9C3">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本人</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（姓名）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（投标人名称）   </w:t>
      </w:r>
      <w:r>
        <w:rPr>
          <w:rFonts w:hint="eastAsia" w:ascii="宋体" w:hAnsi="宋体" w:eastAsia="宋体" w:cs="宋体"/>
          <w:color w:val="auto"/>
          <w:sz w:val="21"/>
          <w:szCs w:val="21"/>
          <w:highlight w:val="none"/>
        </w:rPr>
        <w:t>的法定代表人，现委托</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（姓名） </w:t>
      </w:r>
      <w:r>
        <w:rPr>
          <w:rFonts w:hint="eastAsia" w:ascii="宋体" w:hAnsi="宋体" w:eastAsia="宋体" w:cs="宋体"/>
          <w:color w:val="auto"/>
          <w:sz w:val="21"/>
          <w:szCs w:val="21"/>
          <w:highlight w:val="none"/>
        </w:rPr>
        <w:t>为我方代理人。代理人根据授权，以我方名义参与</w:t>
      </w:r>
      <w:r>
        <w:rPr>
          <w:rFonts w:hint="eastAsia" w:ascii="宋体" w:hAnsi="宋体" w:eastAsia="宋体" w:cs="宋体"/>
          <w:color w:val="auto"/>
          <w:sz w:val="21"/>
          <w:szCs w:val="21"/>
          <w:highlight w:val="none"/>
          <w:u w:val="single"/>
        </w:rPr>
        <w:t>中国工商银行股份有限公司云南省分行食堂食材采购及配送项目（项目编号：CS202510220777）</w:t>
      </w:r>
      <w:r>
        <w:rPr>
          <w:rFonts w:hint="eastAsia" w:ascii="宋体" w:hAnsi="宋体" w:eastAsia="宋体" w:cs="宋体"/>
          <w:color w:val="auto"/>
          <w:sz w:val="21"/>
          <w:szCs w:val="21"/>
          <w:highlight w:val="none"/>
        </w:rPr>
        <w:t>的报名有关事宜，其法律后果由我方承担。</w:t>
      </w:r>
    </w:p>
    <w:p w14:paraId="353A4489">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委托期限：</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6FB82563">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代理人无转委托权。</w:t>
      </w:r>
    </w:p>
    <w:p w14:paraId="49DF06B1">
      <w:pPr>
        <w:spacing w:line="360" w:lineRule="auto"/>
        <w:ind w:firstLine="424" w:firstLineChars="202"/>
        <w:rPr>
          <w:rFonts w:hint="eastAsia" w:ascii="宋体" w:hAnsi="宋体" w:eastAsia="宋体" w:cs="宋体"/>
          <w:color w:val="auto"/>
          <w:sz w:val="21"/>
          <w:szCs w:val="21"/>
          <w:highlight w:val="none"/>
        </w:rPr>
      </w:pPr>
    </w:p>
    <w:p w14:paraId="1FF97153">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附：委托代理人身份证复印件</w:t>
      </w:r>
    </w:p>
    <w:p w14:paraId="5398775E">
      <w:pPr>
        <w:spacing w:line="360" w:lineRule="auto"/>
        <w:ind w:firstLine="424" w:firstLineChars="202"/>
        <w:rPr>
          <w:rFonts w:hint="eastAsia" w:ascii="宋体" w:hAnsi="宋体" w:eastAsia="宋体" w:cs="宋体"/>
          <w:color w:val="auto"/>
          <w:sz w:val="21"/>
          <w:szCs w:val="21"/>
          <w:highlight w:val="none"/>
          <w:lang w:eastAsia="zh-CN"/>
        </w:rPr>
      </w:pPr>
    </w:p>
    <w:p w14:paraId="2E532E23">
      <w:pPr>
        <w:spacing w:line="360" w:lineRule="auto"/>
        <w:ind w:firstLine="424" w:firstLineChars="202"/>
        <w:rPr>
          <w:rFonts w:hint="eastAsia" w:ascii="宋体" w:hAnsi="宋体" w:eastAsia="宋体" w:cs="宋体"/>
          <w:color w:val="auto"/>
          <w:sz w:val="21"/>
          <w:szCs w:val="21"/>
          <w:highlight w:val="none"/>
        </w:rPr>
      </w:pPr>
    </w:p>
    <w:p w14:paraId="7A9CF770">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（盖单位章）</w:t>
      </w:r>
    </w:p>
    <w:p w14:paraId="052F8E38">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lang w:val="en-US" w:eastAsia="zh-CN"/>
        </w:rPr>
        <w:tab/>
      </w:r>
      <w:r>
        <w:rPr>
          <w:rFonts w:hint="eastAsia" w:ascii="宋体" w:hAnsi="宋体" w:eastAsia="宋体" w:cs="宋体"/>
          <w:color w:val="auto"/>
          <w:sz w:val="21"/>
          <w:szCs w:val="21"/>
          <w:highlight w:val="none"/>
          <w:u w:val="single"/>
          <w:lang w:val="en-US" w:eastAsia="zh-CN"/>
        </w:rPr>
        <w:tab/>
      </w:r>
      <w:r>
        <w:rPr>
          <w:rFonts w:hint="eastAsia" w:ascii="宋体" w:hAnsi="宋体" w:eastAsia="宋体" w:cs="宋体"/>
          <w:color w:val="auto"/>
          <w:sz w:val="21"/>
          <w:szCs w:val="21"/>
          <w:highlight w:val="none"/>
          <w:u w:val="single"/>
          <w:lang w:val="en-US" w:eastAsia="zh-CN"/>
        </w:rPr>
        <w:tab/>
      </w:r>
      <w:r>
        <w:rPr>
          <w:rFonts w:hint="eastAsia" w:ascii="宋体" w:hAnsi="宋体" w:eastAsia="宋体" w:cs="宋体"/>
          <w:color w:val="auto"/>
          <w:sz w:val="21"/>
          <w:szCs w:val="21"/>
          <w:highlight w:val="none"/>
        </w:rPr>
        <w:t>（签字或盖章）</w:t>
      </w:r>
    </w:p>
    <w:p w14:paraId="04B361F4">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4F764268">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委托代理人：</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（签字或盖章）</w:t>
      </w:r>
    </w:p>
    <w:p w14:paraId="31C64103">
      <w:pPr>
        <w:spacing w:line="360" w:lineRule="auto"/>
        <w:ind w:firstLine="424" w:firstLineChars="202"/>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461C788A">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联系方式（手机）: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u w:val="single"/>
        </w:rPr>
        <w:tab/>
      </w:r>
    </w:p>
    <w:p w14:paraId="13EB8759">
      <w:pPr>
        <w:spacing w:line="360" w:lineRule="auto"/>
        <w:ind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468DE526">
      <w:pPr>
        <w:pStyle w:val="13"/>
        <w:spacing w:line="360" w:lineRule="auto"/>
        <w:jc w:val="center"/>
        <w:rPr>
          <w:rFonts w:hint="eastAsia" w:ascii="宋体" w:hAnsi="宋体" w:eastAsia="宋体" w:cs="宋体"/>
          <w:color w:val="auto"/>
          <w:sz w:val="21"/>
          <w:szCs w:val="21"/>
          <w:highlight w:val="none"/>
        </w:rPr>
      </w:pPr>
    </w:p>
    <w:p w14:paraId="3E5C888C">
      <w:pPr>
        <w:pStyle w:val="13"/>
        <w:spacing w:line="360" w:lineRule="auto"/>
        <w:jc w:val="center"/>
        <w:rPr>
          <w:rFonts w:hint="eastAsia" w:ascii="宋体" w:hAnsi="宋体" w:eastAsia="宋体" w:cs="宋体"/>
          <w:color w:val="auto"/>
          <w:sz w:val="21"/>
          <w:szCs w:val="21"/>
          <w:highlight w:val="none"/>
        </w:rPr>
      </w:pPr>
    </w:p>
    <w:p w14:paraId="37DACCFB">
      <w:pPr>
        <w:pStyle w:val="13"/>
        <w:spacing w:line="360" w:lineRule="auto"/>
        <w:jc w:val="center"/>
        <w:rPr>
          <w:rFonts w:hint="eastAsia" w:ascii="宋体" w:hAnsi="宋体" w:eastAsia="宋体" w:cs="宋体"/>
          <w:color w:val="auto"/>
          <w:sz w:val="21"/>
          <w:szCs w:val="21"/>
          <w:highlight w:val="none"/>
        </w:rPr>
      </w:pPr>
    </w:p>
    <w:p w14:paraId="1FC29E2C">
      <w:pPr>
        <w:pStyle w:val="13"/>
        <w:spacing w:line="360" w:lineRule="auto"/>
        <w:jc w:val="center"/>
        <w:rPr>
          <w:rFonts w:hint="eastAsia" w:ascii="宋体" w:hAnsi="宋体" w:eastAsia="宋体" w:cs="宋体"/>
          <w:color w:val="auto"/>
          <w:sz w:val="21"/>
          <w:szCs w:val="21"/>
          <w:highlight w:val="none"/>
        </w:rPr>
      </w:pPr>
    </w:p>
    <w:p w14:paraId="4FE4813C">
      <w:pPr>
        <w:pStyle w:val="13"/>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color w:val="auto"/>
          <w:sz w:val="21"/>
          <w:szCs w:val="21"/>
          <w:highlight w:val="none"/>
        </w:rPr>
        <w:t>三</w:t>
      </w:r>
      <w:r>
        <w:rPr>
          <w:rFonts w:hint="eastAsia" w:ascii="宋体" w:hAnsi="宋体" w:eastAsia="宋体" w:cs="宋体"/>
          <w:b/>
          <w:bCs/>
          <w:color w:val="auto"/>
          <w:sz w:val="24"/>
          <w:szCs w:val="24"/>
          <w:highlight w:val="none"/>
        </w:rPr>
        <w:t>、营业执照或事业单位法人证书或其他类似的法定证明文件</w:t>
      </w:r>
    </w:p>
    <w:p w14:paraId="2307E09C">
      <w:pPr>
        <w:pStyle w:val="2"/>
        <w:jc w:val="center"/>
        <w:rPr>
          <w:rFonts w:hint="eastAsia" w:asciiTheme="minorEastAsia" w:hAnsiTheme="minorEastAsia" w:eastAsiaTheme="minorEastAsia" w:cstheme="minorEastAsia"/>
          <w:color w:val="000000"/>
          <w:sz w:val="36"/>
          <w:szCs w:val="36"/>
          <w:highlight w:val="none"/>
        </w:rPr>
      </w:pPr>
      <w:r>
        <w:rPr>
          <w:rFonts w:hint="eastAsia" w:ascii="宋体" w:hAnsi="宋体" w:eastAsia="宋体" w:cs="宋体"/>
          <w:color w:val="auto"/>
          <w:sz w:val="21"/>
          <w:szCs w:val="21"/>
          <w:highlight w:val="none"/>
        </w:rPr>
        <w:t>附：营业执照副本复印件或事业单位法人证书复印件或其他类似的法定证明文件复印件</w:t>
      </w:r>
      <w:r>
        <w:rPr>
          <w:rFonts w:hint="eastAsia" w:asciiTheme="minorEastAsia" w:hAnsiTheme="minorEastAsia" w:eastAsiaTheme="minorEastAsia" w:cstheme="minorEastAsia"/>
          <w:color w:val="000000"/>
          <w:sz w:val="36"/>
          <w:szCs w:val="36"/>
          <w:highlight w:val="none"/>
        </w:rPr>
        <w:br w:type="page"/>
      </w:r>
      <w:bookmarkStart w:id="24" w:name="_Toc3123"/>
      <w:r>
        <w:rPr>
          <w:rFonts w:hint="eastAsia" w:asciiTheme="minorEastAsia" w:hAnsiTheme="minorEastAsia" w:eastAsiaTheme="minorEastAsia" w:cstheme="minorEastAsia"/>
          <w:color w:val="000000"/>
          <w:sz w:val="36"/>
          <w:szCs w:val="36"/>
          <w:highlight w:val="none"/>
        </w:rPr>
        <w:t>第二章</w:t>
      </w:r>
      <w:r>
        <w:rPr>
          <w:rFonts w:hint="eastAsia" w:asciiTheme="minorEastAsia" w:hAnsiTheme="minorEastAsia" w:eastAsiaTheme="minorEastAsia" w:cstheme="minorEastAsia"/>
          <w:color w:val="000000"/>
          <w:sz w:val="36"/>
          <w:szCs w:val="36"/>
          <w:highlight w:val="none"/>
          <w:lang w:eastAsia="zh-CN"/>
        </w:rPr>
        <w:t xml:space="preserve">  </w:t>
      </w:r>
      <w:r>
        <w:rPr>
          <w:rFonts w:hint="eastAsia" w:asciiTheme="minorEastAsia" w:hAnsiTheme="minorEastAsia" w:eastAsiaTheme="minorEastAsia" w:cstheme="minorEastAsia"/>
          <w:color w:val="000000"/>
          <w:sz w:val="36"/>
          <w:szCs w:val="36"/>
          <w:highlight w:val="none"/>
        </w:rPr>
        <w:t>投标人须知及投标人须知前附表</w:t>
      </w:r>
      <w:bookmarkEnd w:id="24"/>
    </w:p>
    <w:p w14:paraId="4966EC7F">
      <w:pPr>
        <w:spacing w:before="168" w:beforeLines="54" w:line="360" w:lineRule="auto"/>
        <w:jc w:val="center"/>
        <w:rPr>
          <w:rFonts w:hint="eastAsia" w:asciiTheme="minorEastAsia" w:hAnsiTheme="minorEastAsia" w:eastAsiaTheme="minorEastAsia" w:cstheme="minorEastAsia"/>
          <w:b/>
          <w:bCs/>
          <w:color w:val="000000"/>
          <w:sz w:val="30"/>
          <w:szCs w:val="30"/>
          <w:highlight w:val="none"/>
        </w:rPr>
      </w:pPr>
      <w:bookmarkStart w:id="25" w:name="_Toc305846481"/>
      <w:bookmarkStart w:id="26" w:name="_Toc303168487"/>
      <w:bookmarkStart w:id="27" w:name="_Toc229583199"/>
      <w:bookmarkStart w:id="28" w:name="_Toc152047200"/>
      <w:bookmarkStart w:id="29" w:name="_Toc179715693"/>
      <w:bookmarkStart w:id="30" w:name="_Toc144974404"/>
      <w:r>
        <w:rPr>
          <w:rFonts w:hint="eastAsia" w:asciiTheme="minorEastAsia" w:hAnsiTheme="minorEastAsia" w:eastAsiaTheme="minorEastAsia" w:cstheme="minorEastAsia"/>
          <w:b/>
          <w:bCs/>
          <w:color w:val="000000"/>
          <w:sz w:val="30"/>
          <w:szCs w:val="30"/>
          <w:highlight w:val="none"/>
        </w:rPr>
        <w:t>投标人须知前附表</w:t>
      </w:r>
      <w:bookmarkEnd w:id="25"/>
      <w:bookmarkEnd w:id="26"/>
      <w:bookmarkEnd w:id="27"/>
    </w:p>
    <w:tbl>
      <w:tblPr>
        <w:tblStyle w:val="2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900"/>
        <w:gridCol w:w="5774"/>
      </w:tblGrid>
      <w:tr w14:paraId="3ED4B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6B1FC419">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条款号</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91B682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条款名称</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D1CB8E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编列内容</w:t>
            </w:r>
          </w:p>
        </w:tc>
      </w:tr>
      <w:tr w14:paraId="308C7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AE18AB8">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362ECF58">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招标人</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1CCAC9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中国工商银行股份有限公司云南省分行</w:t>
            </w:r>
          </w:p>
        </w:tc>
      </w:tr>
      <w:tr w14:paraId="7A0E1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B271EE0">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BA0C5B9">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招标代理机构</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78ACF90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名称：云南晨晟招标咨询有限公司</w:t>
            </w:r>
          </w:p>
          <w:p w14:paraId="7D21091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地址：云南省昆明市五华区科普路固地尚诚商务中心B座24层</w:t>
            </w:r>
          </w:p>
          <w:p w14:paraId="01E3BE19">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联系人：王佳、田迪、蒋伟鸿、何侃、杜凡、罗朝辉</w:t>
            </w:r>
          </w:p>
          <w:p w14:paraId="0344CCF2">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电话：0871-63139599、0871-63139566</w:t>
            </w:r>
          </w:p>
        </w:tc>
      </w:tr>
      <w:tr w14:paraId="4B87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AF0A99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1.1.4</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8DB62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项目名称</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5FA538E7">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中国工商银行股份有限公司云南省分行食堂食材采购及配送项目</w:t>
            </w:r>
          </w:p>
        </w:tc>
      </w:tr>
      <w:tr w14:paraId="437C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5B3715B">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B8458A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资金来源</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DD1BD90">
            <w:pPr>
              <w:pStyle w:val="32"/>
              <w:keepNext w:val="0"/>
              <w:keepLines w:val="0"/>
              <w:pageBreakBefore w:val="0"/>
              <w:kinsoku/>
              <w:wordWrap/>
              <w:overflowPunct/>
              <w:topLinePunct w:val="0"/>
              <w:bidi w:val="0"/>
              <w:spacing w:before="20" w:after="20" w:line="360" w:lineRule="auto"/>
              <w:ind w:left="0" w:right="23"/>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企业自筹</w:t>
            </w:r>
          </w:p>
        </w:tc>
      </w:tr>
      <w:tr w14:paraId="36950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D961329">
            <w:pPr>
              <w:spacing w:line="360" w:lineRule="auto"/>
              <w:jc w:val="center"/>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1.2.2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C4D3099">
            <w:pPr>
              <w:spacing w:line="360" w:lineRule="auto"/>
              <w:jc w:val="center"/>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出资比例</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5CAD9B46">
            <w:pPr>
              <w:spacing w:line="360" w:lineRule="auto"/>
              <w:jc w:val="both"/>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100%</w:t>
            </w:r>
          </w:p>
        </w:tc>
      </w:tr>
      <w:tr w14:paraId="755E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BEDF6C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2EC87A0">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资金落实情况</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BF59E2D">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已落实</w:t>
            </w:r>
          </w:p>
        </w:tc>
      </w:tr>
      <w:tr w14:paraId="5387B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35F9888">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2EC19B6">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招标范围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F3F9F8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44D1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2EA098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E360AB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配送时间及地点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5D0C48D7">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33A0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9F7210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30955846">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采购有效期</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0CF78AE2">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7AFDC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262CC0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1.3.</w:t>
            </w:r>
            <w:r>
              <w:rPr>
                <w:rFonts w:hint="eastAsia" w:asciiTheme="minorEastAsia" w:hAnsiTheme="minorEastAsia" w:eastAsiaTheme="minorEastAsia" w:cstheme="minorEastAsia"/>
                <w:color w:val="000000"/>
                <w:sz w:val="21"/>
                <w:szCs w:val="21"/>
                <w:highlight w:val="none"/>
                <w:lang w:val="en-US" w:eastAsia="zh-CN"/>
              </w:rPr>
              <w:t>4</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5C15271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质量要求</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C62DDC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6E38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4E0B471B">
            <w:pPr>
              <w:keepNext w:val="0"/>
              <w:keepLines w:val="0"/>
              <w:pageBreakBefore w:val="0"/>
              <w:kinsoku/>
              <w:wordWrap/>
              <w:overflowPunct/>
              <w:topLinePunct w:val="0"/>
              <w:bidi w:val="0"/>
              <w:spacing w:line="360" w:lineRule="auto"/>
              <w:jc w:val="center"/>
              <w:textAlignment w:val="auto"/>
              <w:rPr>
                <w:rFonts w:hint="default"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1.3.5</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57054F55">
            <w:pPr>
              <w:keepNext w:val="0"/>
              <w:keepLines w:val="0"/>
              <w:pageBreakBefore w:val="0"/>
              <w:kinsoku/>
              <w:wordWrap/>
              <w:overflowPunct/>
              <w:topLinePunct w:val="0"/>
              <w:bidi w:val="0"/>
              <w:spacing w:line="360" w:lineRule="auto"/>
              <w:jc w:val="center"/>
              <w:textAlignment w:val="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入围原则</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E1BC05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7342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B1778B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1.3.</w:t>
            </w:r>
            <w:r>
              <w:rPr>
                <w:rFonts w:hint="eastAsia" w:asciiTheme="minorEastAsia" w:hAnsiTheme="minorEastAsia" w:eastAsiaTheme="minorEastAsia" w:cstheme="minorEastAsia"/>
                <w:color w:val="000000"/>
                <w:sz w:val="21"/>
                <w:szCs w:val="21"/>
                <w:highlight w:val="none"/>
                <w:lang w:val="en-US" w:eastAsia="zh-CN"/>
              </w:rPr>
              <w:t>6</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2B694375">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标包划分</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7012AB2A">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5B46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EA9B900">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69924D6">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投标人资格条件、能力和信誉要求</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14BE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详见招标公告</w:t>
            </w:r>
            <w:r>
              <w:rPr>
                <w:rFonts w:hint="eastAsia" w:asciiTheme="minorEastAsia" w:hAnsiTheme="minorEastAsia" w:eastAsiaTheme="minorEastAsia" w:cstheme="minorEastAsia"/>
                <w:b/>
                <w:color w:val="000000"/>
                <w:sz w:val="21"/>
                <w:szCs w:val="21"/>
                <w:highlight w:val="none"/>
              </w:rPr>
              <w:t>“三、投标人资格要求”</w:t>
            </w:r>
          </w:p>
        </w:tc>
      </w:tr>
      <w:tr w14:paraId="36F1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617226AF">
            <w:pPr>
              <w:spacing w:line="360" w:lineRule="auto"/>
              <w:jc w:val="center"/>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1.4.3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6D644A3">
            <w:pPr>
              <w:spacing w:line="360" w:lineRule="auto"/>
              <w:jc w:val="center"/>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资格审查方式</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19D379C">
            <w:pPr>
              <w:spacing w:line="360" w:lineRule="auto"/>
              <w:jc w:val="both"/>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资格后审</w:t>
            </w:r>
          </w:p>
        </w:tc>
      </w:tr>
      <w:tr w14:paraId="624ED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0BCC72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1.4.</w:t>
            </w:r>
            <w:r>
              <w:rPr>
                <w:rFonts w:hint="eastAsia" w:asciiTheme="minorEastAsia" w:hAnsiTheme="minorEastAsia" w:eastAsiaTheme="minorEastAsia" w:cstheme="minorEastAsia"/>
                <w:color w:val="000000"/>
                <w:sz w:val="21"/>
                <w:szCs w:val="21"/>
                <w:highlight w:val="none"/>
                <w:lang w:val="en-US" w:eastAsia="zh-CN"/>
              </w:rPr>
              <w:t>4</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2A476B06">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是否接受联合体投标</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4A3A4BF">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不接受</w:t>
            </w:r>
          </w:p>
          <w:p w14:paraId="5BBB83AA">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sym w:font="Wingdings 2" w:char="00A3"/>
            </w:r>
            <w:r>
              <w:rPr>
                <w:rFonts w:hint="eastAsia" w:asciiTheme="minorEastAsia" w:hAnsiTheme="minorEastAsia" w:eastAsiaTheme="minorEastAsia" w:cstheme="minorEastAsia"/>
                <w:color w:val="000000"/>
                <w:sz w:val="21"/>
                <w:szCs w:val="21"/>
                <w:highlight w:val="none"/>
              </w:rPr>
              <w:t xml:space="preserve"> 接受，应满足下列要求：</w:t>
            </w:r>
          </w:p>
        </w:tc>
      </w:tr>
      <w:tr w14:paraId="4EE3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214E12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1863FA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踏勘现场</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5245643">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eastAsiaTheme="minorEastAsia" w:cstheme="minorEastAsia"/>
                <w:sz w:val="21"/>
                <w:szCs w:val="21"/>
                <w:highlight w:val="none"/>
              </w:rPr>
              <w:t>不组织。</w:t>
            </w:r>
          </w:p>
          <w:p w14:paraId="291F65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color w:val="000000"/>
                <w:sz w:val="21"/>
                <w:szCs w:val="21"/>
                <w:highlight w:val="none"/>
              </w:rPr>
              <w:sym w:font="Wingdings 2" w:char="00A3"/>
            </w:r>
            <w:r>
              <w:rPr>
                <w:rFonts w:hint="eastAsia" w:asciiTheme="minorEastAsia" w:hAnsiTheme="minorEastAsia" w:eastAsiaTheme="minorEastAsia" w:cstheme="minorEastAsia"/>
                <w:color w:val="000000"/>
                <w:sz w:val="21"/>
                <w:szCs w:val="21"/>
                <w:highlight w:val="none"/>
              </w:rPr>
              <w:t xml:space="preserve"> </w:t>
            </w:r>
            <w:r>
              <w:rPr>
                <w:rFonts w:hint="eastAsia" w:asciiTheme="minorEastAsia" w:hAnsiTheme="minorEastAsia" w:eastAsiaTheme="minorEastAsia" w:cstheme="minorEastAsia"/>
                <w:b w:val="0"/>
                <w:bCs w:val="0"/>
                <w:color w:val="000000"/>
                <w:sz w:val="21"/>
                <w:szCs w:val="21"/>
                <w:highlight w:val="none"/>
              </w:rPr>
              <w:t>组织</w:t>
            </w:r>
            <w:r>
              <w:rPr>
                <w:rFonts w:hint="eastAsia" w:asciiTheme="minorEastAsia" w:hAnsiTheme="minorEastAsia" w:eastAsiaTheme="minorEastAsia" w:cstheme="minorEastAsia"/>
                <w:b w:val="0"/>
                <w:bCs w:val="0"/>
                <w:color w:val="000000"/>
                <w:sz w:val="21"/>
                <w:szCs w:val="21"/>
                <w:highlight w:val="none"/>
                <w:lang w:eastAsia="zh-CN"/>
              </w:rPr>
              <w:t>：</w:t>
            </w:r>
          </w:p>
        </w:tc>
      </w:tr>
      <w:tr w14:paraId="4CC7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2DF74EE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1.10.1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75CD52C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投标预备会</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7E64AF66">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不召开</w:t>
            </w:r>
          </w:p>
          <w:p w14:paraId="794BDDB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召开，召开时间：召开地点：</w:t>
            </w:r>
          </w:p>
        </w:tc>
      </w:tr>
      <w:tr w14:paraId="04D79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927ED2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1.10.2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2D3F06DB">
            <w:pPr>
              <w:spacing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投标人提出问题</w:t>
            </w:r>
          </w:p>
          <w:p w14:paraId="2B1B3976">
            <w:pPr>
              <w:spacing w:line="360" w:lineRule="auto"/>
              <w:jc w:val="center"/>
              <w:rPr>
                <w:rFonts w:hint="eastAsia"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的截止时间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AAD0AE6">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投标截止时间10日前提出。</w:t>
            </w:r>
          </w:p>
          <w:p w14:paraId="5C9DF924">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投标人如果对技术标准及要求中涉及的所有内容有疑问，需在招标文件规定的时间内提出，超过招标文件要求规定的时限，视为投标人认可招标文件的规定。</w:t>
            </w:r>
          </w:p>
          <w:p w14:paraId="40D6DD72">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方式：所有获取了招标文件的潜在投标人登录云采招阳进入：用户后台→在线提问/答疑→提问/答疑列表页面进行提问。</w:t>
            </w:r>
          </w:p>
        </w:tc>
      </w:tr>
      <w:tr w14:paraId="11D0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A1DDE90">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1.10.3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20C77E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招标人书面澄清的时间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B18BC37">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投标截止时间至少15日前。</w:t>
            </w:r>
          </w:p>
          <w:p w14:paraId="60BDF6B4">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方式：</w:t>
            </w:r>
          </w:p>
          <w:p w14:paraId="6BF2CDD9">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（1）发布在线答疑，代理机构进行在线答疑发布后，投标人将收到短信及后台消息提醒。</w:t>
            </w:r>
          </w:p>
          <w:p w14:paraId="06E7E742">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color w:val="000000"/>
                <w:sz w:val="21"/>
                <w:szCs w:val="21"/>
                <w:highlight w:val="none"/>
                <w:lang w:val="en-US" w:eastAsia="zh-CN"/>
              </w:rPr>
              <w:t>（2）发布澄清/修正/补遗公告，变更文件可作为附件同时发布，投标人将收到后台消息提醒，可查阅公告及下载变更文件。</w:t>
            </w:r>
          </w:p>
        </w:tc>
      </w:tr>
      <w:tr w14:paraId="38D9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519CC80">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C609A5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分包</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7A0FD77">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不允许</w:t>
            </w:r>
          </w:p>
          <w:p w14:paraId="6B44F136">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允许</w:t>
            </w:r>
          </w:p>
        </w:tc>
      </w:tr>
      <w:tr w14:paraId="4512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33AE0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AB6A1AD">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偏</w:t>
            </w:r>
            <w:r>
              <w:rPr>
                <w:rFonts w:hint="eastAsia" w:asciiTheme="minorEastAsia" w:hAnsiTheme="minorEastAsia" w:eastAsiaTheme="minorEastAsia" w:cstheme="minorEastAsia"/>
                <w:color w:val="000000"/>
                <w:sz w:val="21"/>
                <w:szCs w:val="21"/>
                <w:highlight w:val="none"/>
                <w:lang w:val="en-US" w:eastAsia="zh-CN"/>
              </w:rPr>
              <w:t>离</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DF0B7B8">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不允许</w:t>
            </w:r>
          </w:p>
          <w:p w14:paraId="3E2A4FA7">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允许，</w:t>
            </w:r>
            <w:r>
              <w:rPr>
                <w:rFonts w:hint="eastAsia" w:asciiTheme="minorEastAsia" w:hAnsiTheme="minorEastAsia" w:eastAsiaTheme="minorEastAsia" w:cstheme="minorEastAsia"/>
                <w:color w:val="000000"/>
                <w:sz w:val="21"/>
                <w:szCs w:val="22"/>
                <w:highlight w:val="none"/>
              </w:rPr>
              <w:t>偏</w:t>
            </w:r>
            <w:r>
              <w:rPr>
                <w:rFonts w:hint="eastAsia" w:asciiTheme="minorEastAsia" w:hAnsiTheme="minorEastAsia" w:eastAsiaTheme="minorEastAsia" w:cstheme="minorEastAsia"/>
                <w:color w:val="000000"/>
                <w:sz w:val="21"/>
                <w:szCs w:val="22"/>
                <w:highlight w:val="none"/>
                <w:lang w:val="en-US" w:eastAsia="zh-CN"/>
              </w:rPr>
              <w:t>离</w:t>
            </w:r>
            <w:r>
              <w:rPr>
                <w:rFonts w:hint="eastAsia" w:asciiTheme="minorEastAsia" w:hAnsiTheme="minorEastAsia" w:eastAsiaTheme="minorEastAsia" w:cstheme="minorEastAsia"/>
                <w:color w:val="000000"/>
                <w:sz w:val="21"/>
                <w:szCs w:val="22"/>
                <w:highlight w:val="none"/>
              </w:rPr>
              <w:t>范围</w:t>
            </w:r>
            <w:r>
              <w:rPr>
                <w:rFonts w:hint="eastAsia" w:asciiTheme="minorEastAsia" w:hAnsiTheme="minorEastAsia" w:eastAsiaTheme="minorEastAsia" w:cstheme="minorEastAsia"/>
                <w:color w:val="000000"/>
                <w:sz w:val="21"/>
                <w:szCs w:val="22"/>
                <w:highlight w:val="none"/>
                <w:lang w:eastAsia="zh-CN"/>
              </w:rPr>
              <w:t>：</w:t>
            </w:r>
            <w:r>
              <w:rPr>
                <w:rFonts w:hint="eastAsia" w:asciiTheme="minorEastAsia" w:hAnsiTheme="minorEastAsia" w:eastAsiaTheme="minorEastAsia" w:cstheme="minorEastAsia"/>
                <w:color w:val="000000"/>
                <w:sz w:val="21"/>
                <w:szCs w:val="22"/>
                <w:highlight w:val="none"/>
                <w:lang w:val="en-US" w:eastAsia="zh-CN"/>
              </w:rPr>
              <w:t>仅允许无偏离及正偏离</w:t>
            </w:r>
          </w:p>
        </w:tc>
      </w:tr>
      <w:tr w14:paraId="3F6C8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79343E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2.1.2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895826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构成招标文件的其他材料</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3CCB050">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根据本章第2.2款和第2.3款对招标文件所作的澄清、修改，构成招标文件的组成部分。 </w:t>
            </w:r>
          </w:p>
          <w:p w14:paraId="4C6F3C98">
            <w:pPr>
              <w:keepNext w:val="0"/>
              <w:keepLines w:val="0"/>
              <w:pageBreakBefore w:val="0"/>
              <w:widowControl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注：投标人收到云采招阳发送的招标文件澄清、修改发布的短信后，自行登录云采招阳投标人后台（网址：https://www.ebidcn.com）获取修正文件，无须回复确认已收到该澄清。</w:t>
            </w:r>
          </w:p>
        </w:tc>
      </w:tr>
      <w:tr w14:paraId="3B8D0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B66D9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99CA61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投标人要求澄清招标文件的截止时间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08B86B7">
            <w:pPr>
              <w:keepNext w:val="0"/>
              <w:keepLines w:val="0"/>
              <w:pageBreakBefore w:val="0"/>
              <w:widowControl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同1．10．2的时间要求</w:t>
            </w:r>
          </w:p>
          <w:p w14:paraId="2C853B4E">
            <w:pPr>
              <w:keepNext w:val="0"/>
              <w:keepLines w:val="0"/>
              <w:pageBreakBefore w:val="0"/>
              <w:widowControl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应仔细阅读和检查招标文件的全部内容。如发现缺页或附件不全，应及时向招标人提出，以便补齐。如有疑问，投标人必须在收到招标文件后于“投标人须知前附表”1.10.2条规定的截止时间前，登录云采招阳平台（https://www.ebidcn.com)，进入用户后台→答疑补遗→答疑补遗列表页面针对目标项目点击提问，选择对应的提问类型：①.文件澄清/补遗、②.文件修正、③.文件异议，要求招标代理机构澄清或答复。</w:t>
            </w:r>
          </w:p>
        </w:tc>
      </w:tr>
      <w:tr w14:paraId="2DAD1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4BA609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301281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投标截止时间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AE3B120">
            <w:pPr>
              <w:keepNext w:val="0"/>
              <w:keepLines w:val="0"/>
              <w:pageBreakBefore w:val="0"/>
              <w:widowControl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7ACF7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4E600442">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3921105">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投标人确认收到</w:t>
            </w:r>
          </w:p>
          <w:p w14:paraId="5DEBA546">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招标文件澄清的时间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DA0A08D">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投标人收到云采招阳发送的在线答疑回复或澄清补遗公告发布的短信后，自行登录云采招阳投标人后台（网址：https://www.ebidcn.com）获取澄清，无须回复确认已收到该澄清。</w:t>
            </w:r>
          </w:p>
        </w:tc>
      </w:tr>
      <w:tr w14:paraId="427B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9F92943">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2.3.2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0595643">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投标人确认收到</w:t>
            </w:r>
          </w:p>
          <w:p w14:paraId="1AE5406A">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招标文件修改的时间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8952828">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投标人收到云采招阳发送的招标文件修正公告发布的短信后，自行登录云采招阳投标人后台（网址：https://www.ebidcn.com）获取修正文件，无须回复确认已收到该澄清。</w:t>
            </w:r>
          </w:p>
        </w:tc>
      </w:tr>
      <w:tr w14:paraId="58F4B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1C03235">
            <w:pPr>
              <w:autoSpaceDE w:val="0"/>
              <w:autoSpaceDN w:val="0"/>
              <w:adjustRightInd w:val="0"/>
              <w:spacing w:line="360" w:lineRule="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3.1.</w:t>
            </w:r>
            <w:r>
              <w:rPr>
                <w:rFonts w:hint="eastAsia" w:ascii="宋体" w:hAnsi="宋体" w:cs="宋体"/>
                <w:color w:val="000000"/>
                <w:sz w:val="21"/>
                <w:szCs w:val="21"/>
                <w:highlight w:val="none"/>
                <w:lang w:val="en-US" w:eastAsia="zh-CN"/>
              </w:rPr>
              <w:t>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24E08B76">
            <w:pPr>
              <w:autoSpaceDE w:val="0"/>
              <w:autoSpaceDN w:val="0"/>
              <w:adjustRightInd w:val="0"/>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投标文件格式</w:t>
            </w:r>
          </w:p>
        </w:tc>
        <w:tc>
          <w:tcPr>
            <w:tcW w:w="3409" w:type="pct"/>
            <w:tcBorders>
              <w:top w:val="single" w:color="auto" w:sz="4" w:space="0"/>
              <w:left w:val="single" w:color="auto" w:sz="4" w:space="0"/>
              <w:bottom w:val="single" w:color="auto" w:sz="4" w:space="0"/>
              <w:right w:val="single" w:color="auto" w:sz="4" w:space="0"/>
            </w:tcBorders>
            <w:noWrap w:val="0"/>
            <w:vAlign w:val="top"/>
          </w:tcPr>
          <w:p w14:paraId="0999DAF6">
            <w:pPr>
              <w:spacing w:line="360" w:lineRule="auto"/>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投标文件格式为电子加密版，文件名后缀为*.TBWJ。</w:t>
            </w:r>
          </w:p>
          <w:p w14:paraId="30A805F3">
            <w:pPr>
              <w:spacing w:line="360" w:lineRule="auto"/>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投标文件必须使用下载自“云采招阳平台→帮助中心→下载专区”的通用投标文件编制工具进行编制和加密生成。</w:t>
            </w:r>
          </w:p>
          <w:p w14:paraId="35A8FCE7">
            <w:pPr>
              <w:spacing w:line="360" w:lineRule="auto"/>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提醒：1、生成加密版之前必须先通过“另存”按钮保存一份非加密投标文件（格式为*.FTBWJ），以备如需修改重新生成加密文件之用。</w:t>
            </w:r>
          </w:p>
          <w:p w14:paraId="714783B9">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2、投标人不可将投标文件内不同章节的内容分别做成多个不同的TBWJ文件，开标系统只支持获取最后一次上传的一个TBWJ。</w:t>
            </w:r>
          </w:p>
        </w:tc>
      </w:tr>
      <w:tr w14:paraId="075E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2E5D8B5">
            <w:pPr>
              <w:autoSpaceDE w:val="0"/>
              <w:autoSpaceDN w:val="0"/>
              <w:adjustRightInd w:val="0"/>
              <w:spacing w:line="360" w:lineRule="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3.1.</w:t>
            </w:r>
            <w:r>
              <w:rPr>
                <w:rFonts w:hint="eastAsia" w:ascii="宋体" w:hAnsi="宋体" w:cs="宋体"/>
                <w:color w:val="000000"/>
                <w:sz w:val="21"/>
                <w:szCs w:val="21"/>
                <w:highlight w:val="none"/>
                <w:lang w:val="en-US" w:eastAsia="zh-CN"/>
              </w:rPr>
              <w:t>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E5A7304">
            <w:pPr>
              <w:autoSpaceDE w:val="0"/>
              <w:autoSpaceDN w:val="0"/>
              <w:adjustRightInd w:val="0"/>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签字或盖章要求</w:t>
            </w:r>
          </w:p>
        </w:tc>
        <w:tc>
          <w:tcPr>
            <w:tcW w:w="3409" w:type="pct"/>
            <w:tcBorders>
              <w:top w:val="single" w:color="auto" w:sz="4" w:space="0"/>
              <w:left w:val="single" w:color="auto" w:sz="4" w:space="0"/>
              <w:bottom w:val="single" w:color="auto" w:sz="4" w:space="0"/>
              <w:right w:val="single" w:color="auto" w:sz="4" w:space="0"/>
            </w:tcBorders>
            <w:noWrap w:val="0"/>
            <w:vAlign w:val="top"/>
          </w:tcPr>
          <w:p w14:paraId="2896A8D5">
            <w:pPr>
              <w:spacing w:line="360" w:lineRule="auto"/>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电子加密版投标文件签字盖章要求：</w:t>
            </w:r>
          </w:p>
          <w:p w14:paraId="2BB9759C">
            <w:pPr>
              <w:spacing w:line="360" w:lineRule="auto"/>
              <w:jc w:val="both"/>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1、应按照招标文件“第七章 投标文件格式”的要求。</w:t>
            </w:r>
          </w:p>
          <w:p w14:paraId="46533075">
            <w:pPr>
              <w:spacing w:line="360" w:lineRule="auto"/>
              <w:jc w:val="both"/>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2</w:t>
            </w:r>
            <w:r>
              <w:rPr>
                <w:rFonts w:hint="eastAsia" w:ascii="宋体" w:hAnsi="宋体" w:eastAsia="宋体" w:cs="宋体"/>
                <w:color w:val="000000"/>
                <w:sz w:val="21"/>
                <w:szCs w:val="21"/>
                <w:highlight w:val="none"/>
              </w:rPr>
              <w:t>、企业公章和法人章必须使用CA数字证书进行电子签章；</w:t>
            </w:r>
          </w:p>
          <w:p w14:paraId="65244AE5">
            <w:pPr>
              <w:spacing w:line="360" w:lineRule="auto"/>
              <w:jc w:val="both"/>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3</w:t>
            </w:r>
            <w:r>
              <w:rPr>
                <w:rFonts w:hint="eastAsia" w:ascii="宋体" w:hAnsi="宋体" w:eastAsia="宋体" w:cs="宋体"/>
                <w:color w:val="000000"/>
                <w:sz w:val="21"/>
                <w:szCs w:val="21"/>
                <w:highlight w:val="none"/>
              </w:rPr>
              <w:t>、授权代理人委托书上代理人签字不可使用打印体。</w:t>
            </w:r>
          </w:p>
          <w:p w14:paraId="29D9E16A">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注：在需要电子签章的地方进行电子签章，无需逐页电子签章，除非招标文件要求。</w:t>
            </w:r>
          </w:p>
        </w:tc>
      </w:tr>
      <w:tr w14:paraId="70CF7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04ECB08">
            <w:pPr>
              <w:spacing w:line="360" w:lineRule="auto"/>
              <w:jc w:val="center"/>
              <w:rPr>
                <w:rFonts w:hint="eastAsia" w:asciiTheme="minorEastAsia" w:hAnsiTheme="minorEastAsia" w:eastAsiaTheme="minorEastAsia" w:cstheme="minorEastAsia"/>
                <w:color w:val="000000"/>
                <w:sz w:val="21"/>
                <w:szCs w:val="21"/>
                <w:highlight w:val="none"/>
                <w:lang w:eastAsia="zh-CN"/>
              </w:rPr>
            </w:pPr>
            <w:r>
              <w:rPr>
                <w:rFonts w:hint="eastAsia" w:ascii="宋体" w:hAnsi="宋体" w:eastAsia="宋体" w:cs="宋体"/>
                <w:color w:val="000000"/>
                <w:sz w:val="21"/>
                <w:szCs w:val="21"/>
                <w:highlight w:val="none"/>
              </w:rPr>
              <w:t>3.1.</w:t>
            </w:r>
            <w:r>
              <w:rPr>
                <w:rFonts w:hint="eastAsia" w:ascii="宋体" w:hAnsi="宋体" w:eastAsia="宋体" w:cs="宋体"/>
                <w:color w:val="000000"/>
                <w:sz w:val="21"/>
                <w:szCs w:val="21"/>
                <w:highlight w:val="none"/>
                <w:lang w:val="en-US" w:eastAsia="zh-CN"/>
              </w:rPr>
              <w:t>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34644827">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构成投标文件的其他资料</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3BFB2E5">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000000"/>
                <w:sz w:val="21"/>
                <w:szCs w:val="21"/>
                <w:highlight w:val="none"/>
              </w:rPr>
              <w:t>投标人在评标过程中作出的符合法律法规和招标文件规定的澄清确认。</w:t>
            </w:r>
          </w:p>
        </w:tc>
      </w:tr>
      <w:tr w14:paraId="3A679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696CA8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3.2.1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B58E055">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投标报价方式</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52BED7D3">
            <w:pPr>
              <w:spacing w:line="360" w:lineRule="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投标报价说明：</w:t>
            </w:r>
          </w:p>
          <w:p w14:paraId="22FC4A11">
            <w:pPr>
              <w:numPr>
                <w:ilvl w:val="0"/>
                <w:numId w:val="2"/>
              </w:numPr>
              <w:spacing w:line="360" w:lineRule="auto"/>
              <w:rPr>
                <w:rFonts w:hint="eastAsia" w:ascii="宋体" w:hAnsi="宋体" w:eastAsia="宋体" w:cs="宋体"/>
                <w:sz w:val="21"/>
                <w:szCs w:val="21"/>
                <w:highlight w:val="none"/>
              </w:rPr>
            </w:pPr>
            <w:r>
              <w:rPr>
                <w:rFonts w:hint="eastAsia" w:ascii="宋体" w:hAnsi="宋体" w:eastAsia="宋体" w:cs="宋体"/>
                <w:b/>
                <w:bCs/>
                <w:sz w:val="21"/>
                <w:szCs w:val="21"/>
                <w:highlight w:val="none"/>
              </w:rPr>
              <w:t>本项目采用</w:t>
            </w:r>
            <w:r>
              <w:rPr>
                <w:rFonts w:hint="eastAsia" w:ascii="宋体" w:hAnsi="宋体" w:eastAsia="宋体" w:cs="宋体"/>
                <w:b/>
                <w:bCs/>
                <w:sz w:val="21"/>
                <w:szCs w:val="21"/>
                <w:highlight w:val="none"/>
                <w:lang w:val="en-US" w:eastAsia="zh-CN"/>
              </w:rPr>
              <w:t>折扣</w:t>
            </w:r>
            <w:r>
              <w:rPr>
                <w:rFonts w:hint="eastAsia" w:ascii="宋体" w:hAnsi="宋体" w:eastAsia="宋体" w:cs="宋体"/>
                <w:b/>
                <w:bCs/>
                <w:sz w:val="21"/>
                <w:szCs w:val="21"/>
                <w:highlight w:val="none"/>
              </w:rPr>
              <w:t>率报价</w:t>
            </w:r>
            <w:r>
              <w:rPr>
                <w:rFonts w:hint="eastAsia" w:ascii="宋体" w:hAnsi="宋体" w:eastAsia="宋体" w:cs="宋体"/>
                <w:sz w:val="21"/>
                <w:szCs w:val="21"/>
                <w:highlight w:val="none"/>
              </w:rPr>
              <w:t>。</w:t>
            </w:r>
          </w:p>
          <w:p w14:paraId="7A14DBC1">
            <w:pPr>
              <w:numPr>
                <w:ilvl w:val="0"/>
                <w:numId w:val="0"/>
              </w:num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.本次招标不保证合同授予</w:t>
            </w:r>
            <w:r>
              <w:rPr>
                <w:rFonts w:hint="eastAsia" w:ascii="宋体" w:hAnsi="宋体" w:eastAsia="宋体" w:cs="宋体"/>
                <w:sz w:val="21"/>
                <w:szCs w:val="21"/>
                <w:highlight w:val="none"/>
                <w:lang w:val="en-US" w:eastAsia="zh-CN"/>
              </w:rPr>
              <w:t>折扣</w:t>
            </w:r>
            <w:r>
              <w:rPr>
                <w:rFonts w:hint="eastAsia" w:ascii="宋体" w:hAnsi="宋体" w:eastAsia="宋体" w:cs="宋体"/>
                <w:sz w:val="21"/>
                <w:szCs w:val="21"/>
                <w:highlight w:val="none"/>
              </w:rPr>
              <w:t>最</w:t>
            </w:r>
            <w:r>
              <w:rPr>
                <w:rFonts w:hint="eastAsia" w:ascii="宋体" w:hAnsi="宋体" w:eastAsia="宋体" w:cs="宋体"/>
                <w:sz w:val="21"/>
                <w:szCs w:val="21"/>
                <w:highlight w:val="none"/>
                <w:lang w:eastAsia="zh-CN"/>
              </w:rPr>
              <w:t>低</w:t>
            </w:r>
            <w:r>
              <w:rPr>
                <w:rFonts w:hint="eastAsia" w:ascii="宋体" w:hAnsi="宋体" w:eastAsia="宋体" w:cs="宋体"/>
                <w:sz w:val="21"/>
                <w:szCs w:val="21"/>
                <w:highlight w:val="none"/>
              </w:rPr>
              <w:t>的投标人。</w:t>
            </w:r>
          </w:p>
          <w:p w14:paraId="3B2D818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.结算说明：招标人每月通过银行转账，向入围单位支付约定合同价款。</w:t>
            </w:r>
          </w:p>
          <w:p w14:paraId="42EB44B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4.折扣率的定义：</w:t>
            </w:r>
          </w:p>
          <w:p w14:paraId="6C97744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4.1折扣率直接对应实际折扣比例，如 “八五折” 需填写 “85%”（或 0.85），而非 “15%”，报价折扣可保留百分数后两位小数（比如：85.55%）。</w:t>
            </w:r>
          </w:p>
          <w:p w14:paraId="017D155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4.2示例：10 元 /kg 的食材，按 8.5 折结算，折扣率填写 85%，最终单价为 10 元 × 85% = 8.5 元 /kg。</w:t>
            </w:r>
          </w:p>
          <w:p w14:paraId="3C0158A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.基准价确定（按优先级排序）：</w:t>
            </w:r>
          </w:p>
          <w:p w14:paraId="76C850EE">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.1优先参考招标人附近沃尔玛超市同类食材的零售价。</w:t>
            </w:r>
          </w:p>
          <w:p w14:paraId="683A81D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.2若沃尔玛无该商品，取周边大型超市同类食材的零售价。</w:t>
            </w:r>
          </w:p>
          <w:p w14:paraId="3685025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.3若上述渠道均无，取周边市场同等级、同品牌、同类型商品的市场价。</w:t>
            </w:r>
          </w:p>
          <w:p w14:paraId="033F93CD">
            <w:pPr>
              <w:keepNext w:val="0"/>
              <w:keepLines w:val="0"/>
              <w:pageBreakBefore w:val="0"/>
              <w:numPr>
                <w:ilvl w:val="0"/>
                <w:numId w:val="0"/>
              </w:numPr>
              <w:kinsoku/>
              <w:wordWrap/>
              <w:overflowPunct/>
              <w:topLinePunct w:val="0"/>
              <w:bidi w:val="0"/>
              <w:spacing w:line="360" w:lineRule="auto"/>
              <w:jc w:val="both"/>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bidi="ar-SA"/>
              </w:rPr>
              <w:t>6</w:t>
            </w:r>
            <w:r>
              <w:rPr>
                <w:rFonts w:hint="eastAsia" w:ascii="宋体" w:hAnsi="宋体" w:eastAsia="宋体" w:cs="宋体"/>
                <w:sz w:val="21"/>
                <w:szCs w:val="21"/>
                <w:highlight w:val="none"/>
                <w:lang w:val="en-US" w:eastAsia="zh-CN" w:bidi="ar-SA"/>
              </w:rPr>
              <w:t>.</w:t>
            </w:r>
            <w:r>
              <w:rPr>
                <w:rFonts w:hint="eastAsia" w:ascii="宋体" w:hAnsi="宋体" w:eastAsia="宋体" w:cs="宋体"/>
                <w:sz w:val="21"/>
                <w:szCs w:val="21"/>
                <w:highlight w:val="none"/>
              </w:rPr>
              <w:t>招标人实际采购价格≤基准价× 折扣率</w:t>
            </w:r>
            <w:r>
              <w:rPr>
                <w:rFonts w:hint="eastAsia" w:ascii="宋体" w:hAnsi="宋体" w:cs="宋体"/>
                <w:sz w:val="21"/>
                <w:szCs w:val="21"/>
                <w:highlight w:val="none"/>
                <w:lang w:eastAsia="zh-CN"/>
              </w:rPr>
              <w:t>。</w:t>
            </w:r>
          </w:p>
          <w:p w14:paraId="309E546D">
            <w:pPr>
              <w:keepNext w:val="0"/>
              <w:keepLines w:val="0"/>
              <w:pageBreakBefore w:val="0"/>
              <w:numPr>
                <w:ilvl w:val="0"/>
                <w:numId w:val="0"/>
              </w:numPr>
              <w:kinsoku/>
              <w:wordWrap/>
              <w:overflowPunct/>
              <w:topLinePunct w:val="0"/>
              <w:bidi w:val="0"/>
              <w:spacing w:line="360" w:lineRule="auto"/>
              <w:jc w:val="both"/>
              <w:textAlignment w:val="auto"/>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bidi="ar-SA"/>
              </w:rPr>
              <w:t>7</w:t>
            </w:r>
            <w:r>
              <w:rPr>
                <w:rFonts w:hint="eastAsia" w:ascii="宋体" w:hAnsi="宋体" w:eastAsia="宋体" w:cs="宋体"/>
                <w:color w:val="000000"/>
                <w:sz w:val="21"/>
                <w:szCs w:val="21"/>
                <w:highlight w:val="none"/>
                <w:lang w:val="en-US" w:eastAsia="zh-CN" w:bidi="ar-SA"/>
              </w:rPr>
              <w:t>.</w:t>
            </w:r>
            <w:r>
              <w:rPr>
                <w:rFonts w:hint="eastAsia" w:ascii="宋体" w:hAnsi="宋体" w:eastAsia="宋体" w:cs="宋体"/>
                <w:b/>
                <w:bCs/>
                <w:sz w:val="21"/>
                <w:szCs w:val="21"/>
                <w:highlight w:val="none"/>
              </w:rPr>
              <w:t>注：若投标人未按上述报价的其投标将被否决。</w:t>
            </w:r>
          </w:p>
        </w:tc>
      </w:tr>
      <w:tr w14:paraId="3DE8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9E253F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3.2.3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4DB7332">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招标控制价</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AFC09C9">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bidi="ar-SA"/>
              </w:rPr>
              <w:t>1.</w:t>
            </w:r>
            <w:r>
              <w:rPr>
                <w:rFonts w:hint="eastAsia" w:ascii="宋体" w:hAnsi="宋体" w:eastAsia="宋体" w:cs="宋体"/>
                <w:sz w:val="21"/>
                <w:szCs w:val="21"/>
                <w:highlight w:val="none"/>
                <w:lang w:val="en-US" w:eastAsia="zh-CN"/>
              </w:rPr>
              <w:t>招标控制价：0%（不含）至100%（不含）。</w:t>
            </w:r>
          </w:p>
          <w:p w14:paraId="277764EE">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bidi="ar-SA"/>
              </w:rPr>
              <w:t>2.</w:t>
            </w:r>
            <w:r>
              <w:rPr>
                <w:rFonts w:hint="eastAsia" w:ascii="宋体" w:hAnsi="宋体" w:eastAsia="宋体" w:cs="宋体"/>
                <w:sz w:val="21"/>
                <w:szCs w:val="21"/>
                <w:highlight w:val="none"/>
                <w:lang w:val="en-US" w:eastAsia="zh-CN"/>
              </w:rPr>
              <w:t>投标人供货时应以小于或等于基准价*折扣率的价格供货，不得用高于基准价的价格供货，不得以提高货物价格后再打折的虚假折扣价格供货。</w:t>
            </w:r>
          </w:p>
        </w:tc>
      </w:tr>
      <w:tr w14:paraId="4482D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69C28A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3.3.1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0D4959C">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投标有效期</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0683C49F">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90日历天，从投标截止之日算起。</w:t>
            </w:r>
          </w:p>
        </w:tc>
      </w:tr>
      <w:tr w14:paraId="50895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C3D06F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7AF1D68">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leftChars="0" w:right="0" w:rightChars="0"/>
              <w:jc w:val="center"/>
              <w:textAlignment w:val="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auto"/>
                <w:sz w:val="21"/>
                <w:szCs w:val="21"/>
                <w:highlight w:val="none"/>
              </w:rPr>
              <w:t>投标保证金</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0D6B3408">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投标保证金：小写：10000.00元；大写：壹万元整。</w:t>
            </w:r>
          </w:p>
          <w:p w14:paraId="15C5CD98">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2</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投标保证金交纳时间：到账截止时间为投标文件（投标文件）上传截止时间，到账时间以项目专项账户实际到账时间为准，未按时到账的保证金视为未提交。</w:t>
            </w:r>
          </w:p>
          <w:p w14:paraId="249FD524">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3</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投标保证金的交纳：</w:t>
            </w:r>
          </w:p>
          <w:p w14:paraId="1DD2B137">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（1）收款人：云南晨晟招标咨询有限公司</w:t>
            </w:r>
          </w:p>
          <w:p w14:paraId="070DB6FA">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（2）开户行：平安银行昆明滇池支行</w:t>
            </w:r>
          </w:p>
          <w:p w14:paraId="7FA14B70">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（3）账号：</w:t>
            </w:r>
          </w:p>
          <w:p w14:paraId="56121BEB">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（4）联系人：陈姝</w:t>
            </w:r>
          </w:p>
          <w:p w14:paraId="02A0C610">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（5）地址：云南省昆明市五华区科普路固地尚诚商务中心B座24层</w:t>
            </w:r>
          </w:p>
          <w:p w14:paraId="46BDB03A">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（6）联系电话：0871-65138503</w:t>
            </w:r>
          </w:p>
          <w:p w14:paraId="7E83B97E">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4</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投标保证金缴纳形式：网银、电汇等（必须由投标单位的基本账户汇出）。</w:t>
            </w:r>
          </w:p>
          <w:p w14:paraId="777F8A76">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注：如投标人需要开具《保证金收据》，请携带加盖公章或财务专用章的缴纳凭证（电汇或转账底单复印或扫描件）在投标截止之日前到我公司财务部换取。</w:t>
            </w:r>
          </w:p>
          <w:p w14:paraId="4E313AA9">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5</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请各投标人在转账或汇款时务必在备注栏注明“保证金字样及投标项目名称及编号”（例：保证金，项目名称：XXX，标包号：XXX，标段号：XXX），分标、分包的还需注明所投标包。对于一次投多个标和包的投标人，请在转账或电汇时按标和包分次单独汇款，杜绝一家投标人汇总一次汇款，否则，由此带来的责任由投标人自行承担。</w:t>
            </w:r>
          </w:p>
          <w:p w14:paraId="65608B1B">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6</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有下列情形之一的，投标保证金将不予退还：</w:t>
            </w:r>
          </w:p>
          <w:p w14:paraId="2EF00E9A">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（1）投标人在投标有效期内撤销投标文件；</w:t>
            </w:r>
          </w:p>
          <w:p w14:paraId="6596DBCE">
            <w:pPr>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（2）中标单位在收到中标通知书后，向招标人提出附加条件。</w:t>
            </w:r>
          </w:p>
          <w:p w14:paraId="2C49C7C0">
            <w:pPr>
              <w:keepNext w:val="0"/>
              <w:keepLines w:val="0"/>
              <w:pageBreakBefore w:val="0"/>
              <w:numPr>
                <w:ilvl w:val="0"/>
                <w:numId w:val="0"/>
              </w:numPr>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sz w:val="21"/>
                <w:szCs w:val="21"/>
                <w:highlight w:val="none"/>
                <w:lang w:val="en-US" w:eastAsia="zh-CN" w:bidi="ar-SA"/>
              </w:rPr>
              <w:t>7</w:t>
            </w:r>
            <w:r>
              <w:rPr>
                <w:rFonts w:hint="eastAsia" w:ascii="宋体" w:hAnsi="宋体" w:cs="宋体"/>
                <w:sz w:val="21"/>
                <w:szCs w:val="21"/>
                <w:highlight w:val="none"/>
                <w:lang w:val="en-US" w:eastAsia="zh-CN" w:bidi="ar-SA"/>
              </w:rPr>
              <w:t>.</w:t>
            </w:r>
            <w:r>
              <w:rPr>
                <w:rFonts w:hint="eastAsia" w:ascii="宋体" w:hAnsi="宋体" w:eastAsia="宋体" w:cs="宋体"/>
                <w:sz w:val="21"/>
                <w:szCs w:val="21"/>
                <w:highlight w:val="none"/>
                <w:lang w:val="en-US" w:eastAsia="zh-CN" w:bidi="ar-SA"/>
              </w:rPr>
              <w:t>保证金的退还流程见附件。</w:t>
            </w:r>
          </w:p>
        </w:tc>
      </w:tr>
      <w:tr w14:paraId="647C7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AC442AF">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3.</w:t>
            </w: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9533EE3">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投标保证金退还须知</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EC3A5CD">
            <w:pPr>
              <w:pStyle w:val="6"/>
              <w:spacing w:line="360" w:lineRule="auto"/>
              <w:ind w:firstLine="0" w:firstLineChars="0"/>
              <w:jc w:val="left"/>
              <w:rPr>
                <w:rFonts w:hint="eastAsia" w:asciiTheme="minorEastAsia" w:hAnsiTheme="minorEastAsia" w:eastAsiaTheme="minorEastAsia" w:cstheme="minorEastAsia"/>
                <w:sz w:val="21"/>
                <w:szCs w:val="21"/>
                <w:highlight w:val="none"/>
                <w:lang w:bidi="en-US"/>
              </w:rPr>
            </w:pPr>
            <w:r>
              <w:rPr>
                <w:rFonts w:hint="eastAsia" w:asciiTheme="minorEastAsia" w:hAnsiTheme="minorEastAsia" w:eastAsiaTheme="minorEastAsia" w:cstheme="minorEastAsia"/>
                <w:sz w:val="21"/>
                <w:szCs w:val="21"/>
                <w:highlight w:val="none"/>
                <w:lang w:bidi="en-US"/>
              </w:rPr>
              <w:t>1.在</w:t>
            </w:r>
            <w:r>
              <w:rPr>
                <w:rFonts w:hint="eastAsia" w:asciiTheme="minorEastAsia" w:hAnsiTheme="minorEastAsia" w:eastAsiaTheme="minorEastAsia" w:cstheme="minorEastAsia"/>
                <w:sz w:val="21"/>
                <w:szCs w:val="21"/>
                <w:highlight w:val="none"/>
                <w:lang w:eastAsia="zh-CN" w:bidi="en-US"/>
              </w:rPr>
              <w:t>入围单位</w:t>
            </w:r>
            <w:r>
              <w:rPr>
                <w:rFonts w:hint="eastAsia" w:asciiTheme="minorEastAsia" w:hAnsiTheme="minorEastAsia" w:eastAsiaTheme="minorEastAsia" w:cstheme="minorEastAsia"/>
                <w:sz w:val="21"/>
                <w:szCs w:val="21"/>
                <w:highlight w:val="none"/>
                <w:lang w:bidi="en-US"/>
              </w:rPr>
              <w:t>与实施单位签订书面合同，以及按本章第</w:t>
            </w:r>
            <w:r>
              <w:rPr>
                <w:rFonts w:hint="eastAsia" w:asciiTheme="minorEastAsia" w:hAnsiTheme="minorEastAsia" w:eastAsiaTheme="minorEastAsia" w:cstheme="minorEastAsia"/>
                <w:sz w:val="21"/>
                <w:szCs w:val="21"/>
                <w:highlight w:val="none"/>
                <w:lang w:val="en-US" w:eastAsia="zh-CN" w:bidi="en-US"/>
              </w:rPr>
              <w:t>10.8</w:t>
            </w:r>
            <w:r>
              <w:rPr>
                <w:rFonts w:hint="eastAsia" w:asciiTheme="minorEastAsia" w:hAnsiTheme="minorEastAsia" w:eastAsiaTheme="minorEastAsia" w:cstheme="minorEastAsia"/>
                <w:sz w:val="21"/>
                <w:szCs w:val="21"/>
                <w:highlight w:val="none"/>
                <w:lang w:bidi="en-US"/>
              </w:rPr>
              <w:t>、</w:t>
            </w:r>
            <w:r>
              <w:rPr>
                <w:rFonts w:hint="eastAsia" w:asciiTheme="minorEastAsia" w:hAnsiTheme="minorEastAsia" w:eastAsiaTheme="minorEastAsia" w:cstheme="minorEastAsia"/>
                <w:sz w:val="21"/>
                <w:szCs w:val="21"/>
                <w:highlight w:val="none"/>
                <w:lang w:val="en-US" w:eastAsia="zh-CN" w:bidi="en-US"/>
              </w:rPr>
              <w:t>10.9</w:t>
            </w:r>
            <w:r>
              <w:rPr>
                <w:rFonts w:hint="eastAsia" w:asciiTheme="minorEastAsia" w:hAnsiTheme="minorEastAsia" w:eastAsiaTheme="minorEastAsia" w:cstheme="minorEastAsia"/>
                <w:sz w:val="21"/>
                <w:szCs w:val="21"/>
                <w:highlight w:val="none"/>
                <w:lang w:bidi="en-US"/>
              </w:rPr>
              <w:t>条的规定缴纳了服务费及公证费后，将以下资料备齐送至招标代理机构或发送至招标代理机构邮箱，招标代理机构审核资料齐全后，向</w:t>
            </w:r>
            <w:r>
              <w:rPr>
                <w:rFonts w:hint="eastAsia" w:asciiTheme="minorEastAsia" w:hAnsiTheme="minorEastAsia" w:eastAsiaTheme="minorEastAsia" w:cstheme="minorEastAsia"/>
                <w:sz w:val="21"/>
                <w:szCs w:val="21"/>
                <w:highlight w:val="none"/>
                <w:lang w:eastAsia="zh-CN" w:bidi="en-US"/>
              </w:rPr>
              <w:t>入围单位</w:t>
            </w:r>
            <w:r>
              <w:rPr>
                <w:rFonts w:hint="eastAsia" w:asciiTheme="minorEastAsia" w:hAnsiTheme="minorEastAsia" w:eastAsiaTheme="minorEastAsia" w:cstheme="minorEastAsia"/>
                <w:sz w:val="21"/>
                <w:szCs w:val="21"/>
                <w:highlight w:val="none"/>
                <w:lang w:bidi="en-US"/>
              </w:rPr>
              <w:t>原账户退还投标保证金；</w:t>
            </w:r>
          </w:p>
          <w:p w14:paraId="4118C47B">
            <w:pPr>
              <w:pStyle w:val="6"/>
              <w:spacing w:line="360" w:lineRule="auto"/>
              <w:ind w:firstLine="0" w:firstLineChars="0"/>
              <w:jc w:val="left"/>
              <w:rPr>
                <w:rFonts w:hint="eastAsia" w:asciiTheme="minorEastAsia" w:hAnsiTheme="minorEastAsia" w:eastAsiaTheme="minorEastAsia" w:cstheme="minorEastAsia"/>
                <w:sz w:val="21"/>
                <w:szCs w:val="21"/>
                <w:highlight w:val="none"/>
                <w:lang w:bidi="en-US"/>
              </w:rPr>
            </w:pPr>
            <w:r>
              <w:rPr>
                <w:rFonts w:hint="eastAsia" w:asciiTheme="minorEastAsia" w:hAnsiTheme="minorEastAsia" w:eastAsiaTheme="minorEastAsia" w:cstheme="minorEastAsia"/>
                <w:sz w:val="21"/>
                <w:szCs w:val="21"/>
                <w:highlight w:val="none"/>
                <w:lang w:bidi="en-US"/>
              </w:rPr>
              <w:t>2.未</w:t>
            </w:r>
            <w:r>
              <w:rPr>
                <w:rFonts w:hint="eastAsia" w:asciiTheme="minorEastAsia" w:hAnsiTheme="minorEastAsia" w:eastAsiaTheme="minorEastAsia" w:cstheme="minorEastAsia"/>
                <w:sz w:val="21"/>
                <w:szCs w:val="21"/>
                <w:highlight w:val="none"/>
                <w:lang w:eastAsia="zh-CN" w:bidi="en-US"/>
              </w:rPr>
              <w:t>入围单位</w:t>
            </w:r>
            <w:r>
              <w:rPr>
                <w:rFonts w:hint="eastAsia" w:asciiTheme="minorEastAsia" w:hAnsiTheme="minorEastAsia" w:eastAsiaTheme="minorEastAsia" w:cstheme="minorEastAsia"/>
                <w:sz w:val="21"/>
                <w:szCs w:val="21"/>
                <w:highlight w:val="none"/>
                <w:lang w:bidi="en-US"/>
              </w:rPr>
              <w:t>在</w:t>
            </w:r>
            <w:r>
              <w:rPr>
                <w:rFonts w:hint="eastAsia" w:asciiTheme="minorEastAsia" w:hAnsiTheme="minorEastAsia" w:eastAsiaTheme="minorEastAsia" w:cstheme="minorEastAsia"/>
                <w:sz w:val="21"/>
                <w:szCs w:val="21"/>
                <w:highlight w:val="none"/>
                <w:lang w:eastAsia="zh-CN" w:bidi="en-US"/>
              </w:rPr>
              <w:t>结果</w:t>
            </w:r>
            <w:r>
              <w:rPr>
                <w:rFonts w:hint="eastAsia" w:asciiTheme="minorEastAsia" w:hAnsiTheme="minorEastAsia" w:eastAsiaTheme="minorEastAsia" w:cstheme="minorEastAsia"/>
                <w:sz w:val="21"/>
                <w:szCs w:val="21"/>
                <w:highlight w:val="none"/>
                <w:lang w:bidi="en-US"/>
              </w:rPr>
              <w:t>公示期结束后一周内，将以下资料备齐送至招标代理机构或发送至招标代理机构邮箱，招标代理机构审核资料齐全后，向各投标人原账户退还投标保证金。</w:t>
            </w:r>
          </w:p>
          <w:p w14:paraId="7A47B61D">
            <w:pPr>
              <w:pStyle w:val="6"/>
              <w:spacing w:line="360" w:lineRule="auto"/>
              <w:ind w:firstLine="0" w:firstLineChars="0"/>
              <w:jc w:val="left"/>
              <w:rPr>
                <w:rFonts w:hint="eastAsia" w:asciiTheme="minorEastAsia" w:hAnsiTheme="minorEastAsia" w:eastAsiaTheme="minorEastAsia" w:cstheme="minorEastAsia"/>
                <w:sz w:val="21"/>
                <w:szCs w:val="21"/>
                <w:highlight w:val="none"/>
                <w:lang w:bidi="en-US"/>
              </w:rPr>
            </w:pPr>
            <w:r>
              <w:rPr>
                <w:rFonts w:hint="eastAsia" w:asciiTheme="minorEastAsia" w:hAnsiTheme="minorEastAsia" w:eastAsiaTheme="minorEastAsia" w:cstheme="minorEastAsia"/>
                <w:sz w:val="21"/>
                <w:szCs w:val="21"/>
                <w:highlight w:val="none"/>
                <w:lang w:bidi="en-US"/>
              </w:rPr>
              <w:t>提供的资料包括：</w:t>
            </w:r>
          </w:p>
          <w:p w14:paraId="55195CE5">
            <w:pPr>
              <w:pStyle w:val="6"/>
              <w:spacing w:line="360" w:lineRule="auto"/>
              <w:ind w:firstLine="0" w:firstLineChars="0"/>
              <w:jc w:val="left"/>
              <w:rPr>
                <w:rFonts w:hint="eastAsia" w:asciiTheme="minorEastAsia" w:hAnsiTheme="minorEastAsia" w:eastAsiaTheme="minorEastAsia" w:cstheme="minorEastAsia"/>
                <w:sz w:val="21"/>
                <w:szCs w:val="21"/>
                <w:highlight w:val="none"/>
                <w:lang w:bidi="en-US"/>
              </w:rPr>
            </w:pPr>
            <w:r>
              <w:rPr>
                <w:rFonts w:hint="eastAsia" w:asciiTheme="minorEastAsia" w:hAnsiTheme="minorEastAsia" w:eastAsiaTheme="minorEastAsia" w:cstheme="minorEastAsia"/>
                <w:sz w:val="21"/>
                <w:szCs w:val="21"/>
                <w:highlight w:val="none"/>
                <w:lang w:bidi="en-US"/>
              </w:rPr>
              <w:t>①投标保证金网银电子回单（或电汇底单/收据）；</w:t>
            </w:r>
          </w:p>
          <w:p w14:paraId="73B458B5">
            <w:pPr>
              <w:pStyle w:val="6"/>
              <w:spacing w:line="360" w:lineRule="auto"/>
              <w:ind w:firstLine="0" w:firstLineChars="0"/>
              <w:jc w:val="left"/>
              <w:rPr>
                <w:rFonts w:hint="eastAsia" w:asciiTheme="minorEastAsia" w:hAnsiTheme="minorEastAsia" w:eastAsiaTheme="minorEastAsia" w:cstheme="minorEastAsia"/>
                <w:sz w:val="21"/>
                <w:szCs w:val="21"/>
                <w:highlight w:val="none"/>
                <w:lang w:eastAsia="zh-CN" w:bidi="en-US"/>
              </w:rPr>
            </w:pPr>
            <w:r>
              <w:rPr>
                <w:rFonts w:hint="eastAsia" w:asciiTheme="minorEastAsia" w:hAnsiTheme="minorEastAsia" w:eastAsiaTheme="minorEastAsia" w:cstheme="minorEastAsia"/>
                <w:sz w:val="21"/>
                <w:szCs w:val="21"/>
                <w:highlight w:val="none"/>
                <w:lang w:bidi="en-US"/>
              </w:rPr>
              <w:t>②保证金退款汇款信息（格式附后，详见</w:t>
            </w:r>
            <w:r>
              <w:rPr>
                <w:rFonts w:hint="eastAsia" w:asciiTheme="minorEastAsia" w:hAnsiTheme="minorEastAsia" w:eastAsiaTheme="minorEastAsia" w:cstheme="minorEastAsia"/>
                <w:sz w:val="21"/>
                <w:szCs w:val="21"/>
                <w:highlight w:val="none"/>
                <w:lang w:eastAsia="zh-CN" w:bidi="en-US"/>
              </w:rPr>
              <w:t>《</w:t>
            </w:r>
            <w:r>
              <w:rPr>
                <w:rFonts w:hint="eastAsia" w:asciiTheme="minorEastAsia" w:hAnsiTheme="minorEastAsia" w:eastAsiaTheme="minorEastAsia" w:cstheme="minorEastAsia"/>
                <w:sz w:val="21"/>
                <w:szCs w:val="21"/>
                <w:highlight w:val="none"/>
                <w:lang w:bidi="en-US"/>
              </w:rPr>
              <w:t>附件</w:t>
            </w:r>
            <w:r>
              <w:rPr>
                <w:rFonts w:hint="eastAsia" w:asciiTheme="minorEastAsia" w:hAnsiTheme="minorEastAsia" w:eastAsiaTheme="minorEastAsia" w:cstheme="minorEastAsia"/>
                <w:sz w:val="21"/>
                <w:szCs w:val="21"/>
                <w:highlight w:val="none"/>
                <w:lang w:val="en-US" w:eastAsia="zh-CN" w:bidi="en-US"/>
              </w:rPr>
              <w:t>一</w:t>
            </w:r>
            <w:r>
              <w:rPr>
                <w:rFonts w:hint="eastAsia" w:asciiTheme="minorEastAsia" w:hAnsiTheme="minorEastAsia" w:eastAsiaTheme="minorEastAsia" w:cstheme="minorEastAsia"/>
                <w:sz w:val="21"/>
                <w:szCs w:val="21"/>
                <w:highlight w:val="none"/>
                <w:lang w:eastAsia="zh-CN" w:bidi="en-US"/>
              </w:rPr>
              <w:t>》</w:t>
            </w:r>
            <w:r>
              <w:rPr>
                <w:rFonts w:hint="eastAsia" w:asciiTheme="minorEastAsia" w:hAnsiTheme="minorEastAsia" w:eastAsiaTheme="minorEastAsia" w:cstheme="minorEastAsia"/>
                <w:sz w:val="21"/>
                <w:szCs w:val="21"/>
                <w:highlight w:val="none"/>
                <w:lang w:bidi="en-US"/>
              </w:rPr>
              <w:t>）</w:t>
            </w:r>
            <w:r>
              <w:rPr>
                <w:rFonts w:hint="eastAsia" w:asciiTheme="minorEastAsia" w:hAnsiTheme="minorEastAsia" w:eastAsiaTheme="minorEastAsia" w:cstheme="minorEastAsia"/>
                <w:sz w:val="21"/>
                <w:szCs w:val="21"/>
                <w:highlight w:val="none"/>
                <w:lang w:eastAsia="zh-CN" w:bidi="en-US"/>
              </w:rPr>
              <w:t>；</w:t>
            </w:r>
          </w:p>
          <w:p w14:paraId="4995F946">
            <w:pPr>
              <w:pStyle w:val="6"/>
              <w:spacing w:line="360" w:lineRule="auto"/>
              <w:ind w:firstLine="0" w:firstLineChars="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bidi="en-US"/>
              </w:rPr>
              <w:t>③合同关键页，包括：合同首页和签字盖章页（</w:t>
            </w:r>
            <w:r>
              <w:rPr>
                <w:rFonts w:hint="eastAsia" w:asciiTheme="minorEastAsia" w:hAnsiTheme="minorEastAsia" w:eastAsiaTheme="minorEastAsia" w:cstheme="minorEastAsia"/>
                <w:sz w:val="21"/>
                <w:szCs w:val="21"/>
                <w:highlight w:val="none"/>
                <w:lang w:eastAsia="zh-CN" w:bidi="en-US"/>
              </w:rPr>
              <w:t>入围单位</w:t>
            </w:r>
            <w:r>
              <w:rPr>
                <w:rFonts w:hint="eastAsia" w:asciiTheme="minorEastAsia" w:hAnsiTheme="minorEastAsia" w:eastAsiaTheme="minorEastAsia" w:cstheme="minorEastAsia"/>
                <w:sz w:val="21"/>
                <w:szCs w:val="21"/>
                <w:highlight w:val="none"/>
                <w:lang w:bidi="en-US"/>
              </w:rPr>
              <w:t>提供）。</w:t>
            </w:r>
          </w:p>
        </w:tc>
      </w:tr>
      <w:tr w14:paraId="1928F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66F27C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3.6</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847ACF9">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是否允许递交备选投标方案</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F80360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不允许</w:t>
            </w:r>
          </w:p>
          <w:p w14:paraId="3C328D5E">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允许</w:t>
            </w:r>
          </w:p>
        </w:tc>
      </w:tr>
      <w:tr w14:paraId="6E212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2BBBBC4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3.7.</w:t>
            </w:r>
            <w:r>
              <w:rPr>
                <w:rFonts w:hint="eastAsia" w:asciiTheme="minorEastAsia" w:hAnsiTheme="minorEastAsia" w:eastAsiaTheme="minorEastAsia" w:cstheme="minorEastAsia"/>
                <w:sz w:val="21"/>
                <w:szCs w:val="21"/>
                <w:highlight w:val="none"/>
                <w:lang w:val="en-US" w:eastAsia="zh-CN"/>
              </w:rPr>
              <w:t>4</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72AD77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投标文件</w:t>
            </w:r>
            <w:r>
              <w:rPr>
                <w:rFonts w:hint="eastAsia" w:asciiTheme="minorEastAsia" w:hAnsiTheme="minorEastAsia" w:eastAsiaTheme="minorEastAsia" w:cstheme="minorEastAsia"/>
                <w:sz w:val="21"/>
                <w:szCs w:val="21"/>
                <w:highlight w:val="none"/>
                <w:lang w:val="en-US" w:eastAsia="zh-CN"/>
              </w:rPr>
              <w:t>形式</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E11E6B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纸质标书：</w:t>
            </w:r>
            <w:r>
              <w:rPr>
                <w:rFonts w:hint="eastAsia" w:asciiTheme="minorEastAsia" w:hAnsiTheme="minorEastAsia" w:eastAsiaTheme="minorEastAsia" w:cstheme="minorEastAsia"/>
                <w:sz w:val="21"/>
                <w:szCs w:val="21"/>
                <w:highlight w:val="none"/>
                <w:lang w:val="en-US" w:eastAsia="zh-CN"/>
              </w:rPr>
              <w:t>入围单位按招标人实际要求提供与</w:t>
            </w:r>
            <w:r>
              <w:rPr>
                <w:rFonts w:hint="eastAsia" w:asciiTheme="minorEastAsia" w:hAnsiTheme="minorEastAsia" w:eastAsiaTheme="minorEastAsia" w:cstheme="minorEastAsia"/>
                <w:sz w:val="21"/>
                <w:szCs w:val="21"/>
                <w:highlight w:val="none"/>
              </w:rPr>
              <w:t>上传加密版投标文件</w:t>
            </w:r>
            <w:r>
              <w:rPr>
                <w:rFonts w:hint="eastAsia" w:asciiTheme="minorEastAsia" w:hAnsiTheme="minorEastAsia" w:eastAsiaTheme="minorEastAsia" w:cstheme="minorEastAsia"/>
                <w:sz w:val="21"/>
                <w:szCs w:val="21"/>
                <w:highlight w:val="none"/>
                <w:lang w:val="en-US" w:eastAsia="zh-CN"/>
              </w:rPr>
              <w:t>一致的纸质文件（如需）</w:t>
            </w:r>
            <w:r>
              <w:rPr>
                <w:rFonts w:hint="eastAsia" w:asciiTheme="minorEastAsia" w:hAnsiTheme="minorEastAsia" w:eastAsiaTheme="minorEastAsia" w:cstheme="minorEastAsia"/>
                <w:sz w:val="21"/>
                <w:szCs w:val="21"/>
                <w:highlight w:val="none"/>
              </w:rPr>
              <w:t>。</w:t>
            </w:r>
          </w:p>
          <w:p w14:paraId="26F6BD21">
            <w:pPr>
              <w:spacing w:line="360" w:lineRule="auto"/>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1.本项目投标阶段无需投标人提供纸质版投标文件，待</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确定后，如招标人有需要，</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须在领取</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通知书时提供纸质版投标文件和一份电子版(载体为U盘)投标文件，电子版投标文件内容包括：(1)投标文件的全部内容(包含封面)Word格式；(2)签字盖章后投标文件的全部内容(包含封面)彩色扫描件PDF格式；</w:t>
            </w:r>
          </w:p>
          <w:p w14:paraId="1F3AD50C">
            <w:pPr>
              <w:spacing w:line="360" w:lineRule="auto"/>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2.提交的纸质投标文件及电子版投标文件内容须与云采招阳平台中上传的加密版电子投标文件一致，如不一致，以云采招阳平台中上传的加密版电子投标文件为准。</w:t>
            </w:r>
          </w:p>
          <w:p w14:paraId="2EA2EAD3">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电子标书：上传加密版投标文件TBWJ。</w:t>
            </w:r>
          </w:p>
        </w:tc>
      </w:tr>
      <w:tr w14:paraId="1DA19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67E05F2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4.2.1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F5B2BD9">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递交投标</w:t>
            </w:r>
          </w:p>
          <w:p w14:paraId="7DEE95C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文件截止时间</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5B132F64">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详见“第一章  招标公告”</w:t>
            </w:r>
          </w:p>
        </w:tc>
      </w:tr>
      <w:tr w14:paraId="45A1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61156C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4.2.2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495C326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递交投标文件地点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727B60B">
            <w:pPr>
              <w:spacing w:line="360" w:lineRule="auto"/>
              <w:jc w:val="both"/>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（1）方式：在线递交</w:t>
            </w:r>
          </w:p>
          <w:p w14:paraId="07264DDF">
            <w:pPr>
              <w:wordWrap/>
              <w:spacing w:line="360" w:lineRule="auto"/>
              <w:jc w:val="both"/>
              <w:textAlignment w:val="auto"/>
              <w:rPr>
                <w:rFonts w:hint="eastAsia" w:asciiTheme="minorEastAsia" w:hAnsiTheme="minorEastAsia" w:eastAsiaTheme="minorEastAsia" w:cstheme="minorEastAsia"/>
                <w:color w:val="000000"/>
                <w:sz w:val="21"/>
                <w:szCs w:val="21"/>
                <w:highlight w:val="none"/>
                <w:u w:val="single"/>
              </w:rPr>
            </w:pPr>
            <w:r>
              <w:rPr>
                <w:rFonts w:hint="eastAsia" w:asciiTheme="minorEastAsia" w:hAnsiTheme="minorEastAsia" w:eastAsiaTheme="minorEastAsia" w:cstheme="minorEastAsia"/>
                <w:color w:val="000000"/>
                <w:sz w:val="21"/>
                <w:szCs w:val="21"/>
                <w:highlight w:val="none"/>
                <w:lang w:val="en-US" w:eastAsia="zh-CN"/>
              </w:rPr>
              <w:t>云采招阳电子招采交易平台（网址：https://www.ebidcn.com，以下简称云采招阳）</w:t>
            </w:r>
          </w:p>
          <w:p w14:paraId="6F000541">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（2）投标人使用对应的 CA 进行解密，因投标人原因造成投标文件未解密的，视为撤回其投标文件</w:t>
            </w:r>
            <w:r>
              <w:rPr>
                <w:rFonts w:hint="eastAsia" w:asciiTheme="minorEastAsia" w:hAnsiTheme="minorEastAsia" w:eastAsiaTheme="minorEastAsia" w:cstheme="minorEastAsia"/>
                <w:color w:val="000000"/>
                <w:sz w:val="21"/>
                <w:szCs w:val="21"/>
                <w:highlight w:val="none"/>
                <w:lang w:eastAsia="zh-CN"/>
              </w:rPr>
              <w:t>。</w:t>
            </w:r>
          </w:p>
        </w:tc>
      </w:tr>
      <w:tr w14:paraId="689B5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43FBFF5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4.2.3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31667DD7">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是否退还投标文件</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8B9C84A">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是</w:t>
            </w:r>
          </w:p>
          <w:p w14:paraId="5CEB5FD6">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否 </w:t>
            </w:r>
          </w:p>
        </w:tc>
      </w:tr>
      <w:tr w14:paraId="021E8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403C1C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4.3.2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E9A9A99">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sz w:val="21"/>
                <w:szCs w:val="21"/>
                <w:highlight w:val="none"/>
              </w:rPr>
              <w:t>投标文件视为撤回的情形</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39D5ED0">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rPr>
              <w:t>现场开标</w:t>
            </w:r>
            <w:r>
              <w:rPr>
                <w:rFonts w:hint="eastAsia" w:asciiTheme="minorEastAsia" w:hAnsiTheme="minorEastAsia" w:eastAsiaTheme="minorEastAsia" w:cstheme="minorEastAsia"/>
                <w:highlight w:val="none"/>
                <w:lang w:eastAsia="zh-CN"/>
              </w:rPr>
              <w:t>：</w:t>
            </w:r>
          </w:p>
          <w:p w14:paraId="27A3D02D">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①、在投标须知前附表中规定的投标文件递交截止时间前未完成文件的上传；</w:t>
            </w:r>
          </w:p>
          <w:p w14:paraId="4CD768CF">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②、因投标人原因使其投标文件未解密。</w:t>
            </w:r>
          </w:p>
          <w:p w14:paraId="234FF9D0">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color w:val="000000"/>
                <w:sz w:val="21"/>
                <w:szCs w:val="21"/>
                <w:highlight w:val="none"/>
              </w:rPr>
              <w:t>③、修改的投标文件未按照本章第3条、第4条规定进行编制、密封、标记和递交。</w:t>
            </w:r>
          </w:p>
        </w:tc>
      </w:tr>
      <w:tr w14:paraId="6BC9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1B7DE22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E693CCB">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开标时间和地点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8CA0991">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val="en-US" w:eastAsia="zh-CN"/>
              </w:rPr>
              <w:t>详见“第一章 招标公告”</w:t>
            </w:r>
          </w:p>
        </w:tc>
      </w:tr>
      <w:tr w14:paraId="01C43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04A8A48">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2C19B961">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leftChars="0" w:right="0" w:rightChars="0"/>
              <w:jc w:val="center"/>
              <w:textAlignment w:val="auto"/>
              <w:rPr>
                <w:rFonts w:hint="eastAsia" w:asciiTheme="minorEastAsia" w:hAnsiTheme="minorEastAsia" w:eastAsiaTheme="minorEastAsia" w:cstheme="minorEastAsia"/>
                <w:color w:val="000000"/>
                <w:sz w:val="21"/>
                <w:szCs w:val="21"/>
                <w:highlight w:val="none"/>
              </w:rPr>
            </w:pPr>
            <w:r>
              <w:rPr>
                <w:rFonts w:hint="eastAsia" w:ascii="宋体" w:hAnsi="宋体" w:eastAsia="宋体" w:cs="宋体"/>
                <w:color w:val="auto"/>
                <w:sz w:val="21"/>
                <w:szCs w:val="21"/>
                <w:highlight w:val="none"/>
              </w:rPr>
              <w:t>开标程序</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59BBBFE">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开标签到：投标人需在投标文件上传截止时间前60分钟内登录云采招阳平台：用户后台→在线开评标→开标项目列表→进入开标，进行在线CA签到，投标文件上传截止时间后未签到的供应商视为撤回投标文件。</w:t>
            </w:r>
          </w:p>
          <w:p w14:paraId="5BE4B446">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（2）文件解密：开标时间到，待项目负责人开启文件解密后，供应商使用编制生成投标文件的同一把CA锁在线进行解密。</w:t>
            </w:r>
          </w:p>
          <w:p w14:paraId="789A2F2E">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因供应商原因造成投标文件未解密的，视为撤销其投标文件；部分供应商文件未解密的，不影响开标活动的继续进行。</w:t>
            </w:r>
          </w:p>
          <w:p w14:paraId="14D615BA">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开标一览表确认及签字：供应商查看已公布的所有供应商名称、价格和招标文件规定的其他开标内容。确认本单位内容无误后按照递交文件先后时间顺序进行在线CA签章或者签字，因供应商原因未签字的，视为默认。</w:t>
            </w:r>
          </w:p>
          <w:p w14:paraId="6BCAD593">
            <w:pPr>
              <w:keepNext w:val="0"/>
              <w:keepLines w:val="0"/>
              <w:pageBreakBefore w:val="0"/>
              <w:kinsoku/>
              <w:wordWrap/>
              <w:overflowPunct/>
              <w:topLinePunct w:val="0"/>
              <w:bidi w:val="0"/>
              <w:spacing w:line="360" w:lineRule="auto"/>
              <w:jc w:val="both"/>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（4）开标结束。</w:t>
            </w:r>
          </w:p>
        </w:tc>
      </w:tr>
      <w:tr w14:paraId="1BA9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343817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6.1.1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736C2526">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评标委员会的组建</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D6C9471">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评标委员会构成：</w:t>
            </w:r>
            <w:r>
              <w:rPr>
                <w:rFonts w:hint="eastAsia" w:asciiTheme="minorEastAsia" w:hAnsiTheme="minorEastAsia" w:eastAsiaTheme="minorEastAsia" w:cstheme="minorEastAsia"/>
                <w:color w:val="000000"/>
                <w:sz w:val="21"/>
                <w:szCs w:val="21"/>
                <w:highlight w:val="none"/>
                <w:lang w:val="en-US" w:eastAsia="zh-CN"/>
              </w:rPr>
              <w:t>5人及以上</w:t>
            </w:r>
            <w:r>
              <w:rPr>
                <w:rFonts w:hint="eastAsia" w:asciiTheme="minorEastAsia" w:hAnsiTheme="minorEastAsia" w:eastAsiaTheme="minorEastAsia" w:cstheme="minorEastAsia"/>
                <w:color w:val="000000"/>
                <w:sz w:val="21"/>
                <w:szCs w:val="21"/>
                <w:highlight w:val="none"/>
                <w:lang w:eastAsia="zh-CN"/>
              </w:rPr>
              <w:t>，</w:t>
            </w:r>
            <w:r>
              <w:rPr>
                <w:rFonts w:hint="eastAsia" w:ascii="宋体" w:hAnsi="宋体" w:eastAsia="宋体" w:cs="宋体"/>
                <w:color w:val="000000"/>
                <w:sz w:val="21"/>
                <w:szCs w:val="21"/>
                <w:highlight w:val="none"/>
              </w:rPr>
              <w:t>由招标人代表和在评标专家库中抽取的技术及</w:t>
            </w:r>
            <w:r>
              <w:rPr>
                <w:rFonts w:hint="eastAsia" w:ascii="宋体" w:hAnsi="宋体" w:eastAsia="宋体" w:cs="宋体"/>
                <w:color w:val="000000"/>
                <w:sz w:val="21"/>
                <w:szCs w:val="21"/>
                <w:highlight w:val="none"/>
                <w:lang w:val="en-US" w:eastAsia="zh-CN"/>
              </w:rPr>
              <w:t>经济</w:t>
            </w:r>
            <w:r>
              <w:rPr>
                <w:rFonts w:hint="eastAsia" w:ascii="宋体" w:hAnsi="宋体" w:eastAsia="宋体" w:cs="宋体"/>
                <w:color w:val="000000"/>
                <w:sz w:val="21"/>
                <w:szCs w:val="21"/>
                <w:highlight w:val="none"/>
              </w:rPr>
              <w:t>方面的专家组成</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其中技术、经济等方面的专家不得少于成员总数的三分之二</w:t>
            </w:r>
            <w:r>
              <w:rPr>
                <w:rFonts w:hint="eastAsia" w:asciiTheme="minorEastAsia" w:hAnsiTheme="minorEastAsia" w:eastAsiaTheme="minorEastAsia" w:cstheme="minorEastAsia"/>
                <w:color w:val="000000"/>
                <w:sz w:val="21"/>
                <w:szCs w:val="21"/>
                <w:highlight w:val="none"/>
              </w:rPr>
              <w:t>。</w:t>
            </w:r>
          </w:p>
          <w:p w14:paraId="464A91E1">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评标专家确定方式：评标专家库中随机抽取。</w:t>
            </w:r>
          </w:p>
          <w:p w14:paraId="2F0FBC12">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注：特殊情况经审批后确定。</w:t>
            </w:r>
          </w:p>
        </w:tc>
      </w:tr>
      <w:tr w14:paraId="27B10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E5E2C89">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7BDD12B9">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评标办法</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0390A703">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详见</w:t>
            </w:r>
            <w:r>
              <w:rPr>
                <w:rFonts w:hint="eastAsia" w:asciiTheme="minorEastAsia" w:hAnsiTheme="minorEastAsia" w:eastAsiaTheme="minorEastAsia" w:cstheme="minorEastAsia"/>
                <w:color w:val="000000"/>
                <w:sz w:val="21"/>
                <w:szCs w:val="21"/>
                <w:highlight w:val="none"/>
                <w:lang w:val="en-US" w:eastAsia="zh-CN"/>
              </w:rPr>
              <w:t>招标文件</w:t>
            </w:r>
            <w:r>
              <w:rPr>
                <w:rFonts w:hint="eastAsia" w:asciiTheme="minorEastAsia" w:hAnsiTheme="minorEastAsia" w:eastAsiaTheme="minorEastAsia" w:cstheme="minorEastAsia"/>
                <w:color w:val="000000"/>
                <w:sz w:val="21"/>
                <w:szCs w:val="21"/>
                <w:highlight w:val="none"/>
              </w:rPr>
              <w:t>第三章“评标办法”。</w:t>
            </w:r>
          </w:p>
        </w:tc>
      </w:tr>
      <w:tr w14:paraId="62B0D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280BB94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1E19D3B">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是否授权评标委员会</w:t>
            </w:r>
          </w:p>
          <w:p w14:paraId="1B3AE4A2">
            <w:pPr>
              <w:spacing w:line="360" w:lineRule="auto"/>
              <w:jc w:val="center"/>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确定</w:t>
            </w:r>
            <w:r>
              <w:rPr>
                <w:rFonts w:hint="eastAsia" w:asciiTheme="minorEastAsia" w:hAnsiTheme="minorEastAsia" w:eastAsiaTheme="minorEastAsia" w:cstheme="minorEastAsia"/>
                <w:color w:val="000000"/>
                <w:sz w:val="21"/>
                <w:szCs w:val="21"/>
                <w:highlight w:val="none"/>
                <w:lang w:eastAsia="zh-CN"/>
              </w:rPr>
              <w:t>入围单位</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59CBF79">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是</w:t>
            </w:r>
          </w:p>
          <w:p w14:paraId="1AAF11D3">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否，</w:t>
            </w:r>
            <w:r>
              <w:rPr>
                <w:rFonts w:hint="eastAsia" w:ascii="宋体" w:hAnsi="宋体" w:eastAsia="宋体" w:cs="宋体"/>
                <w:color w:val="000000" w:themeColor="text1"/>
                <w:sz w:val="21"/>
                <w:szCs w:val="21"/>
                <w:highlight w:val="none"/>
                <w14:textFill>
                  <w14:solidFill>
                    <w14:schemeClr w14:val="tx1"/>
                  </w14:solidFill>
                </w14:textFill>
              </w:rPr>
              <w:t>评标委员会根据评标办法推荐</w:t>
            </w:r>
            <w:r>
              <w:rPr>
                <w:rFonts w:hint="eastAsia" w:ascii="宋体" w:hAnsi="宋体" w:cs="宋体"/>
                <w:color w:val="000000" w:themeColor="text1"/>
                <w:sz w:val="21"/>
                <w:szCs w:val="21"/>
                <w:highlight w:val="none"/>
                <w:lang w:val="en-US" w:eastAsia="zh-CN"/>
                <w14:textFill>
                  <w14:solidFill>
                    <w14:schemeClr w14:val="tx1"/>
                  </w14:solidFill>
                </w14:textFill>
              </w:rPr>
              <w:t>3-4</w:t>
            </w:r>
            <w:r>
              <w:rPr>
                <w:rFonts w:hint="eastAsia" w:ascii="宋体" w:hAnsi="宋体" w:eastAsia="宋体" w:cs="宋体"/>
                <w:color w:val="000000" w:themeColor="text1"/>
                <w:sz w:val="21"/>
                <w:szCs w:val="21"/>
                <w:highlight w:val="none"/>
                <w14:textFill>
                  <w14:solidFill>
                    <w14:schemeClr w14:val="tx1"/>
                  </w14:solidFill>
                </w14:textFill>
              </w:rPr>
              <w:t>名</w:t>
            </w:r>
            <w:r>
              <w:rPr>
                <w:rFonts w:hint="eastAsia" w:ascii="宋体" w:hAnsi="宋体" w:cs="宋体"/>
                <w:color w:val="000000" w:themeColor="text1"/>
                <w:sz w:val="21"/>
                <w:szCs w:val="21"/>
                <w:highlight w:val="none"/>
                <w:lang w:val="en-US" w:eastAsia="zh-CN"/>
                <w14:textFill>
                  <w14:solidFill>
                    <w14:schemeClr w14:val="tx1"/>
                  </w14:solidFill>
                </w14:textFill>
              </w:rPr>
              <w:t>入围候选人</w:t>
            </w:r>
            <w:r>
              <w:rPr>
                <w:rFonts w:hint="eastAsia" w:ascii="宋体" w:hAnsi="宋体" w:eastAsia="宋体" w:cs="宋体"/>
                <w:color w:val="000000" w:themeColor="text1"/>
                <w:sz w:val="21"/>
                <w:szCs w:val="21"/>
                <w:highlight w:val="none"/>
                <w:lang w:eastAsia="zh-CN"/>
                <w14:textFill>
                  <w14:solidFill>
                    <w14:schemeClr w14:val="tx1"/>
                  </w14:solidFill>
                </w14:textFill>
              </w:rPr>
              <w:t>。当通过初步评审投标人数量大于等于4家时，推荐</w:t>
            </w:r>
            <w:r>
              <w:rPr>
                <w:rFonts w:hint="eastAsia" w:ascii="宋体" w:hAnsi="宋体" w:cs="宋体"/>
                <w:color w:val="000000" w:themeColor="text1"/>
                <w:sz w:val="21"/>
                <w:szCs w:val="21"/>
                <w:highlight w:val="none"/>
                <w:lang w:val="en-US" w:eastAsia="zh-CN"/>
                <w14:textFill>
                  <w14:solidFill>
                    <w14:schemeClr w14:val="tx1"/>
                  </w14:solidFill>
                </w14:textFill>
              </w:rPr>
              <w:t>4家</w:t>
            </w:r>
            <w:r>
              <w:rPr>
                <w:rFonts w:hint="eastAsia" w:ascii="宋体" w:hAnsi="宋体" w:eastAsia="宋体" w:cs="宋体"/>
                <w:color w:val="000000" w:themeColor="text1"/>
                <w:sz w:val="21"/>
                <w:szCs w:val="21"/>
                <w:highlight w:val="none"/>
                <w:lang w:eastAsia="zh-CN"/>
                <w14:textFill>
                  <w14:solidFill>
                    <w14:schemeClr w14:val="tx1"/>
                  </w14:solidFill>
                </w14:textFill>
              </w:rPr>
              <w:t>入围候选人，确定入围2家单位；当通过初步评审投标人数量为3 家（含）时，推荐3家入围候选人，确定入围1家单位。</w:t>
            </w:r>
          </w:p>
        </w:tc>
      </w:tr>
      <w:tr w14:paraId="0E4DF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A5A22F1">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7.3.1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5517DC95">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履约担保</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52D8509">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履约担保的形式：</w:t>
            </w:r>
            <w:r>
              <w:rPr>
                <w:rFonts w:hint="eastAsia" w:asciiTheme="minorEastAsia" w:hAnsiTheme="minorEastAsia" w:eastAsiaTheme="minorEastAsia" w:cstheme="minorEastAsia"/>
                <w:color w:val="000000"/>
                <w:sz w:val="21"/>
                <w:szCs w:val="21"/>
                <w:highlight w:val="none"/>
                <w:lang w:val="en-US" w:eastAsia="zh-CN"/>
              </w:rPr>
              <w:t>无</w:t>
            </w:r>
            <w:r>
              <w:rPr>
                <w:rFonts w:hint="eastAsia" w:asciiTheme="minorEastAsia" w:hAnsiTheme="minorEastAsia" w:eastAsiaTheme="minorEastAsia" w:cstheme="minorEastAsia"/>
                <w:color w:val="000000"/>
                <w:sz w:val="21"/>
                <w:szCs w:val="21"/>
                <w:highlight w:val="none"/>
                <w:lang w:eastAsia="zh-CN"/>
              </w:rPr>
              <w:t>。</w:t>
            </w:r>
          </w:p>
          <w:p w14:paraId="6B115985">
            <w:pPr>
              <w:spacing w:line="360" w:lineRule="auto"/>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履约担保的金额：</w:t>
            </w:r>
            <w:r>
              <w:rPr>
                <w:rFonts w:hint="eastAsia" w:asciiTheme="minorEastAsia" w:hAnsiTheme="minorEastAsia" w:eastAsiaTheme="minorEastAsia" w:cstheme="minorEastAsia"/>
                <w:color w:val="000000"/>
                <w:sz w:val="21"/>
                <w:szCs w:val="21"/>
                <w:highlight w:val="none"/>
                <w:lang w:val="en-US" w:eastAsia="zh-CN"/>
              </w:rPr>
              <w:t>无。</w:t>
            </w:r>
          </w:p>
        </w:tc>
      </w:tr>
      <w:tr w14:paraId="45E8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88ED7E0">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7.3.3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1F2B3FC">
            <w:pPr>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履约担保退还时间及方式</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EA60FD7">
            <w:pPr>
              <w:spacing w:line="360" w:lineRule="auto"/>
              <w:jc w:val="both"/>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履约担保的退还</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highlight w:val="none"/>
                <w:lang w:val="en-US" w:eastAsia="zh-CN"/>
              </w:rPr>
              <w:t>无。</w:t>
            </w:r>
          </w:p>
        </w:tc>
      </w:tr>
      <w:tr w14:paraId="4220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40DEAFC2">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10</w:t>
            </w:r>
          </w:p>
        </w:tc>
        <w:tc>
          <w:tcPr>
            <w:tcW w:w="4547" w:type="pct"/>
            <w:gridSpan w:val="2"/>
            <w:tcBorders>
              <w:top w:val="single" w:color="auto" w:sz="4" w:space="0"/>
              <w:left w:val="single" w:color="auto" w:sz="4" w:space="0"/>
              <w:bottom w:val="single" w:color="auto" w:sz="4" w:space="0"/>
              <w:right w:val="single" w:color="auto" w:sz="4" w:space="0"/>
            </w:tcBorders>
            <w:noWrap w:val="0"/>
            <w:vAlign w:val="center"/>
          </w:tcPr>
          <w:p w14:paraId="7939ABA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需要补充的其他内容</w:t>
            </w:r>
          </w:p>
        </w:tc>
      </w:tr>
      <w:tr w14:paraId="2D3A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6DA77A63">
            <w:pPr>
              <w:spacing w:line="360" w:lineRule="auto"/>
              <w:ind w:left="114" w:leftChars="57"/>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10.1</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707BE6B">
            <w:pPr>
              <w:spacing w:line="360" w:lineRule="auto"/>
              <w:jc w:val="center"/>
              <w:rPr>
                <w:rFonts w:hint="eastAsia" w:asciiTheme="minorEastAsia" w:hAnsiTheme="minorEastAsia" w:eastAsiaTheme="minorEastAsia" w:cstheme="minorEastAsia"/>
                <w:color w:val="000000"/>
                <w:sz w:val="21"/>
                <w:szCs w:val="21"/>
                <w:highlight w:val="none"/>
                <w:lang w:val="en-US" w:eastAsia="zh-CN" w:bidi="en-US"/>
              </w:rPr>
            </w:pPr>
            <w:r>
              <w:rPr>
                <w:rFonts w:hint="eastAsia" w:asciiTheme="minorEastAsia" w:hAnsiTheme="minorEastAsia" w:eastAsiaTheme="minorEastAsia" w:cstheme="minorEastAsia"/>
                <w:color w:val="000000"/>
                <w:sz w:val="21"/>
                <w:szCs w:val="21"/>
                <w:highlight w:val="none"/>
                <w:lang w:val="en-US" w:eastAsia="zh-CN" w:bidi="en-US"/>
              </w:rPr>
              <w:t>入围单位公示</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2E77283C">
            <w:pPr>
              <w:spacing w:line="360" w:lineRule="auto"/>
              <w:rPr>
                <w:rFonts w:hint="eastAsia" w:asciiTheme="minorEastAsia" w:hAnsiTheme="minorEastAsia" w:eastAsiaTheme="minorEastAsia" w:cstheme="minorEastAsia"/>
                <w:color w:val="000000"/>
                <w:sz w:val="21"/>
                <w:szCs w:val="21"/>
                <w:highlight w:val="none"/>
                <w:lang w:val="en-US" w:eastAsia="zh-CN" w:bidi="en-US"/>
              </w:rPr>
            </w:pPr>
            <w:r>
              <w:rPr>
                <w:rFonts w:hint="eastAsia" w:asciiTheme="minorEastAsia" w:hAnsiTheme="minorEastAsia" w:eastAsiaTheme="minorEastAsia" w:cstheme="minorEastAsia"/>
                <w:color w:val="000000"/>
                <w:sz w:val="21"/>
                <w:szCs w:val="21"/>
                <w:highlight w:val="none"/>
                <w:lang w:val="en-US" w:eastAsia="zh-CN" w:bidi="en-US"/>
              </w:rPr>
              <w:t>在入围通知书发出前，招标人将入围单位的情况在本招标项目招标公告发布的同一媒介予以公示，公示期不少于3日。</w:t>
            </w:r>
          </w:p>
        </w:tc>
      </w:tr>
      <w:tr w14:paraId="118F4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6DCF9B0C">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10.2</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B793CA8">
            <w:pPr>
              <w:spacing w:line="360" w:lineRule="auto"/>
              <w:jc w:val="center"/>
              <w:rPr>
                <w:rFonts w:hint="eastAsia" w:asciiTheme="minorEastAsia" w:hAnsiTheme="minorEastAsia" w:eastAsiaTheme="minorEastAsia" w:cstheme="minorEastAsia"/>
                <w:color w:val="000000"/>
                <w:sz w:val="21"/>
                <w:szCs w:val="21"/>
                <w:highlight w:val="none"/>
                <w:lang w:val="en-US" w:eastAsia="zh-CN" w:bidi="en-US"/>
              </w:rPr>
            </w:pPr>
            <w:r>
              <w:rPr>
                <w:rFonts w:hint="eastAsia" w:asciiTheme="minorEastAsia" w:hAnsiTheme="minorEastAsia" w:eastAsiaTheme="minorEastAsia" w:cstheme="minorEastAsia"/>
                <w:color w:val="000000"/>
                <w:sz w:val="21"/>
                <w:szCs w:val="21"/>
                <w:highlight w:val="none"/>
                <w:lang w:val="en-US" w:eastAsia="zh-CN" w:bidi="en-US"/>
              </w:rPr>
              <w:t>投标人代表出席开标会</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44175E5">
            <w:pPr>
              <w:spacing w:line="360" w:lineRule="auto"/>
              <w:rPr>
                <w:rFonts w:hint="eastAsia" w:asciiTheme="minorEastAsia" w:hAnsiTheme="minorEastAsia" w:eastAsiaTheme="minorEastAsia" w:cstheme="minorEastAsia"/>
                <w:color w:val="000000"/>
                <w:sz w:val="21"/>
                <w:szCs w:val="21"/>
                <w:highlight w:val="none"/>
                <w:lang w:val="en-US" w:eastAsia="zh-CN" w:bidi="en-US"/>
              </w:rPr>
            </w:pPr>
            <w:r>
              <w:rPr>
                <w:rFonts w:hint="eastAsia" w:asciiTheme="minorEastAsia" w:hAnsiTheme="minorEastAsia" w:eastAsiaTheme="minorEastAsia" w:cstheme="minorEastAsia"/>
                <w:color w:val="000000"/>
                <w:sz w:val="21"/>
                <w:szCs w:val="21"/>
                <w:highlight w:val="none"/>
                <w:lang w:val="en-US" w:eastAsia="zh-CN" w:bidi="en-US"/>
              </w:rPr>
              <w:t>按照本须知第5.1款的规定，招标人邀请所有投标人的法定代表人（负责人）或其委托代理人参加开标会。投标人的法定代表人（负责人）或其委托代理人应当按时参加开标会，若不参加按对开标过程及开标表记录内容无异议处理。</w:t>
            </w:r>
          </w:p>
        </w:tc>
      </w:tr>
      <w:tr w14:paraId="1602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2FFBB88E">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10.3</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A546DBF">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不良行为记录</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6D55ED10">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不良行为记录是指：1、以受让或者借用或者涂改或者盗用或者伪造资质证书、图章、签名以及其他弄虚作假的方式参与投标的；2、投标人相互串通投标或者与招标人串通投标的；3、行贿或者索贿或者受贿或者接受其他好处的；4、将中标项目进行转包或者违法分包的；5、无故放弃中标的；6、不履行投标文件承诺的；7、法律法规禁止的其他行为。</w:t>
            </w:r>
          </w:p>
        </w:tc>
      </w:tr>
      <w:tr w14:paraId="4B59E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6AC5673">
            <w:pPr>
              <w:pStyle w:val="33"/>
              <w:spacing w:line="36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10.4</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7B9A2CB1">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知识产权</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7D19AFE">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构成本招标文件各个组成部分的文件，未经招标人书面同意，投标人不得擅自复印和用于非本招标项目所需的其他目的。招标人全部或者部分使用未入围单位投标文件中的技术成果或技术方案时，需征得其书面同意，并不得擅自复印或提供给第三人。</w:t>
            </w:r>
          </w:p>
          <w:p w14:paraId="4E75B9D4">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2、招标人在中华人民共和国使用该设备、软件或设备的任何一部分时（含服务），免受第三方提出的侵犯其知识产权的起诉。若出现此类法律诉讼、纠纷、争议，投标人承担所有责任和义务，以及由此产生的各种费用和派生出的各种责任和义务。</w:t>
            </w:r>
          </w:p>
        </w:tc>
      </w:tr>
      <w:tr w14:paraId="0B99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B2323F4">
            <w:pPr>
              <w:pStyle w:val="33"/>
              <w:spacing w:line="36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10.5</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3EF6DE09">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同义词语</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758412E5">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构成招标文件组成部分的“合同条款”、“技术标准及要求”等章节中出现的措辞“招标人”和“承包人”，在招标投标阶段应当分别按“招标人”和“投标人”进行理解。</w:t>
            </w:r>
          </w:p>
        </w:tc>
      </w:tr>
      <w:tr w14:paraId="6A68E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CA96BAA">
            <w:pPr>
              <w:pStyle w:val="33"/>
              <w:spacing w:line="360" w:lineRule="auto"/>
              <w:jc w:val="center"/>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val="en-US" w:eastAsia="zh-CN"/>
              </w:rPr>
              <w:t>10.6</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CF7FA9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解释权</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0E368F2">
            <w:pPr>
              <w:keepNext w:val="0"/>
              <w:keepLines w:val="0"/>
              <w:pageBreakBefore w:val="0"/>
              <w:kinsoku/>
              <w:wordWrap/>
              <w:overflowPunct/>
              <w:topLinePunct w:val="0"/>
              <w:bidi w:val="0"/>
              <w:adjustRightInd w:val="0"/>
              <w:snapToGrid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0BFA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9423572">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rPr>
            </w:pPr>
            <w:r>
              <w:rPr>
                <w:rFonts w:hint="eastAsia" w:asciiTheme="minorEastAsia" w:hAnsiTheme="minorEastAsia" w:eastAsiaTheme="minorEastAsia" w:cstheme="minorEastAsia"/>
                <w:color w:val="000000"/>
                <w:sz w:val="21"/>
                <w:szCs w:val="21"/>
                <w:highlight w:val="none"/>
                <w:lang w:val="en-US" w:eastAsia="zh-CN"/>
              </w:rPr>
              <w:t>10.7</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0D8A9745">
            <w:pPr>
              <w:pStyle w:val="33"/>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招标人补充的其他内容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4A580272">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所有投标人的投标文件必须是在接受招标人招标文件（含合同条款、技术条件）的基础上作出的投标承诺，若入围单位对招标文件（含合同条款、技术条件）提出修改要求，招标人可视为其不响应招标文件的实质性条款，取消其入围资格，其投标保证金不予退还。</w:t>
            </w:r>
          </w:p>
          <w:p w14:paraId="63749478">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2）入围单位若因报价过低致使不与招标人签订合同的，或在合同签订、履行中无故要求变更投标承诺和变更投标报价（含单价、合价和总价）的，招标人可取消其入围资格，其投标保证金不予退还；给招标人造成的损失超过投标保证金数额的，入围单位应对超过部分予以赔偿，行政主管部门给予不良市场行为记录。</w:t>
            </w:r>
          </w:p>
          <w:p w14:paraId="44152E02">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3）本招标文件中的所有条款，包括合同条款、技术条件是招标文件的实质性组成部分，投标人的投标文件是在充分理解了招标文件（含合同条款、技术条件）的所有条款后作出的投标决定，是对招标文件的实质性响应，投标人入围后不得对招标文件实质性内容进行修改或质询。若入围单位对招标文件（含合同条款、技术条件）提出修改要求，招标人有权拒绝与之其签订合同，取消其入围单位资格，其投标保证金不予退还，由此产生的一切后果全部由入围单位承担。</w:t>
            </w:r>
          </w:p>
          <w:p w14:paraId="198D82BB">
            <w:pPr>
              <w:pStyle w:val="3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4）因国家法规、行业政策、当地相关部门规定、不可抗力、招标人重大预算及重大业务调整等因素影响本项目实施的，招标人将以书面形式告知入围单位，并终止项目合同的执行，招标人对此不承担任何责任。</w:t>
            </w:r>
          </w:p>
        </w:tc>
      </w:tr>
      <w:tr w14:paraId="08873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722E1FB2">
            <w:pPr>
              <w:pStyle w:val="33"/>
              <w:spacing w:line="360" w:lineRule="auto"/>
              <w:jc w:val="center"/>
              <w:rPr>
                <w:rFonts w:hint="eastAsia" w:asciiTheme="minorEastAsia" w:hAnsiTheme="minorEastAsia" w:eastAsiaTheme="minorEastAsia" w:cstheme="minorEastAsia"/>
                <w:color w:val="000000"/>
                <w:sz w:val="21"/>
                <w:szCs w:val="21"/>
                <w:highlight w:val="none"/>
                <w:lang w:val="en-US" w:eastAsia="zh-CN" w:bidi="en-US"/>
              </w:rPr>
            </w:pPr>
            <w:r>
              <w:rPr>
                <w:rFonts w:hint="eastAsia" w:asciiTheme="minorEastAsia" w:hAnsiTheme="minorEastAsia" w:eastAsiaTheme="minorEastAsia" w:cstheme="minorEastAsia"/>
                <w:color w:val="000000"/>
                <w:sz w:val="21"/>
                <w:szCs w:val="21"/>
                <w:highlight w:val="none"/>
                <w:lang w:val="en-US" w:eastAsia="zh-CN"/>
              </w:rPr>
              <w:t>10.8</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1278C7D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招标代理费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3D0B90F4">
            <w:pPr>
              <w:pStyle w:val="33"/>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经招标人与招标代理机构约定，入围单位须在领取入围通知书前向招标代理机构支付招标代理服务费。招标代理服务费最终以预算价为计算基数，向入围单位收取服务费。招标代理服务费参照招标代理服务费按发改价格[2015]299号、《招标代理服务收费管理暂行办法》（计价格〔2002〕1980号文）的规定下浮50%</w:t>
            </w:r>
            <w:r>
              <w:rPr>
                <w:rFonts w:hint="default" w:ascii="宋体" w:eastAsia="宋体" w:cs="宋体"/>
                <w:color w:val="000000" w:themeColor="text1"/>
                <w:sz w:val="21"/>
                <w:szCs w:val="21"/>
                <w:highlight w:val="none"/>
                <w:lang w:val="en-US" w:eastAsia="zh-CN"/>
                <w14:textFill>
                  <w14:solidFill>
                    <w14:schemeClr w14:val="tx1"/>
                  </w14:solidFill>
                </w14:textFill>
              </w:rPr>
              <w:t>进行计算收取，收取金额为：41500.</w:t>
            </w:r>
            <w:r>
              <w:rPr>
                <w:rFonts w:hint="eastAsia" w:ascii="宋体" w:eastAsia="宋体" w:cs="宋体"/>
                <w:color w:val="000000" w:themeColor="text1"/>
                <w:sz w:val="21"/>
                <w:szCs w:val="21"/>
                <w:highlight w:val="none"/>
                <w:lang w:val="en-US" w:eastAsia="zh-CN"/>
                <w14:textFill>
                  <w14:solidFill>
                    <w14:schemeClr w14:val="tx1"/>
                  </w14:solidFill>
                </w14:textFill>
              </w:rPr>
              <w:t>00元</w:t>
            </w:r>
            <w:r>
              <w:rPr>
                <w:rFonts w:hint="default" w:ascii="宋体" w:eastAsia="宋体" w:cs="宋体"/>
                <w:color w:val="000000" w:themeColor="text1"/>
                <w:sz w:val="21"/>
                <w:szCs w:val="21"/>
                <w:highlight w:val="none"/>
                <w:lang w:val="en-US" w:eastAsia="zh-CN"/>
                <w14:textFill>
                  <w14:solidFill>
                    <w14:schemeClr w14:val="tx1"/>
                  </w14:solidFill>
                </w14:textFill>
              </w:rPr>
              <w:t>。</w:t>
            </w:r>
          </w:p>
        </w:tc>
      </w:tr>
      <w:tr w14:paraId="31ADC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438BA8C">
            <w:pPr>
              <w:pStyle w:val="33"/>
              <w:spacing w:line="36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10.9</w:t>
            </w:r>
          </w:p>
        </w:tc>
        <w:tc>
          <w:tcPr>
            <w:tcW w:w="1137" w:type="pct"/>
            <w:tcBorders>
              <w:top w:val="single" w:color="auto" w:sz="4" w:space="0"/>
              <w:left w:val="single" w:color="auto" w:sz="4" w:space="0"/>
              <w:bottom w:val="single" w:color="auto" w:sz="4" w:space="0"/>
              <w:right w:val="single" w:color="auto" w:sz="4" w:space="0"/>
            </w:tcBorders>
            <w:noWrap w:val="0"/>
            <w:vAlign w:val="center"/>
          </w:tcPr>
          <w:p w14:paraId="6FFCF95F">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公证费</w:t>
            </w:r>
          </w:p>
        </w:tc>
        <w:tc>
          <w:tcPr>
            <w:tcW w:w="3409" w:type="pct"/>
            <w:tcBorders>
              <w:top w:val="single" w:color="auto" w:sz="4" w:space="0"/>
              <w:left w:val="single" w:color="auto" w:sz="4" w:space="0"/>
              <w:bottom w:val="single" w:color="auto" w:sz="4" w:space="0"/>
              <w:right w:val="single" w:color="auto" w:sz="4" w:space="0"/>
            </w:tcBorders>
            <w:noWrap w:val="0"/>
            <w:vAlign w:val="center"/>
          </w:tcPr>
          <w:p w14:paraId="1E163E47">
            <w:pPr>
              <w:pStyle w:val="33"/>
              <w:spacing w:line="360" w:lineRule="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入围单位须承担本项目招标公证费，按云南省物价局、云南省司法厅云价收费【2017】160号文件的规定计取，支付至公证处。</w:t>
            </w:r>
          </w:p>
        </w:tc>
      </w:tr>
    </w:tbl>
    <w:p w14:paraId="47DFDED2">
      <w:pPr>
        <w:rPr>
          <w:rFonts w:hint="eastAsia" w:asciiTheme="minorEastAsia" w:hAnsiTheme="minorEastAsia" w:eastAsiaTheme="minorEastAsia" w:cstheme="minorEastAsia"/>
          <w:highlight w:val="none"/>
        </w:rPr>
      </w:pPr>
    </w:p>
    <w:p w14:paraId="34F0AE05">
      <w:pPr>
        <w:rPr>
          <w:rFonts w:hint="eastAsia" w:asciiTheme="minorEastAsia" w:hAnsiTheme="minorEastAsia" w:eastAsiaTheme="minorEastAsia" w:cstheme="minorEastAsia"/>
          <w:color w:val="000000"/>
          <w:highlight w:val="none"/>
        </w:rPr>
      </w:pPr>
      <w:bookmarkStart w:id="31" w:name="_Toc12424"/>
      <w:bookmarkStart w:id="32" w:name="_Toc6482"/>
      <w:bookmarkStart w:id="33" w:name="_Toc21676"/>
      <w:r>
        <w:rPr>
          <w:rFonts w:hint="eastAsia" w:asciiTheme="minorEastAsia" w:hAnsiTheme="minorEastAsia" w:eastAsiaTheme="minorEastAsia" w:cstheme="minorEastAsia"/>
          <w:color w:val="000000"/>
          <w:highlight w:val="none"/>
        </w:rPr>
        <w:br w:type="page"/>
      </w:r>
    </w:p>
    <w:p w14:paraId="07D49B48">
      <w:pPr>
        <w:pStyle w:val="3"/>
        <w:jc w:val="center"/>
        <w:rPr>
          <w:rFonts w:hint="eastAsia" w:asciiTheme="minorEastAsia" w:hAnsiTheme="minorEastAsia" w:eastAsiaTheme="minorEastAsia" w:cstheme="minorEastAsia"/>
          <w:color w:val="000000"/>
          <w:highlight w:val="none"/>
        </w:rPr>
      </w:pPr>
      <w:bookmarkStart w:id="34" w:name="_Toc16930"/>
      <w:bookmarkStart w:id="35" w:name="_Toc8200"/>
      <w:r>
        <w:rPr>
          <w:rFonts w:hint="eastAsia" w:asciiTheme="minorEastAsia" w:hAnsiTheme="minorEastAsia" w:eastAsiaTheme="minorEastAsia" w:cstheme="minorEastAsia"/>
          <w:color w:val="000000"/>
          <w:highlight w:val="none"/>
        </w:rPr>
        <w:t>1. 总则</w:t>
      </w:r>
      <w:bookmarkEnd w:id="28"/>
      <w:bookmarkEnd w:id="29"/>
      <w:bookmarkEnd w:id="30"/>
      <w:bookmarkEnd w:id="31"/>
      <w:bookmarkEnd w:id="32"/>
      <w:bookmarkEnd w:id="33"/>
      <w:bookmarkEnd w:id="34"/>
      <w:bookmarkEnd w:id="35"/>
    </w:p>
    <w:p w14:paraId="2D96C3B5">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36" w:name="_Toc152047201"/>
      <w:bookmarkStart w:id="37" w:name="_Toc179715694"/>
      <w:bookmarkStart w:id="38" w:name="_Toc375869204"/>
      <w:bookmarkStart w:id="39" w:name="_Toc144974405"/>
      <w:r>
        <w:rPr>
          <w:rFonts w:hint="eastAsia" w:asciiTheme="minorEastAsia" w:hAnsiTheme="minorEastAsia" w:eastAsiaTheme="minorEastAsia" w:cstheme="minorEastAsia"/>
          <w:b/>
          <w:bCs w:val="0"/>
          <w:color w:val="000000"/>
          <w:sz w:val="21"/>
          <w:szCs w:val="21"/>
          <w:highlight w:val="none"/>
        </w:rPr>
        <w:t>1.1 项目概况</w:t>
      </w:r>
      <w:bookmarkEnd w:id="36"/>
      <w:bookmarkEnd w:id="37"/>
      <w:bookmarkEnd w:id="38"/>
      <w:bookmarkEnd w:id="39"/>
    </w:p>
    <w:p w14:paraId="30A964E8">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1.1.1根据《中华人民共和国招标投标法》等有关法律、法规和规章的规定，本招标项目已具备招标条件，现对本项目进行招标。</w:t>
      </w:r>
    </w:p>
    <w:p w14:paraId="01E682FD">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1.1.2本招标项目招标人：见投标人须知前附表。</w:t>
      </w:r>
    </w:p>
    <w:p w14:paraId="3A0141F3">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1.1.3本招标项目招标代理机构：见投标人须知前附表。</w:t>
      </w:r>
    </w:p>
    <w:p w14:paraId="59B23161">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1.1.4本招标项目名称：见投标人须知前附表。</w:t>
      </w:r>
    </w:p>
    <w:p w14:paraId="695DB222">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40" w:name="_Toc375869205"/>
      <w:bookmarkStart w:id="41" w:name="_Toc144974406"/>
      <w:bookmarkStart w:id="42" w:name="_Toc179715695"/>
      <w:bookmarkStart w:id="43" w:name="_Toc152047202"/>
      <w:r>
        <w:rPr>
          <w:rFonts w:hint="eastAsia" w:asciiTheme="minorEastAsia" w:hAnsiTheme="minorEastAsia" w:eastAsiaTheme="minorEastAsia" w:cstheme="minorEastAsia"/>
          <w:b/>
          <w:bCs w:val="0"/>
          <w:color w:val="000000"/>
          <w:sz w:val="21"/>
          <w:szCs w:val="21"/>
          <w:highlight w:val="none"/>
        </w:rPr>
        <w:t>1.2 资金来源和落实情况</w:t>
      </w:r>
      <w:bookmarkEnd w:id="40"/>
      <w:bookmarkEnd w:id="41"/>
      <w:bookmarkEnd w:id="42"/>
      <w:bookmarkEnd w:id="43"/>
    </w:p>
    <w:p w14:paraId="1F0B977E">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1.2.1本招标项目的资金来源：见投标人须知前附表。</w:t>
      </w:r>
    </w:p>
    <w:p w14:paraId="43FA91DD">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1.2.2 本招标项目的出资比例：见投标人须知前附表。</w:t>
      </w:r>
    </w:p>
    <w:p w14:paraId="2DD65E4C">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rPr>
        <w:t>本招标项目的资金落实情况：见投标人须知前附表。</w:t>
      </w:r>
    </w:p>
    <w:p w14:paraId="0DC04460">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44" w:name="_Toc152047203"/>
      <w:bookmarkStart w:id="45" w:name="_Toc179715696"/>
      <w:bookmarkStart w:id="46" w:name="_Toc144974407"/>
      <w:bookmarkStart w:id="47" w:name="_Toc375869206"/>
      <w:r>
        <w:rPr>
          <w:rFonts w:hint="eastAsia" w:asciiTheme="minorEastAsia" w:hAnsiTheme="minorEastAsia" w:eastAsiaTheme="minorEastAsia" w:cstheme="minorEastAsia"/>
          <w:b/>
          <w:bCs w:val="0"/>
          <w:color w:val="000000"/>
          <w:sz w:val="21"/>
          <w:szCs w:val="21"/>
          <w:highlight w:val="none"/>
        </w:rPr>
        <w:t>1.3 招标范围、</w:t>
      </w:r>
      <w:r>
        <w:rPr>
          <w:rFonts w:hint="eastAsia" w:asciiTheme="minorEastAsia" w:hAnsiTheme="minorEastAsia" w:eastAsiaTheme="minorEastAsia" w:cstheme="minorEastAsia"/>
          <w:sz w:val="21"/>
          <w:szCs w:val="21"/>
          <w:highlight w:val="none"/>
          <w:lang w:val="en-US" w:eastAsia="zh-CN"/>
        </w:rPr>
        <w:t>配送时间及地点</w:t>
      </w:r>
      <w:r>
        <w:rPr>
          <w:rFonts w:hint="eastAsia" w:asciiTheme="minorEastAsia" w:hAnsiTheme="minorEastAsia" w:eastAsiaTheme="minorEastAsia" w:cstheme="minorEastAsia"/>
          <w:b/>
          <w:bCs w:val="0"/>
          <w:color w:val="000000"/>
          <w:sz w:val="21"/>
          <w:szCs w:val="21"/>
          <w:highlight w:val="none"/>
        </w:rPr>
        <w:t>、</w:t>
      </w:r>
      <w:bookmarkEnd w:id="44"/>
      <w:bookmarkEnd w:id="45"/>
      <w:bookmarkEnd w:id="46"/>
      <w:r>
        <w:rPr>
          <w:rFonts w:hint="eastAsia" w:asciiTheme="minorEastAsia" w:hAnsiTheme="minorEastAsia" w:eastAsiaTheme="minorEastAsia" w:cstheme="minorEastAsia"/>
          <w:b/>
          <w:bCs w:val="0"/>
          <w:color w:val="000000"/>
          <w:sz w:val="21"/>
          <w:szCs w:val="21"/>
          <w:highlight w:val="none"/>
        </w:rPr>
        <w:t>采购有效期</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sz w:val="21"/>
          <w:szCs w:val="21"/>
          <w:highlight w:val="none"/>
          <w:lang w:eastAsia="zh-CN"/>
        </w:rPr>
        <w:t>质量要求、</w:t>
      </w:r>
      <w:r>
        <w:rPr>
          <w:rFonts w:hint="eastAsia" w:asciiTheme="minorEastAsia" w:hAnsiTheme="minorEastAsia" w:eastAsiaTheme="minorEastAsia" w:cstheme="minorEastAsia"/>
          <w:sz w:val="21"/>
          <w:szCs w:val="21"/>
          <w:highlight w:val="none"/>
          <w:lang w:val="en-US" w:eastAsia="zh-CN"/>
        </w:rPr>
        <w:t>入围原则和</w:t>
      </w:r>
      <w:r>
        <w:rPr>
          <w:rFonts w:hint="eastAsia" w:asciiTheme="minorEastAsia" w:hAnsiTheme="minorEastAsia" w:eastAsiaTheme="minorEastAsia" w:cstheme="minorEastAsia"/>
          <w:b/>
          <w:bCs w:val="0"/>
          <w:color w:val="000000"/>
          <w:sz w:val="21"/>
          <w:szCs w:val="21"/>
          <w:highlight w:val="none"/>
          <w:lang w:eastAsia="zh-CN"/>
        </w:rPr>
        <w:t>标包</w:t>
      </w:r>
      <w:r>
        <w:rPr>
          <w:rFonts w:hint="eastAsia" w:asciiTheme="minorEastAsia" w:hAnsiTheme="minorEastAsia" w:eastAsiaTheme="minorEastAsia" w:cstheme="minorEastAsia"/>
          <w:b/>
          <w:bCs w:val="0"/>
          <w:color w:val="000000"/>
          <w:sz w:val="21"/>
          <w:szCs w:val="21"/>
          <w:highlight w:val="none"/>
        </w:rPr>
        <w:t>划分</w:t>
      </w:r>
      <w:bookmarkEnd w:id="47"/>
    </w:p>
    <w:p w14:paraId="2BCADDE8">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1.3.1本次招标范围：见投标人须知前附表。</w:t>
      </w:r>
    </w:p>
    <w:p w14:paraId="0C94AFA9">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1.3.2本招标项目的</w:t>
      </w:r>
      <w:r>
        <w:rPr>
          <w:rFonts w:hint="eastAsia" w:asciiTheme="minorEastAsia" w:hAnsiTheme="minorEastAsia" w:eastAsiaTheme="minorEastAsia" w:cstheme="minorEastAsia"/>
          <w:sz w:val="21"/>
          <w:szCs w:val="21"/>
          <w:highlight w:val="none"/>
          <w:lang w:val="en-US" w:eastAsia="zh-CN"/>
        </w:rPr>
        <w:t>配送时间及地点</w:t>
      </w:r>
      <w:r>
        <w:rPr>
          <w:rFonts w:hint="eastAsia" w:asciiTheme="minorEastAsia" w:hAnsiTheme="minorEastAsia" w:eastAsiaTheme="minorEastAsia" w:cstheme="minorEastAsia"/>
          <w:color w:val="000000"/>
          <w:sz w:val="21"/>
          <w:szCs w:val="21"/>
          <w:highlight w:val="none"/>
        </w:rPr>
        <w:t>：见投标人须知前附表。</w:t>
      </w:r>
    </w:p>
    <w:p w14:paraId="71115322">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1.3.3本招标项目的</w:t>
      </w:r>
      <w:r>
        <w:rPr>
          <w:rFonts w:hint="eastAsia" w:asciiTheme="minorEastAsia" w:hAnsiTheme="minorEastAsia" w:eastAsiaTheme="minorEastAsia" w:cstheme="minorEastAsia"/>
          <w:color w:val="000000"/>
          <w:sz w:val="21"/>
          <w:szCs w:val="21"/>
          <w:highlight w:val="none"/>
          <w:lang w:val="en-US" w:eastAsia="zh-CN"/>
        </w:rPr>
        <w:t>采购有效期</w:t>
      </w:r>
      <w:r>
        <w:rPr>
          <w:rFonts w:hint="eastAsia" w:asciiTheme="minorEastAsia" w:hAnsiTheme="minorEastAsia" w:eastAsiaTheme="minorEastAsia" w:cstheme="minorEastAsia"/>
          <w:color w:val="000000"/>
          <w:sz w:val="21"/>
          <w:szCs w:val="21"/>
          <w:highlight w:val="none"/>
        </w:rPr>
        <w:t>：见投标人须知前附表。</w:t>
      </w:r>
    </w:p>
    <w:p w14:paraId="548D59B4">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1.3.4本招标项目</w:t>
      </w:r>
      <w:r>
        <w:rPr>
          <w:rFonts w:hint="eastAsia" w:asciiTheme="minorEastAsia" w:hAnsiTheme="minorEastAsia" w:eastAsiaTheme="minorEastAsia" w:cstheme="minorEastAsia"/>
          <w:color w:val="000000"/>
          <w:sz w:val="21"/>
          <w:szCs w:val="21"/>
          <w:highlight w:val="none"/>
          <w:lang w:val="en-US" w:eastAsia="zh-CN"/>
        </w:rPr>
        <w:t>的质量要求</w:t>
      </w:r>
      <w:r>
        <w:rPr>
          <w:rFonts w:hint="eastAsia" w:asciiTheme="minorEastAsia" w:hAnsiTheme="minorEastAsia" w:eastAsiaTheme="minorEastAsia" w:cstheme="minorEastAsia"/>
          <w:color w:val="000000"/>
          <w:sz w:val="21"/>
          <w:szCs w:val="21"/>
          <w:highlight w:val="none"/>
        </w:rPr>
        <w:t>：见投标人须知前附表</w:t>
      </w:r>
      <w:r>
        <w:rPr>
          <w:rFonts w:hint="eastAsia" w:asciiTheme="minorEastAsia" w:hAnsiTheme="minorEastAsia" w:eastAsiaTheme="minorEastAsia" w:cstheme="minorEastAsia"/>
          <w:color w:val="000000"/>
          <w:sz w:val="21"/>
          <w:szCs w:val="21"/>
          <w:highlight w:val="none"/>
          <w:lang w:eastAsia="zh-CN"/>
        </w:rPr>
        <w:t>。</w:t>
      </w:r>
    </w:p>
    <w:p w14:paraId="2F18E782">
      <w:pPr>
        <w:spacing w:line="400" w:lineRule="exact"/>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1.3.</w:t>
      </w:r>
      <w:r>
        <w:rPr>
          <w:rFonts w:hint="eastAsia" w:asciiTheme="minorEastAsia" w:hAnsiTheme="minorEastAsia" w:eastAsiaTheme="minorEastAsia" w:cstheme="minorEastAsia"/>
          <w:color w:val="000000"/>
          <w:sz w:val="21"/>
          <w:szCs w:val="21"/>
          <w:highlight w:val="none"/>
          <w:lang w:val="en-US" w:eastAsia="zh-CN"/>
        </w:rPr>
        <w:t>5</w:t>
      </w:r>
      <w:r>
        <w:rPr>
          <w:rFonts w:hint="eastAsia" w:asciiTheme="minorEastAsia" w:hAnsiTheme="minorEastAsia" w:eastAsiaTheme="minorEastAsia" w:cstheme="minorEastAsia"/>
          <w:color w:val="000000"/>
          <w:sz w:val="21"/>
          <w:szCs w:val="21"/>
          <w:highlight w:val="none"/>
        </w:rPr>
        <w:t>本招标项目</w:t>
      </w:r>
      <w:r>
        <w:rPr>
          <w:rFonts w:hint="eastAsia" w:asciiTheme="minorEastAsia" w:hAnsiTheme="minorEastAsia" w:eastAsiaTheme="minorEastAsia" w:cstheme="minorEastAsia"/>
          <w:color w:val="000000"/>
          <w:sz w:val="21"/>
          <w:szCs w:val="21"/>
          <w:highlight w:val="none"/>
          <w:lang w:val="en-US" w:eastAsia="zh-CN"/>
        </w:rPr>
        <w:t>的入围原则</w:t>
      </w:r>
      <w:r>
        <w:rPr>
          <w:rFonts w:hint="eastAsia" w:asciiTheme="minorEastAsia" w:hAnsiTheme="minorEastAsia" w:eastAsiaTheme="minorEastAsia" w:cstheme="minorEastAsia"/>
          <w:color w:val="000000"/>
          <w:sz w:val="21"/>
          <w:szCs w:val="21"/>
          <w:highlight w:val="none"/>
        </w:rPr>
        <w:t>：见投标人须知前附表</w:t>
      </w:r>
      <w:r>
        <w:rPr>
          <w:rFonts w:hint="eastAsia" w:asciiTheme="minorEastAsia" w:hAnsiTheme="minorEastAsia" w:eastAsiaTheme="minorEastAsia" w:cstheme="minorEastAsia"/>
          <w:color w:val="000000"/>
          <w:sz w:val="21"/>
          <w:szCs w:val="21"/>
          <w:highlight w:val="none"/>
          <w:lang w:eastAsia="zh-CN"/>
        </w:rPr>
        <w:t>。</w:t>
      </w:r>
    </w:p>
    <w:p w14:paraId="64EDBB10">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1.3.6</w:t>
      </w:r>
      <w:r>
        <w:rPr>
          <w:rFonts w:hint="eastAsia" w:asciiTheme="minorEastAsia" w:hAnsiTheme="minorEastAsia" w:eastAsiaTheme="minorEastAsia" w:cstheme="minorEastAsia"/>
          <w:color w:val="000000"/>
          <w:sz w:val="21"/>
          <w:szCs w:val="21"/>
          <w:highlight w:val="none"/>
        </w:rPr>
        <w:t>本招标项目的</w:t>
      </w:r>
      <w:r>
        <w:rPr>
          <w:rFonts w:hint="eastAsia" w:asciiTheme="minorEastAsia" w:hAnsiTheme="minorEastAsia" w:eastAsiaTheme="minorEastAsia" w:cstheme="minorEastAsia"/>
          <w:color w:val="000000"/>
          <w:sz w:val="21"/>
          <w:szCs w:val="21"/>
          <w:highlight w:val="none"/>
          <w:lang w:eastAsia="zh-CN"/>
        </w:rPr>
        <w:t>标包</w:t>
      </w:r>
      <w:r>
        <w:rPr>
          <w:rFonts w:hint="eastAsia" w:asciiTheme="minorEastAsia" w:hAnsiTheme="minorEastAsia" w:eastAsiaTheme="minorEastAsia" w:cstheme="minorEastAsia"/>
          <w:color w:val="000000"/>
          <w:sz w:val="21"/>
          <w:szCs w:val="21"/>
          <w:highlight w:val="none"/>
        </w:rPr>
        <w:t>划分：见投标人须知前附表。</w:t>
      </w:r>
    </w:p>
    <w:p w14:paraId="56B128B6">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48" w:name="_Toc144974408"/>
      <w:bookmarkStart w:id="49" w:name="_Toc179715697"/>
      <w:bookmarkStart w:id="50" w:name="_Toc375869207"/>
      <w:bookmarkStart w:id="51" w:name="_Toc152047204"/>
      <w:r>
        <w:rPr>
          <w:rFonts w:hint="eastAsia" w:asciiTheme="minorEastAsia" w:hAnsiTheme="minorEastAsia" w:eastAsiaTheme="minorEastAsia" w:cstheme="minorEastAsia"/>
          <w:b/>
          <w:bCs w:val="0"/>
          <w:color w:val="000000"/>
          <w:sz w:val="21"/>
          <w:szCs w:val="21"/>
          <w:highlight w:val="none"/>
        </w:rPr>
        <w:t>1.4 投标人资格要求</w:t>
      </w:r>
      <w:bookmarkEnd w:id="48"/>
      <w:bookmarkEnd w:id="49"/>
      <w:bookmarkEnd w:id="50"/>
      <w:bookmarkEnd w:id="51"/>
    </w:p>
    <w:p w14:paraId="752B7561">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1.4.1 投标人资格及要求：见投标人须知前附表。</w:t>
      </w:r>
    </w:p>
    <w:p w14:paraId="4E5ADA32">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1.4.2 投标人不得存在下列情形之一：</w:t>
      </w:r>
    </w:p>
    <w:p w14:paraId="6B829BCE">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（1）与招标人存在利害关系且可能影响招标公正性；</w:t>
      </w:r>
    </w:p>
    <w:p w14:paraId="76505B15">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（2）与本招标项目的其他投标人为同一个单位负责人；</w:t>
      </w:r>
    </w:p>
    <w:p w14:paraId="65B6672A">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（3）与本招标项目的其他投标人存在控股、管理关系；</w:t>
      </w:r>
    </w:p>
    <w:p w14:paraId="3EEDEFF5">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（4）为本招标项目的招标代理机构；</w:t>
      </w:r>
    </w:p>
    <w:p w14:paraId="77BFB41A">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（5）与本招标项目的招标代理机构同为一个法定代表人；</w:t>
      </w:r>
    </w:p>
    <w:p w14:paraId="187E4D5B">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（6）与本招标项目的招标代理机构存在控股或参股关系；</w:t>
      </w:r>
    </w:p>
    <w:p w14:paraId="74B39851">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（7）被依法暂停或者取消投标资格；</w:t>
      </w:r>
    </w:p>
    <w:p w14:paraId="3C8EE3EF">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（8）被责令停产停业、暂扣或者吊销许可证、暂扣或者吊销执照；</w:t>
      </w:r>
    </w:p>
    <w:p w14:paraId="69A71C7C">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（9）进入清算程序，或被宣告破产，或其他丧失履约能力的情形；</w:t>
      </w:r>
    </w:p>
    <w:p w14:paraId="7C9D0FD6">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（10）</w:t>
      </w:r>
      <w:r>
        <w:rPr>
          <w:rFonts w:hint="eastAsia" w:ascii="宋体" w:hAnsi="宋体" w:eastAsia="宋体" w:cs="宋体"/>
          <w:color w:val="000000"/>
          <w:sz w:val="21"/>
          <w:szCs w:val="21"/>
          <w:highlight w:val="none"/>
        </w:rPr>
        <w:t>在最近三年内有骗取中标或严重违约</w:t>
      </w:r>
      <w:r>
        <w:rPr>
          <w:rFonts w:hint="eastAsia" w:ascii="宋体" w:hAnsi="宋体" w:cs="宋体"/>
          <w:color w:val="000000"/>
          <w:sz w:val="21"/>
          <w:szCs w:val="21"/>
          <w:highlight w:val="none"/>
          <w:lang w:eastAsia="zh-CN"/>
        </w:rPr>
        <w:t>、</w:t>
      </w:r>
      <w:r>
        <w:rPr>
          <w:rFonts w:hint="eastAsia" w:ascii="宋体" w:hAnsi="宋体" w:eastAsia="宋体" w:cs="宋体"/>
          <w:color w:val="000000"/>
          <w:sz w:val="21"/>
          <w:szCs w:val="21"/>
          <w:highlight w:val="none"/>
        </w:rPr>
        <w:t>质量偏差问题的（以相关行业主管部门的行政处罚决定或司法机关出具的有关法律文书为准）</w:t>
      </w:r>
      <w:r>
        <w:rPr>
          <w:rFonts w:hint="eastAsia" w:asciiTheme="minorEastAsia" w:hAnsiTheme="minorEastAsia" w:eastAsiaTheme="minorEastAsia" w:cstheme="minorEastAsia"/>
          <w:color w:val="000000"/>
          <w:sz w:val="21"/>
          <w:szCs w:val="21"/>
          <w:highlight w:val="none"/>
        </w:rPr>
        <w:t>；</w:t>
      </w:r>
    </w:p>
    <w:p w14:paraId="3242EDCF">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（11）被工商行政管理机关在全国企业信用信息公示系统中列入严重违法失信企业名单；</w:t>
      </w:r>
    </w:p>
    <w:p w14:paraId="62198AB8">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（12）被最高人民法院在“信用中国”网站（www.creditchina.gov.cn）或各级信用信息共享平台中列入失信被执行人名单；</w:t>
      </w:r>
    </w:p>
    <w:p w14:paraId="6CB35AAC">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（13）法律法规或投标人须知前附表规定的其他情形。</w:t>
      </w:r>
    </w:p>
    <w:p w14:paraId="3FCFA4DD">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1.4.3 本项目招标的资格审查方式：见投标人须知前附表。</w:t>
      </w:r>
    </w:p>
    <w:p w14:paraId="1A127848">
      <w:pPr>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1.4.4 本项目招标是否接受联合体投标：见投标人须知前附表。</w:t>
      </w:r>
    </w:p>
    <w:p w14:paraId="708ED543">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2" w:name="_Toc375869208"/>
      <w:r>
        <w:rPr>
          <w:rFonts w:hint="eastAsia" w:asciiTheme="minorEastAsia" w:hAnsiTheme="minorEastAsia" w:eastAsiaTheme="minorEastAsia" w:cstheme="minorEastAsia"/>
          <w:b/>
          <w:bCs w:val="0"/>
          <w:color w:val="000000"/>
          <w:sz w:val="21"/>
          <w:szCs w:val="21"/>
          <w:highlight w:val="none"/>
        </w:rPr>
        <w:t>1.5 费用承担</w:t>
      </w:r>
      <w:bookmarkEnd w:id="52"/>
    </w:p>
    <w:p w14:paraId="7E19320A">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1.5.1 投标人应承担其参加本投标活动自身所发生的费用。</w:t>
      </w:r>
    </w:p>
    <w:p w14:paraId="19880AB6">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1.5.2 </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须承担本项目招标代理服务费，具体按投标人须知前附表10.</w:t>
      </w:r>
      <w:r>
        <w:rPr>
          <w:rFonts w:hint="eastAsia" w:asciiTheme="minorEastAsia" w:hAnsiTheme="minorEastAsia" w:eastAsiaTheme="minorEastAsia" w:cstheme="minorEastAsia"/>
          <w:color w:val="000000"/>
          <w:sz w:val="21"/>
          <w:szCs w:val="21"/>
          <w:highlight w:val="none"/>
          <w:lang w:val="en-US" w:eastAsia="zh-CN"/>
        </w:rPr>
        <w:t>8</w:t>
      </w:r>
      <w:r>
        <w:rPr>
          <w:rFonts w:hint="eastAsia" w:asciiTheme="minorEastAsia" w:hAnsiTheme="minorEastAsia" w:eastAsiaTheme="minorEastAsia" w:cstheme="minorEastAsia"/>
          <w:color w:val="000000"/>
          <w:sz w:val="21"/>
          <w:szCs w:val="21"/>
          <w:highlight w:val="none"/>
        </w:rPr>
        <w:t>条执行。</w:t>
      </w:r>
    </w:p>
    <w:p w14:paraId="42B6BDBD">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3" w:name="_Toc375869209"/>
      <w:r>
        <w:rPr>
          <w:rFonts w:hint="eastAsia" w:asciiTheme="minorEastAsia" w:hAnsiTheme="minorEastAsia" w:eastAsiaTheme="minorEastAsia" w:cstheme="minorEastAsia"/>
          <w:b/>
          <w:bCs w:val="0"/>
          <w:color w:val="000000"/>
          <w:sz w:val="21"/>
          <w:szCs w:val="21"/>
          <w:highlight w:val="none"/>
        </w:rPr>
        <w:t>1.6 保密</w:t>
      </w:r>
      <w:bookmarkEnd w:id="53"/>
    </w:p>
    <w:p w14:paraId="21893178">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参与招标投标活动的各方应对招标文件和投标文件中的商业和技术等秘密保密，违者应对由此造成的后果承担法律责任。</w:t>
      </w:r>
    </w:p>
    <w:p w14:paraId="2371BCFA">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4" w:name="_Toc375869210"/>
      <w:r>
        <w:rPr>
          <w:rFonts w:hint="eastAsia" w:asciiTheme="minorEastAsia" w:hAnsiTheme="minorEastAsia" w:eastAsiaTheme="minorEastAsia" w:cstheme="minorEastAsia"/>
          <w:b/>
          <w:bCs w:val="0"/>
          <w:color w:val="000000"/>
          <w:sz w:val="21"/>
          <w:szCs w:val="21"/>
          <w:highlight w:val="none"/>
        </w:rPr>
        <w:t>1.7 语言文字</w:t>
      </w:r>
      <w:bookmarkEnd w:id="54"/>
    </w:p>
    <w:p w14:paraId="5AC0C7D4">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除专用术语外，与招标投标有关的语言均使用中文。必要时专用术语应附有中文注释。</w:t>
      </w:r>
    </w:p>
    <w:p w14:paraId="2BB4D695">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5" w:name="_Toc375869211"/>
      <w:r>
        <w:rPr>
          <w:rFonts w:hint="eastAsia" w:asciiTheme="minorEastAsia" w:hAnsiTheme="minorEastAsia" w:eastAsiaTheme="minorEastAsia" w:cstheme="minorEastAsia"/>
          <w:b/>
          <w:bCs w:val="0"/>
          <w:color w:val="000000"/>
          <w:sz w:val="21"/>
          <w:szCs w:val="21"/>
          <w:highlight w:val="none"/>
        </w:rPr>
        <w:t>1.8 计量单位</w:t>
      </w:r>
      <w:bookmarkEnd w:id="55"/>
    </w:p>
    <w:p w14:paraId="4616304B">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所有计量均采用中华人民共和国法定计量单位。</w:t>
      </w:r>
    </w:p>
    <w:p w14:paraId="0A044625">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6" w:name="_Toc375869212"/>
      <w:r>
        <w:rPr>
          <w:rFonts w:hint="eastAsia" w:asciiTheme="minorEastAsia" w:hAnsiTheme="minorEastAsia" w:eastAsiaTheme="minorEastAsia" w:cstheme="minorEastAsia"/>
          <w:b/>
          <w:bCs w:val="0"/>
          <w:color w:val="000000"/>
          <w:sz w:val="21"/>
          <w:szCs w:val="21"/>
          <w:highlight w:val="none"/>
        </w:rPr>
        <w:t>1.9 踏勘现场</w:t>
      </w:r>
      <w:bookmarkEnd w:id="56"/>
    </w:p>
    <w:p w14:paraId="61C4FB5E">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bookmarkStart w:id="57" w:name="_Toc375869213"/>
      <w:r>
        <w:rPr>
          <w:rFonts w:hint="eastAsia" w:asciiTheme="minorEastAsia" w:hAnsiTheme="minorEastAsia" w:eastAsiaTheme="minorEastAsia" w:cstheme="minorEastAsia"/>
          <w:color w:val="000000"/>
          <w:sz w:val="21"/>
          <w:szCs w:val="21"/>
          <w:highlight w:val="none"/>
        </w:rPr>
        <w:t>1.9.1 投标人须知前附表规定组织踏勘现场的，招标人按投标人须知前附表规定的时间、地点组织投标人踏勘项目现场。</w:t>
      </w:r>
    </w:p>
    <w:p w14:paraId="2587DBF7">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1.9.2 投标人踏勘现场发生的费用自理。</w:t>
      </w:r>
    </w:p>
    <w:p w14:paraId="474456F4">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1.9.3 除招标人的原因外，投标人自行负责在踏勘现场中所发生的人员伤亡和财产损失。</w:t>
      </w:r>
    </w:p>
    <w:p w14:paraId="42F2BA8A">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1.9.4 招标人在踏勘现场中介绍的工程场地和相关的周边环境情况，供投标人在编制投标文件时参考，招标人不对投标人据此作出的判断和决策负责。</w:t>
      </w:r>
    </w:p>
    <w:p w14:paraId="56133A1A">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r>
        <w:rPr>
          <w:rFonts w:hint="eastAsia" w:asciiTheme="minorEastAsia" w:hAnsiTheme="minorEastAsia" w:eastAsiaTheme="minorEastAsia" w:cstheme="minorEastAsia"/>
          <w:b/>
          <w:bCs w:val="0"/>
          <w:color w:val="000000"/>
          <w:sz w:val="21"/>
          <w:szCs w:val="21"/>
          <w:highlight w:val="none"/>
        </w:rPr>
        <w:t>1.10 投标预备会</w:t>
      </w:r>
      <w:bookmarkEnd w:id="57"/>
    </w:p>
    <w:p w14:paraId="026ACF64">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bookmarkStart w:id="58" w:name="_Toc375869214"/>
      <w:r>
        <w:rPr>
          <w:rFonts w:hint="eastAsia" w:asciiTheme="minorEastAsia" w:hAnsiTheme="minorEastAsia" w:eastAsiaTheme="minorEastAsia" w:cstheme="minorEastAsia"/>
          <w:color w:val="000000"/>
          <w:sz w:val="21"/>
          <w:szCs w:val="21"/>
          <w:highlight w:val="none"/>
        </w:rPr>
        <w:t>1.10.1 投标人须知前附表规定召开投标预备会的，招标人按投标人须知前附表规定的时间和地点召开投标预备会，澄清投标人提出的问题。</w:t>
      </w:r>
    </w:p>
    <w:p w14:paraId="0CB83413">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1.10.2 投标人应在投标人须知前附表规定的时间前，以书面形式将提出的问题送达招标人，以便招标人在会议期间澄清。</w:t>
      </w:r>
    </w:p>
    <w:p w14:paraId="3FD85B97">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1.10.3 投标预备会后，招标人在投标人须知前附表规定的时间内，将对投标人所提问题的澄清，以书面方式通知所有购买招标文件的投标人。该澄清内容为招标文件的组成部分。</w:t>
      </w:r>
    </w:p>
    <w:p w14:paraId="0B6C500B">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r>
        <w:rPr>
          <w:rFonts w:hint="eastAsia" w:asciiTheme="minorEastAsia" w:hAnsiTheme="minorEastAsia" w:eastAsiaTheme="minorEastAsia" w:cstheme="minorEastAsia"/>
          <w:b/>
          <w:bCs w:val="0"/>
          <w:color w:val="000000"/>
          <w:sz w:val="21"/>
          <w:szCs w:val="21"/>
          <w:highlight w:val="none"/>
        </w:rPr>
        <w:t>1.11 分包</w:t>
      </w:r>
      <w:bookmarkEnd w:id="58"/>
    </w:p>
    <w:p w14:paraId="4F86D97E">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本招标项目是否允许分包：见投标人须知前附表。</w:t>
      </w:r>
    </w:p>
    <w:p w14:paraId="36DB5070">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rPr>
      </w:pPr>
      <w:bookmarkStart w:id="59" w:name="_Toc375869215"/>
      <w:r>
        <w:rPr>
          <w:rFonts w:hint="eastAsia" w:asciiTheme="minorEastAsia" w:hAnsiTheme="minorEastAsia" w:eastAsiaTheme="minorEastAsia" w:cstheme="minorEastAsia"/>
          <w:b/>
          <w:bCs w:val="0"/>
          <w:color w:val="000000"/>
          <w:sz w:val="21"/>
          <w:szCs w:val="21"/>
          <w:highlight w:val="none"/>
        </w:rPr>
        <w:t>1.12 偏离</w:t>
      </w:r>
      <w:bookmarkEnd w:id="59"/>
    </w:p>
    <w:p w14:paraId="448B10C0">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见投标人须知前附表。</w:t>
      </w:r>
    </w:p>
    <w:p w14:paraId="5CC0A962">
      <w:pPr>
        <w:pStyle w:val="5"/>
        <w:pageBreakBefore w:val="0"/>
        <w:widowControl/>
        <w:kinsoku/>
        <w:wordWrap/>
        <w:overflowPunct/>
        <w:topLinePunct w:val="0"/>
        <w:autoSpaceDE/>
        <w:autoSpaceDN/>
        <w:bidi w:val="0"/>
        <w:adjustRightInd/>
        <w:snapToGrid/>
        <w:spacing w:before="0" w:after="0" w:line="400" w:lineRule="exact"/>
        <w:textAlignment w:val="auto"/>
        <w:rPr>
          <w:rFonts w:hint="eastAsia" w:asciiTheme="minorEastAsia" w:hAnsiTheme="minorEastAsia" w:eastAsiaTheme="minorEastAsia" w:cstheme="minorEastAsia"/>
          <w:b/>
          <w:bCs w:val="0"/>
          <w:color w:val="000000"/>
          <w:sz w:val="21"/>
          <w:szCs w:val="21"/>
          <w:highlight w:val="none"/>
          <w:lang w:val="en-US" w:eastAsia="zh-CN"/>
        </w:rPr>
      </w:pPr>
      <w:r>
        <w:rPr>
          <w:rFonts w:hint="eastAsia" w:asciiTheme="minorEastAsia" w:hAnsiTheme="minorEastAsia" w:eastAsiaTheme="minorEastAsia" w:cstheme="minorEastAsia"/>
          <w:b/>
          <w:bCs w:val="0"/>
          <w:color w:val="000000"/>
          <w:sz w:val="21"/>
          <w:szCs w:val="21"/>
          <w:highlight w:val="none"/>
          <w:lang w:val="en-US" w:eastAsia="zh-CN"/>
        </w:rPr>
        <w:t>1.13电子化招投标说明</w:t>
      </w:r>
    </w:p>
    <w:p w14:paraId="6D08C3E4">
      <w:pPr>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本项目采用云采招阳电子招采交易平台进行全流程电子化交易，如项目在招标过程中遇到停电、网络故障、系统故障等不可抗力因素，导致项目无法正常电子化交易的，报请招标人主管部门批准后暂停招标活动。</w:t>
      </w:r>
    </w:p>
    <w:p w14:paraId="00A88FB7">
      <w:pPr>
        <w:pStyle w:val="3"/>
        <w:jc w:val="center"/>
        <w:rPr>
          <w:rFonts w:hint="eastAsia" w:asciiTheme="minorEastAsia" w:hAnsiTheme="minorEastAsia" w:eastAsiaTheme="minorEastAsia" w:cstheme="minorEastAsia"/>
          <w:color w:val="000000"/>
          <w:highlight w:val="none"/>
        </w:rPr>
      </w:pPr>
      <w:bookmarkStart w:id="60" w:name="_Toc17501"/>
      <w:bookmarkStart w:id="61" w:name="_Toc144974411"/>
      <w:bookmarkStart w:id="62" w:name="_Toc18027"/>
      <w:bookmarkStart w:id="63" w:name="_Toc18742"/>
      <w:bookmarkStart w:id="64" w:name="_Toc152047207"/>
      <w:bookmarkStart w:id="65" w:name="_Toc179715700"/>
      <w:bookmarkStart w:id="66" w:name="_Toc25328"/>
      <w:bookmarkStart w:id="67" w:name="_Toc22516"/>
      <w:r>
        <w:rPr>
          <w:rFonts w:hint="eastAsia" w:asciiTheme="minorEastAsia" w:hAnsiTheme="minorEastAsia" w:eastAsiaTheme="minorEastAsia" w:cstheme="minorEastAsia"/>
          <w:color w:val="000000"/>
          <w:highlight w:val="none"/>
        </w:rPr>
        <w:t>2. 招标文件</w:t>
      </w:r>
      <w:bookmarkEnd w:id="60"/>
      <w:bookmarkEnd w:id="61"/>
      <w:bookmarkEnd w:id="62"/>
      <w:bookmarkEnd w:id="63"/>
      <w:bookmarkEnd w:id="64"/>
      <w:bookmarkEnd w:id="65"/>
      <w:bookmarkEnd w:id="66"/>
      <w:bookmarkEnd w:id="67"/>
    </w:p>
    <w:p w14:paraId="2F459675">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68" w:name="_Toc152047208"/>
      <w:bookmarkStart w:id="69" w:name="_Toc144974412"/>
      <w:bookmarkStart w:id="70" w:name="_Toc179715701"/>
      <w:r>
        <w:rPr>
          <w:rFonts w:hint="eastAsia" w:asciiTheme="minorEastAsia" w:hAnsiTheme="minorEastAsia" w:eastAsiaTheme="minorEastAsia" w:cstheme="minorEastAsia"/>
          <w:b/>
          <w:bCs w:val="0"/>
          <w:color w:val="000000"/>
          <w:sz w:val="21"/>
          <w:szCs w:val="21"/>
          <w:highlight w:val="none"/>
        </w:rPr>
        <w:t>2.1招标文件的组成</w:t>
      </w:r>
      <w:bookmarkEnd w:id="68"/>
      <w:bookmarkEnd w:id="69"/>
      <w:bookmarkEnd w:id="70"/>
    </w:p>
    <w:p w14:paraId="285C5323">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2.1.1招标文件的组成：</w:t>
      </w:r>
    </w:p>
    <w:p w14:paraId="0D1B20E9">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 招标文件电子版（doc或docx）内容为：招标公告、投标人须知、评标办法、合同主要条款、</w:t>
      </w:r>
      <w:r>
        <w:rPr>
          <w:rFonts w:hint="eastAsia" w:ascii="宋体" w:hAnsi="宋体" w:cs="宋体"/>
          <w:color w:val="000000"/>
          <w:sz w:val="21"/>
          <w:szCs w:val="21"/>
          <w:highlight w:val="none"/>
          <w:lang w:val="en-US" w:eastAsia="zh-CN"/>
        </w:rPr>
        <w:t>技术需求说明书</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val="en-US" w:eastAsia="zh-CN"/>
        </w:rPr>
        <w:t>服务要求说明书</w:t>
      </w:r>
      <w:r>
        <w:rPr>
          <w:rFonts w:hint="eastAsia" w:asciiTheme="minorEastAsia" w:hAnsiTheme="minorEastAsia" w:eastAsiaTheme="minorEastAsia" w:cstheme="minorEastAsia"/>
          <w:color w:val="000000"/>
          <w:sz w:val="21"/>
          <w:szCs w:val="21"/>
          <w:highlight w:val="none"/>
        </w:rPr>
        <w:t>、投标文件格式、投标人须知前附表规定的其他材料、加密版投标文件编制及递交。</w:t>
      </w:r>
    </w:p>
    <w:p w14:paraId="39A097DA">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(2)招标文件软件版（ZBWJ）：为独立文件，另附；用于编制加密投标文件TBWJ。需使用平台下载的通用投标文件编制工具打开。</w:t>
      </w:r>
    </w:p>
    <w:p w14:paraId="04D0177E">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2.1.2构成招标文件的其他材料：</w:t>
      </w:r>
    </w:p>
    <w:p w14:paraId="308F7A39">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根据本章第2.2 款和第2.3 款对招标文件所作的澄清、修改，构成招标文件的组成部分。</w:t>
      </w:r>
    </w:p>
    <w:p w14:paraId="0921288C">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2.1.3投标人获取招标文件后，应仔细检查招标文件的所有内容，如有残缺或附件不全，应及时向招标人提出，否则，由此引起的投标损失自负；投标人同时应认真审阅招标文件中所有的事项、格式、条款和规范要求等，如果投标人的投标文件没有按照招标文件要求递交全部资料或者投标文件没有对招标文件做出实质性响应，其风险应由投标人自行承担。实质上不响应招标文件要求的投标文件视为无效标被否决。</w:t>
      </w:r>
    </w:p>
    <w:p w14:paraId="57069DBC">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71" w:name="_Toc375869217"/>
      <w:r>
        <w:rPr>
          <w:rFonts w:hint="eastAsia" w:asciiTheme="minorEastAsia" w:hAnsiTheme="minorEastAsia" w:eastAsiaTheme="minorEastAsia" w:cstheme="minorEastAsia"/>
          <w:b/>
          <w:bCs w:val="0"/>
          <w:color w:val="000000"/>
          <w:sz w:val="21"/>
          <w:szCs w:val="21"/>
          <w:highlight w:val="none"/>
        </w:rPr>
        <w:t>2.2 招标文件的澄清</w:t>
      </w:r>
      <w:bookmarkEnd w:id="71"/>
    </w:p>
    <w:p w14:paraId="065472B1">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2.2.1投标人应仔细阅读和检查招标文件的全部内容。如有疑问，应在投标人须知前附表规定的时间前所有获取了招标文件的潜在投标人</w:t>
      </w:r>
      <w:r>
        <w:rPr>
          <w:rFonts w:hint="eastAsia" w:asciiTheme="minorEastAsia" w:hAnsiTheme="minorEastAsia" w:eastAsiaTheme="minorEastAsia" w:cstheme="minorEastAsia"/>
          <w:color w:val="000000"/>
          <w:sz w:val="21"/>
          <w:szCs w:val="21"/>
          <w:highlight w:val="none"/>
          <w:lang w:val="en-US" w:eastAsia="zh-CN"/>
        </w:rPr>
        <w:t>可以登录云采招阳（https://www.ebidcn.com)，进入用户后台→答疑补遗→答疑补遗列表页面针对目标项目点击提问，选择对应的提问类型：①.文件澄清/补遗、②.文件修正、③.文件异议（注：本项目的招标文件异议（质疑）需投标人现场提交纸质文件到招标代理公司，网上提交的将不予受理）。</w:t>
      </w:r>
    </w:p>
    <w:p w14:paraId="0BB3CB6D">
      <w:pPr>
        <w:numPr>
          <w:ilvl w:val="0"/>
          <w:numId w:val="0"/>
        </w:numPr>
        <w:spacing w:line="360" w:lineRule="auto"/>
        <w:ind w:left="0" w:leftChars="0" w:firstLine="399" w:firstLineChars="19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2.2.2投标截止时间：见投标人须知前附表，招标文件的澄清将在投标人须知前附表规定的投标截止前，经招标人确认后</w:t>
      </w:r>
      <w:r>
        <w:rPr>
          <w:rFonts w:hint="eastAsia" w:asciiTheme="minorEastAsia" w:hAnsiTheme="minorEastAsia" w:eastAsiaTheme="minorEastAsia" w:cstheme="minorEastAsia"/>
          <w:color w:val="000000"/>
          <w:sz w:val="21"/>
          <w:szCs w:val="21"/>
          <w:highlight w:val="none"/>
          <w:lang w:eastAsia="zh-CN"/>
        </w:rPr>
        <w:t>，通过云采招阳平台以在线答疑方式，向所有潜在投标人或仅提问投标人发布回复消息。在线答疑回复发布后，投标人项目报名预留联系人手机号将收到答疑已发布回复的提醒短信。投标人无须回函确认，自行登录云采招阳投标人后台，点击页面右下角弹出的通知小弹窗内“查看详情”即可获取。代理机构在发布在线答疑的同时可发布招标文件的澄清/补遗/修正公告。所做的澄清/补遗内容如涉及到招标文件的修改，且修改部分影响到投标人编制投标文件的，代理机构还需同时上传修改后的招标文件变更附件与公告一起发布，该澄清/补遗/修正文件的内容为招标文件的组成部分。</w:t>
      </w:r>
    </w:p>
    <w:p w14:paraId="5842EC92">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2.2.3投标人收到云采招阳发送的项目澄清/补遗/修正公告已发布的短信后，自行登录投标人后台，点击页面右下角弹出的通知小弹窗内“查看详情”即可获取，无须回复确认已收到该澄清。</w:t>
      </w:r>
    </w:p>
    <w:p w14:paraId="7169702A">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72" w:name="_Toc375869218"/>
      <w:r>
        <w:rPr>
          <w:rFonts w:hint="eastAsia" w:asciiTheme="minorEastAsia" w:hAnsiTheme="minorEastAsia" w:eastAsiaTheme="minorEastAsia" w:cstheme="minorEastAsia"/>
          <w:b/>
          <w:bCs w:val="0"/>
          <w:color w:val="000000"/>
          <w:sz w:val="21"/>
          <w:szCs w:val="21"/>
          <w:highlight w:val="none"/>
        </w:rPr>
        <w:t>2.3 招标文件的修改</w:t>
      </w:r>
      <w:bookmarkEnd w:id="72"/>
    </w:p>
    <w:p w14:paraId="3BB7B6AD">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2.3.1在投标截止时间15日前，招标人可以修改招标文件，并通知所有已购买招标文件的投标人。如果修改招标文件的时间距投标截止时间不足15天，相应延长投标截止时间。</w:t>
      </w:r>
    </w:p>
    <w:p w14:paraId="02607B87">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2.3.2投标人收到云采招阳发送的招标文件修正公告发布的短信后，自行登录云采招阳投标人后台（网址：https://www.ebidcn.com）获取修正文件，无须回复确认已收到该澄清。</w:t>
      </w:r>
    </w:p>
    <w:p w14:paraId="3D70BFF5">
      <w:pPr>
        <w:pStyle w:val="3"/>
        <w:jc w:val="center"/>
        <w:rPr>
          <w:rFonts w:hint="eastAsia" w:asciiTheme="minorEastAsia" w:hAnsiTheme="minorEastAsia" w:eastAsiaTheme="minorEastAsia" w:cstheme="minorEastAsia"/>
          <w:color w:val="000000"/>
          <w:highlight w:val="none"/>
          <w:lang w:val="en-US" w:eastAsia="zh-CN"/>
        </w:rPr>
      </w:pPr>
      <w:bookmarkStart w:id="73" w:name="_Toc152047211"/>
      <w:bookmarkStart w:id="74" w:name="_Toc179715704"/>
      <w:bookmarkStart w:id="75" w:name="_Toc144974415"/>
      <w:bookmarkStart w:id="76" w:name="_Toc5334"/>
      <w:bookmarkStart w:id="77" w:name="_Toc5611"/>
      <w:bookmarkStart w:id="78" w:name="_Toc18486"/>
      <w:bookmarkStart w:id="79" w:name="_Toc17961"/>
      <w:bookmarkStart w:id="80" w:name="_Toc12540"/>
      <w:r>
        <w:rPr>
          <w:rFonts w:hint="eastAsia" w:asciiTheme="minorEastAsia" w:hAnsiTheme="minorEastAsia" w:eastAsiaTheme="minorEastAsia" w:cstheme="minorEastAsia"/>
          <w:color w:val="000000"/>
          <w:highlight w:val="none"/>
        </w:rPr>
        <w:t xml:space="preserve">3. </w:t>
      </w:r>
      <w:bookmarkEnd w:id="73"/>
      <w:bookmarkEnd w:id="74"/>
      <w:bookmarkEnd w:id="75"/>
      <w:r>
        <w:rPr>
          <w:rFonts w:hint="eastAsia" w:asciiTheme="minorEastAsia" w:hAnsiTheme="minorEastAsia" w:eastAsiaTheme="minorEastAsia" w:cstheme="minorEastAsia"/>
          <w:color w:val="000000"/>
          <w:highlight w:val="none"/>
        </w:rPr>
        <w:t>投标文件</w:t>
      </w:r>
      <w:r>
        <w:rPr>
          <w:rFonts w:hint="eastAsia" w:asciiTheme="minorEastAsia" w:hAnsiTheme="minorEastAsia" w:eastAsiaTheme="minorEastAsia" w:cstheme="minorEastAsia"/>
          <w:color w:val="000000"/>
          <w:highlight w:val="none"/>
          <w:lang w:val="en-US" w:eastAsia="zh-CN"/>
        </w:rPr>
        <w:t>的编制</w:t>
      </w:r>
      <w:bookmarkEnd w:id="76"/>
      <w:bookmarkEnd w:id="77"/>
      <w:bookmarkEnd w:id="78"/>
      <w:bookmarkEnd w:id="79"/>
      <w:bookmarkEnd w:id="80"/>
    </w:p>
    <w:p w14:paraId="79BBC951">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81" w:name="_Toc375869220"/>
      <w:r>
        <w:rPr>
          <w:rFonts w:hint="eastAsia" w:asciiTheme="minorEastAsia" w:hAnsiTheme="minorEastAsia" w:eastAsiaTheme="minorEastAsia" w:cstheme="minorEastAsia"/>
          <w:b/>
          <w:bCs w:val="0"/>
          <w:color w:val="000000"/>
          <w:sz w:val="21"/>
          <w:szCs w:val="21"/>
          <w:highlight w:val="none"/>
        </w:rPr>
        <w:t>3.1 投标文件的组成</w:t>
      </w:r>
      <w:bookmarkEnd w:id="81"/>
    </w:p>
    <w:p w14:paraId="5D05D4F6">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3.1.1详见招标文件第七章《投标文件格式》及《投标人须知前附表》。</w:t>
      </w:r>
    </w:p>
    <w:p w14:paraId="50E0F339">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3.1.2网上递交的投标文件格式为*.TBWJ，需采用云南各公共资源交易中心办理的云南CA或云采招阳办理的CFCA数字证书进行电子签章和加密。</w:t>
      </w:r>
    </w:p>
    <w:p w14:paraId="30A8D4B5">
      <w:pPr>
        <w:spacing w:line="360" w:lineRule="auto"/>
        <w:ind w:firstLine="420" w:firstLineChars="200"/>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3.1.</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rPr>
        <w:t>投标人在评标过程中作出的符合法律法规和招标文件规定的澄清确认，构成投标文件的组成部分。</w:t>
      </w:r>
    </w:p>
    <w:p w14:paraId="4B77C6C2">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82" w:name="_Toc375869221"/>
      <w:r>
        <w:rPr>
          <w:rFonts w:hint="eastAsia" w:asciiTheme="minorEastAsia" w:hAnsiTheme="minorEastAsia" w:eastAsiaTheme="minorEastAsia" w:cstheme="minorEastAsia"/>
          <w:b/>
          <w:bCs w:val="0"/>
          <w:color w:val="000000"/>
          <w:sz w:val="21"/>
          <w:szCs w:val="21"/>
          <w:highlight w:val="none"/>
        </w:rPr>
        <w:t>3.2 投标报价</w:t>
      </w:r>
      <w:bookmarkEnd w:id="82"/>
    </w:p>
    <w:p w14:paraId="2F2C0B34">
      <w:pPr>
        <w:spacing w:line="360" w:lineRule="auto"/>
        <w:ind w:firstLine="422" w:firstLineChars="200"/>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sz w:val="21"/>
          <w:szCs w:val="21"/>
          <w:highlight w:val="none"/>
        </w:rPr>
        <w:t>3.2.1本项目的投标报价方式</w:t>
      </w:r>
      <w:r>
        <w:rPr>
          <w:rFonts w:hint="eastAsia" w:asciiTheme="minorEastAsia" w:hAnsiTheme="minorEastAsia" w:eastAsiaTheme="minorEastAsia" w:cstheme="minorEastAsia"/>
          <w:b/>
          <w:sz w:val="21"/>
          <w:szCs w:val="21"/>
          <w:highlight w:val="none"/>
          <w:lang w:val="en-US" w:eastAsia="zh-CN"/>
        </w:rPr>
        <w:t>详</w:t>
      </w:r>
      <w:r>
        <w:rPr>
          <w:rFonts w:hint="eastAsia" w:asciiTheme="minorEastAsia" w:hAnsiTheme="minorEastAsia" w:eastAsiaTheme="minorEastAsia" w:cstheme="minorEastAsia"/>
          <w:b/>
          <w:sz w:val="21"/>
          <w:szCs w:val="21"/>
          <w:highlight w:val="none"/>
        </w:rPr>
        <w:t>见投标人须知前附表。</w:t>
      </w:r>
    </w:p>
    <w:p w14:paraId="309C0F6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3.2.2投标人的报价不得以任何理由予以重复计算，应作为投标人计算单价或总价的依据。除非招标人对招标文件予以修改，投标人应按本招标文件及招标人提供的技术资料进行报价。任何有选择的报价将不予接受。投标人必须在招标人规定的</w:t>
      </w:r>
      <w:r>
        <w:rPr>
          <w:rFonts w:hint="eastAsia" w:asciiTheme="minorEastAsia" w:hAnsiTheme="minorEastAsia" w:eastAsiaTheme="minorEastAsia" w:cstheme="minorEastAsia"/>
          <w:sz w:val="21"/>
          <w:szCs w:val="21"/>
          <w:highlight w:val="none"/>
          <w:lang w:val="en-US" w:eastAsia="zh-CN"/>
        </w:rPr>
        <w:t>服务期</w:t>
      </w:r>
      <w:r>
        <w:rPr>
          <w:rFonts w:hint="eastAsia" w:asciiTheme="minorEastAsia" w:hAnsiTheme="minorEastAsia" w:eastAsiaTheme="minorEastAsia" w:cstheme="minorEastAsia"/>
          <w:sz w:val="21"/>
          <w:szCs w:val="21"/>
          <w:highlight w:val="none"/>
        </w:rPr>
        <w:t>内完成所签订的合同内容</w:t>
      </w:r>
    </w:p>
    <w:p w14:paraId="37B906D7">
      <w:pPr>
        <w:spacing w:line="360" w:lineRule="auto"/>
        <w:ind w:firstLine="422"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1"/>
          <w:szCs w:val="21"/>
          <w:highlight w:val="none"/>
        </w:rPr>
        <w:t>3.2.3本项目设招标控制价，具体详见投标人须知前附表。</w:t>
      </w:r>
    </w:p>
    <w:p w14:paraId="74A6F463">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3.2.4投标人可先到工地踏勘以充分了解工地位置、道路、现有社区内企业情况及任何其他足以影响报价的情况，任何因忽视或误解工地情况而导致的索赔或项目实施时间（服务周期）延长申请将不被批准。</w:t>
      </w:r>
    </w:p>
    <w:p w14:paraId="16FE9748">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3.2.5报价应本着合理的原则。</w:t>
      </w:r>
    </w:p>
    <w:p w14:paraId="63C21AD5">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3.2.6投标人投标报价应保留小数点后两位。</w:t>
      </w:r>
    </w:p>
    <w:p w14:paraId="34C66631">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3.2.7投标人</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后须负责与</w:t>
      </w:r>
      <w:r>
        <w:rPr>
          <w:rFonts w:hint="eastAsia" w:asciiTheme="minorEastAsia" w:hAnsiTheme="minorEastAsia" w:eastAsiaTheme="minorEastAsia" w:cstheme="minorEastAsia"/>
          <w:color w:val="000000"/>
          <w:sz w:val="21"/>
          <w:szCs w:val="21"/>
          <w:highlight w:val="none"/>
          <w:lang w:eastAsia="zh-CN"/>
        </w:rPr>
        <w:t>中国工商银行股份有限公司云南省分行</w:t>
      </w:r>
      <w:r>
        <w:rPr>
          <w:rFonts w:hint="eastAsia" w:asciiTheme="minorEastAsia" w:hAnsiTheme="minorEastAsia" w:eastAsiaTheme="minorEastAsia" w:cstheme="minorEastAsia"/>
          <w:color w:val="000000"/>
          <w:sz w:val="21"/>
          <w:szCs w:val="21"/>
          <w:highlight w:val="none"/>
        </w:rPr>
        <w:t>项目实施部门的对接及交接，在对接及交接过程中产生的一切费用由其自行承担，招标人不再另行支付。</w:t>
      </w:r>
    </w:p>
    <w:p w14:paraId="09B023EC">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83" w:name="_Toc375869222"/>
      <w:r>
        <w:rPr>
          <w:rFonts w:hint="eastAsia" w:asciiTheme="minorEastAsia" w:hAnsiTheme="minorEastAsia" w:eastAsiaTheme="minorEastAsia" w:cstheme="minorEastAsia"/>
          <w:b/>
          <w:bCs w:val="0"/>
          <w:color w:val="000000"/>
          <w:sz w:val="21"/>
          <w:szCs w:val="21"/>
          <w:highlight w:val="none"/>
        </w:rPr>
        <w:t>3.3 投标有效期</w:t>
      </w:r>
      <w:bookmarkEnd w:id="83"/>
    </w:p>
    <w:p w14:paraId="0F9F51B5">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3.3.1在投标人须知前附表规定的投标有效期内，投标人不得要求撤销或修改其投标文件。</w:t>
      </w:r>
    </w:p>
    <w:p w14:paraId="2D457461">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1D12B1CA">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84" w:name="_Toc375869223"/>
      <w:r>
        <w:rPr>
          <w:rFonts w:hint="eastAsia" w:asciiTheme="minorEastAsia" w:hAnsiTheme="minorEastAsia" w:eastAsiaTheme="minorEastAsia" w:cstheme="minorEastAsia"/>
          <w:b/>
          <w:bCs w:val="0"/>
          <w:color w:val="000000"/>
          <w:sz w:val="21"/>
          <w:szCs w:val="21"/>
          <w:highlight w:val="none"/>
        </w:rPr>
        <w:t>3.4 投标保证金</w:t>
      </w:r>
      <w:bookmarkEnd w:id="84"/>
    </w:p>
    <w:p w14:paraId="71483D83">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3.4.1投标人在递交投标文件之前，应按投标人须知前附表规定的金额、形式递交保证金，并作为其投标文件的组成部分。</w:t>
      </w:r>
    </w:p>
    <w:p w14:paraId="077BC687">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3.4.2投标人不按本章第3.4.1 项要求提交投标保证金的，否决其投标。</w:t>
      </w:r>
    </w:p>
    <w:p w14:paraId="0EAD5FA1">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3.4.3投标保证金退还：见投标人须知前附表。</w:t>
      </w:r>
    </w:p>
    <w:p w14:paraId="3E2EFE3C">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3.4.4 有下列情形之一的，投标保证金将不予退还：</w:t>
      </w:r>
    </w:p>
    <w:p w14:paraId="1C87A9C4">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1</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投标人在投标有效期内撤销或修改其投标文件</w:t>
      </w:r>
      <w:r>
        <w:rPr>
          <w:rFonts w:hint="eastAsia" w:asciiTheme="minorEastAsia" w:hAnsiTheme="minorEastAsia" w:eastAsiaTheme="minorEastAsia" w:cstheme="minorEastAsia"/>
          <w:color w:val="000000"/>
          <w:sz w:val="21"/>
          <w:szCs w:val="21"/>
          <w:highlight w:val="none"/>
          <w:lang w:eastAsia="zh-CN"/>
        </w:rPr>
        <w:t>；</w:t>
      </w:r>
    </w:p>
    <w:p w14:paraId="181E54C3">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2</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无正当理由不与招标人订立合同，或在签订合同时向招标人提出附加条件，或未按招标文件要求提交履约保证金的</w:t>
      </w:r>
      <w:r>
        <w:rPr>
          <w:rFonts w:hint="eastAsia" w:asciiTheme="minorEastAsia" w:hAnsiTheme="minorEastAsia" w:eastAsiaTheme="minorEastAsia" w:cstheme="minorEastAsia"/>
          <w:color w:val="000000"/>
          <w:sz w:val="21"/>
          <w:szCs w:val="21"/>
          <w:highlight w:val="none"/>
          <w:lang w:eastAsia="zh-CN"/>
        </w:rPr>
        <w:t>；</w:t>
      </w:r>
    </w:p>
    <w:p w14:paraId="31722E33">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经查实，投标人在投标过程中串通投标或弄虚作假的</w:t>
      </w:r>
      <w:r>
        <w:rPr>
          <w:rFonts w:hint="eastAsia" w:asciiTheme="minorEastAsia" w:hAnsiTheme="minorEastAsia" w:eastAsiaTheme="minorEastAsia" w:cstheme="minorEastAsia"/>
          <w:color w:val="000000"/>
          <w:sz w:val="21"/>
          <w:szCs w:val="21"/>
          <w:highlight w:val="none"/>
          <w:lang w:eastAsia="zh-CN"/>
        </w:rPr>
        <w:t>；</w:t>
      </w:r>
    </w:p>
    <w:p w14:paraId="1FDB99FE">
      <w:pPr>
        <w:spacing w:line="360" w:lineRule="auto"/>
        <w:ind w:firstLine="420" w:firstLineChars="200"/>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4</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拒绝</w:t>
      </w:r>
      <w:r>
        <w:rPr>
          <w:rFonts w:hint="eastAsia" w:asciiTheme="minorEastAsia" w:hAnsiTheme="minorEastAsia" w:eastAsiaTheme="minorEastAsia" w:cstheme="minorEastAsia"/>
          <w:color w:val="000000"/>
          <w:sz w:val="21"/>
          <w:szCs w:val="21"/>
          <w:highlight w:val="none"/>
        </w:rPr>
        <w:t>缴纳代理费的。</w:t>
      </w:r>
    </w:p>
    <w:p w14:paraId="281051FD">
      <w:pPr>
        <w:spacing w:line="360" w:lineRule="auto"/>
        <w:jc w:val="left"/>
        <w:outlineLvl w:val="2"/>
        <w:rPr>
          <w:rFonts w:hint="eastAsia" w:asciiTheme="minorEastAsia" w:hAnsiTheme="minorEastAsia" w:eastAsiaTheme="minorEastAsia" w:cstheme="minorEastAsia"/>
          <w:b/>
          <w:color w:val="000000"/>
          <w:sz w:val="21"/>
          <w:szCs w:val="21"/>
          <w:highlight w:val="none"/>
        </w:rPr>
      </w:pPr>
      <w:bookmarkStart w:id="85" w:name="_Toc509402156"/>
      <w:bookmarkStart w:id="86" w:name="_Toc512240360"/>
      <w:bookmarkStart w:id="87" w:name="_Toc512244492"/>
      <w:bookmarkStart w:id="88" w:name="_Toc514941714"/>
      <w:bookmarkStart w:id="89" w:name="_Toc4428721"/>
      <w:r>
        <w:rPr>
          <w:rFonts w:hint="eastAsia" w:asciiTheme="minorEastAsia" w:hAnsiTheme="minorEastAsia" w:eastAsiaTheme="minorEastAsia" w:cstheme="minorEastAsia"/>
          <w:b/>
          <w:color w:val="000000"/>
          <w:sz w:val="21"/>
          <w:szCs w:val="21"/>
          <w:highlight w:val="none"/>
        </w:rPr>
        <w:t>3.5 资格审查资料</w:t>
      </w:r>
      <w:bookmarkEnd w:id="85"/>
      <w:bookmarkEnd w:id="86"/>
      <w:bookmarkEnd w:id="87"/>
      <w:bookmarkEnd w:id="88"/>
      <w:bookmarkEnd w:id="89"/>
    </w:p>
    <w:p w14:paraId="1018BCD4">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投标人应按</w:t>
      </w:r>
      <w:r>
        <w:rPr>
          <w:rFonts w:hint="eastAsia" w:asciiTheme="minorEastAsia" w:hAnsiTheme="minorEastAsia" w:eastAsiaTheme="minorEastAsia" w:cstheme="minorEastAsia"/>
          <w:color w:val="000000"/>
          <w:sz w:val="21"/>
          <w:szCs w:val="21"/>
          <w:highlight w:val="none"/>
          <w:lang w:eastAsia="zh-CN"/>
        </w:rPr>
        <w:t>第七章</w:t>
      </w:r>
      <w:r>
        <w:rPr>
          <w:rFonts w:hint="eastAsia" w:asciiTheme="minorEastAsia" w:hAnsiTheme="minorEastAsia" w:eastAsiaTheme="minorEastAsia" w:cstheme="minorEastAsia"/>
          <w:color w:val="000000"/>
          <w:sz w:val="21"/>
          <w:szCs w:val="21"/>
          <w:highlight w:val="none"/>
        </w:rPr>
        <w:t>“投标文件格式”的规定提供资格审查资料。</w:t>
      </w:r>
    </w:p>
    <w:p w14:paraId="034F8D43">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90" w:name="_Toc375869225"/>
      <w:r>
        <w:rPr>
          <w:rFonts w:hint="eastAsia" w:asciiTheme="minorEastAsia" w:hAnsiTheme="minorEastAsia" w:eastAsiaTheme="minorEastAsia" w:cstheme="minorEastAsia"/>
          <w:b/>
          <w:bCs w:val="0"/>
          <w:color w:val="000000"/>
          <w:sz w:val="21"/>
          <w:szCs w:val="21"/>
          <w:highlight w:val="none"/>
        </w:rPr>
        <w:t>3.6 备选投标方案</w:t>
      </w:r>
      <w:bookmarkEnd w:id="90"/>
    </w:p>
    <w:p w14:paraId="5E608678">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见投标人须知前附表。</w:t>
      </w:r>
    </w:p>
    <w:p w14:paraId="6F9274EF">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91" w:name="_Toc375869226"/>
      <w:r>
        <w:rPr>
          <w:rFonts w:hint="eastAsia" w:asciiTheme="minorEastAsia" w:hAnsiTheme="minorEastAsia" w:eastAsiaTheme="minorEastAsia" w:cstheme="minorEastAsia"/>
          <w:b/>
          <w:bCs w:val="0"/>
          <w:color w:val="000000"/>
          <w:sz w:val="21"/>
          <w:szCs w:val="21"/>
          <w:highlight w:val="none"/>
        </w:rPr>
        <w:t>3.7 投标文件的编制</w:t>
      </w:r>
      <w:bookmarkEnd w:id="91"/>
    </w:p>
    <w:p w14:paraId="035C8BE2">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3.7.1投标文件应按</w:t>
      </w:r>
      <w:r>
        <w:rPr>
          <w:rFonts w:hint="eastAsia" w:asciiTheme="minorEastAsia" w:hAnsiTheme="minorEastAsia" w:eastAsiaTheme="minorEastAsia" w:cstheme="minorEastAsia"/>
          <w:color w:val="000000"/>
          <w:sz w:val="21"/>
          <w:szCs w:val="21"/>
          <w:highlight w:val="none"/>
          <w:lang w:eastAsia="zh-CN"/>
        </w:rPr>
        <w:t>第七章</w:t>
      </w:r>
      <w:r>
        <w:rPr>
          <w:rFonts w:hint="eastAsia" w:asciiTheme="minorEastAsia" w:hAnsiTheme="minorEastAsia" w:eastAsiaTheme="minorEastAsia" w:cstheme="minorEastAsia"/>
          <w:color w:val="000000"/>
          <w:sz w:val="21"/>
          <w:szCs w:val="21"/>
          <w:highlight w:val="none"/>
        </w:rPr>
        <w:t>“投标文件格式”进行编写，如有必要，可以增加附页，作为投标文件的组成部分。</w:t>
      </w:r>
      <w:r>
        <w:rPr>
          <w:rFonts w:hint="eastAsia" w:asciiTheme="minorEastAsia" w:hAnsiTheme="minorEastAsia" w:eastAsiaTheme="minorEastAsia" w:cstheme="minorEastAsia"/>
          <w:color w:val="000000"/>
          <w:sz w:val="21"/>
          <w:szCs w:val="21"/>
          <w:highlight w:val="none"/>
          <w:lang w:val="en-US" w:eastAsia="zh-CN"/>
        </w:rPr>
        <w:t>投标人</w:t>
      </w:r>
      <w:r>
        <w:rPr>
          <w:rFonts w:hint="eastAsia" w:asciiTheme="minorEastAsia" w:hAnsiTheme="minorEastAsia" w:eastAsiaTheme="minorEastAsia" w:cstheme="minorEastAsia"/>
          <w:color w:val="000000"/>
          <w:sz w:val="21"/>
          <w:szCs w:val="21"/>
          <w:highlight w:val="none"/>
        </w:rPr>
        <w:t>在满足招标文件实质性要求的基础上，可以提出比招标文件要求更有利于招标人的承诺。</w:t>
      </w:r>
    </w:p>
    <w:p w14:paraId="1F25FD66">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3.7.2投标文件应当对招标文件有关采购有效期、投标有效期、服务要求、技术标准和要求、招标范围等实质性内容作出响应。</w:t>
      </w:r>
    </w:p>
    <w:p w14:paraId="4441F52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3.7.</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rPr>
        <w:t>电子投标文件编制方法详见“</w:t>
      </w:r>
      <w:r>
        <w:rPr>
          <w:rFonts w:hint="eastAsia" w:asciiTheme="minorEastAsia" w:hAnsiTheme="minorEastAsia" w:eastAsiaTheme="minorEastAsia" w:cstheme="minorEastAsia"/>
          <w:color w:val="000000"/>
          <w:sz w:val="21"/>
          <w:szCs w:val="21"/>
          <w:highlight w:val="none"/>
          <w:lang w:eastAsia="zh-CN"/>
        </w:rPr>
        <w:t>第八章 加密版投标文件编制及递交</w:t>
      </w:r>
      <w:r>
        <w:rPr>
          <w:rFonts w:hint="eastAsia" w:asciiTheme="minorEastAsia" w:hAnsiTheme="minorEastAsia" w:eastAsiaTheme="minorEastAsia" w:cstheme="minorEastAsia"/>
          <w:color w:val="000000"/>
          <w:sz w:val="21"/>
          <w:szCs w:val="21"/>
          <w:highlight w:val="none"/>
        </w:rPr>
        <w:t>”。</w:t>
      </w:r>
    </w:p>
    <w:p w14:paraId="38E54C40">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3.7.</w:t>
      </w:r>
      <w:r>
        <w:rPr>
          <w:rFonts w:hint="eastAsia" w:asciiTheme="minorEastAsia" w:hAnsiTheme="minorEastAsia" w:eastAsiaTheme="minorEastAsia" w:cstheme="minorEastAsia"/>
          <w:color w:val="000000"/>
          <w:sz w:val="21"/>
          <w:szCs w:val="21"/>
          <w:highlight w:val="none"/>
          <w:lang w:val="en-US" w:eastAsia="zh-CN"/>
        </w:rPr>
        <w:t>4</w:t>
      </w:r>
      <w:r>
        <w:rPr>
          <w:rFonts w:hint="eastAsia" w:asciiTheme="minorEastAsia" w:hAnsiTheme="minorEastAsia" w:eastAsiaTheme="minorEastAsia" w:cstheme="minorEastAsia"/>
          <w:color w:val="000000"/>
          <w:sz w:val="21"/>
          <w:szCs w:val="21"/>
          <w:highlight w:val="none"/>
        </w:rPr>
        <w:t>本项目采用云采招阳智能开评标系统进行计算机辅助评标，投标人在投标文件正文内“投标报价一览表”填写的报价金额需与加密版投标文件TBWJ编制时填入软件端“开标一览表”的数据保持一致，如出现不一致的，以TBWJ软件端填写的数据为准。</w:t>
      </w:r>
    </w:p>
    <w:p w14:paraId="45356436">
      <w:pPr>
        <w:pStyle w:val="3"/>
        <w:jc w:val="center"/>
        <w:rPr>
          <w:rFonts w:hint="eastAsia" w:asciiTheme="minorEastAsia" w:hAnsiTheme="minorEastAsia" w:eastAsiaTheme="minorEastAsia" w:cstheme="minorEastAsia"/>
          <w:color w:val="000000"/>
          <w:highlight w:val="none"/>
        </w:rPr>
      </w:pPr>
      <w:bookmarkStart w:id="92" w:name="_Toc18694"/>
      <w:bookmarkStart w:id="93" w:name="_Toc915"/>
      <w:bookmarkStart w:id="94" w:name="_Toc5168"/>
      <w:bookmarkStart w:id="95" w:name="_Toc30095"/>
      <w:bookmarkStart w:id="96" w:name="_Toc2504"/>
      <w:r>
        <w:rPr>
          <w:rFonts w:hint="eastAsia" w:asciiTheme="minorEastAsia" w:hAnsiTheme="minorEastAsia" w:eastAsiaTheme="minorEastAsia" w:cstheme="minorEastAsia"/>
          <w:color w:val="000000"/>
          <w:highlight w:val="none"/>
        </w:rPr>
        <w:t>4. 投标</w:t>
      </w:r>
      <w:bookmarkEnd w:id="92"/>
      <w:bookmarkEnd w:id="93"/>
      <w:bookmarkEnd w:id="94"/>
      <w:bookmarkEnd w:id="95"/>
      <w:bookmarkEnd w:id="96"/>
    </w:p>
    <w:p w14:paraId="53EC7770">
      <w:pPr>
        <w:spacing w:line="360" w:lineRule="auto"/>
        <w:ind w:firstLine="422" w:firstLineChars="200"/>
        <w:outlineLvl w:val="2"/>
        <w:rPr>
          <w:rFonts w:hint="eastAsia" w:asciiTheme="minorEastAsia" w:hAnsiTheme="minorEastAsia" w:eastAsiaTheme="minorEastAsia" w:cstheme="minorEastAsia"/>
          <w:b/>
          <w:sz w:val="21"/>
          <w:szCs w:val="21"/>
          <w:highlight w:val="none"/>
        </w:rPr>
      </w:pPr>
      <w:bookmarkStart w:id="97" w:name="_Toc514941718"/>
      <w:bookmarkStart w:id="98" w:name="_Toc512244496"/>
      <w:bookmarkStart w:id="99" w:name="_Toc512240364"/>
      <w:bookmarkStart w:id="100" w:name="_Toc344069473"/>
      <w:bookmarkStart w:id="101" w:name="_Toc509402160"/>
      <w:bookmarkStart w:id="102" w:name="_Toc4428725"/>
      <w:r>
        <w:rPr>
          <w:rFonts w:hint="eastAsia" w:asciiTheme="minorEastAsia" w:hAnsiTheme="minorEastAsia" w:eastAsiaTheme="minorEastAsia" w:cstheme="minorEastAsia"/>
          <w:b/>
          <w:sz w:val="21"/>
          <w:szCs w:val="21"/>
          <w:highlight w:val="none"/>
        </w:rPr>
        <w:t>4.1 投标文件的密封和标识</w:t>
      </w:r>
      <w:bookmarkEnd w:id="97"/>
      <w:bookmarkEnd w:id="98"/>
      <w:bookmarkEnd w:id="99"/>
      <w:bookmarkEnd w:id="100"/>
      <w:bookmarkEnd w:id="101"/>
      <w:bookmarkEnd w:id="102"/>
    </w:p>
    <w:p w14:paraId="5628BA3E">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电子投标文件编制及递交方法详见“第八章 加密版投标文件编制及递交”。</w:t>
      </w:r>
    </w:p>
    <w:p w14:paraId="25C463DA">
      <w:pPr>
        <w:spacing w:line="360" w:lineRule="auto"/>
        <w:ind w:firstLine="422" w:firstLineChars="200"/>
        <w:outlineLvl w:val="2"/>
        <w:rPr>
          <w:rFonts w:hint="eastAsia" w:asciiTheme="minorEastAsia" w:hAnsiTheme="minorEastAsia" w:eastAsiaTheme="minorEastAsia" w:cstheme="minorEastAsia"/>
          <w:b/>
          <w:sz w:val="21"/>
          <w:szCs w:val="21"/>
          <w:highlight w:val="none"/>
        </w:rPr>
      </w:pPr>
      <w:bookmarkStart w:id="103" w:name="_Toc512244497"/>
      <w:bookmarkStart w:id="104" w:name="_Toc512240365"/>
      <w:bookmarkStart w:id="105" w:name="_Toc514941719"/>
      <w:bookmarkStart w:id="106" w:name="_Toc509402161"/>
      <w:bookmarkStart w:id="107" w:name="_Toc4428726"/>
      <w:r>
        <w:rPr>
          <w:rFonts w:hint="eastAsia" w:asciiTheme="minorEastAsia" w:hAnsiTheme="minorEastAsia" w:eastAsiaTheme="minorEastAsia" w:cstheme="minorEastAsia"/>
          <w:b/>
          <w:sz w:val="21"/>
          <w:szCs w:val="21"/>
          <w:highlight w:val="none"/>
        </w:rPr>
        <w:t>4.2 投标文件的递交</w:t>
      </w:r>
      <w:bookmarkEnd w:id="103"/>
      <w:bookmarkEnd w:id="104"/>
      <w:bookmarkEnd w:id="105"/>
      <w:bookmarkEnd w:id="106"/>
      <w:bookmarkEnd w:id="107"/>
    </w:p>
    <w:p w14:paraId="547C3E5D">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4.2.1 投标人应在本章前附表规定的投标文件递交截止时间前在云采招阳：用户后台→项目追踪→已报名项目，点击项目名称进入详情，于标书上传环节，进行投标文件的在线递交。</w:t>
      </w:r>
    </w:p>
    <w:p w14:paraId="7165FF99">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4.2.2 投标人递交投标文件的地点：见投标人须知前附表。</w:t>
      </w:r>
    </w:p>
    <w:p w14:paraId="53870F8D">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4.2.3 除投标人须知前附表另有规定外，投标人所递交的投标文件不予退还。</w:t>
      </w:r>
    </w:p>
    <w:p w14:paraId="7B798B9C">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4.2.</w:t>
      </w: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 xml:space="preserve"> 逾期送达的或者未送达指定地点的投标文件，招标人不予受理。</w:t>
      </w:r>
    </w:p>
    <w:p w14:paraId="276AD3AB">
      <w:pPr>
        <w:spacing w:line="360" w:lineRule="auto"/>
        <w:ind w:firstLine="422" w:firstLineChars="200"/>
        <w:outlineLvl w:val="2"/>
        <w:rPr>
          <w:rFonts w:hint="eastAsia" w:asciiTheme="minorEastAsia" w:hAnsiTheme="minorEastAsia" w:eastAsiaTheme="minorEastAsia" w:cstheme="minorEastAsia"/>
          <w:b/>
          <w:sz w:val="21"/>
          <w:szCs w:val="21"/>
          <w:highlight w:val="none"/>
        </w:rPr>
      </w:pPr>
      <w:bookmarkStart w:id="108" w:name="_Toc514941720"/>
      <w:bookmarkStart w:id="109" w:name="_Toc286926313"/>
      <w:bookmarkStart w:id="110" w:name="_Toc509402162"/>
      <w:bookmarkStart w:id="111" w:name="_Toc276263731"/>
      <w:bookmarkStart w:id="112" w:name="_Toc512244498"/>
      <w:bookmarkStart w:id="113" w:name="_Toc297588090"/>
      <w:bookmarkStart w:id="114" w:name="_Toc298756601"/>
      <w:bookmarkStart w:id="115" w:name="_Toc4428727"/>
      <w:bookmarkStart w:id="116" w:name="_Toc512240366"/>
      <w:bookmarkStart w:id="117" w:name="_Toc319673076"/>
      <w:bookmarkStart w:id="118" w:name="_Toc319440076"/>
      <w:r>
        <w:rPr>
          <w:rFonts w:hint="eastAsia" w:asciiTheme="minorEastAsia" w:hAnsiTheme="minorEastAsia" w:eastAsiaTheme="minorEastAsia" w:cstheme="minorEastAsia"/>
          <w:b/>
          <w:sz w:val="21"/>
          <w:szCs w:val="21"/>
          <w:highlight w:val="none"/>
        </w:rPr>
        <w:t>4.3 投标文件的补充、修改</w:t>
      </w:r>
      <w:bookmarkEnd w:id="108"/>
      <w:bookmarkEnd w:id="109"/>
      <w:bookmarkEnd w:id="110"/>
      <w:bookmarkEnd w:id="111"/>
      <w:bookmarkEnd w:id="112"/>
      <w:bookmarkEnd w:id="113"/>
      <w:bookmarkEnd w:id="114"/>
      <w:bookmarkEnd w:id="115"/>
      <w:bookmarkEnd w:id="116"/>
      <w:bookmarkEnd w:id="117"/>
      <w:bookmarkEnd w:id="118"/>
    </w:p>
    <w:p w14:paraId="0ACA3B48">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4.3.1 在投标文件递交截止时间前，投标人可以在云采招阳用户后台多次上传和撤回投标文件，开标系统将以最后一次上传的一个TBWJ文件为准。</w:t>
      </w:r>
    </w:p>
    <w:p w14:paraId="7AF58036">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4.3.2 投标文件视为撤回的情形：</w:t>
      </w:r>
    </w:p>
    <w:p w14:paraId="30B1D9ED">
      <w:pPr>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）在线开标</w:t>
      </w:r>
    </w:p>
    <w:p w14:paraId="0CCC3826">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①、在投标须知前附表中规定的投标文件递交截止时间前未完成文件的上传；</w:t>
      </w:r>
    </w:p>
    <w:p w14:paraId="64728B8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②、在线开标截止时间（同递交截止时间）前未完成开标在线签到；</w:t>
      </w:r>
    </w:p>
    <w:p w14:paraId="4ABC9AD2">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③、因投标人原因，致使其投标文件未解密。</w:t>
      </w:r>
    </w:p>
    <w:p w14:paraId="21BCBA68">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）现场开标</w:t>
      </w:r>
    </w:p>
    <w:p w14:paraId="7C5DDD6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①、在投标须知前附表中规定的投标文件递交截止时间前未完成文件的上传；</w:t>
      </w:r>
    </w:p>
    <w:p w14:paraId="43EEDFAE">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②、因投标人原因使其投标文件未解密。</w:t>
      </w:r>
    </w:p>
    <w:p w14:paraId="2D2BB1A8">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③、修改的投标文件未按照本章第3条、第4条规定进行编制、密封、标记和递交。</w:t>
      </w:r>
    </w:p>
    <w:p w14:paraId="2C1275AC">
      <w:pPr>
        <w:spacing w:line="360" w:lineRule="auto"/>
        <w:ind w:left="0" w:leftChars="0" w:firstLine="399" w:firstLineChars="19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sz w:val="21"/>
          <w:szCs w:val="21"/>
          <w:highlight w:val="none"/>
        </w:rPr>
        <w:t>4.3.3 修改的内容为投标文件的组成部分。修改的投标文件应按照本章第3条、第4条规定进行编制、加密、标记和递交，并标明“修改”字样</w:t>
      </w:r>
      <w:r>
        <w:rPr>
          <w:rFonts w:hint="eastAsia" w:asciiTheme="minorEastAsia" w:hAnsiTheme="minorEastAsia" w:eastAsiaTheme="minorEastAsia" w:cstheme="minorEastAsia"/>
          <w:color w:val="000000"/>
          <w:sz w:val="21"/>
          <w:szCs w:val="21"/>
          <w:highlight w:val="none"/>
        </w:rPr>
        <w:t>。</w:t>
      </w:r>
    </w:p>
    <w:p w14:paraId="1132AC47">
      <w:pPr>
        <w:pStyle w:val="3"/>
        <w:jc w:val="center"/>
        <w:rPr>
          <w:rFonts w:hint="eastAsia" w:asciiTheme="minorEastAsia" w:hAnsiTheme="minorEastAsia" w:eastAsiaTheme="minorEastAsia" w:cstheme="minorEastAsia"/>
          <w:color w:val="000000"/>
          <w:highlight w:val="none"/>
        </w:rPr>
      </w:pPr>
      <w:bookmarkStart w:id="119" w:name="_Toc2111"/>
      <w:bookmarkStart w:id="120" w:name="_Toc1788"/>
      <w:bookmarkStart w:id="121" w:name="_Toc31051"/>
      <w:bookmarkStart w:id="122" w:name="_Toc8480"/>
      <w:bookmarkStart w:id="123" w:name="_Toc12744"/>
      <w:r>
        <w:rPr>
          <w:rFonts w:hint="eastAsia" w:asciiTheme="minorEastAsia" w:hAnsiTheme="minorEastAsia" w:eastAsiaTheme="minorEastAsia" w:cstheme="minorEastAsia"/>
          <w:color w:val="000000"/>
          <w:highlight w:val="none"/>
        </w:rPr>
        <w:t>5. 开标</w:t>
      </w:r>
      <w:bookmarkEnd w:id="119"/>
      <w:bookmarkEnd w:id="120"/>
      <w:bookmarkEnd w:id="121"/>
      <w:bookmarkEnd w:id="122"/>
      <w:bookmarkEnd w:id="123"/>
    </w:p>
    <w:p w14:paraId="54DB958C">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24" w:name="_Toc375869233"/>
      <w:r>
        <w:rPr>
          <w:rFonts w:hint="eastAsia" w:asciiTheme="minorEastAsia" w:hAnsiTheme="minorEastAsia" w:eastAsiaTheme="minorEastAsia" w:cstheme="minorEastAsia"/>
          <w:b/>
          <w:bCs w:val="0"/>
          <w:color w:val="000000"/>
          <w:sz w:val="21"/>
          <w:szCs w:val="21"/>
          <w:highlight w:val="none"/>
        </w:rPr>
        <w:t>5.1 开标时间和地点</w:t>
      </w:r>
      <w:bookmarkEnd w:id="124"/>
    </w:p>
    <w:p w14:paraId="0B52C6E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招标人在本章第 4.2.1 项规定的投标截止时间（开标时间）和投标人须知前附表规定的地点公开开标。</w:t>
      </w:r>
    </w:p>
    <w:p w14:paraId="3599C063">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25" w:name="_Toc375869234"/>
      <w:r>
        <w:rPr>
          <w:rFonts w:hint="eastAsia" w:asciiTheme="minorEastAsia" w:hAnsiTheme="minorEastAsia" w:eastAsiaTheme="minorEastAsia" w:cstheme="minorEastAsia"/>
          <w:b/>
          <w:bCs w:val="0"/>
          <w:color w:val="000000"/>
          <w:sz w:val="21"/>
          <w:szCs w:val="21"/>
          <w:highlight w:val="none"/>
        </w:rPr>
        <w:t>5.2 开标程序</w:t>
      </w:r>
      <w:bookmarkEnd w:id="125"/>
    </w:p>
    <w:p w14:paraId="1C67215A">
      <w:pPr>
        <w:spacing w:line="360" w:lineRule="auto"/>
        <w:ind w:left="0" w:leftChars="0" w:firstLine="399" w:firstLineChars="190"/>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开标程序：见投标人须知前附表。投标人不足 3 家的，不得开标。</w:t>
      </w:r>
    </w:p>
    <w:p w14:paraId="2728BE5D">
      <w:pPr>
        <w:spacing w:line="360" w:lineRule="auto"/>
        <w:outlineLvl w:val="2"/>
        <w:rPr>
          <w:rFonts w:hint="eastAsia" w:asciiTheme="minorEastAsia" w:hAnsiTheme="minorEastAsia" w:eastAsiaTheme="minorEastAsia" w:cstheme="minorEastAsia"/>
          <w:b/>
          <w:bCs w:val="0"/>
          <w:color w:val="000000"/>
          <w:sz w:val="21"/>
          <w:szCs w:val="21"/>
          <w:highlight w:val="none"/>
        </w:rPr>
      </w:pPr>
      <w:bookmarkStart w:id="126" w:name="_Toc512240370"/>
      <w:bookmarkStart w:id="127" w:name="_Toc319440080"/>
      <w:bookmarkStart w:id="128" w:name="_Toc509402166"/>
      <w:bookmarkStart w:id="129" w:name="_Toc514941724"/>
      <w:bookmarkStart w:id="130" w:name="_Toc276263735"/>
      <w:bookmarkStart w:id="131" w:name="_Toc512244502"/>
      <w:bookmarkStart w:id="132" w:name="_Toc4428731"/>
      <w:bookmarkStart w:id="133" w:name="_Toc319673080"/>
      <w:bookmarkStart w:id="134" w:name="_Toc297588094"/>
      <w:bookmarkStart w:id="135" w:name="_Toc298756605"/>
      <w:bookmarkStart w:id="136" w:name="_Toc286926317"/>
      <w:r>
        <w:rPr>
          <w:rFonts w:hint="eastAsia" w:asciiTheme="minorEastAsia" w:hAnsiTheme="minorEastAsia" w:eastAsiaTheme="minorEastAsia" w:cstheme="minorEastAsia"/>
          <w:b/>
          <w:bCs w:val="0"/>
          <w:color w:val="000000"/>
          <w:sz w:val="21"/>
          <w:szCs w:val="21"/>
          <w:highlight w:val="none"/>
        </w:rPr>
        <w:t>5.3开标异议</w:t>
      </w:r>
    </w:p>
    <w:p w14:paraId="0BD25C96">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对开标有异议的，请于标书解密完成后项目负责人启动一览表签字之前询问各投标人有无异议的时候，通过开标互动组以文字信息或群语音方式提出，项目负责人将异议及招标人回复内容一并记录在一览表上。</w:t>
      </w:r>
    </w:p>
    <w:p w14:paraId="07841C70">
      <w:pPr>
        <w:spacing w:line="360" w:lineRule="auto"/>
        <w:outlineLvl w:val="2"/>
        <w:rPr>
          <w:rFonts w:hint="eastAsia" w:asciiTheme="minorEastAsia" w:hAnsiTheme="minorEastAsia" w:eastAsiaTheme="minorEastAsia" w:cstheme="minorEastAsia"/>
          <w:b/>
          <w:bCs w:val="0"/>
          <w:color w:val="000000"/>
          <w:sz w:val="21"/>
          <w:szCs w:val="21"/>
          <w:highlight w:val="none"/>
        </w:rPr>
      </w:pPr>
      <w:r>
        <w:rPr>
          <w:rFonts w:hint="eastAsia" w:asciiTheme="minorEastAsia" w:hAnsiTheme="minorEastAsia" w:eastAsiaTheme="minorEastAsia" w:cstheme="minorEastAsia"/>
          <w:b/>
          <w:bCs w:val="0"/>
          <w:color w:val="000000"/>
          <w:sz w:val="21"/>
          <w:szCs w:val="21"/>
          <w:highlight w:val="none"/>
        </w:rPr>
        <w:t>5.</w:t>
      </w:r>
      <w:r>
        <w:rPr>
          <w:rFonts w:hint="eastAsia" w:asciiTheme="minorEastAsia" w:hAnsiTheme="minorEastAsia" w:eastAsiaTheme="minorEastAsia" w:cstheme="minorEastAsia"/>
          <w:b/>
          <w:bCs w:val="0"/>
          <w:color w:val="000000"/>
          <w:sz w:val="21"/>
          <w:szCs w:val="21"/>
          <w:highlight w:val="none"/>
          <w:lang w:val="en-US" w:eastAsia="zh-CN"/>
        </w:rPr>
        <w:t>4</w:t>
      </w:r>
      <w:r>
        <w:rPr>
          <w:rFonts w:hint="eastAsia" w:asciiTheme="minorEastAsia" w:hAnsiTheme="minorEastAsia" w:eastAsiaTheme="minorEastAsia" w:cstheme="minorEastAsia"/>
          <w:b/>
          <w:bCs w:val="0"/>
          <w:color w:val="000000"/>
          <w:sz w:val="21"/>
          <w:szCs w:val="21"/>
          <w:highlight w:val="none"/>
        </w:rPr>
        <w:t xml:space="preserve"> 投标文件的有效性</w:t>
      </w:r>
      <w:bookmarkEnd w:id="126"/>
      <w:bookmarkEnd w:id="127"/>
      <w:bookmarkEnd w:id="128"/>
      <w:bookmarkEnd w:id="129"/>
      <w:bookmarkEnd w:id="130"/>
      <w:bookmarkEnd w:id="131"/>
      <w:bookmarkEnd w:id="132"/>
      <w:bookmarkEnd w:id="133"/>
      <w:bookmarkEnd w:id="134"/>
      <w:bookmarkEnd w:id="135"/>
      <w:bookmarkEnd w:id="136"/>
    </w:p>
    <w:p w14:paraId="6004B2E7">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评审时，投标文件出现下列情形之一的，应当作为无效投标文件，不得进入下一步的评审：</w:t>
      </w:r>
    </w:p>
    <w:p w14:paraId="4830D0D2">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5.3.1 逾期</w:t>
      </w:r>
      <w:r>
        <w:rPr>
          <w:rFonts w:hint="eastAsia" w:asciiTheme="minorEastAsia" w:hAnsiTheme="minorEastAsia" w:eastAsiaTheme="minorEastAsia" w:cstheme="minorEastAsia"/>
          <w:color w:val="000000"/>
          <w:sz w:val="21"/>
          <w:szCs w:val="21"/>
          <w:highlight w:val="none"/>
          <w:lang w:val="en-US" w:eastAsia="zh-CN"/>
        </w:rPr>
        <w:t>未上传投标文件的，或上传后无法解密的投标文件</w:t>
      </w:r>
      <w:r>
        <w:rPr>
          <w:rFonts w:hint="eastAsia" w:asciiTheme="minorEastAsia" w:hAnsiTheme="minorEastAsia" w:eastAsiaTheme="minorEastAsia" w:cstheme="minorEastAsia"/>
          <w:color w:val="000000"/>
          <w:sz w:val="21"/>
          <w:szCs w:val="21"/>
          <w:highlight w:val="none"/>
        </w:rPr>
        <w:t>。</w:t>
      </w:r>
    </w:p>
    <w:p w14:paraId="06C01585">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 xml:space="preserve">5.3.2 </w:t>
      </w:r>
      <w:r>
        <w:rPr>
          <w:rFonts w:hint="eastAsia" w:ascii="宋体" w:hAnsi="宋体" w:eastAsia="宋体" w:cs="宋体"/>
          <w:color w:val="000000" w:themeColor="text1"/>
          <w:sz w:val="21"/>
          <w:szCs w:val="21"/>
          <w:highlight w:val="none"/>
          <w14:textFill>
            <w14:solidFill>
              <w14:schemeClr w14:val="tx1"/>
            </w14:solidFill>
          </w14:textFill>
        </w:rPr>
        <w:t>投标单位务必携带用于投标文件加密的数字证书到达开标现场，若因投标人个人原因造成标书无法解密的，视为撤回投标文件</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在线开标方式：</w:t>
      </w:r>
      <w:r>
        <w:rPr>
          <w:rFonts w:hint="eastAsia" w:ascii="宋体" w:hAnsi="宋体" w:eastAsia="宋体" w:cs="宋体"/>
          <w:color w:val="000000" w:themeColor="text1"/>
          <w:sz w:val="21"/>
          <w:szCs w:val="21"/>
          <w:highlight w:val="none"/>
          <w14:textFill>
            <w14:solidFill>
              <w14:schemeClr w14:val="tx1"/>
            </w14:solidFill>
          </w14:textFill>
        </w:rPr>
        <w:t>因投标人原因造成投标文件未解密的，视为撤回其投标文件</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部分投标人文件未解密的，不影响开标活动的继续进行</w:t>
      </w:r>
    </w:p>
    <w:p w14:paraId="6DA702F3">
      <w:pPr>
        <w:pStyle w:val="3"/>
        <w:jc w:val="center"/>
        <w:rPr>
          <w:rFonts w:hint="eastAsia"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lang w:val="en-US" w:eastAsia="zh-CN"/>
        </w:rPr>
        <w:t xml:space="preserve"> </w:t>
      </w:r>
      <w:bookmarkStart w:id="137" w:name="_Toc14094"/>
      <w:bookmarkStart w:id="138" w:name="_Toc18541"/>
      <w:bookmarkStart w:id="139" w:name="_Toc19884"/>
      <w:bookmarkStart w:id="140" w:name="_Toc18453"/>
      <w:bookmarkStart w:id="141" w:name="_Toc7919"/>
      <w:r>
        <w:rPr>
          <w:rFonts w:hint="eastAsia" w:asciiTheme="minorEastAsia" w:hAnsiTheme="minorEastAsia" w:eastAsiaTheme="minorEastAsia" w:cstheme="minorEastAsia"/>
          <w:color w:val="000000"/>
          <w:highlight w:val="none"/>
        </w:rPr>
        <w:t>6. 评标</w:t>
      </w:r>
      <w:bookmarkEnd w:id="137"/>
      <w:bookmarkEnd w:id="138"/>
      <w:bookmarkEnd w:id="139"/>
      <w:bookmarkEnd w:id="140"/>
      <w:bookmarkEnd w:id="141"/>
    </w:p>
    <w:p w14:paraId="7C441369">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42" w:name="_Toc375869236"/>
      <w:r>
        <w:rPr>
          <w:rFonts w:hint="eastAsia" w:asciiTheme="minorEastAsia" w:hAnsiTheme="minorEastAsia" w:eastAsiaTheme="minorEastAsia" w:cstheme="minorEastAsia"/>
          <w:b/>
          <w:bCs w:val="0"/>
          <w:color w:val="000000"/>
          <w:sz w:val="21"/>
          <w:szCs w:val="21"/>
          <w:highlight w:val="none"/>
        </w:rPr>
        <w:t>6.1 评标委员会</w:t>
      </w:r>
      <w:bookmarkEnd w:id="142"/>
    </w:p>
    <w:p w14:paraId="3D40B68E">
      <w:pPr>
        <w:spacing w:line="360" w:lineRule="auto"/>
        <w:ind w:firstLine="472" w:firstLineChars="225"/>
        <w:rPr>
          <w:rFonts w:hint="eastAsia" w:asciiTheme="minorEastAsia" w:hAnsiTheme="minorEastAsia" w:eastAsiaTheme="minorEastAsia" w:cstheme="minorEastAsia"/>
          <w:color w:val="000000"/>
          <w:sz w:val="21"/>
          <w:szCs w:val="21"/>
          <w:highlight w:val="none"/>
        </w:rPr>
      </w:pPr>
      <w:bookmarkStart w:id="143" w:name="_Toc375869237"/>
      <w:r>
        <w:rPr>
          <w:rFonts w:hint="eastAsia" w:asciiTheme="minorEastAsia" w:hAnsiTheme="minorEastAsia" w:eastAsiaTheme="minorEastAsia" w:cstheme="minorEastAsia"/>
          <w:color w:val="000000"/>
          <w:sz w:val="21"/>
          <w:szCs w:val="21"/>
          <w:highlight w:val="none"/>
        </w:rPr>
        <w:t>6.1.1评标由招标人依法组建的评标委员会负责，评标委员会由有关技术、经济等方面的专家组成。评标委员会成员人数以及技术、经济等方面专家的确定方式见投标人须知前附表。</w:t>
      </w:r>
      <w:bookmarkEnd w:id="143"/>
    </w:p>
    <w:p w14:paraId="667A7BF6">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6.1.2评标委员会成员有下列情形之一的，应当回避：</w:t>
      </w:r>
    </w:p>
    <w:p w14:paraId="1BB1D7A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（1）投标人或投标人的主要负责人的近亲属；</w:t>
      </w:r>
    </w:p>
    <w:p w14:paraId="47055035">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（2）项目主管部门或者行政监督部门的人员；</w:t>
      </w:r>
    </w:p>
    <w:p w14:paraId="5C19BB1E">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（3）与投标人有经济利益关系，可能影响对投标公正评审的；</w:t>
      </w:r>
    </w:p>
    <w:p w14:paraId="55AE7CB3">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（4）曾因在招标、评标以及其他与招标投标有关活动中从事违法行为而受过行政处罚或刑事处罚的。</w:t>
      </w:r>
    </w:p>
    <w:p w14:paraId="142C6CAE">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44" w:name="_Toc375869238"/>
      <w:r>
        <w:rPr>
          <w:rFonts w:hint="eastAsia" w:asciiTheme="minorEastAsia" w:hAnsiTheme="minorEastAsia" w:eastAsiaTheme="minorEastAsia" w:cstheme="minorEastAsia"/>
          <w:b/>
          <w:bCs w:val="0"/>
          <w:color w:val="000000"/>
          <w:sz w:val="21"/>
          <w:szCs w:val="21"/>
          <w:highlight w:val="none"/>
        </w:rPr>
        <w:t>6.2 评标原则</w:t>
      </w:r>
      <w:bookmarkEnd w:id="144"/>
    </w:p>
    <w:p w14:paraId="5FCFEC1C">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评标活动遵循公平、公正、科学和择优的原则。</w:t>
      </w:r>
    </w:p>
    <w:p w14:paraId="4444D573">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45" w:name="_Toc375869239"/>
      <w:r>
        <w:rPr>
          <w:rFonts w:hint="eastAsia" w:asciiTheme="minorEastAsia" w:hAnsiTheme="minorEastAsia" w:eastAsiaTheme="minorEastAsia" w:cstheme="minorEastAsia"/>
          <w:b/>
          <w:bCs w:val="0"/>
          <w:color w:val="000000"/>
          <w:sz w:val="21"/>
          <w:szCs w:val="21"/>
          <w:highlight w:val="none"/>
        </w:rPr>
        <w:t>6.3 评标</w:t>
      </w:r>
      <w:bookmarkEnd w:id="145"/>
    </w:p>
    <w:p w14:paraId="128A54F5">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评标委员会按照第三章“评标办法”规定的方法、评审因素、标准和程序对投标文件进行评审。第三章“评标办法”没有规定的方法、评审因素和标准，不作为评标依据。</w:t>
      </w:r>
    </w:p>
    <w:p w14:paraId="2D1A95A4">
      <w:pPr>
        <w:pStyle w:val="3"/>
        <w:jc w:val="center"/>
        <w:rPr>
          <w:rFonts w:hint="eastAsia" w:asciiTheme="minorEastAsia" w:hAnsiTheme="minorEastAsia" w:eastAsiaTheme="minorEastAsia" w:cstheme="minorEastAsia"/>
          <w:color w:val="000000"/>
          <w:highlight w:val="none"/>
        </w:rPr>
      </w:pPr>
      <w:bookmarkStart w:id="146" w:name="_Toc24294"/>
      <w:bookmarkStart w:id="147" w:name="_Toc10725"/>
      <w:bookmarkStart w:id="148" w:name="_Toc22947"/>
      <w:bookmarkStart w:id="149" w:name="_Toc25793"/>
      <w:bookmarkStart w:id="150" w:name="_Toc6855"/>
      <w:r>
        <w:rPr>
          <w:rFonts w:hint="eastAsia" w:asciiTheme="minorEastAsia" w:hAnsiTheme="minorEastAsia" w:eastAsiaTheme="minorEastAsia" w:cstheme="minorEastAsia"/>
          <w:color w:val="000000"/>
          <w:highlight w:val="none"/>
        </w:rPr>
        <w:t>7. 合同授予</w:t>
      </w:r>
      <w:bookmarkEnd w:id="146"/>
      <w:bookmarkEnd w:id="147"/>
      <w:bookmarkEnd w:id="148"/>
      <w:bookmarkEnd w:id="149"/>
      <w:bookmarkEnd w:id="150"/>
    </w:p>
    <w:p w14:paraId="46359D25">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51" w:name="_Toc375869241"/>
      <w:r>
        <w:rPr>
          <w:rFonts w:hint="eastAsia" w:asciiTheme="minorEastAsia" w:hAnsiTheme="minorEastAsia" w:eastAsiaTheme="minorEastAsia" w:cstheme="minorEastAsia"/>
          <w:b/>
          <w:bCs w:val="0"/>
          <w:color w:val="000000"/>
          <w:sz w:val="21"/>
          <w:szCs w:val="21"/>
          <w:highlight w:val="none"/>
        </w:rPr>
        <w:t>7.1 定标方式</w:t>
      </w:r>
      <w:bookmarkEnd w:id="151"/>
    </w:p>
    <w:p w14:paraId="1843FFD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招标人依据评标委员会推荐的</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确定</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，评标委员会推荐</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的人数见投标人须知前附表。</w:t>
      </w:r>
    </w:p>
    <w:p w14:paraId="23669F55">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52" w:name="_Toc375869242"/>
      <w:r>
        <w:rPr>
          <w:rFonts w:hint="eastAsia" w:asciiTheme="minorEastAsia" w:hAnsiTheme="minorEastAsia" w:eastAsiaTheme="minorEastAsia" w:cstheme="minorEastAsia"/>
          <w:b/>
          <w:bCs w:val="0"/>
          <w:color w:val="000000"/>
          <w:sz w:val="21"/>
          <w:szCs w:val="21"/>
          <w:highlight w:val="none"/>
        </w:rPr>
        <w:t xml:space="preserve">7.2 </w:t>
      </w:r>
      <w:r>
        <w:rPr>
          <w:rFonts w:hint="eastAsia" w:asciiTheme="minorEastAsia" w:hAnsiTheme="minorEastAsia" w:eastAsiaTheme="minorEastAsia" w:cstheme="minorEastAsia"/>
          <w:b/>
          <w:bCs w:val="0"/>
          <w:color w:val="000000"/>
          <w:sz w:val="21"/>
          <w:szCs w:val="21"/>
          <w:highlight w:val="none"/>
          <w:lang w:eastAsia="zh-CN"/>
        </w:rPr>
        <w:t>入围</w:t>
      </w:r>
      <w:r>
        <w:rPr>
          <w:rFonts w:hint="eastAsia" w:asciiTheme="minorEastAsia" w:hAnsiTheme="minorEastAsia" w:eastAsiaTheme="minorEastAsia" w:cstheme="minorEastAsia"/>
          <w:b/>
          <w:bCs w:val="0"/>
          <w:color w:val="000000"/>
          <w:sz w:val="21"/>
          <w:szCs w:val="21"/>
          <w:highlight w:val="none"/>
        </w:rPr>
        <w:t>通知</w:t>
      </w:r>
      <w:bookmarkEnd w:id="152"/>
    </w:p>
    <w:p w14:paraId="7395B61C">
      <w:pPr>
        <w:spacing w:line="360" w:lineRule="auto"/>
        <w:ind w:right="-242" w:rightChars="-121"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7.2.1招标人将按规定在发布招标公告的网站上进行</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公示（3个工作日）及</w:t>
      </w:r>
      <w:r>
        <w:rPr>
          <w:rFonts w:hint="eastAsia" w:asciiTheme="minorEastAsia" w:hAnsiTheme="minorEastAsia" w:eastAsiaTheme="minorEastAsia" w:cstheme="minorEastAsia"/>
          <w:color w:val="000000"/>
          <w:sz w:val="21"/>
          <w:szCs w:val="21"/>
          <w:highlight w:val="none"/>
          <w:lang w:eastAsia="zh-CN"/>
        </w:rPr>
        <w:t>入围结果</w:t>
      </w:r>
      <w:r>
        <w:rPr>
          <w:rFonts w:hint="eastAsia" w:asciiTheme="minorEastAsia" w:hAnsiTheme="minorEastAsia" w:eastAsiaTheme="minorEastAsia" w:cstheme="minorEastAsia"/>
          <w:color w:val="000000"/>
          <w:sz w:val="21"/>
          <w:szCs w:val="21"/>
          <w:highlight w:val="none"/>
        </w:rPr>
        <w:t>公示；在</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公示结束后3个工作日内，</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确定后，招标代理机构向</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发出</w:t>
      </w:r>
      <w:r>
        <w:rPr>
          <w:rFonts w:hint="eastAsia" w:asciiTheme="minorEastAsia" w:hAnsiTheme="minorEastAsia" w:eastAsiaTheme="minorEastAsia" w:cstheme="minorEastAsia"/>
          <w:color w:val="000000"/>
          <w:sz w:val="21"/>
          <w:szCs w:val="21"/>
          <w:highlight w:val="none"/>
          <w:lang w:eastAsia="zh-CN"/>
        </w:rPr>
        <w:t>入围通知书</w:t>
      </w:r>
      <w:r>
        <w:rPr>
          <w:rFonts w:hint="eastAsia" w:asciiTheme="minorEastAsia" w:hAnsiTheme="minorEastAsia" w:eastAsiaTheme="minorEastAsia" w:cstheme="minorEastAsia"/>
          <w:color w:val="000000"/>
          <w:sz w:val="21"/>
          <w:szCs w:val="21"/>
          <w:highlight w:val="none"/>
        </w:rPr>
        <w:t>，同时发布</w:t>
      </w:r>
      <w:r>
        <w:rPr>
          <w:rFonts w:hint="eastAsia" w:asciiTheme="minorEastAsia" w:hAnsiTheme="minorEastAsia" w:eastAsiaTheme="minorEastAsia" w:cstheme="minorEastAsia"/>
          <w:color w:val="000000"/>
          <w:sz w:val="21"/>
          <w:szCs w:val="21"/>
          <w:highlight w:val="none"/>
          <w:lang w:eastAsia="zh-CN"/>
        </w:rPr>
        <w:t>入围结果</w:t>
      </w:r>
      <w:r>
        <w:rPr>
          <w:rFonts w:hint="eastAsia" w:asciiTheme="minorEastAsia" w:hAnsiTheme="minorEastAsia" w:eastAsiaTheme="minorEastAsia" w:cstheme="minorEastAsia"/>
          <w:color w:val="000000"/>
          <w:sz w:val="21"/>
          <w:szCs w:val="21"/>
          <w:highlight w:val="none"/>
        </w:rPr>
        <w:t>公示。</w:t>
      </w:r>
    </w:p>
    <w:p w14:paraId="35BB8C43">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53" w:name="_Toc375869243"/>
      <w:r>
        <w:rPr>
          <w:rFonts w:hint="eastAsia" w:asciiTheme="minorEastAsia" w:hAnsiTheme="minorEastAsia" w:eastAsiaTheme="minorEastAsia" w:cstheme="minorEastAsia"/>
          <w:b/>
          <w:bCs w:val="0"/>
          <w:color w:val="000000"/>
          <w:sz w:val="21"/>
          <w:szCs w:val="21"/>
          <w:highlight w:val="none"/>
        </w:rPr>
        <w:t>7.3 履约担保</w:t>
      </w:r>
      <w:bookmarkEnd w:id="153"/>
    </w:p>
    <w:p w14:paraId="2261B5E6">
      <w:pPr>
        <w:spacing w:line="360" w:lineRule="auto"/>
        <w:ind w:firstLine="472" w:firstLineChars="225"/>
        <w:rPr>
          <w:rFonts w:hint="eastAsia" w:asciiTheme="minorEastAsia" w:hAnsiTheme="minorEastAsia" w:eastAsiaTheme="minorEastAsia" w:cstheme="minorEastAsia"/>
          <w:color w:val="000000"/>
          <w:sz w:val="21"/>
          <w:szCs w:val="21"/>
          <w:highlight w:val="none"/>
        </w:rPr>
      </w:pPr>
      <w:bookmarkStart w:id="154" w:name="_Toc375869244"/>
      <w:r>
        <w:rPr>
          <w:rFonts w:hint="eastAsia" w:asciiTheme="minorEastAsia" w:hAnsiTheme="minorEastAsia" w:eastAsiaTheme="minorEastAsia" w:cstheme="minorEastAsia"/>
          <w:color w:val="000000"/>
          <w:sz w:val="21"/>
          <w:szCs w:val="21"/>
          <w:highlight w:val="none"/>
        </w:rPr>
        <w:t>7.3.1在签订合同前，</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应按投标人须知前附表规定的金额、担保形式向招标人提交履约担保。</w:t>
      </w:r>
    </w:p>
    <w:p w14:paraId="52C31432">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7.3.2 </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不能按本章第7.3.1项要求提交履约担保的，视为放弃</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，其投标保证金不予退还，给招标人造成的损失超过投标保证金数额的，</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还应当对超过部分予以赔偿。</w:t>
      </w:r>
    </w:p>
    <w:p w14:paraId="374A8FCC">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7.3.3履约担保退还时间及方式：见投标人须知前附表。</w:t>
      </w:r>
    </w:p>
    <w:p w14:paraId="19B42086">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r>
        <w:rPr>
          <w:rFonts w:hint="eastAsia" w:asciiTheme="minorEastAsia" w:hAnsiTheme="minorEastAsia" w:eastAsiaTheme="minorEastAsia" w:cstheme="minorEastAsia"/>
          <w:b/>
          <w:bCs w:val="0"/>
          <w:color w:val="000000"/>
          <w:sz w:val="21"/>
          <w:szCs w:val="21"/>
          <w:highlight w:val="none"/>
        </w:rPr>
        <w:t>7.4 签订合同</w:t>
      </w:r>
      <w:bookmarkEnd w:id="154"/>
    </w:p>
    <w:p w14:paraId="53AD4209">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7.4.1 招标人与</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将于</w:t>
      </w:r>
      <w:r>
        <w:rPr>
          <w:rFonts w:hint="eastAsia" w:asciiTheme="minorEastAsia" w:hAnsiTheme="minorEastAsia" w:eastAsiaTheme="minorEastAsia" w:cstheme="minorEastAsia"/>
          <w:color w:val="000000"/>
          <w:sz w:val="21"/>
          <w:szCs w:val="21"/>
          <w:highlight w:val="none"/>
          <w:lang w:eastAsia="zh-CN"/>
        </w:rPr>
        <w:t>入围通知书</w:t>
      </w:r>
      <w:r>
        <w:rPr>
          <w:rFonts w:hint="eastAsia" w:asciiTheme="minorEastAsia" w:hAnsiTheme="minorEastAsia" w:eastAsiaTheme="minorEastAsia" w:cstheme="minorEastAsia"/>
          <w:color w:val="000000"/>
          <w:sz w:val="21"/>
          <w:szCs w:val="21"/>
          <w:highlight w:val="none"/>
        </w:rPr>
        <w:t>发出之日起30日内，按照招标文件和</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的投标文件订立书面合同，招标人和</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不得再行订立背离合同实质性内容的其他协议。</w:t>
      </w:r>
    </w:p>
    <w:p w14:paraId="2275CF7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7.4.2 </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如不按本投标人须知第7.4.1款的规定与招标人订立合同，则招标人将废除</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，并没收投标保证金，同时承担给招标人造成的一切损失，并依法承担相应法律责任。</w:t>
      </w:r>
    </w:p>
    <w:p w14:paraId="533CBA65">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7.4.3</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或</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在签订合同前，其经营、财务状况发生较大变化、存在违法行为或出现不符合招标文件资格要求的情况，招标人认为可能影响其履约能力的，应当由原评标委员会按照招标文件规定的标准和方法审查确认。</w:t>
      </w:r>
    </w:p>
    <w:p w14:paraId="4892E2D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7.4.</w:t>
      </w:r>
      <w:r>
        <w:rPr>
          <w:rFonts w:hint="eastAsia" w:asciiTheme="minorEastAsia" w:hAnsiTheme="minorEastAsia" w:eastAsiaTheme="minorEastAsia" w:cstheme="minorEastAsia"/>
          <w:color w:val="000000"/>
          <w:sz w:val="21"/>
          <w:szCs w:val="21"/>
          <w:highlight w:val="none"/>
          <w:lang w:val="en-US" w:eastAsia="zh-CN"/>
        </w:rPr>
        <w:t>4</w:t>
      </w:r>
      <w:r>
        <w:rPr>
          <w:rFonts w:hint="eastAsia" w:asciiTheme="minorEastAsia" w:hAnsiTheme="minorEastAsia" w:eastAsiaTheme="minorEastAsia" w:cstheme="minorEastAsia"/>
          <w:color w:val="000000"/>
          <w:sz w:val="21"/>
          <w:szCs w:val="21"/>
          <w:highlight w:val="none"/>
        </w:rPr>
        <w:t xml:space="preserve"> 投标人一旦</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，若因报价过低致使合同无法签订和履行的，或在合同签订、履行中无故要求变更投标承诺和变更投标报价（含单价或总价）的，按下列规定执行：</w:t>
      </w:r>
    </w:p>
    <w:p w14:paraId="51594CAE">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（1）不与招标人签订合同的，或在合同签订时要求变更投标承诺和变更投标报价（含单价或合价或总价）的，招标人可取消其</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资格，并没收其投标保证金；给招标人造成的损失超过投标保证金数额的，应当对招标人的实际损失承担赔偿责任。</w:t>
      </w:r>
    </w:p>
    <w:p w14:paraId="152D3FAB">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（2）在合同履行中，</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无故要求变更投标承诺和变更投标报价（含单价或总价）的，招标人不得给予调整，可视情况终止合同，由此造成招标人的实际损失由</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承担赔偿责任。</w:t>
      </w:r>
    </w:p>
    <w:p w14:paraId="151BBD69">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（3）对拒不履行投标承诺及合同责任与义务的</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，招标人将按合同约定，责令</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无条件退场，并没收其履约保证金。对拒不退场的，由相关部门采取经济和法律的手段强制执行，同时记入不良信用记录。</w:t>
      </w:r>
    </w:p>
    <w:p w14:paraId="586F55F9">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7.4.</w:t>
      </w:r>
      <w:r>
        <w:rPr>
          <w:rFonts w:hint="eastAsia" w:asciiTheme="minorEastAsia" w:hAnsiTheme="minorEastAsia" w:eastAsiaTheme="minorEastAsia" w:cstheme="minorEastAsia"/>
          <w:color w:val="000000"/>
          <w:sz w:val="21"/>
          <w:szCs w:val="21"/>
          <w:highlight w:val="none"/>
          <w:lang w:val="en-US" w:eastAsia="zh-CN"/>
        </w:rPr>
        <w:t>5</w:t>
      </w:r>
      <w:r>
        <w:rPr>
          <w:rFonts w:hint="eastAsia" w:asciiTheme="minorEastAsia" w:hAnsiTheme="minorEastAsia" w:eastAsiaTheme="minorEastAsia" w:cstheme="minorEastAsia"/>
          <w:color w:val="000000"/>
          <w:sz w:val="21"/>
          <w:szCs w:val="21"/>
          <w:highlight w:val="none"/>
        </w:rPr>
        <w:t>发出</w:t>
      </w:r>
      <w:r>
        <w:rPr>
          <w:rFonts w:hint="eastAsia" w:asciiTheme="minorEastAsia" w:hAnsiTheme="minorEastAsia" w:eastAsiaTheme="minorEastAsia" w:cstheme="minorEastAsia"/>
          <w:color w:val="000000"/>
          <w:sz w:val="21"/>
          <w:szCs w:val="21"/>
          <w:highlight w:val="none"/>
          <w:lang w:eastAsia="zh-CN"/>
        </w:rPr>
        <w:t>入围通知书</w:t>
      </w:r>
      <w:r>
        <w:rPr>
          <w:rFonts w:hint="eastAsia" w:asciiTheme="minorEastAsia" w:hAnsiTheme="minorEastAsia" w:eastAsiaTheme="minorEastAsia" w:cstheme="minorEastAsia"/>
          <w:color w:val="000000"/>
          <w:sz w:val="21"/>
          <w:szCs w:val="21"/>
          <w:highlight w:val="none"/>
        </w:rPr>
        <w:t>后，招标人无正当理由拒签合同的，给</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造成损失的，还应当赔偿损失。</w:t>
      </w:r>
    </w:p>
    <w:p w14:paraId="5E947FA9">
      <w:pPr>
        <w:pStyle w:val="3"/>
        <w:jc w:val="center"/>
        <w:rPr>
          <w:rFonts w:hint="eastAsia" w:asciiTheme="minorEastAsia" w:hAnsiTheme="minorEastAsia" w:eastAsiaTheme="minorEastAsia" w:cstheme="minorEastAsia"/>
          <w:b/>
          <w:bCs/>
          <w:color w:val="000000"/>
          <w:highlight w:val="none"/>
        </w:rPr>
      </w:pPr>
      <w:bookmarkStart w:id="155" w:name="_Toc29499"/>
      <w:bookmarkStart w:id="156" w:name="_Toc29815"/>
      <w:bookmarkStart w:id="157" w:name="_Toc11272"/>
      <w:bookmarkStart w:id="158" w:name="_Toc4862"/>
      <w:bookmarkStart w:id="159" w:name="_Toc524"/>
      <w:r>
        <w:rPr>
          <w:rFonts w:hint="eastAsia" w:asciiTheme="minorEastAsia" w:hAnsiTheme="minorEastAsia" w:eastAsiaTheme="minorEastAsia" w:cstheme="minorEastAsia"/>
          <w:color w:val="000000"/>
          <w:highlight w:val="none"/>
        </w:rPr>
        <w:t>8. 重新招标</w:t>
      </w:r>
      <w:r>
        <w:rPr>
          <w:rFonts w:hint="eastAsia" w:asciiTheme="minorEastAsia" w:hAnsiTheme="minorEastAsia" w:eastAsiaTheme="minorEastAsia" w:cstheme="minorEastAsia"/>
          <w:b/>
          <w:bCs/>
          <w:color w:val="000000"/>
          <w:highlight w:val="none"/>
        </w:rPr>
        <w:t>和变更采购方式</w:t>
      </w:r>
      <w:bookmarkEnd w:id="155"/>
      <w:bookmarkEnd w:id="156"/>
      <w:bookmarkEnd w:id="157"/>
      <w:bookmarkEnd w:id="158"/>
      <w:bookmarkEnd w:id="159"/>
    </w:p>
    <w:p w14:paraId="087B7A6B">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bookmarkStart w:id="160" w:name="_Toc375869246"/>
      <w:r>
        <w:rPr>
          <w:rFonts w:hint="eastAsia" w:asciiTheme="minorEastAsia" w:hAnsiTheme="minorEastAsia" w:eastAsiaTheme="minorEastAsia" w:cstheme="minorEastAsia"/>
          <w:b/>
          <w:bCs w:val="0"/>
          <w:color w:val="000000"/>
          <w:sz w:val="21"/>
          <w:szCs w:val="21"/>
          <w:highlight w:val="none"/>
        </w:rPr>
        <w:t>8.1 重新招标</w:t>
      </w:r>
      <w:bookmarkEnd w:id="160"/>
    </w:p>
    <w:p w14:paraId="0DC2CBC7">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有下列情形之一的，招标人将重新招标：</w:t>
      </w:r>
    </w:p>
    <w:p w14:paraId="700ED201">
      <w:pPr>
        <w:pStyle w:val="5"/>
        <w:spacing w:before="0" w:after="0" w:line="377" w:lineRule="auto"/>
        <w:rPr>
          <w:rFonts w:hint="eastAsia" w:asciiTheme="minorEastAsia" w:hAnsiTheme="minorEastAsia" w:eastAsiaTheme="minorEastAsia" w:cstheme="minorEastAsia"/>
          <w:b w:val="0"/>
          <w:bCs w:val="0"/>
          <w:color w:val="000000"/>
          <w:sz w:val="21"/>
          <w:szCs w:val="21"/>
          <w:highlight w:val="none"/>
          <w:lang w:val="en-US" w:eastAsia="zh-CN" w:bidi="ar-SA"/>
        </w:rPr>
      </w:pPr>
      <w:r>
        <w:rPr>
          <w:rFonts w:hint="eastAsia" w:asciiTheme="minorEastAsia" w:hAnsiTheme="minorEastAsia" w:eastAsiaTheme="minorEastAsia" w:cstheme="minorEastAsia"/>
          <w:b w:val="0"/>
          <w:bCs w:val="0"/>
          <w:color w:val="000000"/>
          <w:sz w:val="21"/>
          <w:szCs w:val="21"/>
          <w:highlight w:val="none"/>
          <w:lang w:val="en-US" w:eastAsia="zh-CN" w:bidi="ar-SA"/>
        </w:rPr>
        <w:t>（1）投标截止时间止，投标人少于3个的；（2）经评标委员会评审后有效投标人不足3个。</w:t>
      </w:r>
    </w:p>
    <w:p w14:paraId="1DCE40BA">
      <w:pPr>
        <w:pStyle w:val="5"/>
        <w:spacing w:before="0" w:after="0" w:line="377" w:lineRule="auto"/>
        <w:rPr>
          <w:rFonts w:hint="eastAsia" w:asciiTheme="minorEastAsia" w:hAnsiTheme="minorEastAsia" w:eastAsiaTheme="minorEastAsia" w:cstheme="minorEastAsia"/>
          <w:b/>
          <w:bCs w:val="0"/>
          <w:color w:val="000000"/>
          <w:sz w:val="21"/>
          <w:szCs w:val="21"/>
          <w:highlight w:val="none"/>
        </w:rPr>
      </w:pPr>
      <w:r>
        <w:rPr>
          <w:rFonts w:hint="eastAsia" w:asciiTheme="minorEastAsia" w:hAnsiTheme="minorEastAsia" w:eastAsiaTheme="minorEastAsia" w:cstheme="minorEastAsia"/>
          <w:b/>
          <w:bCs w:val="0"/>
          <w:color w:val="000000"/>
          <w:sz w:val="21"/>
          <w:szCs w:val="21"/>
          <w:highlight w:val="none"/>
        </w:rPr>
        <w:t>8.2</w:t>
      </w:r>
      <w:r>
        <w:rPr>
          <w:rFonts w:hint="eastAsia" w:asciiTheme="minorEastAsia" w:hAnsiTheme="minorEastAsia" w:eastAsiaTheme="minorEastAsia" w:cstheme="minorEastAsia"/>
          <w:b/>
          <w:bCs w:val="0"/>
          <w:color w:val="000000"/>
          <w:sz w:val="21"/>
          <w:szCs w:val="21"/>
          <w:highlight w:val="none"/>
          <w:lang w:eastAsia="zh-CN"/>
        </w:rPr>
        <w:t>变更</w:t>
      </w:r>
      <w:r>
        <w:rPr>
          <w:rFonts w:hint="eastAsia" w:asciiTheme="minorEastAsia" w:hAnsiTheme="minorEastAsia" w:eastAsiaTheme="minorEastAsia" w:cstheme="minorEastAsia"/>
          <w:b/>
          <w:bCs w:val="0"/>
          <w:color w:val="000000"/>
          <w:sz w:val="21"/>
          <w:szCs w:val="21"/>
          <w:highlight w:val="none"/>
        </w:rPr>
        <w:t>采购方式</w:t>
      </w:r>
    </w:p>
    <w:p w14:paraId="74B0A5CC">
      <w:pPr>
        <w:spacing w:line="360" w:lineRule="auto"/>
        <w:ind w:firstLine="472" w:firstLineChars="225"/>
        <w:rPr>
          <w:rFonts w:hint="eastAsia" w:asciiTheme="minorEastAsia" w:hAnsiTheme="minorEastAsia" w:eastAsiaTheme="minorEastAsia" w:cstheme="minorEastAsia"/>
          <w:color w:val="000000"/>
          <w:sz w:val="21"/>
          <w:szCs w:val="21"/>
          <w:highlight w:val="none"/>
        </w:rPr>
      </w:pPr>
      <w:bookmarkStart w:id="161" w:name="_Toc514941737"/>
      <w:bookmarkStart w:id="162" w:name="_Toc509402179"/>
      <w:bookmarkStart w:id="163" w:name="_Toc4428744"/>
      <w:bookmarkStart w:id="164" w:name="_Toc512244515"/>
      <w:bookmarkStart w:id="165" w:name="_Toc512240383"/>
      <w:r>
        <w:rPr>
          <w:rFonts w:hint="eastAsia" w:asciiTheme="minorEastAsia" w:hAnsiTheme="minorEastAsia" w:eastAsiaTheme="minorEastAsia" w:cstheme="minorEastAsia"/>
          <w:color w:val="000000"/>
          <w:sz w:val="21"/>
          <w:szCs w:val="21"/>
          <w:highlight w:val="none"/>
        </w:rPr>
        <w:t>重新招标后投标人仍少于3个或者经评标委员会评审后有效投标人不足3个的，经原审批或核准部门批准后采用其他采购方式进行。</w:t>
      </w:r>
      <w:bookmarkEnd w:id="161"/>
      <w:bookmarkEnd w:id="162"/>
      <w:bookmarkEnd w:id="163"/>
      <w:bookmarkEnd w:id="164"/>
      <w:bookmarkEnd w:id="165"/>
    </w:p>
    <w:p w14:paraId="5D8E47F0">
      <w:pPr>
        <w:pStyle w:val="3"/>
        <w:jc w:val="center"/>
        <w:rPr>
          <w:rFonts w:hint="eastAsia" w:asciiTheme="minorEastAsia" w:hAnsiTheme="minorEastAsia" w:eastAsiaTheme="minorEastAsia" w:cstheme="minorEastAsia"/>
          <w:color w:val="000000"/>
          <w:highlight w:val="none"/>
        </w:rPr>
      </w:pPr>
      <w:bookmarkStart w:id="166" w:name="_Toc2932"/>
      <w:bookmarkStart w:id="167" w:name="_Toc18578"/>
      <w:bookmarkStart w:id="168" w:name="_Toc30214"/>
      <w:bookmarkStart w:id="169" w:name="_Toc20073"/>
      <w:bookmarkStart w:id="170" w:name="_Toc8902"/>
      <w:r>
        <w:rPr>
          <w:rFonts w:hint="eastAsia" w:asciiTheme="minorEastAsia" w:hAnsiTheme="minorEastAsia" w:eastAsiaTheme="minorEastAsia" w:cstheme="minorEastAsia"/>
          <w:color w:val="000000"/>
          <w:highlight w:val="none"/>
        </w:rPr>
        <w:t>9. 纪律和监督</w:t>
      </w:r>
      <w:bookmarkEnd w:id="166"/>
      <w:bookmarkEnd w:id="167"/>
      <w:bookmarkEnd w:id="168"/>
      <w:bookmarkEnd w:id="169"/>
      <w:bookmarkEnd w:id="170"/>
    </w:p>
    <w:p w14:paraId="1AF0D7E8">
      <w:pPr>
        <w:pStyle w:val="5"/>
        <w:spacing w:before="0" w:after="0" w:line="377" w:lineRule="auto"/>
        <w:rPr>
          <w:rFonts w:hint="eastAsia" w:asciiTheme="minorEastAsia" w:hAnsiTheme="minorEastAsia" w:eastAsiaTheme="minorEastAsia" w:cstheme="minorEastAsia"/>
          <w:b/>
          <w:bCs/>
          <w:color w:val="000000"/>
          <w:sz w:val="21"/>
          <w:szCs w:val="21"/>
          <w:highlight w:val="none"/>
        </w:rPr>
      </w:pPr>
      <w:bookmarkStart w:id="171" w:name="_Toc375869248"/>
      <w:r>
        <w:rPr>
          <w:rFonts w:hint="eastAsia" w:asciiTheme="minorEastAsia" w:hAnsiTheme="minorEastAsia" w:eastAsiaTheme="minorEastAsia" w:cstheme="minorEastAsia"/>
          <w:b/>
          <w:bCs/>
          <w:color w:val="000000"/>
          <w:sz w:val="21"/>
          <w:szCs w:val="21"/>
          <w:highlight w:val="none"/>
        </w:rPr>
        <w:t>9.1 对招标人的纪律要求</w:t>
      </w:r>
      <w:bookmarkEnd w:id="171"/>
    </w:p>
    <w:p w14:paraId="0DF3C401">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招标人不得泄漏招标投标活动中应当保密的情况和资料，不得与投标人串通损害国家利益、社会公共利益或者他人合法权益。</w:t>
      </w:r>
    </w:p>
    <w:p w14:paraId="1DFEAC14">
      <w:pPr>
        <w:pStyle w:val="5"/>
        <w:spacing w:before="0" w:after="0" w:line="377" w:lineRule="auto"/>
        <w:rPr>
          <w:rFonts w:hint="eastAsia" w:asciiTheme="minorEastAsia" w:hAnsiTheme="minorEastAsia" w:eastAsiaTheme="minorEastAsia" w:cstheme="minorEastAsia"/>
          <w:b/>
          <w:bCs/>
          <w:color w:val="000000"/>
          <w:sz w:val="21"/>
          <w:szCs w:val="21"/>
          <w:highlight w:val="none"/>
        </w:rPr>
      </w:pPr>
      <w:bookmarkStart w:id="172" w:name="_Toc375869249"/>
      <w:r>
        <w:rPr>
          <w:rFonts w:hint="eastAsia" w:asciiTheme="minorEastAsia" w:hAnsiTheme="minorEastAsia" w:eastAsiaTheme="minorEastAsia" w:cstheme="minorEastAsia"/>
          <w:b/>
          <w:bCs/>
          <w:color w:val="000000"/>
          <w:sz w:val="21"/>
          <w:szCs w:val="21"/>
          <w:highlight w:val="none"/>
        </w:rPr>
        <w:t>9.2 对投标人的纪律要求</w:t>
      </w:r>
      <w:bookmarkEnd w:id="172"/>
    </w:p>
    <w:p w14:paraId="20816A63">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投标人不得相互串通投标或者与招标人串通投标，不得向招标人或者评标委员会成员行贿谋取</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，不得以他人名义投标或者以其他方式弄虚作假骗取</w:t>
      </w:r>
      <w:r>
        <w:rPr>
          <w:rFonts w:hint="eastAsia" w:asciiTheme="minorEastAsia" w:hAnsiTheme="minorEastAsia" w:eastAsiaTheme="minorEastAsia" w:cstheme="minorEastAsia"/>
          <w:color w:val="000000"/>
          <w:sz w:val="21"/>
          <w:szCs w:val="21"/>
          <w:highlight w:val="none"/>
          <w:lang w:eastAsia="zh-CN"/>
        </w:rPr>
        <w:t>入围</w:t>
      </w:r>
      <w:r>
        <w:rPr>
          <w:rFonts w:hint="eastAsia" w:asciiTheme="minorEastAsia" w:hAnsiTheme="minorEastAsia" w:eastAsiaTheme="minorEastAsia" w:cstheme="minorEastAsia"/>
          <w:color w:val="000000"/>
          <w:sz w:val="21"/>
          <w:szCs w:val="21"/>
          <w:highlight w:val="none"/>
        </w:rPr>
        <w:t>；投标人不得以任何方式干扰、影响评标工作。</w:t>
      </w:r>
    </w:p>
    <w:p w14:paraId="008F30EF">
      <w:pPr>
        <w:pStyle w:val="5"/>
        <w:spacing w:before="0" w:after="0" w:line="377" w:lineRule="auto"/>
        <w:rPr>
          <w:rFonts w:hint="eastAsia" w:asciiTheme="minorEastAsia" w:hAnsiTheme="minorEastAsia" w:eastAsiaTheme="minorEastAsia" w:cstheme="minorEastAsia"/>
          <w:b/>
          <w:bCs/>
          <w:color w:val="000000"/>
          <w:sz w:val="21"/>
          <w:szCs w:val="21"/>
          <w:highlight w:val="none"/>
        </w:rPr>
      </w:pPr>
      <w:bookmarkStart w:id="173" w:name="_Toc375869250"/>
      <w:r>
        <w:rPr>
          <w:rFonts w:hint="eastAsia" w:asciiTheme="minorEastAsia" w:hAnsiTheme="minorEastAsia" w:eastAsiaTheme="minorEastAsia" w:cstheme="minorEastAsia"/>
          <w:b/>
          <w:bCs/>
          <w:color w:val="000000"/>
          <w:sz w:val="21"/>
          <w:szCs w:val="21"/>
          <w:highlight w:val="none"/>
        </w:rPr>
        <w:t>9.3 对评标委员会成员的纪律要求</w:t>
      </w:r>
      <w:bookmarkEnd w:id="173"/>
    </w:p>
    <w:p w14:paraId="01DC0920">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评标委员会成员不得收受他人的财物或者其他好处，不得向他人透漏对投标文件的评审和比较、</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的推荐情况以及评标有关的其他情况。在评标活动中，评标委员会成员不得擅离职守，影响评标程序正常进行，不得使用第三章“评标办法”没有规定的评审因素和标准进行评标。</w:t>
      </w:r>
    </w:p>
    <w:p w14:paraId="53E8EACE">
      <w:pPr>
        <w:pStyle w:val="5"/>
        <w:spacing w:before="0" w:after="0" w:line="377" w:lineRule="auto"/>
        <w:rPr>
          <w:rFonts w:hint="eastAsia" w:asciiTheme="minorEastAsia" w:hAnsiTheme="minorEastAsia" w:eastAsiaTheme="minorEastAsia" w:cstheme="minorEastAsia"/>
          <w:b/>
          <w:bCs/>
          <w:color w:val="000000"/>
          <w:sz w:val="21"/>
          <w:szCs w:val="21"/>
          <w:highlight w:val="none"/>
        </w:rPr>
      </w:pPr>
      <w:bookmarkStart w:id="174" w:name="_Toc375869251"/>
      <w:r>
        <w:rPr>
          <w:rFonts w:hint="eastAsia" w:asciiTheme="minorEastAsia" w:hAnsiTheme="minorEastAsia" w:eastAsiaTheme="minorEastAsia" w:cstheme="minorEastAsia"/>
          <w:b/>
          <w:bCs/>
          <w:color w:val="000000"/>
          <w:sz w:val="21"/>
          <w:szCs w:val="21"/>
          <w:highlight w:val="none"/>
        </w:rPr>
        <w:t>9.4 对与评标活动有关的工作人员的纪律要求</w:t>
      </w:r>
      <w:bookmarkEnd w:id="174"/>
    </w:p>
    <w:p w14:paraId="52864C9E">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与评标活动有关的工作人员不得收受他人的财物或者其他好处，不得向他人透漏对投标文件的评审和比较、</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的推荐情况以及评标有关的其他情况。在评标活动中，与评标活动有关的工作人员不得擅离职守，影响评标程序正常进行。</w:t>
      </w:r>
    </w:p>
    <w:p w14:paraId="2B39107C">
      <w:pPr>
        <w:spacing w:line="360" w:lineRule="auto"/>
        <w:ind w:firstLine="422" w:firstLineChars="200"/>
        <w:rPr>
          <w:rFonts w:hint="eastAsia" w:asciiTheme="minorEastAsia" w:hAnsiTheme="minorEastAsia" w:eastAsiaTheme="minorEastAsia" w:cstheme="minorEastAsia"/>
          <w:b/>
          <w:bCs/>
          <w:color w:val="000000"/>
          <w:sz w:val="21"/>
          <w:szCs w:val="21"/>
          <w:highlight w:val="none"/>
          <w:lang w:val="en-US" w:eastAsia="zh-CN" w:bidi="ar-SA"/>
        </w:rPr>
      </w:pPr>
      <w:bookmarkStart w:id="175" w:name="_Toc4428750"/>
      <w:r>
        <w:rPr>
          <w:rFonts w:hint="eastAsia" w:asciiTheme="minorEastAsia" w:hAnsiTheme="minorEastAsia" w:eastAsiaTheme="minorEastAsia" w:cstheme="minorEastAsia"/>
          <w:b/>
          <w:bCs/>
          <w:color w:val="000000"/>
          <w:sz w:val="21"/>
          <w:szCs w:val="21"/>
          <w:highlight w:val="none"/>
          <w:lang w:val="en-US" w:eastAsia="zh-CN" w:bidi="ar-SA"/>
        </w:rPr>
        <w:t>9.5</w:t>
      </w:r>
      <w:bookmarkEnd w:id="175"/>
      <w:r>
        <w:rPr>
          <w:rFonts w:hint="eastAsia" w:asciiTheme="minorEastAsia" w:hAnsiTheme="minorEastAsia" w:eastAsiaTheme="minorEastAsia" w:cstheme="minorEastAsia"/>
          <w:b/>
          <w:bCs/>
          <w:color w:val="000000"/>
          <w:sz w:val="21"/>
          <w:szCs w:val="21"/>
          <w:highlight w:val="none"/>
          <w:lang w:val="en-US" w:eastAsia="zh-CN" w:bidi="ar-SA"/>
        </w:rPr>
        <w:t>异议与投诉</w:t>
      </w:r>
    </w:p>
    <w:p w14:paraId="04B7D287">
      <w:pPr>
        <w:spacing w:line="360" w:lineRule="auto"/>
        <w:ind w:firstLine="472" w:firstLineChars="225"/>
        <w:rPr>
          <w:rFonts w:hint="eastAsia" w:asciiTheme="minorEastAsia" w:hAnsiTheme="minorEastAsia" w:eastAsiaTheme="minorEastAsia" w:cstheme="minorEastAsia"/>
          <w:color w:val="000000"/>
          <w:sz w:val="21"/>
          <w:szCs w:val="21"/>
          <w:highlight w:val="none"/>
        </w:rPr>
      </w:pPr>
      <w:bookmarkStart w:id="176" w:name="_Toc641"/>
      <w:bookmarkStart w:id="177" w:name="_Toc21542"/>
      <w:r>
        <w:rPr>
          <w:rFonts w:hint="eastAsia" w:asciiTheme="minorEastAsia" w:hAnsiTheme="minorEastAsia" w:eastAsiaTheme="minorEastAsia" w:cstheme="minorEastAsia"/>
          <w:color w:val="000000"/>
          <w:sz w:val="21"/>
          <w:szCs w:val="21"/>
          <w:highlight w:val="none"/>
          <w:lang w:val="en-US" w:eastAsia="zh-CN"/>
        </w:rPr>
        <w:t>9</w:t>
      </w:r>
      <w:r>
        <w:rPr>
          <w:rFonts w:hint="eastAsia" w:asciiTheme="minorEastAsia" w:hAnsiTheme="minorEastAsia" w:eastAsiaTheme="minorEastAsia" w:cstheme="minorEastAsia"/>
          <w:color w:val="000000"/>
          <w:sz w:val="21"/>
          <w:szCs w:val="21"/>
          <w:highlight w:val="none"/>
        </w:rPr>
        <w:t>.5.1异议内容及时限</w:t>
      </w:r>
    </w:p>
    <w:p w14:paraId="7D6E1E7E">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（1）对资格预审文件的内容有异议的，应当在提交资格预审文件截止时间2日前提出；</w:t>
      </w:r>
    </w:p>
    <w:p w14:paraId="3BA43EB8">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（2）对招标文件的内容有异议的，应当在投标截止时间10日前提出；</w:t>
      </w:r>
    </w:p>
    <w:p w14:paraId="42CE4E62">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（3）对开标有异议的，应当在开标现场向开标监督人员提出；</w:t>
      </w:r>
    </w:p>
    <w:p w14:paraId="5849BB06">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（4）对推荐</w:t>
      </w:r>
      <w:r>
        <w:rPr>
          <w:rFonts w:hint="eastAsia" w:asciiTheme="minorEastAsia" w:hAnsiTheme="minorEastAsia" w:eastAsiaTheme="minorEastAsia" w:cstheme="minorEastAsia"/>
          <w:color w:val="000000"/>
          <w:sz w:val="21"/>
          <w:szCs w:val="21"/>
          <w:highlight w:val="none"/>
          <w:lang w:eastAsia="zh-CN"/>
        </w:rPr>
        <w:t>入围结果</w:t>
      </w:r>
      <w:r>
        <w:rPr>
          <w:rFonts w:hint="eastAsia" w:asciiTheme="minorEastAsia" w:hAnsiTheme="minorEastAsia" w:eastAsiaTheme="minorEastAsia" w:cstheme="minorEastAsia"/>
          <w:color w:val="000000"/>
          <w:sz w:val="21"/>
          <w:szCs w:val="21"/>
          <w:highlight w:val="none"/>
        </w:rPr>
        <w:t>有异议的，应当在</w:t>
      </w:r>
      <w:r>
        <w:rPr>
          <w:rFonts w:hint="eastAsia" w:asciiTheme="minorEastAsia" w:hAnsiTheme="minorEastAsia" w:eastAsiaTheme="minorEastAsia" w:cstheme="minorEastAsia"/>
          <w:color w:val="000000"/>
          <w:sz w:val="21"/>
          <w:szCs w:val="21"/>
          <w:highlight w:val="none"/>
          <w:lang w:eastAsia="zh-CN"/>
        </w:rPr>
        <w:t>入围单位</w:t>
      </w:r>
      <w:r>
        <w:rPr>
          <w:rFonts w:hint="eastAsia" w:asciiTheme="minorEastAsia" w:hAnsiTheme="minorEastAsia" w:eastAsiaTheme="minorEastAsia" w:cstheme="minorEastAsia"/>
          <w:color w:val="000000"/>
          <w:sz w:val="21"/>
          <w:szCs w:val="21"/>
          <w:highlight w:val="none"/>
        </w:rPr>
        <w:t>公示期间提出；</w:t>
      </w:r>
    </w:p>
    <w:p w14:paraId="5028DC5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（5）对招标投标活动合法合规等方面有异议的，在知道或者应当知道之日起10日内起提出。</w:t>
      </w:r>
    </w:p>
    <w:p w14:paraId="53BCB2AC">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9</w:t>
      </w:r>
      <w:r>
        <w:rPr>
          <w:rFonts w:hint="eastAsia" w:asciiTheme="minorEastAsia" w:hAnsiTheme="minorEastAsia" w:eastAsiaTheme="minorEastAsia" w:cstheme="minorEastAsia"/>
          <w:color w:val="000000"/>
          <w:sz w:val="21"/>
          <w:szCs w:val="21"/>
          <w:highlight w:val="none"/>
        </w:rPr>
        <w:t>.5.2投诉提交方式</w:t>
      </w:r>
    </w:p>
    <w:p w14:paraId="2A205196">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投标人或者其他利害关系人认为招标投标活动不符合法律、行政法规规定的，可以自知道或者应当知道之日起10日内向有关行政监督部门投诉。投诉应当有明确的请求和必要的证明材料。就</w:t>
      </w:r>
      <w:r>
        <w:rPr>
          <w:rFonts w:hint="eastAsia" w:asciiTheme="minorEastAsia" w:hAnsiTheme="minorEastAsia" w:eastAsiaTheme="minorEastAsia" w:cstheme="minorEastAsia"/>
          <w:color w:val="000000"/>
          <w:sz w:val="21"/>
          <w:szCs w:val="21"/>
          <w:highlight w:val="none"/>
          <w:lang w:val="en-US" w:eastAsia="zh-CN"/>
        </w:rPr>
        <w:t>9</w:t>
      </w:r>
      <w:r>
        <w:rPr>
          <w:rFonts w:hint="eastAsia" w:asciiTheme="minorEastAsia" w:hAnsiTheme="minorEastAsia" w:eastAsiaTheme="minorEastAsia" w:cstheme="minorEastAsia"/>
          <w:color w:val="000000"/>
          <w:sz w:val="21"/>
          <w:szCs w:val="21"/>
          <w:highlight w:val="none"/>
        </w:rPr>
        <w:t>.5.1异议内容事项投诉的，应当先向招标人提出异议，异议答复期间不计算在前款规定的期限内。投诉人可以将投诉书签字盖章后，连同其他附件资料以现场递交或邮寄的方式在规定时间内提出；采用邮寄方式提出的投诉，可以在规定时间内先以传真方式提出，但书面投诉书必须在传真发出的当天同时寄出。</w:t>
      </w:r>
    </w:p>
    <w:p w14:paraId="473E700C">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投诉书必须由其法定代表人或者授权代表签字并加盖单位公章；投诉由其他利害关系人提出的，还需出示投诉人与本次投标存在利害关系的证明文件，并附有效身份证明</w:t>
      </w:r>
      <w:r>
        <w:rPr>
          <w:rFonts w:hint="eastAsia" w:asciiTheme="minorEastAsia" w:hAnsiTheme="minorEastAsia" w:eastAsiaTheme="minorEastAsia" w:cstheme="minorEastAsia"/>
          <w:color w:val="000000"/>
          <w:sz w:val="21"/>
          <w:szCs w:val="21"/>
          <w:highlight w:val="none"/>
          <w:lang w:eastAsia="zh-CN"/>
        </w:rPr>
        <w:t>扫描件</w:t>
      </w:r>
      <w:r>
        <w:rPr>
          <w:rFonts w:hint="eastAsia" w:asciiTheme="minorEastAsia" w:hAnsiTheme="minorEastAsia" w:eastAsiaTheme="minorEastAsia" w:cstheme="minorEastAsia"/>
          <w:color w:val="000000"/>
          <w:sz w:val="21"/>
          <w:szCs w:val="21"/>
          <w:highlight w:val="none"/>
        </w:rPr>
        <w:t>。</w:t>
      </w:r>
    </w:p>
    <w:p w14:paraId="22DD2963">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9</w:t>
      </w:r>
      <w:r>
        <w:rPr>
          <w:rFonts w:hint="eastAsia" w:asciiTheme="minorEastAsia" w:hAnsiTheme="minorEastAsia" w:eastAsiaTheme="minorEastAsia" w:cstheme="minorEastAsia"/>
          <w:color w:val="000000"/>
          <w:sz w:val="21"/>
          <w:szCs w:val="21"/>
          <w:highlight w:val="none"/>
        </w:rPr>
        <w:t>.5.3投诉不予受理的情形</w:t>
      </w:r>
    </w:p>
    <w:p w14:paraId="15FA5CD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投诉人不是招标投标活动的参与者，或投标人以外的其他利害关系人未能提供与本次投标存在利害关系证明文件的；</w:t>
      </w:r>
    </w:p>
    <w:p w14:paraId="6E1E0E5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投诉事项不具体，且未提供有效线索，难以查证的；</w:t>
      </w:r>
    </w:p>
    <w:p w14:paraId="49BBC807">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投诉书未具备投诉人真实姓名、签字和有效联系方式的；以法人名义投诉，投诉书未经法定代表人签字并加盖公章的；</w:t>
      </w:r>
    </w:p>
    <w:p w14:paraId="1E45DA68">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超过投诉时效的（以收到投诉书的日期为准；采用邮寄方式的，以邮戳日期为准）；</w:t>
      </w:r>
    </w:p>
    <w:p w14:paraId="0D839476">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已经作出处理决定，并且投诉人没有提出新的证据的；</w:t>
      </w:r>
    </w:p>
    <w:p w14:paraId="547255AD">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投诉事项已进入行政复议或诉讼程序的；</w:t>
      </w:r>
    </w:p>
    <w:p w14:paraId="12832B9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涉及招标评标过程具体细节、其他投标人的商业秘密或其他投标人的投标文件具体内容但未能说明内容真实性和来源合法性的投诉。</w:t>
      </w:r>
    </w:p>
    <w:p w14:paraId="10668A8E">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9</w:t>
      </w:r>
      <w:r>
        <w:rPr>
          <w:rFonts w:hint="eastAsia" w:asciiTheme="minorEastAsia" w:hAnsiTheme="minorEastAsia" w:eastAsiaTheme="minorEastAsia" w:cstheme="minorEastAsia"/>
          <w:color w:val="000000"/>
          <w:sz w:val="21"/>
          <w:szCs w:val="21"/>
          <w:highlight w:val="none"/>
        </w:rPr>
        <w:t>.5.4恶意行为的处罚</w:t>
      </w:r>
    </w:p>
    <w:p w14:paraId="45C2073A">
      <w:pPr>
        <w:spacing w:line="360" w:lineRule="auto"/>
        <w:ind w:firstLine="472" w:firstLineChars="225"/>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经核查发现投诉人所提出的投诉存在诬告、故意扰乱招投标秩序等恶意行为，给招标人或他人造成损失的，招标人将按照相关管理办法对其处罚。</w:t>
      </w:r>
    </w:p>
    <w:p w14:paraId="0327529A">
      <w:pPr>
        <w:pStyle w:val="3"/>
        <w:jc w:val="center"/>
        <w:rPr>
          <w:rFonts w:hint="eastAsia" w:asciiTheme="minorEastAsia" w:hAnsiTheme="minorEastAsia" w:eastAsiaTheme="minorEastAsia" w:cstheme="minorEastAsia"/>
          <w:color w:val="000000"/>
          <w:highlight w:val="none"/>
        </w:rPr>
      </w:pPr>
      <w:bookmarkStart w:id="178" w:name="_Toc13088"/>
      <w:bookmarkStart w:id="179" w:name="_Toc5125"/>
      <w:bookmarkStart w:id="180" w:name="_Toc27414"/>
      <w:r>
        <w:rPr>
          <w:rFonts w:hint="eastAsia" w:asciiTheme="minorEastAsia" w:hAnsiTheme="minorEastAsia" w:eastAsiaTheme="minorEastAsia" w:cstheme="minorEastAsia"/>
          <w:color w:val="000000"/>
          <w:highlight w:val="none"/>
        </w:rPr>
        <w:t>10. 需要补充的其他内容</w:t>
      </w:r>
      <w:bookmarkEnd w:id="176"/>
      <w:bookmarkEnd w:id="177"/>
      <w:bookmarkEnd w:id="178"/>
      <w:bookmarkEnd w:id="179"/>
      <w:bookmarkEnd w:id="180"/>
    </w:p>
    <w:p w14:paraId="41C0950A">
      <w:pPr>
        <w:spacing w:line="360" w:lineRule="auto"/>
        <w:ind w:firstLine="420" w:firstLineChars="200"/>
        <w:jc w:val="center"/>
        <w:rPr>
          <w:rFonts w:hint="eastAsia" w:asciiTheme="minorEastAsia" w:hAnsiTheme="minorEastAsia" w:eastAsiaTheme="minorEastAsia" w:cstheme="minorEastAsia"/>
          <w:b w:val="0"/>
          <w:bCs w:val="0"/>
          <w:color w:val="000000"/>
          <w:kern w:val="0"/>
          <w:sz w:val="21"/>
          <w:szCs w:val="21"/>
          <w:highlight w:val="none"/>
          <w:lang w:val="en-US" w:eastAsia="zh-CN" w:bidi="ar-SA"/>
        </w:rPr>
      </w:pPr>
      <w:bookmarkStart w:id="181" w:name="_Toc302769230"/>
      <w:r>
        <w:rPr>
          <w:rFonts w:hint="eastAsia" w:asciiTheme="minorEastAsia" w:hAnsiTheme="minorEastAsia" w:eastAsiaTheme="minorEastAsia" w:cstheme="minorEastAsia"/>
          <w:b w:val="0"/>
          <w:bCs w:val="0"/>
          <w:color w:val="000000"/>
          <w:kern w:val="0"/>
          <w:sz w:val="21"/>
          <w:szCs w:val="21"/>
          <w:highlight w:val="none"/>
          <w:lang w:val="en-US" w:eastAsia="zh-CN" w:bidi="ar-SA"/>
        </w:rPr>
        <w:t>需要补充的其他内容：见投标人须知前附表</w:t>
      </w:r>
    </w:p>
    <w:p w14:paraId="31A9D5CE">
      <w:pPr>
        <w:rPr>
          <w:rFonts w:hint="eastAsia" w:asciiTheme="minorEastAsia" w:hAnsiTheme="minorEastAsia" w:eastAsiaTheme="minorEastAsia" w:cstheme="minorEastAsia"/>
          <w:b w:val="0"/>
          <w:bCs w:val="0"/>
          <w:color w:val="000000"/>
          <w:kern w:val="0"/>
          <w:sz w:val="21"/>
          <w:szCs w:val="21"/>
          <w:highlight w:val="none"/>
          <w:lang w:val="en-US" w:eastAsia="zh-CN" w:bidi="ar-SA"/>
        </w:rPr>
      </w:pPr>
      <w:r>
        <w:rPr>
          <w:rFonts w:hint="eastAsia" w:asciiTheme="minorEastAsia" w:hAnsiTheme="minorEastAsia" w:eastAsiaTheme="minorEastAsia" w:cstheme="minorEastAsia"/>
          <w:b w:val="0"/>
          <w:bCs w:val="0"/>
          <w:color w:val="000000"/>
          <w:kern w:val="0"/>
          <w:sz w:val="21"/>
          <w:szCs w:val="21"/>
          <w:highlight w:val="none"/>
          <w:lang w:val="en-US" w:eastAsia="zh-CN" w:bidi="ar-SA"/>
        </w:rPr>
        <w:br w:type="page"/>
      </w:r>
    </w:p>
    <w:p w14:paraId="4D66F2FF">
      <w:pPr>
        <w:pStyle w:val="3"/>
        <w:pageBreakBefore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eastAsia="宋体" w:cs="宋体"/>
          <w:color w:val="auto"/>
          <w:sz w:val="24"/>
          <w:szCs w:val="24"/>
          <w:highlight w:val="none"/>
        </w:rPr>
      </w:pPr>
      <w:bookmarkStart w:id="182" w:name="_Toc1582014228"/>
      <w:r>
        <w:rPr>
          <w:rFonts w:hint="eastAsia" w:ascii="宋体" w:hAnsi="宋体" w:eastAsia="宋体" w:cs="宋体"/>
          <w:color w:val="auto"/>
          <w:sz w:val="24"/>
          <w:szCs w:val="24"/>
          <w:highlight w:val="none"/>
        </w:rPr>
        <w:t>附件：云南晨晟招标咨询有限公司保证金退还流程</w:t>
      </w:r>
      <w:bookmarkEnd w:id="182"/>
    </w:p>
    <w:p w14:paraId="2F4C2CEE">
      <w:pPr>
        <w:keepNext w:val="0"/>
        <w:keepLines w:val="0"/>
        <w:pageBreakBefore w:val="0"/>
        <w:widowControl/>
        <w:shd w:val="clear" w:color="auto" w:fill="FFFFFF"/>
        <w:kinsoku/>
        <w:wordWrap/>
        <w:overflowPunct/>
        <w:topLinePunct w:val="0"/>
        <w:autoSpaceDE/>
        <w:autoSpaceDN/>
        <w:bidi w:val="0"/>
        <w:adjustRightInd/>
        <w:snapToGrid/>
        <w:spacing w:line="312" w:lineRule="auto"/>
        <w:jc w:val="center"/>
        <w:textAlignment w:val="auto"/>
        <w:rPr>
          <w:rFonts w:hint="eastAsia" w:ascii="宋体" w:hAnsi="宋体" w:eastAsia="宋体" w:cs="宋体"/>
          <w:b/>
          <w:bCs/>
          <w:color w:val="auto"/>
          <w:sz w:val="21"/>
          <w:szCs w:val="21"/>
          <w:highlight w:val="none"/>
          <w:shd w:val="clear" w:color="auto" w:fill="FFFFFF"/>
          <w:lang w:bidi="ar"/>
        </w:rPr>
      </w:pPr>
      <w:r>
        <w:rPr>
          <w:rFonts w:hint="eastAsia" w:ascii="宋体" w:hAnsi="宋体" w:eastAsia="宋体" w:cs="宋体"/>
          <w:b/>
          <w:bCs/>
          <w:color w:val="auto"/>
          <w:sz w:val="21"/>
          <w:szCs w:val="21"/>
          <w:highlight w:val="none"/>
          <w:shd w:val="clear" w:color="auto" w:fill="FFFFFF"/>
          <w:lang w:bidi="ar"/>
        </w:rPr>
        <w:t>云南晨晟招标咨询有限公司保证金退还流程</w:t>
      </w:r>
    </w:p>
    <w:p w14:paraId="5BFC9D72">
      <w:pPr>
        <w:keepNext w:val="0"/>
        <w:keepLines w:val="0"/>
        <w:pageBreakBefore w:val="0"/>
        <w:widowControl/>
        <w:shd w:val="clear" w:color="auto" w:fill="FFFFFF"/>
        <w:kinsoku/>
        <w:wordWrap/>
        <w:overflowPunct/>
        <w:topLinePunct w:val="0"/>
        <w:autoSpaceDE/>
        <w:autoSpaceDN/>
        <w:bidi w:val="0"/>
        <w:adjustRightInd/>
        <w:snapToGrid/>
        <w:spacing w:line="312" w:lineRule="auto"/>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shd w:val="clear" w:color="auto" w:fill="FFFFFF"/>
          <w:lang w:bidi="ar"/>
        </w:rPr>
        <w:t>（未递交保证金和保证金未递交到我公司的请忽略）</w:t>
      </w:r>
    </w:p>
    <w:p w14:paraId="66298676">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3" w:firstLineChars="177"/>
        <w:textAlignment w:val="auto"/>
        <w:rPr>
          <w:rFonts w:hint="eastAsia" w:ascii="宋体" w:hAnsi="宋体" w:eastAsia="宋体" w:cs="宋体"/>
          <w:b/>
          <w:bCs/>
          <w:color w:val="auto"/>
          <w:sz w:val="21"/>
          <w:szCs w:val="21"/>
          <w:highlight w:val="none"/>
          <w:shd w:val="clear" w:color="auto" w:fill="FFFFFF"/>
          <w:lang w:bidi="ar"/>
        </w:rPr>
      </w:pPr>
      <w:r>
        <w:rPr>
          <w:rFonts w:hint="eastAsia" w:ascii="宋体" w:hAnsi="宋体" w:eastAsia="宋体" w:cs="宋体"/>
          <w:b/>
          <w:bCs/>
          <w:color w:val="auto"/>
          <w:sz w:val="21"/>
          <w:szCs w:val="21"/>
          <w:highlight w:val="none"/>
          <w:shd w:val="clear" w:color="auto" w:fill="FFFFFF"/>
          <w:lang w:bidi="ar"/>
        </w:rPr>
        <w:t>一、办理投标保证金退还所需材料如下：</w:t>
      </w:r>
    </w:p>
    <w:p w14:paraId="4261EB09">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1.</w:t>
      </w:r>
      <w:r>
        <w:rPr>
          <w:rFonts w:hint="eastAsia" w:ascii="宋体" w:hAnsi="宋体" w:eastAsia="宋体" w:cs="宋体"/>
          <w:bCs/>
          <w:color w:val="auto"/>
          <w:sz w:val="21"/>
          <w:szCs w:val="21"/>
          <w:highlight w:val="none"/>
          <w:shd w:val="clear" w:color="auto" w:fill="FFFFFF"/>
          <w:lang w:bidi="ar"/>
        </w:rPr>
        <w:t>投标单位（投标人）自行开出收据（格式见下图）；</w:t>
      </w:r>
    </w:p>
    <w:p w14:paraId="6E3A5B25">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lang w:bidi="ar"/>
        </w:rPr>
        <w:t>2.</w:t>
      </w:r>
      <w:r>
        <w:rPr>
          <w:rFonts w:hint="eastAsia" w:ascii="宋体" w:hAnsi="宋体" w:eastAsia="宋体" w:cs="宋体"/>
          <w:bCs/>
          <w:color w:val="auto"/>
          <w:sz w:val="21"/>
          <w:szCs w:val="21"/>
          <w:highlight w:val="none"/>
          <w:shd w:val="clear" w:color="auto" w:fill="FFFFFF"/>
          <w:lang w:bidi="ar"/>
        </w:rPr>
        <w:t>汇款凭证复印件；</w:t>
      </w:r>
    </w:p>
    <w:p w14:paraId="5F0C89C5">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3.开户行信息；</w:t>
      </w:r>
    </w:p>
    <w:p w14:paraId="2F059BCB">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3" w:firstLineChars="177"/>
        <w:textAlignment w:val="auto"/>
        <w:rPr>
          <w:rFonts w:hint="eastAsia" w:ascii="宋体" w:hAnsi="宋体" w:eastAsia="宋体" w:cs="宋体"/>
          <w:b/>
          <w:bCs/>
          <w:color w:val="auto"/>
          <w:sz w:val="21"/>
          <w:szCs w:val="21"/>
          <w:highlight w:val="none"/>
          <w:shd w:val="clear" w:color="auto" w:fill="FFFFFF"/>
          <w:lang w:bidi="ar"/>
        </w:rPr>
      </w:pPr>
      <w:r>
        <w:rPr>
          <w:rFonts w:hint="eastAsia" w:ascii="宋体" w:hAnsi="宋体" w:eastAsia="宋体" w:cs="宋体"/>
          <w:b/>
          <w:bCs/>
          <w:color w:val="auto"/>
          <w:sz w:val="21"/>
          <w:szCs w:val="21"/>
          <w:highlight w:val="none"/>
          <w:shd w:val="clear" w:color="auto" w:fill="FFFFFF"/>
          <w:lang w:bidi="ar"/>
        </w:rPr>
        <w:t>4.与招标人/业主签订的合同复印件</w:t>
      </w:r>
      <w:r>
        <w:rPr>
          <w:rFonts w:hint="eastAsia" w:ascii="宋体" w:hAnsi="宋体" w:eastAsia="宋体" w:cs="宋体"/>
          <w:b/>
          <w:bCs/>
          <w:color w:val="auto"/>
          <w:sz w:val="21"/>
          <w:szCs w:val="21"/>
          <w:highlight w:val="none"/>
          <w:shd w:val="clear" w:color="auto" w:fill="FFFFFF"/>
          <w:lang w:eastAsia="zh-CN" w:bidi="ar"/>
        </w:rPr>
        <w:t>（</w:t>
      </w:r>
      <w:r>
        <w:rPr>
          <w:rFonts w:hint="eastAsia" w:ascii="宋体" w:hAnsi="宋体" w:eastAsia="宋体" w:cs="宋体"/>
          <w:b/>
          <w:bCs/>
          <w:color w:val="auto"/>
          <w:sz w:val="21"/>
          <w:szCs w:val="21"/>
          <w:highlight w:val="none"/>
          <w:shd w:val="clear" w:color="auto" w:fill="FFFFFF"/>
          <w:lang w:bidi="ar"/>
        </w:rPr>
        <w:t>中标（成交）单位提供</w:t>
      </w:r>
      <w:r>
        <w:rPr>
          <w:rFonts w:hint="eastAsia" w:ascii="宋体" w:hAnsi="宋体" w:eastAsia="宋体" w:cs="宋体"/>
          <w:b/>
          <w:bCs/>
          <w:color w:val="auto"/>
          <w:sz w:val="21"/>
          <w:szCs w:val="21"/>
          <w:highlight w:val="none"/>
          <w:shd w:val="clear" w:color="auto" w:fill="FFFFFF"/>
          <w:lang w:eastAsia="zh-CN" w:bidi="ar"/>
        </w:rPr>
        <w:t>）</w:t>
      </w:r>
      <w:r>
        <w:rPr>
          <w:rFonts w:hint="eastAsia" w:ascii="宋体" w:hAnsi="宋体" w:eastAsia="宋体" w:cs="宋体"/>
          <w:b/>
          <w:bCs/>
          <w:color w:val="auto"/>
          <w:sz w:val="21"/>
          <w:szCs w:val="21"/>
          <w:highlight w:val="none"/>
          <w:shd w:val="clear" w:color="auto" w:fill="FFFFFF"/>
          <w:lang w:bidi="ar"/>
        </w:rPr>
        <w:t>；</w:t>
      </w:r>
    </w:p>
    <w:p w14:paraId="68C38628">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5.联系人姓名及电话。</w:t>
      </w:r>
    </w:p>
    <w:p w14:paraId="3FF58B21">
      <w:pPr>
        <w:shd w:val="clear" w:color="auto" w:fill="FFFFFF"/>
        <w:spacing w:line="360" w:lineRule="auto"/>
        <w:rPr>
          <w:rFonts w:hint="eastAsia" w:ascii="宋体" w:hAnsi="宋体" w:eastAsia="宋体" w:cs="宋体"/>
          <w:color w:val="auto"/>
          <w:szCs w:val="21"/>
          <w:highlight w:val="none"/>
          <w:shd w:val="clear" w:color="auto" w:fill="FFFFFF"/>
          <w:lang w:bidi="ar"/>
        </w:rPr>
      </w:pPr>
      <w:r>
        <w:rPr>
          <w:rFonts w:hint="eastAsia" w:ascii="宋体" w:hAnsi="宋体" w:eastAsia="宋体" w:cs="宋体"/>
          <w:color w:val="auto"/>
          <w:szCs w:val="21"/>
          <w:highlight w:val="none"/>
        </w:rPr>
        <mc:AlternateContent>
          <mc:Choice Requires="wps">
            <w:drawing>
              <wp:inline distT="0" distB="0" distL="114300" distR="114300">
                <wp:extent cx="2868930" cy="2316480"/>
                <wp:effectExtent l="4445" t="4445" r="12700" b="12700"/>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2868930" cy="2316480"/>
                        </a:xfrm>
                        <a:prstGeom prst="rect">
                          <a:avLst/>
                        </a:prstGeom>
                        <a:solidFill>
                          <a:srgbClr val="FFFFFF"/>
                        </a:solidFill>
                        <a:ln w="9525">
                          <a:solidFill>
                            <a:srgbClr val="000000"/>
                          </a:solidFill>
                          <a:miter lim="800000"/>
                        </a:ln>
                        <a:effectLst/>
                      </wps:spPr>
                      <wps:txbx>
                        <w:txbxContent>
                          <w:p w14:paraId="187359C4">
                            <w:pPr>
                              <w:pStyle w:val="43"/>
                              <w:widowControl w:val="0"/>
                              <w:numPr>
                                <w:ilvl w:val="0"/>
                                <w:numId w:val="3"/>
                              </w:numPr>
                              <w:ind w:firstLineChars="0"/>
                              <w:jc w:val="both"/>
                            </w:pPr>
                            <w:r>
                              <w:rPr>
                                <w:rFonts w:hint="eastAsia"/>
                              </w:rPr>
                              <w:t>可购买现成收据填写客户联</w:t>
                            </w:r>
                          </w:p>
                          <w:p w14:paraId="678C7EBF">
                            <w:r>
                              <w:drawing>
                                <wp:inline distT="0" distB="0" distL="114300" distR="114300">
                                  <wp:extent cx="2677795" cy="1371600"/>
                                  <wp:effectExtent l="0" t="0" r="8255" b="0"/>
                                  <wp:docPr id="13" name="图片 2" descr="IMG_2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78"/>
                                          <pic:cNvPicPr>
                                            <a:picLocks noChangeAspect="1"/>
                                          </pic:cNvPicPr>
                                        </pic:nvPicPr>
                                        <pic:blipFill>
                                          <a:blip r:embed="rId19"/>
                                          <a:stretch>
                                            <a:fillRect/>
                                          </a:stretch>
                                        </pic:blipFill>
                                        <pic:spPr>
                                          <a:xfrm>
                                            <a:off x="0" y="0"/>
                                            <a:ext cx="2677795" cy="13716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inline>
            </w:drawing>
          </mc:Choice>
          <mc:Fallback>
            <w:pict>
              <v:shape id="_x0000_s1026" o:spid="_x0000_s1026" o:spt="202" type="#_x0000_t202" style="height:182.4pt;width:225.9pt;" fillcolor="#FFFFFF" filled="t" stroked="t" coordsize="21600,21600" o:gfxdata="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4lSt21QAAAAUBAAAPAAAAAAAAAAEAIAAAACIA&#10;AABkcnMvZG93bnJldi54bWxQSwECFAAUAAAACACHTuJA3ggTm0UCAACOBAAADgAAAAAAAAABACAA&#10;AAAkAQAAZHJzL2Uyb0RvYy54bWxQSwUGAAAAAAYABgBZAQAA2wUAAAAA&#10;">
                <v:fill on="t" focussize="0,0"/>
                <v:stroke color="#000000" miterlimit="8" joinstyle="miter"/>
                <v:imagedata o:title=""/>
                <o:lock v:ext="edit" aspectratio="f"/>
                <v:textbox>
                  <w:txbxContent>
                    <w:p w14:paraId="187359C4">
                      <w:pPr>
                        <w:pStyle w:val="43"/>
                        <w:widowControl w:val="0"/>
                        <w:numPr>
                          <w:ilvl w:val="0"/>
                          <w:numId w:val="3"/>
                        </w:numPr>
                        <w:ind w:firstLineChars="0"/>
                        <w:jc w:val="both"/>
                      </w:pPr>
                      <w:r>
                        <w:rPr>
                          <w:rFonts w:hint="eastAsia"/>
                        </w:rPr>
                        <w:t>可购买现成收据填写客户联</w:t>
                      </w:r>
                    </w:p>
                    <w:p w14:paraId="678C7EBF">
                      <w:r>
                        <w:drawing>
                          <wp:inline distT="0" distB="0" distL="114300" distR="114300">
                            <wp:extent cx="2677795" cy="1371600"/>
                            <wp:effectExtent l="0" t="0" r="8255" b="0"/>
                            <wp:docPr id="13" name="图片 2" descr="IMG_2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78"/>
                                    <pic:cNvPicPr>
                                      <a:picLocks noChangeAspect="1"/>
                                    </pic:cNvPicPr>
                                  </pic:nvPicPr>
                                  <pic:blipFill>
                                    <a:blip r:embed="rId19"/>
                                    <a:stretch>
                                      <a:fillRect/>
                                    </a:stretch>
                                  </pic:blipFill>
                                  <pic:spPr>
                                    <a:xfrm>
                                      <a:off x="0" y="0"/>
                                      <a:ext cx="2677795" cy="1371600"/>
                                    </a:xfrm>
                                    <a:prstGeom prst="rect">
                                      <a:avLst/>
                                    </a:prstGeom>
                                    <a:noFill/>
                                    <a:ln>
                                      <a:noFill/>
                                    </a:ln>
                                  </pic:spPr>
                                </pic:pic>
                              </a:graphicData>
                            </a:graphic>
                          </wp:inline>
                        </w:drawing>
                      </w:r>
                    </w:p>
                  </w:txbxContent>
                </v:textbox>
                <w10:wrap type="none"/>
                <w10:anchorlock/>
              </v:shape>
            </w:pict>
          </mc:Fallback>
        </mc:AlternateContent>
      </w:r>
      <w:r>
        <w:rPr>
          <w:rFonts w:hint="eastAsia" w:ascii="宋体" w:hAnsi="宋体" w:eastAsia="宋体" w:cs="宋体"/>
          <w:color w:val="auto"/>
          <w:szCs w:val="21"/>
          <w:highlight w:val="none"/>
        </w:rPr>
        <mc:AlternateContent>
          <mc:Choice Requires="wps">
            <w:drawing>
              <wp:inline distT="0" distB="0" distL="114300" distR="114300">
                <wp:extent cx="2755265" cy="2312670"/>
                <wp:effectExtent l="4445" t="4445" r="12065" b="6985"/>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2755265" cy="2312670"/>
                        </a:xfrm>
                        <a:prstGeom prst="rect">
                          <a:avLst/>
                        </a:prstGeom>
                        <a:solidFill>
                          <a:srgbClr val="FFFFFF"/>
                        </a:solidFill>
                        <a:ln w="9525">
                          <a:solidFill>
                            <a:srgbClr val="000000"/>
                          </a:solidFill>
                          <a:miter lim="800000"/>
                        </a:ln>
                        <a:effectLst/>
                      </wps:spPr>
                      <wps:txbx>
                        <w:txbxContent>
                          <w:p w14:paraId="2637C2B3">
                            <w:pPr>
                              <w:rPr>
                                <w:sz w:val="18"/>
                                <w:szCs w:val="18"/>
                              </w:rPr>
                            </w:pPr>
                            <w:r>
                              <w:rPr>
                                <w:rFonts w:hint="eastAsia"/>
                                <w:sz w:val="18"/>
                                <w:szCs w:val="18"/>
                              </w:rPr>
                              <w:t>②</w:t>
                            </w:r>
                            <w:r>
                              <w:rPr>
                                <w:rFonts w:hint="eastAsia"/>
                                <w:color w:val="000000"/>
                                <w:sz w:val="18"/>
                                <w:szCs w:val="18"/>
                                <w:shd w:val="clear" w:color="auto" w:fill="FFFFFF"/>
                                <w:lang w:bidi="ar"/>
                              </w:rPr>
                              <w:t>用A4纸自行打印收据（格式）</w:t>
                            </w:r>
                          </w:p>
                          <w:p w14:paraId="0209BC5C">
                            <w:pPr>
                              <w:jc w:val="center"/>
                              <w:rPr>
                                <w:sz w:val="18"/>
                                <w:szCs w:val="18"/>
                              </w:rPr>
                            </w:pPr>
                            <w:r>
                              <w:rPr>
                                <w:rFonts w:hint="eastAsia"/>
                                <w:sz w:val="18"/>
                                <w:szCs w:val="18"/>
                              </w:rPr>
                              <w:t>收 据</w:t>
                            </w:r>
                          </w:p>
                          <w:p w14:paraId="218015EB">
                            <w:pPr>
                              <w:ind w:firstLine="360" w:firstLineChars="200"/>
                              <w:rPr>
                                <w:sz w:val="18"/>
                                <w:szCs w:val="18"/>
                              </w:rPr>
                            </w:pPr>
                            <w:r>
                              <w:rPr>
                                <w:rFonts w:hint="eastAsia"/>
                                <w:sz w:val="18"/>
                                <w:szCs w:val="18"/>
                              </w:rPr>
                              <w:t>今收到云南晨晟招标咨询有限公司退回项目名称：</w:t>
                            </w:r>
                            <w:r>
                              <w:rPr>
                                <w:rFonts w:hint="eastAsia"/>
                                <w:sz w:val="18"/>
                                <w:szCs w:val="18"/>
                                <w:u w:val="single"/>
                              </w:rPr>
                              <w:t xml:space="preserve">           </w:t>
                            </w:r>
                            <w:r>
                              <w:rPr>
                                <w:rFonts w:hint="eastAsia"/>
                                <w:sz w:val="18"/>
                                <w:szCs w:val="18"/>
                                <w:u w:val="single"/>
                                <w:lang w:val="en-US" w:eastAsia="zh-CN"/>
                              </w:rPr>
                              <w:t xml:space="preserve">        </w:t>
                            </w:r>
                            <w:r>
                              <w:rPr>
                                <w:rFonts w:hint="eastAsia"/>
                                <w:sz w:val="18"/>
                                <w:szCs w:val="18"/>
                                <w:u w:val="single"/>
                              </w:rPr>
                              <w:t xml:space="preserve">                 </w:t>
                            </w:r>
                            <w:r>
                              <w:rPr>
                                <w:sz w:val="18"/>
                                <w:szCs w:val="18"/>
                              </w:rPr>
                              <w:t>（</w:t>
                            </w:r>
                            <w:r>
                              <w:rPr>
                                <w:rFonts w:hint="eastAsia"/>
                                <w:sz w:val="18"/>
                                <w:szCs w:val="18"/>
                              </w:rPr>
                              <w:t>项目</w:t>
                            </w:r>
                            <w:r>
                              <w:rPr>
                                <w:sz w:val="18"/>
                                <w:szCs w:val="18"/>
                              </w:rPr>
                              <w:t>编号</w:t>
                            </w:r>
                            <w:r>
                              <w:rPr>
                                <w:rFonts w:hint="eastAsia"/>
                                <w:sz w:val="18"/>
                                <w:szCs w:val="18"/>
                              </w:rPr>
                              <w:t>：</w:t>
                            </w:r>
                            <w:r>
                              <w:rPr>
                                <w:rFonts w:hint="eastAsia"/>
                                <w:sz w:val="18"/>
                                <w:szCs w:val="18"/>
                                <w:u w:val="words"/>
                              </w:rPr>
                              <w:t>CS</w:t>
                            </w:r>
                            <w:r>
                              <w:rPr>
                                <w:rFonts w:hint="eastAsia"/>
                                <w:sz w:val="18"/>
                                <w:szCs w:val="18"/>
                                <w:u w:val="single"/>
                              </w:rPr>
                              <w:t xml:space="preserve">        </w:t>
                            </w:r>
                            <w:r>
                              <w:rPr>
                                <w:sz w:val="18"/>
                                <w:szCs w:val="18"/>
                              </w:rPr>
                              <w:t>）</w:t>
                            </w:r>
                            <w:r>
                              <w:rPr>
                                <w:rFonts w:hint="eastAsia"/>
                                <w:sz w:val="18"/>
                                <w:szCs w:val="18"/>
                              </w:rPr>
                              <w:t>投标保证金：（小写）金额￥</w:t>
                            </w:r>
                            <w:r>
                              <w:rPr>
                                <w:rFonts w:hint="eastAsia"/>
                                <w:sz w:val="18"/>
                                <w:szCs w:val="18"/>
                                <w:u w:val="single"/>
                              </w:rPr>
                              <w:t xml:space="preserve">         </w:t>
                            </w:r>
                            <w:r>
                              <w:rPr>
                                <w:rFonts w:hint="eastAsia"/>
                                <w:sz w:val="18"/>
                                <w:szCs w:val="18"/>
                              </w:rPr>
                              <w:t>（大写）</w:t>
                            </w:r>
                            <w:r>
                              <w:rPr>
                                <w:rFonts w:hint="eastAsia"/>
                                <w:sz w:val="18"/>
                                <w:szCs w:val="18"/>
                                <w:u w:val="single"/>
                              </w:rPr>
                              <w:t xml:space="preserve">         </w:t>
                            </w:r>
                            <w:r>
                              <w:rPr>
                                <w:rFonts w:hint="eastAsia"/>
                                <w:sz w:val="18"/>
                                <w:szCs w:val="18"/>
                              </w:rPr>
                              <w:t>元整。</w:t>
                            </w:r>
                          </w:p>
                          <w:p w14:paraId="51B1035E">
                            <w:pPr>
                              <w:ind w:firstLine="2070" w:firstLineChars="1150"/>
                              <w:rPr>
                                <w:sz w:val="18"/>
                                <w:szCs w:val="18"/>
                              </w:rPr>
                            </w:pPr>
                            <w:r>
                              <w:rPr>
                                <w:rFonts w:hint="eastAsia"/>
                                <w:sz w:val="18"/>
                                <w:szCs w:val="18"/>
                              </w:rPr>
                              <w:t>××××公司（盖章）</w:t>
                            </w:r>
                          </w:p>
                          <w:p w14:paraId="54D68C71">
                            <w:pPr>
                              <w:ind w:firstLine="2700" w:firstLineChars="1500"/>
                              <w:outlineLvl w:val="0"/>
                              <w:rPr>
                                <w:sz w:val="18"/>
                                <w:szCs w:val="18"/>
                              </w:rPr>
                            </w:pPr>
                            <w:bookmarkStart w:id="226" w:name="_Toc155128517"/>
                            <w:bookmarkStart w:id="227" w:name="_Toc85527343"/>
                            <w:r>
                              <w:rPr>
                                <w:rFonts w:hint="eastAsia"/>
                                <w:sz w:val="18"/>
                                <w:szCs w:val="18"/>
                              </w:rPr>
                              <w:t>×年×月×日</w:t>
                            </w:r>
                            <w:bookmarkEnd w:id="226"/>
                            <w:bookmarkEnd w:id="227"/>
                          </w:p>
                          <w:p w14:paraId="28814D3B">
                            <w:pPr>
                              <w:rPr>
                                <w:sz w:val="18"/>
                                <w:szCs w:val="18"/>
                              </w:rPr>
                            </w:pPr>
                            <w:r>
                              <w:rPr>
                                <w:rFonts w:hint="eastAsia"/>
                                <w:sz w:val="18"/>
                                <w:szCs w:val="18"/>
                              </w:rPr>
                              <w:t>公司名称：</w:t>
                            </w:r>
                          </w:p>
                          <w:p w14:paraId="5E2672BB">
                            <w:pPr>
                              <w:rPr>
                                <w:spacing w:val="20"/>
                                <w:sz w:val="18"/>
                                <w:szCs w:val="18"/>
                              </w:rPr>
                            </w:pPr>
                            <w:r>
                              <w:rPr>
                                <w:rFonts w:hint="eastAsia"/>
                                <w:spacing w:val="20"/>
                                <w:sz w:val="18"/>
                                <w:szCs w:val="18"/>
                              </w:rPr>
                              <w:t>开户银行：</w:t>
                            </w:r>
                            <w:r>
                              <w:rPr>
                                <w:spacing w:val="20"/>
                                <w:sz w:val="18"/>
                                <w:szCs w:val="18"/>
                              </w:rPr>
                              <w:t xml:space="preserve"> </w:t>
                            </w:r>
                          </w:p>
                          <w:p w14:paraId="7CE74EC5">
                            <w:pPr>
                              <w:rPr>
                                <w:sz w:val="18"/>
                                <w:szCs w:val="18"/>
                              </w:rPr>
                            </w:pPr>
                            <w:r>
                              <w:rPr>
                                <w:rFonts w:hint="eastAsia"/>
                                <w:spacing w:val="20"/>
                                <w:sz w:val="18"/>
                                <w:szCs w:val="18"/>
                              </w:rPr>
                              <w:t>银行帐号：</w:t>
                            </w:r>
                          </w:p>
                        </w:txbxContent>
                      </wps:txbx>
                      <wps:bodyPr rot="0" vert="horz" wrap="square" lIns="91440" tIns="45720" rIns="91440" bIns="45720" anchor="t" anchorCtr="0">
                        <a:noAutofit/>
                      </wps:bodyPr>
                    </wps:wsp>
                  </a:graphicData>
                </a:graphic>
              </wp:inline>
            </w:drawing>
          </mc:Choice>
          <mc:Fallback>
            <w:pict>
              <v:shape id="_x0000_s1026" o:spid="_x0000_s1026" o:spt="202" type="#_x0000_t202" style="height:182.1pt;width:216.95pt;" fillcolor="#FFFFFF" filled="t" stroked="t" coordsize="21600,21600" o:gfxdata="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mLxkXWAAAABQEAAA8AAAAAAAAAAQAgAAAAIgAA&#10;AGRycy9kb3ducmV2LnhtbFBLAQIUABQAAAAIAIdO4kABTjrQQwIAAIwEAAAOAAAAAAAAAAEAIAAA&#10;ACUBAABkcnMvZTJvRG9jLnhtbFBLBQYAAAAABgAGAFkBAADaBQAAAAA=&#10;">
                <v:fill on="t" focussize="0,0"/>
                <v:stroke color="#000000" miterlimit="8" joinstyle="miter"/>
                <v:imagedata o:title=""/>
                <o:lock v:ext="edit" aspectratio="f"/>
                <v:textbox>
                  <w:txbxContent>
                    <w:p w14:paraId="2637C2B3">
                      <w:pPr>
                        <w:rPr>
                          <w:sz w:val="18"/>
                          <w:szCs w:val="18"/>
                        </w:rPr>
                      </w:pPr>
                      <w:r>
                        <w:rPr>
                          <w:rFonts w:hint="eastAsia"/>
                          <w:sz w:val="18"/>
                          <w:szCs w:val="18"/>
                        </w:rPr>
                        <w:t>②</w:t>
                      </w:r>
                      <w:r>
                        <w:rPr>
                          <w:rFonts w:hint="eastAsia"/>
                          <w:color w:val="000000"/>
                          <w:sz w:val="18"/>
                          <w:szCs w:val="18"/>
                          <w:shd w:val="clear" w:color="auto" w:fill="FFFFFF"/>
                          <w:lang w:bidi="ar"/>
                        </w:rPr>
                        <w:t>用A4纸自行打印收据（格式）</w:t>
                      </w:r>
                    </w:p>
                    <w:p w14:paraId="0209BC5C">
                      <w:pPr>
                        <w:jc w:val="center"/>
                        <w:rPr>
                          <w:sz w:val="18"/>
                          <w:szCs w:val="18"/>
                        </w:rPr>
                      </w:pPr>
                      <w:r>
                        <w:rPr>
                          <w:rFonts w:hint="eastAsia"/>
                          <w:sz w:val="18"/>
                          <w:szCs w:val="18"/>
                        </w:rPr>
                        <w:t>收 据</w:t>
                      </w:r>
                    </w:p>
                    <w:p w14:paraId="218015EB">
                      <w:pPr>
                        <w:ind w:firstLine="360" w:firstLineChars="200"/>
                        <w:rPr>
                          <w:sz w:val="18"/>
                          <w:szCs w:val="18"/>
                        </w:rPr>
                      </w:pPr>
                      <w:r>
                        <w:rPr>
                          <w:rFonts w:hint="eastAsia"/>
                          <w:sz w:val="18"/>
                          <w:szCs w:val="18"/>
                        </w:rPr>
                        <w:t>今收到云南晨晟招标咨询有限公司退回项目名称：</w:t>
                      </w:r>
                      <w:r>
                        <w:rPr>
                          <w:rFonts w:hint="eastAsia"/>
                          <w:sz w:val="18"/>
                          <w:szCs w:val="18"/>
                          <w:u w:val="single"/>
                        </w:rPr>
                        <w:t xml:space="preserve">           </w:t>
                      </w:r>
                      <w:r>
                        <w:rPr>
                          <w:rFonts w:hint="eastAsia"/>
                          <w:sz w:val="18"/>
                          <w:szCs w:val="18"/>
                          <w:u w:val="single"/>
                          <w:lang w:val="en-US" w:eastAsia="zh-CN"/>
                        </w:rPr>
                        <w:t xml:space="preserve">        </w:t>
                      </w:r>
                      <w:r>
                        <w:rPr>
                          <w:rFonts w:hint="eastAsia"/>
                          <w:sz w:val="18"/>
                          <w:szCs w:val="18"/>
                          <w:u w:val="single"/>
                        </w:rPr>
                        <w:t xml:space="preserve">                 </w:t>
                      </w:r>
                      <w:r>
                        <w:rPr>
                          <w:sz w:val="18"/>
                          <w:szCs w:val="18"/>
                        </w:rPr>
                        <w:t>（</w:t>
                      </w:r>
                      <w:r>
                        <w:rPr>
                          <w:rFonts w:hint="eastAsia"/>
                          <w:sz w:val="18"/>
                          <w:szCs w:val="18"/>
                        </w:rPr>
                        <w:t>项目</w:t>
                      </w:r>
                      <w:r>
                        <w:rPr>
                          <w:sz w:val="18"/>
                          <w:szCs w:val="18"/>
                        </w:rPr>
                        <w:t>编号</w:t>
                      </w:r>
                      <w:r>
                        <w:rPr>
                          <w:rFonts w:hint="eastAsia"/>
                          <w:sz w:val="18"/>
                          <w:szCs w:val="18"/>
                        </w:rPr>
                        <w:t>：</w:t>
                      </w:r>
                      <w:r>
                        <w:rPr>
                          <w:rFonts w:hint="eastAsia"/>
                          <w:sz w:val="18"/>
                          <w:szCs w:val="18"/>
                          <w:u w:val="words"/>
                        </w:rPr>
                        <w:t>CS</w:t>
                      </w:r>
                      <w:r>
                        <w:rPr>
                          <w:rFonts w:hint="eastAsia"/>
                          <w:sz w:val="18"/>
                          <w:szCs w:val="18"/>
                          <w:u w:val="single"/>
                        </w:rPr>
                        <w:t xml:space="preserve">        </w:t>
                      </w:r>
                      <w:r>
                        <w:rPr>
                          <w:sz w:val="18"/>
                          <w:szCs w:val="18"/>
                        </w:rPr>
                        <w:t>）</w:t>
                      </w:r>
                      <w:r>
                        <w:rPr>
                          <w:rFonts w:hint="eastAsia"/>
                          <w:sz w:val="18"/>
                          <w:szCs w:val="18"/>
                        </w:rPr>
                        <w:t>投标保证金：（小写）金额￥</w:t>
                      </w:r>
                      <w:r>
                        <w:rPr>
                          <w:rFonts w:hint="eastAsia"/>
                          <w:sz w:val="18"/>
                          <w:szCs w:val="18"/>
                          <w:u w:val="single"/>
                        </w:rPr>
                        <w:t xml:space="preserve">         </w:t>
                      </w:r>
                      <w:r>
                        <w:rPr>
                          <w:rFonts w:hint="eastAsia"/>
                          <w:sz w:val="18"/>
                          <w:szCs w:val="18"/>
                        </w:rPr>
                        <w:t>（大写）</w:t>
                      </w:r>
                      <w:r>
                        <w:rPr>
                          <w:rFonts w:hint="eastAsia"/>
                          <w:sz w:val="18"/>
                          <w:szCs w:val="18"/>
                          <w:u w:val="single"/>
                        </w:rPr>
                        <w:t xml:space="preserve">         </w:t>
                      </w:r>
                      <w:r>
                        <w:rPr>
                          <w:rFonts w:hint="eastAsia"/>
                          <w:sz w:val="18"/>
                          <w:szCs w:val="18"/>
                        </w:rPr>
                        <w:t>元整。</w:t>
                      </w:r>
                    </w:p>
                    <w:p w14:paraId="51B1035E">
                      <w:pPr>
                        <w:ind w:firstLine="2070" w:firstLineChars="1150"/>
                        <w:rPr>
                          <w:sz w:val="18"/>
                          <w:szCs w:val="18"/>
                        </w:rPr>
                      </w:pPr>
                      <w:r>
                        <w:rPr>
                          <w:rFonts w:hint="eastAsia"/>
                          <w:sz w:val="18"/>
                          <w:szCs w:val="18"/>
                        </w:rPr>
                        <w:t>××××公司（盖章）</w:t>
                      </w:r>
                    </w:p>
                    <w:p w14:paraId="54D68C71">
                      <w:pPr>
                        <w:ind w:firstLine="2700" w:firstLineChars="1500"/>
                        <w:outlineLvl w:val="0"/>
                        <w:rPr>
                          <w:sz w:val="18"/>
                          <w:szCs w:val="18"/>
                        </w:rPr>
                      </w:pPr>
                      <w:bookmarkStart w:id="226" w:name="_Toc155128517"/>
                      <w:bookmarkStart w:id="227" w:name="_Toc85527343"/>
                      <w:r>
                        <w:rPr>
                          <w:rFonts w:hint="eastAsia"/>
                          <w:sz w:val="18"/>
                          <w:szCs w:val="18"/>
                        </w:rPr>
                        <w:t>×年×月×日</w:t>
                      </w:r>
                      <w:bookmarkEnd w:id="226"/>
                      <w:bookmarkEnd w:id="227"/>
                    </w:p>
                    <w:p w14:paraId="28814D3B">
                      <w:pPr>
                        <w:rPr>
                          <w:sz w:val="18"/>
                          <w:szCs w:val="18"/>
                        </w:rPr>
                      </w:pPr>
                      <w:r>
                        <w:rPr>
                          <w:rFonts w:hint="eastAsia"/>
                          <w:sz w:val="18"/>
                          <w:szCs w:val="18"/>
                        </w:rPr>
                        <w:t>公司名称：</w:t>
                      </w:r>
                    </w:p>
                    <w:p w14:paraId="5E2672BB">
                      <w:pPr>
                        <w:rPr>
                          <w:spacing w:val="20"/>
                          <w:sz w:val="18"/>
                          <w:szCs w:val="18"/>
                        </w:rPr>
                      </w:pPr>
                      <w:r>
                        <w:rPr>
                          <w:rFonts w:hint="eastAsia"/>
                          <w:spacing w:val="20"/>
                          <w:sz w:val="18"/>
                          <w:szCs w:val="18"/>
                        </w:rPr>
                        <w:t>开户银行：</w:t>
                      </w:r>
                      <w:r>
                        <w:rPr>
                          <w:spacing w:val="20"/>
                          <w:sz w:val="18"/>
                          <w:szCs w:val="18"/>
                        </w:rPr>
                        <w:t xml:space="preserve"> </w:t>
                      </w:r>
                    </w:p>
                    <w:p w14:paraId="7CE74EC5">
                      <w:pPr>
                        <w:rPr>
                          <w:sz w:val="18"/>
                          <w:szCs w:val="18"/>
                        </w:rPr>
                      </w:pPr>
                      <w:r>
                        <w:rPr>
                          <w:rFonts w:hint="eastAsia"/>
                          <w:spacing w:val="20"/>
                          <w:sz w:val="18"/>
                          <w:szCs w:val="18"/>
                        </w:rPr>
                        <w:t>银行帐号：</w:t>
                      </w:r>
                    </w:p>
                  </w:txbxContent>
                </v:textbox>
                <w10:wrap type="none"/>
                <w10:anchorlock/>
              </v:shape>
            </w:pict>
          </mc:Fallback>
        </mc:AlternateContent>
      </w:r>
    </w:p>
    <w:p w14:paraId="6677D681">
      <w:pPr>
        <w:keepNext w:val="0"/>
        <w:keepLines w:val="0"/>
        <w:pageBreakBefore w:val="0"/>
        <w:widowControl/>
        <w:shd w:val="clear" w:color="auto" w:fill="FFFFFF"/>
        <w:kinsoku/>
        <w:wordWrap/>
        <w:overflowPunct/>
        <w:topLinePunct w:val="0"/>
        <w:autoSpaceDE/>
        <w:autoSpaceDN/>
        <w:bidi w:val="0"/>
        <w:adjustRightInd/>
        <w:snapToGrid/>
        <w:spacing w:line="312" w:lineRule="auto"/>
        <w:textAlignment w:val="auto"/>
        <w:rPr>
          <w:rFonts w:hint="eastAsia" w:ascii="宋体" w:hAnsi="宋体" w:eastAsia="宋体" w:cs="宋体"/>
          <w:b/>
          <w:color w:val="auto"/>
          <w:sz w:val="21"/>
          <w:szCs w:val="21"/>
          <w:highlight w:val="none"/>
          <w:shd w:val="clear" w:color="auto" w:fill="FFFFFF"/>
          <w:lang w:bidi="ar"/>
        </w:rPr>
      </w:pPr>
      <w:r>
        <w:rPr>
          <w:rFonts w:hint="eastAsia" w:ascii="宋体" w:hAnsi="宋体" w:eastAsia="宋体" w:cs="宋体"/>
          <w:b/>
          <w:color w:val="auto"/>
          <w:sz w:val="21"/>
          <w:szCs w:val="21"/>
          <w:highlight w:val="none"/>
          <w:shd w:val="clear" w:color="auto" w:fill="FFFFFF"/>
          <w:lang w:bidi="ar"/>
        </w:rPr>
        <w:t>注：1.</w:t>
      </w:r>
      <w:r>
        <w:rPr>
          <w:rFonts w:hint="eastAsia" w:ascii="宋体" w:hAnsi="宋体" w:eastAsia="宋体" w:cs="宋体"/>
          <w:color w:val="auto"/>
          <w:sz w:val="21"/>
          <w:szCs w:val="21"/>
          <w:highlight w:val="none"/>
          <w:shd w:val="clear" w:color="auto" w:fill="FFFFFF"/>
          <w:lang w:bidi="ar"/>
        </w:rPr>
        <w:t>收据金额及项目信息须根据实际情况认真填写；</w:t>
      </w:r>
    </w:p>
    <w:p w14:paraId="76911828">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22" w:firstLineChars="201"/>
        <w:textAlignment w:val="auto"/>
        <w:rPr>
          <w:rFonts w:hint="eastAsia" w:ascii="宋体" w:hAnsi="宋体" w:eastAsia="宋体" w:cs="宋体"/>
          <w:b/>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2.此收据可以盖财务专用章或公章；</w:t>
      </w:r>
    </w:p>
    <w:p w14:paraId="3E367FAD">
      <w:pPr>
        <w:keepNext w:val="0"/>
        <w:keepLines w:val="0"/>
        <w:pageBreakBefore w:val="0"/>
        <w:widowControl/>
        <w:kinsoku/>
        <w:wordWrap/>
        <w:overflowPunct/>
        <w:topLinePunct w:val="0"/>
        <w:autoSpaceDE/>
        <w:autoSpaceDN/>
        <w:bidi w:val="0"/>
        <w:adjustRightInd/>
        <w:snapToGrid/>
        <w:spacing w:line="312" w:lineRule="auto"/>
        <w:ind w:firstLine="422" w:firstLineChars="201"/>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3.收据需要原件，可亲自送达或快递到我公司。</w:t>
      </w:r>
    </w:p>
    <w:p w14:paraId="794220D1">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shd w:val="clear" w:color="auto" w:fill="FFFFFF"/>
          <w:lang w:bidi="ar"/>
        </w:rPr>
        <w:t>二、收件信息：</w:t>
      </w:r>
    </w:p>
    <w:p w14:paraId="461251E6">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1.地址：云南省昆明市五华区科普路固地尚诚B座24层；</w:t>
      </w:r>
    </w:p>
    <w:p w14:paraId="1D835CA6">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2.收件人：财务室收；</w:t>
      </w:r>
    </w:p>
    <w:p w14:paraId="1B872221">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r>
        <w:rPr>
          <w:rFonts w:hint="eastAsia" w:ascii="宋体" w:hAnsi="宋体" w:eastAsia="宋体" w:cs="宋体"/>
          <w:color w:val="auto"/>
          <w:sz w:val="21"/>
          <w:szCs w:val="21"/>
          <w:highlight w:val="none"/>
          <w:shd w:val="clear" w:color="auto" w:fill="FFFFFF"/>
          <w:lang w:bidi="ar"/>
        </w:rPr>
        <w:t>3.联系电话：0871-65138503。</w:t>
      </w:r>
    </w:p>
    <w:p w14:paraId="05E4E0E3">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22" w:firstLineChars="200"/>
        <w:textAlignment w:val="auto"/>
        <w:rPr>
          <w:rFonts w:hint="eastAsia" w:ascii="宋体" w:hAnsi="宋体" w:eastAsia="宋体" w:cs="宋体"/>
          <w:b/>
          <w:color w:val="auto"/>
          <w:sz w:val="21"/>
          <w:szCs w:val="21"/>
          <w:highlight w:val="none"/>
          <w:shd w:val="clear" w:color="auto" w:fill="FFFFFF"/>
          <w:lang w:bidi="ar"/>
        </w:rPr>
      </w:pPr>
      <w:r>
        <w:rPr>
          <w:rFonts w:hint="eastAsia" w:ascii="宋体" w:hAnsi="宋体" w:eastAsia="宋体" w:cs="宋体"/>
          <w:b/>
          <w:color w:val="auto"/>
          <w:sz w:val="21"/>
          <w:szCs w:val="21"/>
          <w:highlight w:val="none"/>
          <w:shd w:val="clear" w:color="auto" w:fill="FFFFFF"/>
          <w:lang w:bidi="ar"/>
        </w:rPr>
        <w:t>三、以现金方式交纳保证金的退还要求：</w:t>
      </w:r>
    </w:p>
    <w:p w14:paraId="5C6C64B5">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退款时带上退款本人身份证原件、保证金收据原件，中标（成交）单位还需提交中标通知书复印件才可办理。</w:t>
      </w:r>
    </w:p>
    <w:p w14:paraId="269F7E52">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22" w:firstLineChars="200"/>
        <w:textAlignment w:val="auto"/>
        <w:rPr>
          <w:rFonts w:hint="eastAsia" w:ascii="宋体" w:hAnsi="宋体" w:eastAsia="宋体" w:cs="宋体"/>
          <w:b/>
          <w:color w:val="auto"/>
          <w:sz w:val="21"/>
          <w:szCs w:val="21"/>
          <w:highlight w:val="none"/>
          <w:shd w:val="clear" w:color="auto" w:fill="FFFFFF"/>
          <w:lang w:bidi="ar"/>
        </w:rPr>
      </w:pPr>
      <w:r>
        <w:rPr>
          <w:rFonts w:hint="eastAsia" w:ascii="宋体" w:hAnsi="宋体" w:eastAsia="宋体" w:cs="宋体"/>
          <w:b/>
          <w:color w:val="auto"/>
          <w:sz w:val="21"/>
          <w:szCs w:val="21"/>
          <w:highlight w:val="none"/>
          <w:shd w:val="clear" w:color="auto" w:fill="FFFFFF"/>
          <w:lang w:bidi="ar"/>
        </w:rPr>
        <w:t>四、投标保证金退还办理时间</w:t>
      </w:r>
    </w:p>
    <w:p w14:paraId="3F7F2852">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1.每周三以前收到的保证金退还资料在本周五完成保证金退款，每周四、周五收到的保证金退还资料将顺延至下周办理退款（逢节假日根据情况调整退款时间）。</w:t>
      </w:r>
    </w:p>
    <w:p w14:paraId="09C2DE27">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
          <w:bCs/>
          <w:color w:val="auto"/>
          <w:kern w:val="44"/>
          <w:sz w:val="21"/>
          <w:szCs w:val="21"/>
          <w:highlight w:val="none"/>
        </w:rPr>
      </w:pPr>
      <w:r>
        <w:rPr>
          <w:rFonts w:hint="eastAsia" w:ascii="宋体" w:hAnsi="宋体" w:eastAsia="宋体" w:cs="宋体"/>
          <w:color w:val="auto"/>
          <w:sz w:val="21"/>
          <w:szCs w:val="21"/>
          <w:highlight w:val="none"/>
        </w:rPr>
        <w:t>2.每月26日至月末停止办理，次月正常退款。</w:t>
      </w:r>
    </w:p>
    <w:p w14:paraId="631783CF">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371" w:firstLineChars="177"/>
        <w:textAlignment w:val="auto"/>
        <w:rPr>
          <w:rFonts w:hint="eastAsia" w:ascii="宋体" w:hAnsi="宋体" w:eastAsia="宋体" w:cs="宋体"/>
          <w:color w:val="auto"/>
          <w:sz w:val="21"/>
          <w:szCs w:val="21"/>
          <w:highlight w:val="none"/>
          <w:shd w:val="clear" w:color="auto" w:fill="FFFFFF"/>
          <w:lang w:bidi="ar"/>
        </w:rPr>
      </w:pPr>
    </w:p>
    <w:p w14:paraId="5DA37645">
      <w:pPr>
        <w:rPr>
          <w:rFonts w:hint="eastAsia" w:asciiTheme="minorEastAsia" w:hAnsiTheme="minorEastAsia" w:eastAsiaTheme="minorEastAsia" w:cstheme="minorEastAsia"/>
          <w:b/>
          <w:bCs/>
          <w:color w:val="000000"/>
          <w:kern w:val="44"/>
          <w:sz w:val="36"/>
          <w:szCs w:val="36"/>
          <w:highlight w:val="none"/>
          <w:lang w:val="en-US" w:eastAsia="zh-CN" w:bidi="ar-SA"/>
        </w:rPr>
      </w:pPr>
      <w:bookmarkStart w:id="183" w:name="_Toc2061"/>
      <w:r>
        <w:rPr>
          <w:rFonts w:hint="eastAsia" w:asciiTheme="minorEastAsia" w:hAnsiTheme="minorEastAsia" w:eastAsiaTheme="minorEastAsia" w:cstheme="minorEastAsia"/>
          <w:b/>
          <w:bCs/>
          <w:color w:val="000000"/>
          <w:kern w:val="44"/>
          <w:sz w:val="36"/>
          <w:szCs w:val="36"/>
          <w:highlight w:val="none"/>
          <w:lang w:val="en-US" w:eastAsia="zh-CN" w:bidi="ar-SA"/>
        </w:rPr>
        <w:br w:type="page"/>
      </w:r>
    </w:p>
    <w:p w14:paraId="420311BD">
      <w:pPr>
        <w:pStyle w:val="2"/>
        <w:jc w:val="center"/>
        <w:rPr>
          <w:rFonts w:hint="eastAsia" w:asciiTheme="minorEastAsia" w:hAnsiTheme="minorEastAsia" w:eastAsiaTheme="minorEastAsia" w:cstheme="minorEastAsia"/>
          <w:color w:val="000000"/>
          <w:sz w:val="36"/>
          <w:szCs w:val="36"/>
          <w:highlight w:val="none"/>
        </w:rPr>
      </w:pPr>
      <w:r>
        <w:rPr>
          <w:rFonts w:hint="eastAsia" w:asciiTheme="minorEastAsia" w:hAnsiTheme="minorEastAsia" w:eastAsiaTheme="minorEastAsia" w:cstheme="minorEastAsia"/>
          <w:b/>
          <w:bCs/>
          <w:color w:val="000000"/>
          <w:kern w:val="44"/>
          <w:sz w:val="36"/>
          <w:szCs w:val="36"/>
          <w:highlight w:val="none"/>
          <w:lang w:val="en-US" w:eastAsia="zh-CN" w:bidi="ar-SA"/>
        </w:rPr>
        <w:t>第三章  评标办法</w:t>
      </w:r>
      <w:bookmarkEnd w:id="181"/>
      <w:bookmarkEnd w:id="183"/>
    </w:p>
    <w:p w14:paraId="316C5B31">
      <w:pPr>
        <w:pStyle w:val="3"/>
        <w:spacing w:before="0" w:after="0" w:line="360" w:lineRule="auto"/>
        <w:jc w:val="center"/>
        <w:rPr>
          <w:rFonts w:hint="eastAsia" w:asciiTheme="minorEastAsia" w:hAnsiTheme="minorEastAsia" w:eastAsiaTheme="minorEastAsia" w:cstheme="minorEastAsia"/>
          <w:bCs w:val="0"/>
          <w:sz w:val="24"/>
          <w:szCs w:val="24"/>
          <w:highlight w:val="none"/>
        </w:rPr>
      </w:pPr>
      <w:bookmarkStart w:id="184" w:name="_Toc3714"/>
      <w:bookmarkStart w:id="185" w:name="_Toc19737"/>
      <w:bookmarkStart w:id="186" w:name="_Toc15889"/>
      <w:r>
        <w:rPr>
          <w:rFonts w:hint="eastAsia" w:asciiTheme="minorEastAsia" w:hAnsiTheme="minorEastAsia" w:eastAsiaTheme="minorEastAsia" w:cstheme="minorEastAsia"/>
          <w:bCs w:val="0"/>
          <w:sz w:val="24"/>
          <w:szCs w:val="24"/>
          <w:highlight w:val="none"/>
        </w:rPr>
        <w:t>评标办法前附表</w:t>
      </w:r>
      <w:bookmarkEnd w:id="184"/>
      <w:bookmarkEnd w:id="185"/>
      <w:bookmarkEnd w:id="186"/>
    </w:p>
    <w:tbl>
      <w:tblPr>
        <w:tblStyle w:val="23"/>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1"/>
        <w:gridCol w:w="955"/>
        <w:gridCol w:w="61"/>
        <w:gridCol w:w="1525"/>
        <w:gridCol w:w="4948"/>
      </w:tblGrid>
      <w:tr w14:paraId="590BA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gridSpan w:val="4"/>
            <w:tcBorders>
              <w:top w:val="single" w:color="auto" w:sz="4" w:space="0"/>
            </w:tcBorders>
            <w:noWrap w:val="0"/>
            <w:vAlign w:val="center"/>
          </w:tcPr>
          <w:p w14:paraId="544AB603">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条款号</w:t>
            </w:r>
          </w:p>
        </w:tc>
        <w:tc>
          <w:tcPr>
            <w:tcW w:w="1525" w:type="dxa"/>
            <w:tcBorders>
              <w:top w:val="single" w:color="auto" w:sz="4" w:space="0"/>
            </w:tcBorders>
            <w:noWrap w:val="0"/>
            <w:vAlign w:val="center"/>
          </w:tcPr>
          <w:p w14:paraId="34897C2B">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评审因素</w:t>
            </w:r>
          </w:p>
        </w:tc>
        <w:tc>
          <w:tcPr>
            <w:tcW w:w="4948" w:type="dxa"/>
            <w:tcBorders>
              <w:top w:val="single" w:color="auto" w:sz="4" w:space="0"/>
            </w:tcBorders>
            <w:noWrap w:val="0"/>
            <w:vAlign w:val="center"/>
          </w:tcPr>
          <w:p w14:paraId="584B97D7">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评审标准</w:t>
            </w:r>
          </w:p>
        </w:tc>
      </w:tr>
      <w:tr w14:paraId="0DA2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restart"/>
            <w:tcBorders>
              <w:top w:val="single" w:color="auto" w:sz="4" w:space="0"/>
            </w:tcBorders>
            <w:noWrap w:val="0"/>
            <w:vAlign w:val="center"/>
          </w:tcPr>
          <w:p w14:paraId="747F28F1">
            <w:pPr>
              <w:spacing w:line="360" w:lineRule="auto"/>
              <w:jc w:val="center"/>
              <w:rPr>
                <w:rFonts w:hint="eastAsia" w:ascii="宋体" w:hAnsi="宋体" w:eastAsia="宋体" w:cs="宋体"/>
                <w:b/>
                <w:sz w:val="21"/>
                <w:szCs w:val="21"/>
                <w:highlight w:val="none"/>
              </w:rPr>
            </w:pPr>
            <w:r>
              <w:rPr>
                <w:rFonts w:hint="eastAsia" w:ascii="宋体" w:hAnsi="宋体" w:eastAsia="宋体" w:cs="宋体"/>
                <w:sz w:val="21"/>
                <w:szCs w:val="21"/>
                <w:highlight w:val="none"/>
              </w:rPr>
              <w:t>2.2.1</w:t>
            </w:r>
          </w:p>
        </w:tc>
        <w:tc>
          <w:tcPr>
            <w:tcW w:w="1016" w:type="dxa"/>
            <w:gridSpan w:val="2"/>
            <w:vMerge w:val="restart"/>
            <w:tcBorders>
              <w:top w:val="single" w:color="auto" w:sz="4" w:space="0"/>
            </w:tcBorders>
            <w:noWrap w:val="0"/>
            <w:vAlign w:val="center"/>
          </w:tcPr>
          <w:p w14:paraId="78C485D1">
            <w:pPr>
              <w:spacing w:line="360" w:lineRule="auto"/>
              <w:jc w:val="center"/>
              <w:rPr>
                <w:rFonts w:hint="eastAsia" w:ascii="宋体" w:hAnsi="宋体" w:eastAsia="宋体" w:cs="宋体"/>
                <w:b/>
                <w:sz w:val="21"/>
                <w:szCs w:val="21"/>
                <w:highlight w:val="none"/>
              </w:rPr>
            </w:pPr>
            <w:r>
              <w:rPr>
                <w:rFonts w:hint="eastAsia" w:ascii="宋体" w:hAnsi="宋体" w:eastAsia="宋体" w:cs="宋体"/>
                <w:sz w:val="21"/>
                <w:szCs w:val="21"/>
                <w:highlight w:val="none"/>
              </w:rPr>
              <w:t>形式评审标准</w:t>
            </w:r>
          </w:p>
        </w:tc>
        <w:tc>
          <w:tcPr>
            <w:tcW w:w="1525" w:type="dxa"/>
            <w:tcBorders>
              <w:top w:val="single" w:color="auto" w:sz="4" w:space="0"/>
            </w:tcBorders>
            <w:noWrap w:val="0"/>
            <w:vAlign w:val="center"/>
          </w:tcPr>
          <w:p w14:paraId="288C4857">
            <w:pPr>
              <w:spacing w:line="360" w:lineRule="auto"/>
              <w:jc w:val="center"/>
              <w:rPr>
                <w:rFonts w:hint="eastAsia" w:ascii="宋体" w:hAnsi="宋体" w:eastAsia="宋体" w:cs="宋体"/>
                <w:b/>
                <w:sz w:val="21"/>
                <w:szCs w:val="21"/>
                <w:highlight w:val="none"/>
              </w:rPr>
            </w:pPr>
            <w:r>
              <w:rPr>
                <w:rFonts w:hint="eastAsia" w:ascii="宋体" w:hAnsi="宋体" w:eastAsia="宋体" w:cs="宋体"/>
                <w:sz w:val="21"/>
                <w:szCs w:val="21"/>
                <w:highlight w:val="none"/>
              </w:rPr>
              <w:t>投标人名称</w:t>
            </w:r>
          </w:p>
        </w:tc>
        <w:tc>
          <w:tcPr>
            <w:tcW w:w="4948" w:type="dxa"/>
            <w:tcBorders>
              <w:top w:val="single" w:color="auto" w:sz="4" w:space="0"/>
            </w:tcBorders>
            <w:noWrap w:val="0"/>
            <w:vAlign w:val="center"/>
          </w:tcPr>
          <w:p w14:paraId="3C370941">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与营业执照等相关证件名称一致。</w:t>
            </w:r>
          </w:p>
        </w:tc>
      </w:tr>
      <w:tr w14:paraId="19F8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45942D08">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7601E639">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3ADE88B6">
            <w:pPr>
              <w:spacing w:line="360" w:lineRule="auto"/>
              <w:jc w:val="center"/>
              <w:rPr>
                <w:rFonts w:hint="eastAsia" w:ascii="宋体" w:hAnsi="宋体" w:eastAsia="宋体" w:cs="宋体"/>
                <w:b/>
                <w:sz w:val="21"/>
                <w:szCs w:val="21"/>
                <w:highlight w:val="none"/>
              </w:rPr>
            </w:pPr>
            <w:r>
              <w:rPr>
                <w:rFonts w:hint="eastAsia" w:ascii="宋体" w:hAnsi="宋体" w:eastAsia="宋体" w:cs="宋体"/>
                <w:sz w:val="21"/>
                <w:szCs w:val="21"/>
                <w:highlight w:val="none"/>
              </w:rPr>
              <w:t>投标文件签字盖章</w:t>
            </w:r>
          </w:p>
        </w:tc>
        <w:tc>
          <w:tcPr>
            <w:tcW w:w="4948" w:type="dxa"/>
            <w:tcBorders>
              <w:top w:val="single" w:color="auto" w:sz="4" w:space="0"/>
            </w:tcBorders>
            <w:noWrap w:val="0"/>
            <w:vAlign w:val="center"/>
          </w:tcPr>
          <w:p w14:paraId="05584F7F">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按招标文件第七章“</w:t>
            </w:r>
            <w:r>
              <w:rPr>
                <w:rFonts w:hint="eastAsia" w:ascii="宋体" w:hAnsi="宋体" w:eastAsia="宋体" w:cs="宋体"/>
                <w:sz w:val="21"/>
                <w:szCs w:val="21"/>
                <w:highlight w:val="none"/>
                <w:lang w:val="en-US" w:eastAsia="zh-CN"/>
              </w:rPr>
              <w:t>投标文件格式</w:t>
            </w:r>
            <w:r>
              <w:rPr>
                <w:rFonts w:hint="eastAsia" w:ascii="宋体" w:hAnsi="宋体" w:eastAsia="宋体" w:cs="宋体"/>
                <w:sz w:val="21"/>
                <w:szCs w:val="21"/>
                <w:highlight w:val="none"/>
              </w:rPr>
              <w:t>”要求签字</w:t>
            </w:r>
            <w:r>
              <w:rPr>
                <w:rFonts w:hint="eastAsia" w:ascii="宋体" w:hAnsi="宋体" w:eastAsia="宋体" w:cs="宋体"/>
                <w:sz w:val="21"/>
                <w:szCs w:val="21"/>
                <w:highlight w:val="none"/>
                <w:lang w:eastAsia="zh-CN"/>
              </w:rPr>
              <w:t>（签字或签章或电子印章）</w:t>
            </w:r>
            <w:r>
              <w:rPr>
                <w:rFonts w:hint="eastAsia" w:ascii="宋体" w:hAnsi="宋体" w:eastAsia="宋体" w:cs="宋体"/>
                <w:sz w:val="21"/>
                <w:szCs w:val="21"/>
                <w:highlight w:val="none"/>
              </w:rPr>
              <w:t>或盖章</w:t>
            </w:r>
            <w:r>
              <w:rPr>
                <w:rFonts w:hint="eastAsia" w:ascii="宋体" w:hAnsi="宋体" w:eastAsia="宋体" w:cs="宋体"/>
                <w:sz w:val="21"/>
                <w:szCs w:val="21"/>
                <w:highlight w:val="none"/>
                <w:lang w:eastAsia="zh-CN"/>
              </w:rPr>
              <w:t>（电子印章或公章）</w:t>
            </w:r>
            <w:r>
              <w:rPr>
                <w:rFonts w:hint="eastAsia" w:ascii="宋体" w:hAnsi="宋体" w:eastAsia="宋体" w:cs="宋体"/>
                <w:sz w:val="21"/>
                <w:szCs w:val="21"/>
                <w:highlight w:val="none"/>
              </w:rPr>
              <w:t>处，有法定代表人或其委托代理人签字</w:t>
            </w:r>
            <w:r>
              <w:rPr>
                <w:rFonts w:hint="eastAsia" w:ascii="宋体" w:hAnsi="宋体" w:eastAsia="宋体" w:cs="宋体"/>
                <w:sz w:val="21"/>
                <w:szCs w:val="21"/>
                <w:highlight w:val="none"/>
                <w:lang w:eastAsia="zh-CN"/>
              </w:rPr>
              <w:t>（签字或签章或电子印章）</w:t>
            </w:r>
            <w:r>
              <w:rPr>
                <w:rFonts w:hint="eastAsia" w:ascii="宋体" w:hAnsi="宋体" w:eastAsia="宋体" w:cs="宋体"/>
                <w:sz w:val="21"/>
                <w:szCs w:val="21"/>
                <w:highlight w:val="none"/>
              </w:rPr>
              <w:t>或盖章</w:t>
            </w:r>
            <w:r>
              <w:rPr>
                <w:rFonts w:hint="eastAsia" w:ascii="宋体" w:hAnsi="宋体" w:eastAsia="宋体" w:cs="宋体"/>
                <w:sz w:val="21"/>
                <w:szCs w:val="21"/>
                <w:highlight w:val="none"/>
                <w:lang w:eastAsia="zh-CN"/>
              </w:rPr>
              <w:t>（电子印章或公章）</w:t>
            </w:r>
            <w:r>
              <w:rPr>
                <w:rFonts w:hint="eastAsia" w:ascii="宋体" w:hAnsi="宋体" w:eastAsia="宋体" w:cs="宋体"/>
                <w:sz w:val="21"/>
                <w:szCs w:val="21"/>
                <w:highlight w:val="none"/>
              </w:rPr>
              <w:t>。</w:t>
            </w:r>
          </w:p>
        </w:tc>
      </w:tr>
      <w:tr w14:paraId="10016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4C5C9445">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3F74BA5D">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331A8410">
            <w:pPr>
              <w:spacing w:line="360" w:lineRule="auto"/>
              <w:jc w:val="center"/>
              <w:rPr>
                <w:rFonts w:hint="eastAsia" w:ascii="宋体" w:hAnsi="宋体" w:eastAsia="宋体" w:cs="宋体"/>
                <w:b/>
                <w:sz w:val="21"/>
                <w:szCs w:val="21"/>
                <w:highlight w:val="none"/>
              </w:rPr>
            </w:pPr>
            <w:r>
              <w:rPr>
                <w:rFonts w:hint="eastAsia" w:ascii="宋体" w:hAnsi="宋体" w:eastAsia="宋体" w:cs="宋体"/>
                <w:sz w:val="21"/>
                <w:szCs w:val="21"/>
                <w:highlight w:val="none"/>
              </w:rPr>
              <w:t>投标文件格式</w:t>
            </w:r>
          </w:p>
        </w:tc>
        <w:tc>
          <w:tcPr>
            <w:tcW w:w="4948" w:type="dxa"/>
            <w:tcBorders>
              <w:top w:val="single" w:color="auto" w:sz="4" w:space="0"/>
            </w:tcBorders>
            <w:noWrap w:val="0"/>
            <w:vAlign w:val="center"/>
          </w:tcPr>
          <w:p w14:paraId="4C09FBA1">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符合招标文件</w:t>
            </w:r>
            <w:r>
              <w:rPr>
                <w:rFonts w:hint="eastAsia" w:ascii="宋体" w:hAnsi="宋体" w:eastAsia="宋体" w:cs="宋体"/>
                <w:sz w:val="21"/>
                <w:szCs w:val="21"/>
                <w:highlight w:val="none"/>
                <w:lang w:eastAsia="zh-CN"/>
              </w:rPr>
              <w:t>第七章“投标文件格式”</w:t>
            </w:r>
            <w:r>
              <w:rPr>
                <w:rFonts w:hint="eastAsia" w:ascii="宋体" w:hAnsi="宋体" w:eastAsia="宋体" w:cs="宋体"/>
                <w:sz w:val="21"/>
                <w:szCs w:val="21"/>
                <w:highlight w:val="none"/>
              </w:rPr>
              <w:t>的要求，未出现未按招标文件要求填写或内容不全、关键内容字迹模糊、无法辨认的情况。</w:t>
            </w:r>
          </w:p>
        </w:tc>
      </w:tr>
      <w:tr w14:paraId="2D61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780423E3">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2C8C028F">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3F1075A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法定代表人身份证明书</w:t>
            </w:r>
          </w:p>
        </w:tc>
        <w:tc>
          <w:tcPr>
            <w:tcW w:w="4948" w:type="dxa"/>
            <w:tcBorders>
              <w:top w:val="single" w:color="auto" w:sz="4" w:space="0"/>
            </w:tcBorders>
            <w:noWrap w:val="0"/>
            <w:vAlign w:val="center"/>
          </w:tcPr>
          <w:p w14:paraId="5F0208A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按照招标文件</w:t>
            </w:r>
            <w:r>
              <w:rPr>
                <w:rFonts w:hint="eastAsia" w:ascii="宋体" w:hAnsi="宋体" w:eastAsia="宋体" w:cs="宋体"/>
                <w:sz w:val="21"/>
                <w:szCs w:val="21"/>
                <w:highlight w:val="none"/>
                <w:lang w:eastAsia="zh-CN"/>
              </w:rPr>
              <w:t>第七章“投标文件格式”</w:t>
            </w:r>
            <w:r>
              <w:rPr>
                <w:rFonts w:hint="eastAsia" w:ascii="宋体" w:hAnsi="宋体" w:eastAsia="宋体" w:cs="宋体"/>
                <w:sz w:val="21"/>
                <w:szCs w:val="21"/>
                <w:highlight w:val="none"/>
              </w:rPr>
              <w:t>的要求，提供有效的法定代表人身份证明书。</w:t>
            </w:r>
          </w:p>
        </w:tc>
      </w:tr>
      <w:tr w14:paraId="54158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6B05116F">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6AC77A5F">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748862BD">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法定代表人授权委托书</w:t>
            </w:r>
          </w:p>
        </w:tc>
        <w:tc>
          <w:tcPr>
            <w:tcW w:w="4948" w:type="dxa"/>
            <w:tcBorders>
              <w:top w:val="single" w:color="auto" w:sz="4" w:space="0"/>
            </w:tcBorders>
            <w:noWrap w:val="0"/>
            <w:vAlign w:val="center"/>
          </w:tcPr>
          <w:p w14:paraId="492DDE1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按照招标文件</w:t>
            </w:r>
            <w:r>
              <w:rPr>
                <w:rFonts w:hint="eastAsia" w:ascii="宋体" w:hAnsi="宋体" w:eastAsia="宋体" w:cs="宋体"/>
                <w:sz w:val="21"/>
                <w:szCs w:val="21"/>
                <w:highlight w:val="none"/>
                <w:lang w:eastAsia="zh-CN"/>
              </w:rPr>
              <w:t>第七章“投标文件格式”</w:t>
            </w:r>
            <w:r>
              <w:rPr>
                <w:rFonts w:hint="eastAsia" w:ascii="宋体" w:hAnsi="宋体" w:eastAsia="宋体" w:cs="宋体"/>
                <w:sz w:val="21"/>
                <w:szCs w:val="21"/>
                <w:highlight w:val="none"/>
              </w:rPr>
              <w:t>的要求，提供有效的法定代表人授权委托书。</w:t>
            </w:r>
          </w:p>
        </w:tc>
      </w:tr>
      <w:tr w14:paraId="5A4A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70D27F28">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7588463A">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444DCDE6">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报价唯一</w:t>
            </w:r>
          </w:p>
        </w:tc>
        <w:tc>
          <w:tcPr>
            <w:tcW w:w="4948" w:type="dxa"/>
            <w:tcBorders>
              <w:top w:val="single" w:color="auto" w:sz="4" w:space="0"/>
            </w:tcBorders>
            <w:noWrap w:val="0"/>
            <w:vAlign w:val="center"/>
          </w:tcPr>
          <w:p w14:paraId="40AAA8D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不得存在投标人递交两份或多份内容不同的投标文件,或在一份投标文件中对同一招标项目报有两个或多个报价,且未声明哪一个有效的情况。</w:t>
            </w:r>
          </w:p>
        </w:tc>
      </w:tr>
      <w:tr w14:paraId="4714B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restart"/>
            <w:tcBorders>
              <w:top w:val="single" w:color="auto" w:sz="4" w:space="0"/>
            </w:tcBorders>
            <w:noWrap w:val="0"/>
            <w:vAlign w:val="center"/>
          </w:tcPr>
          <w:p w14:paraId="0C8C015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2.2.2</w:t>
            </w:r>
          </w:p>
        </w:tc>
        <w:tc>
          <w:tcPr>
            <w:tcW w:w="1016" w:type="dxa"/>
            <w:gridSpan w:val="2"/>
            <w:vMerge w:val="restart"/>
            <w:tcBorders>
              <w:top w:val="single" w:color="auto" w:sz="4" w:space="0"/>
            </w:tcBorders>
            <w:noWrap w:val="0"/>
            <w:vAlign w:val="center"/>
          </w:tcPr>
          <w:p w14:paraId="629C0714">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资格</w:t>
            </w:r>
          </w:p>
          <w:p w14:paraId="7FA23FA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评审</w:t>
            </w:r>
          </w:p>
          <w:p w14:paraId="41F18B83">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标准</w:t>
            </w:r>
          </w:p>
        </w:tc>
        <w:tc>
          <w:tcPr>
            <w:tcW w:w="1525" w:type="dxa"/>
            <w:tcBorders>
              <w:top w:val="single" w:color="auto" w:sz="4" w:space="0"/>
            </w:tcBorders>
            <w:noWrap w:val="0"/>
            <w:vAlign w:val="center"/>
          </w:tcPr>
          <w:p w14:paraId="4CDD577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营业执照</w:t>
            </w:r>
          </w:p>
        </w:tc>
        <w:tc>
          <w:tcPr>
            <w:tcW w:w="4948" w:type="dxa"/>
            <w:tcBorders>
              <w:top w:val="single" w:color="auto" w:sz="4" w:space="0"/>
            </w:tcBorders>
            <w:noWrap w:val="0"/>
            <w:vAlign w:val="center"/>
          </w:tcPr>
          <w:p w14:paraId="3E34E522">
            <w:pPr>
              <w:spacing w:line="36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投标人须为具有独立承担民事责任能力的法人或具备国家认可经营资格的其他组织；投标人须提供营业执照或事业单位法人证书扫描件（如投标人是其他组织的提供相关证明材料扫描件），若分支机构参与本项目投标的，须提供具有独立法人资格的总公司出具对其分支机构参与本项目投标的授权文件。【扫描件并加盖投标人电子印章或公章】</w:t>
            </w:r>
            <w:r>
              <w:rPr>
                <w:rFonts w:hint="eastAsia" w:ascii="宋体" w:hAnsi="宋体" w:cs="宋体"/>
                <w:sz w:val="21"/>
                <w:szCs w:val="21"/>
                <w:highlight w:val="none"/>
                <w:lang w:eastAsia="zh-CN"/>
              </w:rPr>
              <w:t>。</w:t>
            </w:r>
          </w:p>
          <w:p w14:paraId="5D637F6B">
            <w:pPr>
              <w:spacing w:line="360" w:lineRule="auto"/>
              <w:rPr>
                <w:rFonts w:hint="eastAsia" w:ascii="宋体" w:hAnsi="宋体" w:eastAsia="宋体" w:cs="宋体"/>
                <w:sz w:val="21"/>
                <w:szCs w:val="21"/>
                <w:highlight w:val="none"/>
              </w:rPr>
            </w:pPr>
            <w:r>
              <w:rPr>
                <w:rFonts w:hint="eastAsia" w:ascii="宋体" w:hAnsi="宋体" w:eastAsia="宋体" w:cs="宋体"/>
                <w:b/>
                <w:sz w:val="21"/>
                <w:szCs w:val="21"/>
                <w:highlight w:val="none"/>
              </w:rPr>
              <w:t>是否需要现场核验原件：否</w:t>
            </w:r>
          </w:p>
        </w:tc>
      </w:tr>
      <w:tr w14:paraId="27DF5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018" w:type="dxa"/>
            <w:gridSpan w:val="2"/>
            <w:vMerge w:val="continue"/>
            <w:noWrap w:val="0"/>
            <w:vAlign w:val="center"/>
          </w:tcPr>
          <w:p w14:paraId="6A8A42BD">
            <w:pPr>
              <w:spacing w:line="360" w:lineRule="auto"/>
              <w:jc w:val="center"/>
              <w:rPr>
                <w:rFonts w:hint="eastAsia" w:ascii="宋体" w:hAnsi="宋体" w:eastAsia="宋体" w:cs="宋体"/>
                <w:sz w:val="21"/>
                <w:szCs w:val="21"/>
                <w:highlight w:val="none"/>
              </w:rPr>
            </w:pPr>
          </w:p>
        </w:tc>
        <w:tc>
          <w:tcPr>
            <w:tcW w:w="1016" w:type="dxa"/>
            <w:gridSpan w:val="2"/>
            <w:vMerge w:val="continue"/>
            <w:noWrap w:val="0"/>
            <w:vAlign w:val="center"/>
          </w:tcPr>
          <w:p w14:paraId="776CA119">
            <w:pPr>
              <w:spacing w:line="360" w:lineRule="auto"/>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19D54714">
            <w:pPr>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企业资质</w:t>
            </w:r>
          </w:p>
        </w:tc>
        <w:tc>
          <w:tcPr>
            <w:tcW w:w="4948" w:type="dxa"/>
            <w:tcBorders>
              <w:top w:val="single" w:color="auto" w:sz="4" w:space="0"/>
            </w:tcBorders>
            <w:noWrap w:val="0"/>
            <w:vAlign w:val="center"/>
          </w:tcPr>
          <w:p w14:paraId="7CA2ACFF">
            <w:pPr>
              <w:spacing w:line="360" w:lineRule="auto"/>
              <w:rPr>
                <w:rFonts w:hint="eastAsia" w:ascii="宋体" w:hAnsi="宋体" w:eastAsia="宋体" w:cs="宋体"/>
                <w:sz w:val="21"/>
                <w:szCs w:val="21"/>
                <w:highlight w:val="none"/>
              </w:rPr>
            </w:pPr>
            <w:r>
              <w:rPr>
                <w:rFonts w:hint="eastAsia" w:asciiTheme="minorEastAsia" w:hAnsiTheme="minorEastAsia" w:eastAsiaTheme="minorEastAsia" w:cstheme="minorEastAsia"/>
                <w:sz w:val="21"/>
                <w:szCs w:val="21"/>
                <w:highlight w:val="none"/>
              </w:rPr>
              <w:t>投标人具有《食品生产许可证》或《食品经营许可证》【</w:t>
            </w:r>
            <w:r>
              <w:rPr>
                <w:rFonts w:hint="eastAsia" w:asciiTheme="minorEastAsia" w:hAnsiTheme="minorEastAsia" w:eastAsiaTheme="minorEastAsia" w:cstheme="minorEastAsia"/>
                <w:sz w:val="21"/>
                <w:szCs w:val="21"/>
                <w:highlight w:val="none"/>
                <w:lang w:eastAsia="zh-CN"/>
              </w:rPr>
              <w:t>扫描件</w:t>
            </w:r>
            <w:r>
              <w:rPr>
                <w:rFonts w:hint="eastAsia" w:asciiTheme="minorEastAsia" w:hAnsiTheme="minorEastAsia" w:eastAsiaTheme="minorEastAsia" w:cstheme="minorEastAsia"/>
                <w:sz w:val="21"/>
                <w:szCs w:val="21"/>
                <w:highlight w:val="none"/>
              </w:rPr>
              <w:t>并加盖投标人电子印章或公章】。</w:t>
            </w:r>
          </w:p>
          <w:p w14:paraId="0BD1EA68">
            <w:pPr>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是否需要现场核验原件：否</w:t>
            </w:r>
          </w:p>
        </w:tc>
      </w:tr>
      <w:tr w14:paraId="7B1E1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61E5055F">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697EE484">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0B4A03DE">
            <w:pPr>
              <w:spacing w:line="360" w:lineRule="auto"/>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业绩要求</w:t>
            </w:r>
          </w:p>
        </w:tc>
        <w:tc>
          <w:tcPr>
            <w:tcW w:w="4948" w:type="dxa"/>
            <w:tcBorders>
              <w:top w:val="single" w:color="auto" w:sz="4" w:space="0"/>
            </w:tcBorders>
            <w:noWrap w:val="0"/>
            <w:vAlign w:val="center"/>
          </w:tcPr>
          <w:p w14:paraId="3CBF1A2A">
            <w:pPr>
              <w:spacing w:line="360" w:lineRule="auto"/>
              <w:rPr>
                <w:rFonts w:hint="eastAsia" w:ascii="宋体" w:hAnsi="宋体" w:eastAsia="宋体" w:cs="宋体"/>
                <w:bCs/>
                <w:sz w:val="21"/>
                <w:szCs w:val="21"/>
                <w:highlight w:val="none"/>
              </w:rPr>
            </w:pPr>
            <w:r>
              <w:rPr>
                <w:rFonts w:hint="eastAsia" w:ascii="宋体" w:hAnsi="宋体" w:eastAsia="宋体" w:cs="宋体"/>
                <w:sz w:val="21"/>
                <w:szCs w:val="21"/>
                <w:highlight w:val="none"/>
              </w:rPr>
              <w:t>1.</w:t>
            </w:r>
            <w:r>
              <w:rPr>
                <w:rFonts w:hint="eastAsia" w:asciiTheme="minorEastAsia" w:hAnsiTheme="minorEastAsia" w:eastAsiaTheme="minorEastAsia" w:cstheme="minorEastAsia"/>
                <w:color w:val="auto"/>
                <w:sz w:val="21"/>
                <w:szCs w:val="21"/>
                <w:highlight w:val="none"/>
                <w:u w:val="none" w:color="auto"/>
                <w:lang w:val="en-US" w:eastAsia="zh-CN"/>
              </w:rPr>
              <w:t>投标人自2022年1月1日至今，至少完成1项（含1项）类似业绩（类似业绩是内容必须包含食材采购服务及食材配送服务），</w:t>
            </w:r>
            <w:r>
              <w:rPr>
                <w:rFonts w:hint="eastAsia" w:asciiTheme="minorEastAsia" w:hAnsiTheme="minorEastAsia" w:eastAsiaTheme="minorEastAsia" w:cstheme="minorEastAsia"/>
                <w:b/>
                <w:color w:val="000000"/>
                <w:szCs w:val="21"/>
                <w:highlight w:val="none"/>
              </w:rPr>
              <w:t>并提供相关的业绩证明材料（业绩证明材料为：合同及合同项下至少一张能够证明该合同真实有效的结算发票</w:t>
            </w:r>
            <w:r>
              <w:rPr>
                <w:rFonts w:hint="eastAsia" w:asciiTheme="minorEastAsia" w:hAnsiTheme="minorEastAsia" w:eastAsiaTheme="minorEastAsia" w:cstheme="minorEastAsia"/>
                <w:b/>
                <w:color w:val="000000"/>
                <w:szCs w:val="21"/>
                <w:highlight w:val="none"/>
                <w:lang w:eastAsia="zh-CN"/>
              </w:rPr>
              <w:t>）</w:t>
            </w:r>
            <w:r>
              <w:rPr>
                <w:rFonts w:hint="eastAsia" w:asciiTheme="minorEastAsia" w:hAnsiTheme="minorEastAsia" w:eastAsiaTheme="minorEastAsia" w:cstheme="minorEastAsia"/>
                <w:bCs w:val="0"/>
                <w:color w:val="auto"/>
                <w:sz w:val="21"/>
                <w:szCs w:val="21"/>
                <w:highlight w:val="none"/>
                <w:u w:val="none" w:color="auto"/>
              </w:rPr>
              <w:t>【</w:t>
            </w:r>
            <w:r>
              <w:rPr>
                <w:rFonts w:hint="eastAsia" w:asciiTheme="minorEastAsia" w:hAnsiTheme="minorEastAsia" w:eastAsiaTheme="minorEastAsia" w:cstheme="minorEastAsia"/>
                <w:bCs w:val="0"/>
                <w:color w:val="auto"/>
                <w:sz w:val="21"/>
                <w:szCs w:val="21"/>
                <w:highlight w:val="none"/>
                <w:u w:val="none" w:color="auto"/>
                <w:lang w:eastAsia="zh-CN"/>
              </w:rPr>
              <w:t>扫描件</w:t>
            </w:r>
            <w:r>
              <w:rPr>
                <w:rFonts w:hint="eastAsia" w:asciiTheme="minorEastAsia" w:hAnsiTheme="minorEastAsia" w:eastAsiaTheme="minorEastAsia" w:cstheme="minorEastAsia"/>
                <w:bCs w:val="0"/>
                <w:color w:val="auto"/>
                <w:sz w:val="21"/>
                <w:szCs w:val="21"/>
                <w:highlight w:val="none"/>
                <w:u w:val="none" w:color="auto"/>
              </w:rPr>
              <w:t>并加盖</w:t>
            </w:r>
            <w:r>
              <w:rPr>
                <w:rFonts w:hint="eastAsia" w:asciiTheme="minorEastAsia" w:hAnsiTheme="minorEastAsia" w:eastAsiaTheme="minorEastAsia" w:cstheme="minorEastAsia"/>
                <w:color w:val="auto"/>
                <w:kern w:val="0"/>
                <w:sz w:val="21"/>
                <w:szCs w:val="21"/>
                <w:highlight w:val="none"/>
                <w:u w:val="none" w:color="auto"/>
              </w:rPr>
              <w:t>投标</w:t>
            </w:r>
            <w:r>
              <w:rPr>
                <w:rFonts w:hint="eastAsia" w:asciiTheme="minorEastAsia" w:hAnsiTheme="minorEastAsia" w:eastAsiaTheme="minorEastAsia" w:cstheme="minorEastAsia"/>
                <w:kern w:val="2"/>
                <w:sz w:val="21"/>
                <w:szCs w:val="21"/>
                <w:highlight w:val="none"/>
              </w:rPr>
              <w:t>人</w:t>
            </w:r>
            <w:r>
              <w:rPr>
                <w:rFonts w:hint="eastAsia" w:asciiTheme="minorEastAsia" w:hAnsiTheme="minorEastAsia" w:eastAsiaTheme="minorEastAsia" w:cstheme="minorEastAsia"/>
                <w:kern w:val="2"/>
                <w:sz w:val="21"/>
                <w:szCs w:val="21"/>
                <w:highlight w:val="none"/>
                <w:lang w:eastAsia="zh-CN"/>
              </w:rPr>
              <w:t>电子印章</w:t>
            </w:r>
            <w:r>
              <w:rPr>
                <w:rFonts w:hint="eastAsia" w:asciiTheme="minorEastAsia" w:hAnsiTheme="minorEastAsia" w:eastAsiaTheme="minorEastAsia" w:cstheme="minorEastAsia"/>
                <w:kern w:val="2"/>
                <w:sz w:val="21"/>
                <w:szCs w:val="21"/>
                <w:highlight w:val="none"/>
                <w:lang w:val="en-US" w:eastAsia="zh-CN"/>
              </w:rPr>
              <w:t>或</w:t>
            </w:r>
            <w:r>
              <w:rPr>
                <w:rFonts w:hint="eastAsia" w:asciiTheme="minorEastAsia" w:hAnsiTheme="minorEastAsia" w:eastAsiaTheme="minorEastAsia" w:cstheme="minorEastAsia"/>
                <w:bCs w:val="0"/>
                <w:sz w:val="21"/>
                <w:szCs w:val="21"/>
                <w:highlight w:val="none"/>
              </w:rPr>
              <w:t>公章】</w:t>
            </w:r>
            <w:r>
              <w:rPr>
                <w:rFonts w:hint="eastAsia" w:asciiTheme="minorEastAsia" w:hAnsiTheme="minorEastAsia" w:eastAsiaTheme="minorEastAsia" w:cstheme="minorEastAsia"/>
                <w:bCs/>
                <w:sz w:val="21"/>
                <w:szCs w:val="21"/>
                <w:highlight w:val="none"/>
                <w:lang w:eastAsia="zh-CN"/>
              </w:rPr>
              <w:t>。</w:t>
            </w:r>
          </w:p>
          <w:p w14:paraId="1610EF0D">
            <w:pPr>
              <w:spacing w:line="360" w:lineRule="auto"/>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是否需要现场核验原件：</w:t>
            </w:r>
            <w:r>
              <w:rPr>
                <w:rFonts w:hint="eastAsia" w:ascii="宋体" w:hAnsi="宋体" w:eastAsia="宋体" w:cs="宋体"/>
                <w:b/>
                <w:sz w:val="21"/>
                <w:szCs w:val="21"/>
                <w:highlight w:val="none"/>
                <w:lang w:val="en-US" w:eastAsia="zh-CN"/>
              </w:rPr>
              <w:t>否</w:t>
            </w:r>
          </w:p>
        </w:tc>
      </w:tr>
      <w:tr w14:paraId="7920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5360E623">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7ADA20CA">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79DF1AAE">
            <w:pPr>
              <w:autoSpaceDE w:val="0"/>
              <w:autoSpaceDN w:val="0"/>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bCs/>
                <w:sz w:val="21"/>
                <w:szCs w:val="21"/>
                <w:highlight w:val="none"/>
              </w:rPr>
              <w:t>财务状况证明材料</w:t>
            </w:r>
          </w:p>
        </w:tc>
        <w:tc>
          <w:tcPr>
            <w:tcW w:w="4948" w:type="dxa"/>
            <w:tcBorders>
              <w:top w:val="single" w:color="auto" w:sz="4" w:space="0"/>
            </w:tcBorders>
            <w:noWrap w:val="0"/>
            <w:vAlign w:val="center"/>
          </w:tcPr>
          <w:p w14:paraId="7D4F3F2D">
            <w:pPr>
              <w:spacing w:line="360" w:lineRule="auto"/>
              <w:rPr>
                <w:rFonts w:hint="eastAsia" w:ascii="宋体" w:hAnsi="宋体" w:eastAsia="宋体" w:cs="宋体"/>
                <w:bCs/>
                <w:sz w:val="21"/>
                <w:szCs w:val="21"/>
                <w:highlight w:val="none"/>
              </w:rPr>
            </w:pPr>
            <w:r>
              <w:rPr>
                <w:rFonts w:hint="eastAsia" w:ascii="宋体" w:hAnsi="宋体" w:eastAsia="宋体" w:cs="宋体"/>
                <w:bCs/>
                <w:color w:val="000000"/>
                <w:sz w:val="21"/>
                <w:szCs w:val="21"/>
                <w:highlight w:val="none"/>
              </w:rPr>
              <w:t>1.</w:t>
            </w:r>
            <w:r>
              <w:rPr>
                <w:rFonts w:hint="eastAsia" w:ascii="宋体" w:hAnsi="宋体" w:cs="宋体"/>
                <w:sz w:val="21"/>
                <w:szCs w:val="21"/>
                <w:highlight w:val="none"/>
              </w:rPr>
              <w:t>投标人提供2022年-2024年连续</w:t>
            </w:r>
            <w:r>
              <w:rPr>
                <w:rFonts w:hint="eastAsia" w:ascii="宋体" w:hAnsi="宋体" w:cs="宋体"/>
                <w:sz w:val="21"/>
                <w:szCs w:val="21"/>
                <w:highlight w:val="none"/>
                <w:lang w:val="en-US" w:eastAsia="zh-CN"/>
              </w:rPr>
              <w:t>三</w:t>
            </w:r>
            <w:r>
              <w:rPr>
                <w:rFonts w:hint="eastAsia" w:ascii="宋体" w:hAnsi="宋体" w:cs="宋体"/>
                <w:sz w:val="21"/>
                <w:szCs w:val="21"/>
                <w:highlight w:val="none"/>
              </w:rPr>
              <w:t>个年度经第三方审计的财务报表（包括：资产负债表、损益表（或利润表）和现金流量表）及年度审计报告</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同时</w:t>
            </w:r>
            <w:r>
              <w:rPr>
                <w:rFonts w:hint="eastAsia"/>
                <w:highlight w:val="none"/>
                <w:lang w:val="en-US" w:eastAsia="zh-CN"/>
              </w:rPr>
              <w:t>“</w:t>
            </w:r>
            <w:r>
              <w:rPr>
                <w:rFonts w:hint="eastAsia" w:ascii="宋体" w:hAnsi="宋体" w:cs="宋体"/>
                <w:sz w:val="21"/>
                <w:szCs w:val="21"/>
                <w:highlight w:val="none"/>
                <w:lang w:val="en-US" w:eastAsia="zh-CN"/>
              </w:rPr>
              <w:t>净利润</w:t>
            </w:r>
            <w:r>
              <w:rPr>
                <w:rFonts w:hint="eastAsia"/>
                <w:highlight w:val="none"/>
                <w:lang w:val="en-US" w:eastAsia="zh-CN"/>
              </w:rPr>
              <w:t>”近三年内至少两年不为负数。</w:t>
            </w:r>
            <w:r>
              <w:rPr>
                <w:rFonts w:hint="eastAsia" w:ascii="宋体" w:hAnsi="宋体" w:cs="宋体"/>
                <w:sz w:val="21"/>
                <w:szCs w:val="21"/>
                <w:highlight w:val="none"/>
              </w:rPr>
              <w:t>【注：①成立时间不足2年的，提供自成立至今的财务报表或银行出具的资信证明（或资金存款证明）</w:t>
            </w:r>
            <w:r>
              <w:rPr>
                <w:rFonts w:hint="eastAsia" w:ascii="宋体" w:hAnsi="宋体" w:cs="宋体"/>
                <w:sz w:val="21"/>
                <w:szCs w:val="21"/>
                <w:highlight w:val="none"/>
                <w:lang w:eastAsia="zh-CN"/>
              </w:rPr>
              <w:t>；</w:t>
            </w:r>
            <w:r>
              <w:rPr>
                <w:rFonts w:hint="eastAsia" w:ascii="宋体" w:hAnsi="宋体" w:cs="宋体"/>
                <w:sz w:val="21"/>
                <w:szCs w:val="21"/>
                <w:highlight w:val="none"/>
              </w:rPr>
              <w:t>②2022年及以后的审计报告须按“财办〔2022〕32号”、“财会〔2023〕15号”文件要求在注册会计师行业统一监管平台报备并赋予验证码】【</w:t>
            </w:r>
            <w:r>
              <w:rPr>
                <w:rFonts w:hint="eastAsia" w:ascii="宋体" w:hAnsi="宋体" w:cs="宋体"/>
                <w:sz w:val="21"/>
                <w:szCs w:val="21"/>
                <w:highlight w:val="none"/>
                <w:lang w:eastAsia="zh-CN"/>
              </w:rPr>
              <w:t>扫描件</w:t>
            </w:r>
            <w:r>
              <w:rPr>
                <w:rFonts w:hint="eastAsia" w:ascii="宋体" w:hAnsi="宋体" w:cs="宋体"/>
                <w:sz w:val="21"/>
                <w:szCs w:val="21"/>
                <w:highlight w:val="none"/>
              </w:rPr>
              <w:t>并加盖</w:t>
            </w:r>
            <w:r>
              <w:rPr>
                <w:rFonts w:hint="eastAsia" w:ascii="宋体" w:hAnsi="宋体" w:cs="宋体"/>
                <w:kern w:val="2"/>
                <w:sz w:val="21"/>
                <w:szCs w:val="21"/>
                <w:highlight w:val="none"/>
              </w:rPr>
              <w:t>投标人电子印章或</w:t>
            </w:r>
            <w:r>
              <w:rPr>
                <w:rFonts w:hint="eastAsia" w:ascii="宋体" w:hAnsi="宋体" w:cs="宋体"/>
                <w:sz w:val="21"/>
                <w:szCs w:val="21"/>
                <w:highlight w:val="none"/>
              </w:rPr>
              <w:t>公章】</w:t>
            </w:r>
            <w:r>
              <w:rPr>
                <w:rFonts w:hint="eastAsia" w:ascii="宋体" w:hAnsi="宋体" w:cs="宋体"/>
                <w:sz w:val="21"/>
                <w:szCs w:val="21"/>
                <w:highlight w:val="none"/>
                <w:lang w:eastAsia="zh-CN"/>
              </w:rPr>
              <w:t>。</w:t>
            </w:r>
          </w:p>
          <w:p w14:paraId="003F6F81">
            <w:pPr>
              <w:autoSpaceDE w:val="0"/>
              <w:autoSpaceDN w:val="0"/>
              <w:adjustRightIn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是否需要现场核验原件：否</w:t>
            </w:r>
          </w:p>
        </w:tc>
      </w:tr>
      <w:tr w14:paraId="73F4B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09CAEA4B">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3862CAEA">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5BD70615">
            <w:pPr>
              <w:autoSpaceDE w:val="0"/>
              <w:autoSpaceDN w:val="0"/>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税收和缴纳社会保障资金</w:t>
            </w:r>
          </w:p>
        </w:tc>
        <w:tc>
          <w:tcPr>
            <w:tcW w:w="4948" w:type="dxa"/>
            <w:tcBorders>
              <w:top w:val="single" w:color="auto" w:sz="4" w:space="0"/>
            </w:tcBorders>
            <w:noWrap w:val="0"/>
            <w:vAlign w:val="center"/>
          </w:tcPr>
          <w:p w14:paraId="3D6ABE54">
            <w:pPr>
              <w:autoSpaceDE w:val="0"/>
              <w:autoSpaceDN w:val="0"/>
              <w:adjustRightInd w:val="0"/>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rPr>
              <w:t>具有依法缴纳税收和社会保障资金的良好记录，提供</w:t>
            </w:r>
            <w:r>
              <w:rPr>
                <w:rFonts w:hint="eastAsia" w:ascii="宋体" w:hAnsi="宋体" w:cs="宋体"/>
                <w:sz w:val="21"/>
                <w:szCs w:val="21"/>
                <w:highlight w:val="none"/>
                <w:lang w:val="en-US" w:eastAsia="zh-CN"/>
              </w:rPr>
              <w:t>2024年10月</w:t>
            </w:r>
            <w:r>
              <w:rPr>
                <w:rFonts w:hint="eastAsia" w:ascii="宋体" w:hAnsi="宋体" w:cs="宋体"/>
                <w:sz w:val="21"/>
                <w:szCs w:val="21"/>
                <w:highlight w:val="none"/>
              </w:rPr>
              <w:t>至今</w:t>
            </w:r>
            <w:r>
              <w:rPr>
                <w:rFonts w:hint="eastAsia" w:ascii="宋体" w:hAnsi="宋体" w:cs="宋体"/>
                <w:sz w:val="21"/>
                <w:szCs w:val="21"/>
                <w:highlight w:val="none"/>
                <w:lang w:val="en-US" w:eastAsia="zh-CN"/>
              </w:rPr>
              <w:t>不少于</w:t>
            </w:r>
            <w:r>
              <w:rPr>
                <w:rFonts w:hint="eastAsia" w:ascii="宋体" w:hAnsi="宋体" w:cs="宋体"/>
                <w:sz w:val="21"/>
                <w:szCs w:val="21"/>
                <w:highlight w:val="none"/>
              </w:rPr>
              <w:t>3个月</w:t>
            </w:r>
            <w:r>
              <w:rPr>
                <w:rFonts w:hint="eastAsia"/>
                <w:highlight w:val="none"/>
                <w:lang w:val="en-US" w:eastAsia="zh-CN"/>
              </w:rPr>
              <w:t>的</w:t>
            </w:r>
            <w:r>
              <w:rPr>
                <w:rFonts w:hint="eastAsia" w:ascii="宋体" w:hAnsi="宋体" w:cs="宋体"/>
                <w:sz w:val="21"/>
                <w:szCs w:val="21"/>
                <w:highlight w:val="none"/>
              </w:rPr>
              <w:t>依法缴纳税收和缴纳社会保障资金的证明(成立未满3个月的提供成立以来的税收和社会保障资金缴纳凭据；依法免税或不需要缴纳社会保障资金的投标人，应提供相应文件证明其依法免税或不需要缴纳社会保障资金)。【</w:t>
            </w:r>
            <w:r>
              <w:rPr>
                <w:rFonts w:hint="eastAsia" w:ascii="宋体" w:hAnsi="宋体" w:cs="宋体"/>
                <w:sz w:val="21"/>
                <w:szCs w:val="21"/>
                <w:highlight w:val="none"/>
                <w:lang w:eastAsia="zh-CN"/>
              </w:rPr>
              <w:t>扫描件</w:t>
            </w:r>
            <w:r>
              <w:rPr>
                <w:rFonts w:hint="eastAsia" w:ascii="宋体" w:hAnsi="宋体" w:cs="宋体"/>
                <w:sz w:val="21"/>
                <w:szCs w:val="21"/>
                <w:highlight w:val="none"/>
              </w:rPr>
              <w:t>并加盖</w:t>
            </w:r>
            <w:r>
              <w:rPr>
                <w:rFonts w:hint="eastAsia" w:ascii="宋体" w:hAnsi="宋体" w:cs="宋体"/>
                <w:kern w:val="2"/>
                <w:sz w:val="21"/>
                <w:szCs w:val="21"/>
                <w:highlight w:val="none"/>
              </w:rPr>
              <w:t>投标人电子印章或</w:t>
            </w:r>
            <w:r>
              <w:rPr>
                <w:rFonts w:hint="eastAsia" w:ascii="宋体" w:hAnsi="宋体" w:cs="宋体"/>
                <w:sz w:val="21"/>
                <w:szCs w:val="21"/>
                <w:highlight w:val="none"/>
              </w:rPr>
              <w:t>公章】</w:t>
            </w:r>
            <w:r>
              <w:rPr>
                <w:rFonts w:hint="eastAsia" w:asciiTheme="minorEastAsia" w:hAnsiTheme="minorEastAsia" w:eastAsiaTheme="minorEastAsia" w:cstheme="minorEastAsia"/>
                <w:sz w:val="21"/>
                <w:szCs w:val="21"/>
                <w:highlight w:val="none"/>
              </w:rPr>
              <w:t>。</w:t>
            </w:r>
          </w:p>
          <w:p w14:paraId="6704B170">
            <w:pPr>
              <w:autoSpaceDE w:val="0"/>
              <w:autoSpaceDN w:val="0"/>
              <w:adjustRightIn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是否需要现场核验原件：否</w:t>
            </w:r>
          </w:p>
        </w:tc>
      </w:tr>
      <w:tr w14:paraId="21F7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3595AE17">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593A1B62">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0E8DA9D5">
            <w:pPr>
              <w:autoSpaceDE w:val="0"/>
              <w:autoSpaceDN w:val="0"/>
              <w:adjustRightInd w:val="0"/>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信誉</w:t>
            </w:r>
            <w:r>
              <w:rPr>
                <w:rFonts w:hint="eastAsia" w:ascii="宋体" w:hAnsi="宋体" w:eastAsia="宋体" w:cs="宋体"/>
                <w:sz w:val="21"/>
                <w:szCs w:val="21"/>
                <w:highlight w:val="none"/>
                <w:lang w:val="en-US" w:eastAsia="zh-CN"/>
              </w:rPr>
              <w:t>要求</w:t>
            </w:r>
          </w:p>
        </w:tc>
        <w:tc>
          <w:tcPr>
            <w:tcW w:w="4948" w:type="dxa"/>
            <w:tcBorders>
              <w:top w:val="single" w:color="auto" w:sz="4" w:space="0"/>
            </w:tcBorders>
            <w:noWrap w:val="0"/>
            <w:vAlign w:val="center"/>
          </w:tcPr>
          <w:p w14:paraId="1F7D647C">
            <w:pPr>
              <w:spacing w:line="360" w:lineRule="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1.</w:t>
            </w:r>
            <w:r>
              <w:rPr>
                <w:rFonts w:hint="eastAsia" w:ascii="宋体" w:hAnsi="宋体" w:eastAsia="宋体" w:cs="宋体"/>
                <w:color w:val="000000" w:themeColor="text1"/>
                <w:sz w:val="21"/>
                <w:szCs w:val="21"/>
                <w:highlight w:val="none"/>
                <w14:textFill>
                  <w14:solidFill>
                    <w14:schemeClr w14:val="tx1"/>
                  </w14:solidFill>
                </w14:textFill>
              </w:rPr>
              <w:t>投标人在本项目投标文件递交截止时间前未被中国执行信息公开网（http://zxgk.court.gov.cn）列入“失信被执行人行为记录”；未被信用中国（www.creditchina.gov.cn）列入“重大税收违法失信主体”和“政府采购严重违法失信行为记录名单”（查询结果以招标人、招标代理机构查询结果为准）</w:t>
            </w:r>
            <w:r>
              <w:rPr>
                <w:rFonts w:hint="eastAsia" w:ascii="宋体" w:hAnsi="宋体" w:eastAsia="宋体" w:cs="宋体"/>
                <w:bCs/>
                <w:sz w:val="21"/>
                <w:szCs w:val="21"/>
                <w:highlight w:val="none"/>
              </w:rPr>
              <w:t>；</w:t>
            </w:r>
          </w:p>
          <w:p w14:paraId="35539503">
            <w:pPr>
              <w:autoSpaceDE w:val="0"/>
              <w:autoSpaceDN w:val="0"/>
              <w:adjustRightInd w:val="0"/>
              <w:spacing w:line="360" w:lineRule="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2.</w:t>
            </w:r>
            <w:r>
              <w:rPr>
                <w:rFonts w:hint="eastAsia" w:ascii="宋体" w:hAnsi="宋体" w:eastAsia="宋体" w:cs="宋体"/>
                <w:color w:val="000000" w:themeColor="text1"/>
                <w:sz w:val="21"/>
                <w:szCs w:val="21"/>
                <w:highlight w:val="none"/>
                <w14:textFill>
                  <w14:solidFill>
                    <w14:schemeClr w14:val="tx1"/>
                  </w14:solidFill>
                </w14:textFill>
              </w:rPr>
              <w:t>投标人在20</w:t>
            </w:r>
            <w:r>
              <w:rPr>
                <w:rFonts w:hint="eastAsia" w:ascii="宋体" w:hAnsi="宋体" w:eastAsia="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14:textFill>
                  <w14:solidFill>
                    <w14:schemeClr w14:val="tx1"/>
                  </w14:solidFill>
                </w14:textFill>
              </w:rPr>
              <w:t>年1月1日至今</w:t>
            </w:r>
            <w:r>
              <w:rPr>
                <w:rFonts w:hint="eastAsia" w:ascii="宋体" w:hAnsi="宋体" w:eastAsia="宋体" w:cs="宋体"/>
                <w:color w:val="000000" w:themeColor="text1"/>
                <w:sz w:val="21"/>
                <w:szCs w:val="21"/>
                <w:highlight w:val="none"/>
                <w:lang w:val="en-US" w:eastAsia="zh-CN"/>
                <w14:textFill>
                  <w14:solidFill>
                    <w14:schemeClr w14:val="tx1"/>
                  </w14:solidFill>
                </w14:textFill>
              </w:rPr>
              <w:t>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中国裁判文书网https://wenshu.court.gov.cn/</w:t>
            </w:r>
            <w:r>
              <w:rPr>
                <w:rFonts w:hint="eastAsia" w:ascii="宋体" w:hAnsi="宋体" w:eastAsia="宋体" w:cs="宋体"/>
                <w:color w:val="000000" w:themeColor="text1"/>
                <w:sz w:val="21"/>
                <w:szCs w:val="21"/>
                <w:highlight w:val="none"/>
                <w14:textFill>
                  <w14:solidFill>
                    <w14:schemeClr w14:val="tx1"/>
                  </w14:solidFill>
                </w14:textFill>
              </w:rPr>
              <w:t>以法院判决书落款日期为准</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的经营活动中没有行贿犯罪、串通投标犯罪等重大违法记录。（查询结果以招标人、招标代理机构查询结果为准）</w:t>
            </w:r>
            <w:r>
              <w:rPr>
                <w:rFonts w:hint="eastAsia" w:ascii="宋体" w:hAnsi="宋体" w:eastAsia="宋体" w:cs="宋体"/>
                <w:bCs/>
                <w:sz w:val="21"/>
                <w:szCs w:val="21"/>
                <w:highlight w:val="none"/>
              </w:rPr>
              <w:t>；</w:t>
            </w:r>
          </w:p>
          <w:p w14:paraId="457FD2A2">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b/>
                <w:sz w:val="21"/>
                <w:szCs w:val="21"/>
                <w:highlight w:val="none"/>
              </w:rPr>
              <w:t>是否需要现场核验原件：否</w:t>
            </w:r>
          </w:p>
        </w:tc>
      </w:tr>
      <w:tr w14:paraId="5B09F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center"/>
          </w:tcPr>
          <w:p w14:paraId="53421B60">
            <w:pPr>
              <w:spacing w:line="360" w:lineRule="auto"/>
              <w:ind w:firstLine="473"/>
              <w:jc w:val="center"/>
              <w:rPr>
                <w:rFonts w:hint="eastAsia" w:ascii="宋体" w:hAnsi="宋体" w:eastAsia="宋体" w:cs="宋体"/>
                <w:sz w:val="21"/>
                <w:szCs w:val="21"/>
                <w:highlight w:val="none"/>
              </w:rPr>
            </w:pPr>
          </w:p>
        </w:tc>
        <w:tc>
          <w:tcPr>
            <w:tcW w:w="1016" w:type="dxa"/>
            <w:gridSpan w:val="2"/>
            <w:vMerge w:val="continue"/>
            <w:noWrap w:val="0"/>
            <w:vAlign w:val="center"/>
          </w:tcPr>
          <w:p w14:paraId="17D3192C">
            <w:pPr>
              <w:spacing w:line="360" w:lineRule="auto"/>
              <w:ind w:firstLine="473"/>
              <w:jc w:val="center"/>
              <w:rPr>
                <w:rFonts w:hint="eastAsia" w:ascii="宋体" w:hAnsi="宋体" w:eastAsia="宋体" w:cs="宋体"/>
                <w:sz w:val="21"/>
                <w:szCs w:val="21"/>
                <w:highlight w:val="none"/>
              </w:rPr>
            </w:pPr>
          </w:p>
        </w:tc>
        <w:tc>
          <w:tcPr>
            <w:tcW w:w="1525" w:type="dxa"/>
            <w:tcBorders>
              <w:top w:val="single" w:color="auto" w:sz="4" w:space="0"/>
            </w:tcBorders>
            <w:noWrap w:val="0"/>
            <w:vAlign w:val="center"/>
          </w:tcPr>
          <w:p w14:paraId="6D88FA9E">
            <w:pPr>
              <w:autoSpaceDE w:val="0"/>
              <w:autoSpaceDN w:val="0"/>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其他要求</w:t>
            </w:r>
          </w:p>
        </w:tc>
        <w:tc>
          <w:tcPr>
            <w:tcW w:w="4948" w:type="dxa"/>
            <w:tcBorders>
              <w:top w:val="single" w:color="auto" w:sz="4" w:space="0"/>
            </w:tcBorders>
            <w:noWrap w:val="0"/>
            <w:vAlign w:val="center"/>
          </w:tcPr>
          <w:p w14:paraId="1D3BDEA7">
            <w:pPr>
              <w:autoSpaceDE w:val="0"/>
              <w:autoSpaceDN w:val="0"/>
              <w:adjustRightInd w:val="0"/>
              <w:spacing w:line="360" w:lineRule="auto"/>
              <w:rPr>
                <w:rFonts w:hint="eastAsia" w:ascii="宋体" w:hAnsi="宋体" w:eastAsia="宋体" w:cs="宋体"/>
                <w:color w:val="auto"/>
                <w:sz w:val="21"/>
                <w:szCs w:val="21"/>
                <w:highlight w:val="none"/>
                <w:u w:val="none" w:color="auto"/>
                <w:lang w:val="en-US"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与招标人存在利害关系可能影响招标公正性的法人、其他组织或者个人，不得参加投标；单位负责人为同一人或者存在控股、管理关系的不同单位，不得参加同一标包投标或者未划分标包的同一招标项目投标，</w:t>
            </w:r>
            <w:r>
              <w:rPr>
                <w:rFonts w:hint="eastAsia" w:ascii="宋体" w:hAnsi="宋体" w:eastAsia="宋体" w:cs="宋体"/>
                <w:sz w:val="21"/>
                <w:szCs w:val="21"/>
                <w:highlight w:val="none"/>
                <w:lang w:val="en-US" w:eastAsia="zh-CN"/>
              </w:rPr>
              <w:t>同时承诺投标人</w:t>
            </w:r>
            <w:r>
              <w:rPr>
                <w:rFonts w:hint="eastAsia" w:ascii="宋体" w:hAnsi="宋体" w:eastAsia="宋体" w:cs="宋体"/>
                <w:sz w:val="21"/>
                <w:szCs w:val="21"/>
                <w:highlight w:val="none"/>
              </w:rPr>
              <w:t>与工商银行离职人员无关联情况</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无“政商旋转门”情形，符合亲属回避要求</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rPr>
              <w:t>。</w:t>
            </w:r>
          </w:p>
          <w:p w14:paraId="4DD77831">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2.投标人承诺有良好的商业信誉，财务制度健全，经营状况良好，无重大违纪违规记录，并出具相关书面承诺加盖投标人电子印章或公章。</w:t>
            </w:r>
          </w:p>
          <w:p w14:paraId="16BAE5B3">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投标人须承诺具有健全的组织架构和完善的公司运作章程，包括但不限于内控制度、反洗钱制度、财务制度、业务和风险管理制度、信息安全及保密管理机制、业务运行应急预案等，并出具相关书面承诺加盖投标人电子印章或公章。</w:t>
            </w:r>
          </w:p>
          <w:p w14:paraId="7B930248">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4.本项目不允许转包、违法分包，不接受联合体投标，并出具相关书面承诺加盖投标人电子印章或公章。</w:t>
            </w:r>
          </w:p>
          <w:p w14:paraId="7343425E">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5.参与本次招标活动</w:t>
            </w:r>
            <w:r>
              <w:rPr>
                <w:rFonts w:hint="eastAsia" w:ascii="宋体" w:hAnsi="宋体" w:eastAsia="宋体" w:cs="宋体"/>
                <w:sz w:val="21"/>
                <w:szCs w:val="21"/>
                <w:highlight w:val="none"/>
                <w:lang w:eastAsia="zh-CN"/>
              </w:rPr>
              <w:t>的投标人，</w:t>
            </w:r>
            <w:r>
              <w:rPr>
                <w:rFonts w:hint="eastAsia" w:ascii="宋体" w:hAnsi="宋体" w:eastAsia="宋体" w:cs="宋体"/>
                <w:sz w:val="21"/>
                <w:szCs w:val="21"/>
                <w:highlight w:val="none"/>
                <w:lang w:val="en-US" w:eastAsia="zh-CN"/>
              </w:rPr>
              <w:t>2022年1月1日至今，在经营活动中没有重大违法记录，没有处于被责令停业，财产被接管、冻结或破产状态（状态解除的除外），且在2022年1月1日至今与中国工商银行的项目合作过程中，没有出现重大合同违约、泄露商业秘密或技术秘密等事件，无“虚列支出、套取费用”的情形，并且未被列入《中国工商银行不良行为供应商禁入名单管理办法》，并出具相关书面承诺加盖投标人电子印章或公章。</w:t>
            </w:r>
          </w:p>
          <w:p w14:paraId="588D6D26">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6.在最近三年内的经营活动中没有行贿犯罪、围标串标等重大违法记录，</w:t>
            </w:r>
            <w:r>
              <w:rPr>
                <w:rFonts w:hint="eastAsia" w:ascii="宋体" w:hAnsi="宋体" w:eastAsia="宋体" w:cs="宋体"/>
                <w:sz w:val="21"/>
                <w:szCs w:val="21"/>
                <w:highlight w:val="none"/>
              </w:rPr>
              <w:t>并出具相关书面承诺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51BD0E25">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如在本次公开招标中中标，在服务期间不得拒绝接受</w:t>
            </w:r>
            <w:r>
              <w:rPr>
                <w:rFonts w:hint="eastAsia" w:ascii="宋体" w:hAnsi="宋体" w:cs="宋体"/>
                <w:sz w:val="21"/>
                <w:szCs w:val="21"/>
                <w:highlight w:val="none"/>
                <w:lang w:eastAsia="zh-CN"/>
              </w:rPr>
              <w:t>中国工商银行股份有限公司云南省分行</w:t>
            </w:r>
            <w:r>
              <w:rPr>
                <w:rFonts w:hint="eastAsia" w:ascii="宋体" w:hAnsi="宋体" w:eastAsia="宋体" w:cs="宋体"/>
                <w:sz w:val="21"/>
                <w:szCs w:val="21"/>
                <w:highlight w:val="none"/>
              </w:rPr>
              <w:t>订单合同，</w:t>
            </w:r>
            <w:r>
              <w:rPr>
                <w:rFonts w:hint="eastAsia" w:ascii="宋体" w:hAnsi="宋体" w:cs="宋体"/>
                <w:sz w:val="21"/>
                <w:szCs w:val="21"/>
                <w:highlight w:val="none"/>
                <w:lang w:val="en-US" w:eastAsia="zh-CN"/>
              </w:rPr>
              <w:t>也不得</w:t>
            </w:r>
            <w:r>
              <w:rPr>
                <w:rFonts w:hint="eastAsia" w:ascii="宋体" w:hAnsi="宋体" w:eastAsia="宋体" w:cs="宋体"/>
                <w:sz w:val="21"/>
                <w:szCs w:val="21"/>
                <w:highlight w:val="none"/>
              </w:rPr>
              <w:t>拒绝</w:t>
            </w:r>
            <w:r>
              <w:rPr>
                <w:rFonts w:hint="eastAsia" w:ascii="宋体" w:hAnsi="宋体" w:cs="宋体"/>
                <w:sz w:val="21"/>
                <w:szCs w:val="21"/>
                <w:highlight w:val="none"/>
                <w:lang w:val="en-US" w:eastAsia="zh-CN"/>
              </w:rPr>
              <w:t>履行订单及合同约定的义务，</w:t>
            </w:r>
            <w:r>
              <w:rPr>
                <w:rFonts w:hint="eastAsia" w:ascii="宋体" w:hAnsi="宋体" w:eastAsia="宋体" w:cs="宋体"/>
                <w:sz w:val="21"/>
                <w:szCs w:val="21"/>
                <w:highlight w:val="none"/>
              </w:rPr>
              <w:t>接受订单合同后采取各种方式拒绝履约</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否则中国工商银行有权将其列入《中国工商银行不良行为供应商禁入名单管理办法》的禁入名单中，取消中标资格</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并作出</w:t>
            </w:r>
            <w:r>
              <w:rPr>
                <w:rFonts w:hint="eastAsia" w:ascii="宋体" w:hAnsi="宋体" w:cs="宋体"/>
                <w:sz w:val="21"/>
                <w:szCs w:val="21"/>
                <w:highlight w:val="none"/>
                <w:lang w:val="en-US" w:eastAsia="zh-CN"/>
              </w:rPr>
              <w:t>供应商不良行为信息共享等</w:t>
            </w:r>
            <w:r>
              <w:rPr>
                <w:rFonts w:hint="eastAsia" w:ascii="宋体" w:hAnsi="宋体" w:eastAsia="宋体" w:cs="宋体"/>
                <w:sz w:val="21"/>
                <w:szCs w:val="21"/>
                <w:highlight w:val="none"/>
              </w:rPr>
              <w:t>相应处理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投标人应出</w:t>
            </w:r>
            <w:r>
              <w:rPr>
                <w:rFonts w:hint="eastAsia" w:ascii="宋体" w:hAnsi="宋体" w:eastAsia="宋体" w:cs="宋体"/>
                <w:sz w:val="21"/>
                <w:szCs w:val="21"/>
                <w:highlight w:val="none"/>
              </w:rPr>
              <w:t>具相关书面承诺</w:t>
            </w:r>
            <w:r>
              <w:rPr>
                <w:rFonts w:hint="eastAsia" w:ascii="宋体" w:hAnsi="宋体" w:eastAsia="宋体" w:cs="宋体"/>
                <w:sz w:val="21"/>
                <w:szCs w:val="21"/>
                <w:highlight w:val="none"/>
                <w:lang w:val="en-US" w:eastAsia="zh-CN"/>
              </w:rPr>
              <w:t>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宋体" w:hAnsi="宋体" w:eastAsia="宋体" w:cs="宋体"/>
                <w:sz w:val="21"/>
                <w:szCs w:val="21"/>
                <w:highlight w:val="none"/>
                <w:lang w:val="en-US" w:eastAsia="zh-CN"/>
              </w:rPr>
              <w:t>。</w:t>
            </w:r>
          </w:p>
          <w:p w14:paraId="040CE2A5">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8.可以开具供招标人抵扣的增值税专用发票，并出具相关书面承诺加盖投标人电子印章或公章。</w:t>
            </w:r>
          </w:p>
          <w:p w14:paraId="66B216C0">
            <w:pPr>
              <w:autoSpaceDE w:val="0"/>
              <w:autoSpaceDN w:val="0"/>
              <w:adjustRightIn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9.不与工商银行员工私下有资金往来，不将私人及单位账户提供工商银行借道支付，并出具相关书面承诺加盖投标人电子印章或公章。</w:t>
            </w:r>
          </w:p>
          <w:p w14:paraId="5B27EDB4">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.以上第1</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条要求在投标文件中附相关书面承诺加盖投标人电子印章或公章</w:t>
            </w:r>
            <w:r>
              <w:rPr>
                <w:rFonts w:hint="eastAsia" w:ascii="宋体" w:hAnsi="宋体" w:eastAsia="宋体" w:cs="宋体"/>
                <w:kern w:val="0"/>
                <w:sz w:val="21"/>
                <w:szCs w:val="21"/>
                <w:highlight w:val="none"/>
                <w:lang w:val="zh-CN"/>
              </w:rPr>
              <w:t>。</w:t>
            </w:r>
          </w:p>
        </w:tc>
      </w:tr>
      <w:tr w14:paraId="0E378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restart"/>
            <w:noWrap w:val="0"/>
            <w:vAlign w:val="center"/>
          </w:tcPr>
          <w:p w14:paraId="5C8898A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2.2.3</w:t>
            </w:r>
          </w:p>
        </w:tc>
        <w:tc>
          <w:tcPr>
            <w:tcW w:w="1016" w:type="dxa"/>
            <w:gridSpan w:val="2"/>
            <w:vMerge w:val="restart"/>
            <w:noWrap w:val="0"/>
            <w:vAlign w:val="center"/>
          </w:tcPr>
          <w:p w14:paraId="160CE38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响应性评审标准</w:t>
            </w:r>
          </w:p>
        </w:tc>
        <w:tc>
          <w:tcPr>
            <w:tcW w:w="1525" w:type="dxa"/>
            <w:noWrap w:val="0"/>
            <w:vAlign w:val="center"/>
          </w:tcPr>
          <w:p w14:paraId="539A305E">
            <w:pPr>
              <w:spacing w:line="360" w:lineRule="auto"/>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投标报价</w:t>
            </w:r>
          </w:p>
        </w:tc>
        <w:tc>
          <w:tcPr>
            <w:tcW w:w="4948" w:type="dxa"/>
            <w:noWrap w:val="0"/>
            <w:vAlign w:val="center"/>
          </w:tcPr>
          <w:p w14:paraId="120D9FE3">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投标人的投标报价未出现高于招标文件设置的招标控制价</w:t>
            </w:r>
            <w:r>
              <w:rPr>
                <w:rFonts w:hint="eastAsia" w:ascii="宋体" w:hAnsi="宋体" w:cs="宋体"/>
                <w:sz w:val="21"/>
                <w:szCs w:val="21"/>
                <w:highlight w:val="none"/>
                <w:lang w:val="en-US" w:eastAsia="zh-CN"/>
              </w:rPr>
              <w:t>及分项报价缺项、漏项</w:t>
            </w:r>
            <w:r>
              <w:rPr>
                <w:rFonts w:hint="eastAsia" w:ascii="宋体" w:hAnsi="宋体" w:eastAsia="宋体" w:cs="宋体"/>
                <w:sz w:val="21"/>
                <w:szCs w:val="21"/>
                <w:highlight w:val="none"/>
              </w:rPr>
              <w:t>的情况。</w:t>
            </w:r>
          </w:p>
        </w:tc>
      </w:tr>
      <w:tr w14:paraId="292FA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7860257A">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559F2C93">
            <w:pPr>
              <w:spacing w:line="360" w:lineRule="auto"/>
              <w:ind w:firstLine="473"/>
              <w:rPr>
                <w:rFonts w:hint="eastAsia" w:ascii="宋体" w:hAnsi="宋体" w:eastAsia="宋体" w:cs="宋体"/>
                <w:sz w:val="21"/>
                <w:szCs w:val="21"/>
                <w:highlight w:val="none"/>
              </w:rPr>
            </w:pPr>
          </w:p>
        </w:tc>
        <w:tc>
          <w:tcPr>
            <w:tcW w:w="1525" w:type="dxa"/>
            <w:noWrap w:val="0"/>
            <w:vAlign w:val="center"/>
          </w:tcPr>
          <w:p w14:paraId="1E3CE26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投标保证金</w:t>
            </w:r>
          </w:p>
        </w:tc>
        <w:tc>
          <w:tcPr>
            <w:tcW w:w="4948" w:type="dxa"/>
            <w:noWrap w:val="0"/>
            <w:vAlign w:val="center"/>
          </w:tcPr>
          <w:p w14:paraId="73DCF8B3">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投标文件中附有效的保证金缴纳凭证</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rPr>
              <w:t>，未出现提交的投标保证金有瑕疵的情况。</w:t>
            </w:r>
          </w:p>
        </w:tc>
      </w:tr>
      <w:tr w14:paraId="2BCE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0E95D771">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523268EF">
            <w:pPr>
              <w:spacing w:line="360" w:lineRule="auto"/>
              <w:ind w:firstLine="473"/>
              <w:rPr>
                <w:rFonts w:hint="eastAsia" w:ascii="宋体" w:hAnsi="宋体" w:eastAsia="宋体" w:cs="宋体"/>
                <w:sz w:val="21"/>
                <w:szCs w:val="21"/>
                <w:highlight w:val="none"/>
              </w:rPr>
            </w:pPr>
          </w:p>
        </w:tc>
        <w:tc>
          <w:tcPr>
            <w:tcW w:w="1525" w:type="dxa"/>
            <w:noWrap w:val="0"/>
            <w:vAlign w:val="center"/>
          </w:tcPr>
          <w:p w14:paraId="7FC914F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招标范围</w:t>
            </w:r>
          </w:p>
        </w:tc>
        <w:tc>
          <w:tcPr>
            <w:tcW w:w="4948" w:type="dxa"/>
            <w:noWrap w:val="0"/>
            <w:vAlign w:val="center"/>
          </w:tcPr>
          <w:p w14:paraId="691788E0">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未出</w:t>
            </w:r>
            <w:r>
              <w:rPr>
                <w:rFonts w:hint="eastAsia" w:ascii="宋体" w:hAnsi="宋体" w:eastAsia="宋体" w:cs="宋体"/>
                <w:sz w:val="21"/>
                <w:szCs w:val="21"/>
                <w:highlight w:val="none"/>
                <w:lang w:val="en-US" w:eastAsia="zh-CN"/>
              </w:rPr>
              <w:t>招标范围</w:t>
            </w:r>
            <w:r>
              <w:rPr>
                <w:rFonts w:hint="eastAsia" w:ascii="宋体" w:hAnsi="宋体" w:eastAsia="宋体" w:cs="宋体"/>
                <w:sz w:val="21"/>
                <w:szCs w:val="21"/>
                <w:highlight w:val="none"/>
              </w:rPr>
              <w:t>不满足招标文件要求的情况。</w:t>
            </w:r>
          </w:p>
        </w:tc>
      </w:tr>
      <w:tr w14:paraId="0865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188014FB">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6F4F1820">
            <w:pPr>
              <w:spacing w:line="360" w:lineRule="auto"/>
              <w:ind w:firstLine="473"/>
              <w:rPr>
                <w:rFonts w:hint="eastAsia" w:ascii="宋体" w:hAnsi="宋体" w:eastAsia="宋体" w:cs="宋体"/>
                <w:sz w:val="21"/>
                <w:szCs w:val="21"/>
                <w:highlight w:val="none"/>
              </w:rPr>
            </w:pPr>
          </w:p>
        </w:tc>
        <w:tc>
          <w:tcPr>
            <w:tcW w:w="1525" w:type="dxa"/>
            <w:noWrap w:val="0"/>
            <w:vAlign w:val="center"/>
          </w:tcPr>
          <w:p w14:paraId="0E6F4B02">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配送时间及地点</w:t>
            </w:r>
          </w:p>
        </w:tc>
        <w:tc>
          <w:tcPr>
            <w:tcW w:w="4948" w:type="dxa"/>
            <w:noWrap w:val="0"/>
            <w:vAlign w:val="center"/>
          </w:tcPr>
          <w:p w14:paraId="2EB1C54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未出现</w:t>
            </w:r>
            <w:r>
              <w:rPr>
                <w:rFonts w:hint="eastAsia" w:ascii="宋体" w:hAnsi="宋体" w:eastAsia="宋体" w:cs="宋体"/>
                <w:sz w:val="21"/>
                <w:szCs w:val="21"/>
                <w:highlight w:val="none"/>
                <w:lang w:val="en-US" w:eastAsia="zh-CN"/>
              </w:rPr>
              <w:t>配送时间及地点</w:t>
            </w:r>
            <w:r>
              <w:rPr>
                <w:rFonts w:hint="eastAsia" w:ascii="宋体" w:hAnsi="宋体" w:eastAsia="宋体" w:cs="宋体"/>
                <w:sz w:val="21"/>
                <w:szCs w:val="21"/>
                <w:highlight w:val="none"/>
              </w:rPr>
              <w:t>不满足招标文件要求的情况。</w:t>
            </w:r>
          </w:p>
        </w:tc>
      </w:tr>
      <w:tr w14:paraId="500C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11E051D6">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7B300731">
            <w:pPr>
              <w:spacing w:line="360" w:lineRule="auto"/>
              <w:ind w:firstLine="473"/>
              <w:rPr>
                <w:rFonts w:hint="eastAsia" w:ascii="宋体" w:hAnsi="宋体" w:eastAsia="宋体" w:cs="宋体"/>
                <w:sz w:val="21"/>
                <w:szCs w:val="21"/>
                <w:highlight w:val="none"/>
              </w:rPr>
            </w:pPr>
          </w:p>
        </w:tc>
        <w:tc>
          <w:tcPr>
            <w:tcW w:w="1525" w:type="dxa"/>
            <w:noWrap w:val="0"/>
            <w:vAlign w:val="center"/>
          </w:tcPr>
          <w:p w14:paraId="482EC872">
            <w:pPr>
              <w:spacing w:line="360" w:lineRule="auto"/>
              <w:jc w:val="center"/>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采购有效期</w:t>
            </w:r>
          </w:p>
        </w:tc>
        <w:tc>
          <w:tcPr>
            <w:tcW w:w="4948" w:type="dxa"/>
            <w:noWrap w:val="0"/>
            <w:vAlign w:val="center"/>
          </w:tcPr>
          <w:p w14:paraId="40F048F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未出现</w:t>
            </w:r>
            <w:r>
              <w:rPr>
                <w:rFonts w:hint="eastAsia" w:ascii="宋体" w:hAnsi="宋体" w:eastAsia="宋体" w:cs="宋体"/>
                <w:color w:val="auto"/>
                <w:sz w:val="21"/>
                <w:szCs w:val="21"/>
                <w:highlight w:val="none"/>
                <w:lang w:val="en-US" w:eastAsia="zh-CN"/>
              </w:rPr>
              <w:t>采购有效期</w:t>
            </w:r>
            <w:r>
              <w:rPr>
                <w:rFonts w:hint="eastAsia" w:ascii="宋体" w:hAnsi="宋体" w:eastAsia="宋体" w:cs="宋体"/>
                <w:sz w:val="21"/>
                <w:szCs w:val="21"/>
                <w:highlight w:val="none"/>
              </w:rPr>
              <w:t>不满足招标文件要求的情况。</w:t>
            </w:r>
          </w:p>
        </w:tc>
      </w:tr>
      <w:tr w14:paraId="78556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6B7907E5">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5B6AF0DB">
            <w:pPr>
              <w:spacing w:line="360" w:lineRule="auto"/>
              <w:ind w:firstLine="473"/>
              <w:rPr>
                <w:rFonts w:hint="eastAsia" w:ascii="宋体" w:hAnsi="宋体" w:eastAsia="宋体" w:cs="宋体"/>
                <w:sz w:val="21"/>
                <w:szCs w:val="21"/>
                <w:highlight w:val="none"/>
              </w:rPr>
            </w:pPr>
          </w:p>
        </w:tc>
        <w:tc>
          <w:tcPr>
            <w:tcW w:w="1525" w:type="dxa"/>
            <w:noWrap w:val="0"/>
            <w:vAlign w:val="center"/>
          </w:tcPr>
          <w:p w14:paraId="7121E903">
            <w:pPr>
              <w:pStyle w:val="2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质量要求</w:t>
            </w:r>
          </w:p>
        </w:tc>
        <w:tc>
          <w:tcPr>
            <w:tcW w:w="4948" w:type="dxa"/>
            <w:noWrap w:val="0"/>
            <w:vAlign w:val="center"/>
          </w:tcPr>
          <w:p w14:paraId="3975050B">
            <w:pPr>
              <w:pStyle w:val="2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未出现质量承诺不满足招标文件要求的情况。</w:t>
            </w:r>
          </w:p>
        </w:tc>
      </w:tr>
      <w:tr w14:paraId="4E25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3BA4C9CD">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7ADBDA6A">
            <w:pPr>
              <w:spacing w:line="360" w:lineRule="auto"/>
              <w:ind w:firstLine="473"/>
              <w:rPr>
                <w:rFonts w:hint="eastAsia" w:ascii="宋体" w:hAnsi="宋体" w:eastAsia="宋体" w:cs="宋体"/>
                <w:sz w:val="21"/>
                <w:szCs w:val="21"/>
                <w:highlight w:val="none"/>
              </w:rPr>
            </w:pPr>
          </w:p>
        </w:tc>
        <w:tc>
          <w:tcPr>
            <w:tcW w:w="1525" w:type="dxa"/>
            <w:noWrap w:val="0"/>
            <w:vAlign w:val="center"/>
          </w:tcPr>
          <w:p w14:paraId="0971660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投标有效期</w:t>
            </w:r>
          </w:p>
        </w:tc>
        <w:tc>
          <w:tcPr>
            <w:tcW w:w="4948" w:type="dxa"/>
            <w:noWrap w:val="0"/>
            <w:vAlign w:val="center"/>
          </w:tcPr>
          <w:p w14:paraId="3CB05D4F">
            <w:pPr>
              <w:tabs>
                <w:tab w:val="right" w:pos="4732"/>
              </w:tabs>
              <w:spacing w:line="36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未出现投标有效期不满足招标文件要求的情况</w:t>
            </w:r>
            <w:r>
              <w:rPr>
                <w:rFonts w:hint="eastAsia" w:ascii="宋体" w:hAnsi="宋体" w:eastAsia="宋体" w:cs="宋体"/>
                <w:sz w:val="21"/>
                <w:szCs w:val="21"/>
                <w:highlight w:val="none"/>
                <w:lang w:eastAsia="zh-CN"/>
              </w:rPr>
              <w:t>。</w:t>
            </w:r>
          </w:p>
        </w:tc>
      </w:tr>
      <w:tr w14:paraId="0916B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3EF89AE6">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5A49AC71">
            <w:pPr>
              <w:spacing w:line="360" w:lineRule="auto"/>
              <w:ind w:firstLine="473"/>
              <w:rPr>
                <w:rFonts w:hint="eastAsia" w:ascii="宋体" w:hAnsi="宋体" w:eastAsia="宋体" w:cs="宋体"/>
                <w:sz w:val="21"/>
                <w:szCs w:val="21"/>
                <w:highlight w:val="none"/>
              </w:rPr>
            </w:pPr>
          </w:p>
        </w:tc>
        <w:tc>
          <w:tcPr>
            <w:tcW w:w="1525" w:type="dxa"/>
            <w:noWrap w:val="0"/>
            <w:vAlign w:val="center"/>
          </w:tcPr>
          <w:p w14:paraId="664E842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实质性要求</w:t>
            </w:r>
          </w:p>
        </w:tc>
        <w:tc>
          <w:tcPr>
            <w:tcW w:w="4948" w:type="dxa"/>
            <w:noWrap w:val="0"/>
            <w:vAlign w:val="center"/>
          </w:tcPr>
          <w:p w14:paraId="0D49EDE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招标文件注“★”号的部分为实质性要求和条件，不满足其中任何一项实质性要求和条件的投标将被否决。</w:t>
            </w:r>
          </w:p>
        </w:tc>
      </w:tr>
      <w:tr w14:paraId="4E89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vMerge w:val="continue"/>
            <w:noWrap w:val="0"/>
            <w:vAlign w:val="top"/>
          </w:tcPr>
          <w:p w14:paraId="46D85417">
            <w:pPr>
              <w:spacing w:line="360" w:lineRule="auto"/>
              <w:ind w:firstLine="473"/>
              <w:rPr>
                <w:rFonts w:hint="eastAsia" w:ascii="宋体" w:hAnsi="宋体" w:eastAsia="宋体" w:cs="宋体"/>
                <w:sz w:val="21"/>
                <w:szCs w:val="21"/>
                <w:highlight w:val="none"/>
              </w:rPr>
            </w:pPr>
          </w:p>
        </w:tc>
        <w:tc>
          <w:tcPr>
            <w:tcW w:w="1016" w:type="dxa"/>
            <w:gridSpan w:val="2"/>
            <w:vMerge w:val="continue"/>
            <w:noWrap w:val="0"/>
            <w:vAlign w:val="top"/>
          </w:tcPr>
          <w:p w14:paraId="1136BB91">
            <w:pPr>
              <w:spacing w:line="360" w:lineRule="auto"/>
              <w:ind w:firstLine="473"/>
              <w:rPr>
                <w:rFonts w:hint="eastAsia" w:ascii="宋体" w:hAnsi="宋体" w:eastAsia="宋体" w:cs="宋体"/>
                <w:sz w:val="21"/>
                <w:szCs w:val="21"/>
                <w:highlight w:val="none"/>
              </w:rPr>
            </w:pPr>
          </w:p>
        </w:tc>
        <w:tc>
          <w:tcPr>
            <w:tcW w:w="1525" w:type="dxa"/>
            <w:noWrap w:val="0"/>
            <w:vAlign w:val="center"/>
          </w:tcPr>
          <w:p w14:paraId="45481FB5">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其他</w:t>
            </w:r>
          </w:p>
        </w:tc>
        <w:tc>
          <w:tcPr>
            <w:tcW w:w="4948" w:type="dxa"/>
            <w:noWrap w:val="0"/>
            <w:vAlign w:val="center"/>
          </w:tcPr>
          <w:p w14:paraId="26C6C16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未出现本章“★2.5投标被否决条件”的情况。</w:t>
            </w:r>
          </w:p>
        </w:tc>
      </w:tr>
      <w:tr w14:paraId="72CD0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gridSpan w:val="2"/>
            <w:noWrap w:val="0"/>
            <w:vAlign w:val="center"/>
          </w:tcPr>
          <w:p w14:paraId="5AE2252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3.1</w:t>
            </w:r>
          </w:p>
        </w:tc>
        <w:tc>
          <w:tcPr>
            <w:tcW w:w="2541" w:type="dxa"/>
            <w:gridSpan w:val="3"/>
            <w:noWrap w:val="0"/>
            <w:vAlign w:val="center"/>
          </w:tcPr>
          <w:p w14:paraId="12818FAD">
            <w:pPr>
              <w:pStyle w:val="2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分值构成（总分100分）</w:t>
            </w:r>
          </w:p>
        </w:tc>
        <w:tc>
          <w:tcPr>
            <w:tcW w:w="4948" w:type="dxa"/>
            <w:noWrap w:val="0"/>
            <w:vAlign w:val="center"/>
          </w:tcPr>
          <w:p w14:paraId="713DFB3F">
            <w:pPr>
              <w:spacing w:line="360" w:lineRule="auto"/>
              <w:ind w:left="1258" w:hanging="1258"/>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投标人的评标总得分＝F1＋F2＋F3</w:t>
            </w:r>
          </w:p>
          <w:p w14:paraId="630CC0EE">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F1、F2、F3分别为</w:t>
            </w:r>
            <w:r>
              <w:rPr>
                <w:rFonts w:hint="eastAsia" w:ascii="宋体" w:hAnsi="宋体" w:eastAsia="宋体" w:cs="宋体"/>
                <w:b/>
                <w:bCs/>
                <w:sz w:val="21"/>
                <w:szCs w:val="21"/>
                <w:highlight w:val="none"/>
                <w:lang w:eastAsia="zh-CN"/>
              </w:rPr>
              <w:t>供应商基本情况</w:t>
            </w:r>
            <w:r>
              <w:rPr>
                <w:rFonts w:hint="eastAsia" w:ascii="宋体" w:hAnsi="宋体" w:eastAsia="宋体" w:cs="宋体"/>
                <w:b/>
                <w:bCs/>
                <w:sz w:val="21"/>
                <w:szCs w:val="21"/>
                <w:highlight w:val="none"/>
              </w:rPr>
              <w:t>、技术服务商务部分</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投标报价3项评分因素的汇总得分</w:t>
            </w:r>
            <w:r>
              <w:rPr>
                <w:rFonts w:hint="eastAsia" w:ascii="宋体" w:hAnsi="宋体" w:eastAsia="宋体" w:cs="宋体"/>
                <w:sz w:val="21"/>
                <w:szCs w:val="21"/>
                <w:highlight w:val="none"/>
              </w:rPr>
              <w:t>；</w:t>
            </w:r>
          </w:p>
          <w:p w14:paraId="20143235">
            <w:pPr>
              <w:spacing w:line="360" w:lineRule="auto"/>
              <w:rPr>
                <w:rFonts w:hint="eastAsia" w:ascii="宋体" w:hAnsi="宋体" w:eastAsia="宋体" w:cs="宋体"/>
                <w:b/>
                <w:bCs w:val="0"/>
                <w:sz w:val="21"/>
                <w:szCs w:val="21"/>
                <w:highlight w:val="none"/>
              </w:rPr>
            </w:pPr>
            <w:r>
              <w:rPr>
                <w:rFonts w:hint="eastAsia" w:ascii="宋体" w:hAnsi="宋体" w:eastAsia="宋体" w:cs="宋体"/>
                <w:b/>
                <w:sz w:val="21"/>
                <w:szCs w:val="21"/>
                <w:highlight w:val="none"/>
                <w:lang w:val="en-US" w:eastAsia="zh-CN"/>
              </w:rPr>
              <w:t>供应商基本</w:t>
            </w:r>
            <w:r>
              <w:rPr>
                <w:rFonts w:hint="eastAsia" w:ascii="宋体" w:hAnsi="宋体" w:eastAsia="宋体" w:cs="宋体"/>
                <w:b/>
                <w:bCs w:val="0"/>
                <w:sz w:val="21"/>
                <w:szCs w:val="21"/>
                <w:highlight w:val="none"/>
                <w:lang w:val="en-US" w:eastAsia="zh-CN"/>
              </w:rPr>
              <w:t>情况</w:t>
            </w:r>
            <w:r>
              <w:rPr>
                <w:rFonts w:hint="eastAsia" w:ascii="宋体" w:hAnsi="宋体" w:eastAsia="宋体" w:cs="宋体"/>
                <w:b/>
                <w:bCs w:val="0"/>
                <w:sz w:val="21"/>
                <w:szCs w:val="21"/>
                <w:highlight w:val="none"/>
              </w:rPr>
              <w:t>F</w:t>
            </w:r>
            <w:r>
              <w:rPr>
                <w:rFonts w:hint="eastAsia" w:ascii="宋体" w:hAnsi="宋体" w:eastAsia="宋体" w:cs="宋体"/>
                <w:b/>
                <w:bCs w:val="0"/>
                <w:sz w:val="21"/>
                <w:szCs w:val="21"/>
                <w:highlight w:val="none"/>
                <w:lang w:val="en-US" w:eastAsia="zh-CN"/>
              </w:rPr>
              <w:t>1</w:t>
            </w:r>
            <w:r>
              <w:rPr>
                <w:rFonts w:hint="eastAsia" w:ascii="宋体" w:hAnsi="宋体" w:eastAsia="宋体" w:cs="宋体"/>
                <w:b/>
                <w:bCs w:val="0"/>
                <w:sz w:val="21"/>
                <w:szCs w:val="21"/>
                <w:highlight w:val="none"/>
              </w:rPr>
              <w:t>：</w:t>
            </w:r>
            <w:r>
              <w:rPr>
                <w:rFonts w:hint="eastAsia" w:ascii="宋体" w:hAnsi="宋体" w:eastAsia="宋体" w:cs="宋体"/>
                <w:b/>
                <w:bCs w:val="0"/>
                <w:sz w:val="21"/>
                <w:szCs w:val="21"/>
                <w:highlight w:val="none"/>
                <w:lang w:val="en-US" w:eastAsia="zh-CN"/>
              </w:rPr>
              <w:t>25</w:t>
            </w:r>
            <w:r>
              <w:rPr>
                <w:rFonts w:hint="eastAsia" w:ascii="宋体" w:hAnsi="宋体" w:eastAsia="宋体" w:cs="宋体"/>
                <w:b/>
                <w:bCs w:val="0"/>
                <w:sz w:val="21"/>
                <w:szCs w:val="21"/>
                <w:highlight w:val="none"/>
              </w:rPr>
              <w:t>分；</w:t>
            </w:r>
          </w:p>
          <w:p w14:paraId="7CD579E2">
            <w:pPr>
              <w:spacing w:line="360" w:lineRule="auto"/>
              <w:rPr>
                <w:rFonts w:hint="eastAsia" w:ascii="宋体" w:hAnsi="宋体" w:eastAsia="宋体" w:cs="宋体"/>
                <w:b/>
                <w:bCs w:val="0"/>
                <w:sz w:val="21"/>
                <w:szCs w:val="21"/>
                <w:highlight w:val="none"/>
                <w:lang w:eastAsia="zh-CN"/>
              </w:rPr>
            </w:pPr>
            <w:r>
              <w:rPr>
                <w:rFonts w:hint="eastAsia" w:ascii="宋体" w:hAnsi="宋体" w:eastAsia="宋体" w:cs="宋体"/>
                <w:b/>
                <w:bCs w:val="0"/>
                <w:sz w:val="21"/>
                <w:szCs w:val="21"/>
                <w:highlight w:val="none"/>
              </w:rPr>
              <w:t>技术服务商务部分F</w:t>
            </w:r>
            <w:r>
              <w:rPr>
                <w:rFonts w:hint="eastAsia" w:ascii="宋体" w:hAnsi="宋体" w:eastAsia="宋体" w:cs="宋体"/>
                <w:b/>
                <w:bCs w:val="0"/>
                <w:sz w:val="21"/>
                <w:szCs w:val="21"/>
                <w:highlight w:val="none"/>
                <w:lang w:val="en-US" w:eastAsia="zh-CN"/>
              </w:rPr>
              <w:t>2</w:t>
            </w:r>
            <w:r>
              <w:rPr>
                <w:rFonts w:hint="eastAsia" w:ascii="宋体" w:hAnsi="宋体" w:eastAsia="宋体" w:cs="宋体"/>
                <w:b/>
                <w:bCs w:val="0"/>
                <w:sz w:val="21"/>
                <w:szCs w:val="21"/>
                <w:highlight w:val="none"/>
              </w:rPr>
              <w:t>：</w:t>
            </w:r>
            <w:r>
              <w:rPr>
                <w:rFonts w:hint="eastAsia" w:ascii="宋体" w:hAnsi="宋体" w:eastAsia="宋体" w:cs="宋体"/>
                <w:b/>
                <w:bCs w:val="0"/>
                <w:sz w:val="21"/>
                <w:szCs w:val="21"/>
                <w:highlight w:val="none"/>
                <w:lang w:val="en-US" w:eastAsia="zh-CN"/>
              </w:rPr>
              <w:t>45</w:t>
            </w:r>
            <w:r>
              <w:rPr>
                <w:rFonts w:hint="eastAsia" w:ascii="宋体" w:hAnsi="宋体" w:eastAsia="宋体" w:cs="宋体"/>
                <w:b/>
                <w:bCs w:val="0"/>
                <w:sz w:val="21"/>
                <w:szCs w:val="21"/>
                <w:highlight w:val="none"/>
              </w:rPr>
              <w:t>分</w:t>
            </w:r>
            <w:r>
              <w:rPr>
                <w:rFonts w:hint="eastAsia" w:ascii="宋体" w:hAnsi="宋体" w:eastAsia="宋体" w:cs="宋体"/>
                <w:b/>
                <w:bCs w:val="0"/>
                <w:sz w:val="21"/>
                <w:szCs w:val="21"/>
                <w:highlight w:val="none"/>
                <w:lang w:eastAsia="zh-CN"/>
              </w:rPr>
              <w:t>；</w:t>
            </w:r>
          </w:p>
          <w:p w14:paraId="0F81AEFF">
            <w:pPr>
              <w:pStyle w:val="8"/>
              <w:spacing w:line="360" w:lineRule="auto"/>
              <w:rPr>
                <w:rFonts w:hint="eastAsia" w:ascii="宋体" w:hAnsi="宋体" w:eastAsia="宋体" w:cs="宋体"/>
                <w:sz w:val="21"/>
                <w:szCs w:val="21"/>
                <w:highlight w:val="none"/>
                <w:lang w:eastAsia="zh-CN"/>
              </w:rPr>
            </w:pPr>
            <w:r>
              <w:rPr>
                <w:rFonts w:hint="eastAsia" w:ascii="宋体" w:hAnsi="宋体" w:eastAsia="宋体" w:cs="宋体"/>
                <w:b/>
                <w:bCs w:val="0"/>
                <w:sz w:val="21"/>
                <w:szCs w:val="21"/>
                <w:highlight w:val="none"/>
              </w:rPr>
              <w:t>投标报价部分F</w:t>
            </w:r>
            <w:r>
              <w:rPr>
                <w:rFonts w:hint="eastAsia" w:ascii="宋体" w:hAnsi="宋体" w:eastAsia="宋体" w:cs="宋体"/>
                <w:b/>
                <w:bCs w:val="0"/>
                <w:sz w:val="21"/>
                <w:szCs w:val="21"/>
                <w:highlight w:val="none"/>
                <w:lang w:val="en-US" w:eastAsia="zh-CN"/>
              </w:rPr>
              <w:t>3</w:t>
            </w:r>
            <w:r>
              <w:rPr>
                <w:rFonts w:hint="eastAsia" w:ascii="宋体" w:hAnsi="宋体" w:eastAsia="宋体" w:cs="宋体"/>
                <w:b/>
                <w:bCs w:val="0"/>
                <w:sz w:val="21"/>
                <w:szCs w:val="21"/>
                <w:highlight w:val="none"/>
              </w:rPr>
              <w:t>：</w:t>
            </w:r>
            <w:r>
              <w:rPr>
                <w:rFonts w:hint="eastAsia" w:ascii="宋体" w:hAnsi="宋体" w:eastAsia="宋体" w:cs="宋体"/>
                <w:b/>
                <w:bCs w:val="0"/>
                <w:sz w:val="21"/>
                <w:szCs w:val="21"/>
                <w:highlight w:val="none"/>
                <w:lang w:val="en-US" w:eastAsia="zh-CN"/>
              </w:rPr>
              <w:t>30</w:t>
            </w:r>
            <w:r>
              <w:rPr>
                <w:rFonts w:hint="eastAsia" w:ascii="宋体" w:hAnsi="宋体" w:eastAsia="宋体" w:cs="宋体"/>
                <w:b/>
                <w:bCs w:val="0"/>
                <w:sz w:val="21"/>
                <w:szCs w:val="21"/>
                <w:highlight w:val="none"/>
              </w:rPr>
              <w:t>分</w:t>
            </w:r>
            <w:r>
              <w:rPr>
                <w:rFonts w:hint="eastAsia" w:ascii="宋体" w:hAnsi="宋体" w:eastAsia="宋体" w:cs="宋体"/>
                <w:sz w:val="21"/>
                <w:szCs w:val="21"/>
                <w:highlight w:val="none"/>
                <w:lang w:eastAsia="zh-CN"/>
              </w:rPr>
              <w:t>。</w:t>
            </w:r>
          </w:p>
        </w:tc>
      </w:tr>
      <w:tr w14:paraId="55E13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7" w:type="dxa"/>
            <w:gridSpan w:val="6"/>
            <w:noWrap w:val="0"/>
            <w:vAlign w:val="center"/>
          </w:tcPr>
          <w:p w14:paraId="3C7D7265">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供应商基本情况</w:t>
            </w:r>
            <w:r>
              <w:rPr>
                <w:rFonts w:hint="eastAsia" w:ascii="宋体" w:hAnsi="宋体" w:eastAsia="宋体" w:cs="宋体"/>
                <w:b/>
                <w:sz w:val="21"/>
                <w:szCs w:val="21"/>
                <w:highlight w:val="none"/>
              </w:rPr>
              <w:t>部分（满分</w:t>
            </w:r>
            <w:r>
              <w:rPr>
                <w:rFonts w:hint="eastAsia" w:ascii="宋体" w:hAnsi="宋体" w:eastAsia="宋体" w:cs="宋体"/>
                <w:b/>
                <w:sz w:val="21"/>
                <w:szCs w:val="21"/>
                <w:highlight w:val="none"/>
                <w:lang w:val="en-US" w:eastAsia="zh-CN"/>
              </w:rPr>
              <w:t>25</w:t>
            </w:r>
            <w:r>
              <w:rPr>
                <w:rFonts w:hint="eastAsia" w:ascii="宋体" w:hAnsi="宋体" w:eastAsia="宋体" w:cs="宋体"/>
                <w:b/>
                <w:sz w:val="21"/>
                <w:szCs w:val="21"/>
                <w:highlight w:val="none"/>
              </w:rPr>
              <w:t>分）</w:t>
            </w:r>
          </w:p>
        </w:tc>
      </w:tr>
      <w:tr w14:paraId="7207B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gridSpan w:val="4"/>
            <w:noWrap w:val="0"/>
            <w:vAlign w:val="center"/>
          </w:tcPr>
          <w:p w14:paraId="1787B4BD">
            <w:pPr>
              <w:spacing w:line="360" w:lineRule="auto"/>
              <w:jc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rPr>
              <w:t>条款号</w:t>
            </w:r>
          </w:p>
        </w:tc>
        <w:tc>
          <w:tcPr>
            <w:tcW w:w="1525" w:type="dxa"/>
            <w:noWrap w:val="0"/>
            <w:vAlign w:val="center"/>
          </w:tcPr>
          <w:p w14:paraId="391B1146">
            <w:pPr>
              <w:spacing w:line="360" w:lineRule="auto"/>
              <w:jc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rPr>
              <w:t>条款内容</w:t>
            </w:r>
          </w:p>
        </w:tc>
        <w:tc>
          <w:tcPr>
            <w:tcW w:w="4948" w:type="dxa"/>
            <w:noWrap w:val="0"/>
            <w:vAlign w:val="center"/>
          </w:tcPr>
          <w:p w14:paraId="14CC0327">
            <w:pPr>
              <w:spacing w:line="360" w:lineRule="auto"/>
              <w:jc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rPr>
              <w:t>详细评审</w:t>
            </w:r>
          </w:p>
        </w:tc>
      </w:tr>
      <w:tr w14:paraId="33E3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restart"/>
            <w:noWrap w:val="0"/>
            <w:vAlign w:val="center"/>
          </w:tcPr>
          <w:p w14:paraId="45D328C6">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3.2.</w:t>
            </w:r>
            <w:r>
              <w:rPr>
                <w:rFonts w:hint="eastAsia" w:ascii="宋体" w:hAnsi="宋体" w:eastAsia="宋体" w:cs="宋体"/>
                <w:sz w:val="21"/>
                <w:szCs w:val="21"/>
                <w:highlight w:val="none"/>
                <w:lang w:val="en-US" w:eastAsia="zh-CN"/>
              </w:rPr>
              <w:t>1</w:t>
            </w:r>
          </w:p>
          <w:p w14:paraId="63109F02">
            <w:pPr>
              <w:spacing w:line="360" w:lineRule="auto"/>
              <w:jc w:val="center"/>
              <w:rPr>
                <w:rFonts w:hint="eastAsia" w:ascii="宋体" w:hAnsi="宋体" w:eastAsia="宋体" w:cs="宋体"/>
                <w:b/>
                <w:sz w:val="21"/>
                <w:szCs w:val="21"/>
                <w:highlight w:val="none"/>
              </w:rPr>
            </w:pPr>
          </w:p>
        </w:tc>
        <w:tc>
          <w:tcPr>
            <w:tcW w:w="1017" w:type="dxa"/>
            <w:gridSpan w:val="3"/>
            <w:vMerge w:val="restart"/>
            <w:noWrap w:val="0"/>
            <w:vAlign w:val="center"/>
          </w:tcPr>
          <w:p w14:paraId="6C46F0D6">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供应商基本情况</w:t>
            </w:r>
            <w:r>
              <w:rPr>
                <w:rFonts w:hint="eastAsia" w:ascii="宋体" w:hAnsi="宋体" w:eastAsia="宋体" w:cs="宋体"/>
                <w:sz w:val="21"/>
                <w:szCs w:val="21"/>
                <w:highlight w:val="none"/>
              </w:rPr>
              <w:t>部分F</w:t>
            </w:r>
            <w:r>
              <w:rPr>
                <w:rFonts w:hint="eastAsia" w:ascii="宋体" w:hAnsi="宋体" w:eastAsia="宋体" w:cs="宋体"/>
                <w:sz w:val="21"/>
                <w:szCs w:val="21"/>
                <w:highlight w:val="none"/>
                <w:lang w:val="en-US" w:eastAsia="zh-CN"/>
              </w:rPr>
              <w:t>1</w:t>
            </w:r>
          </w:p>
          <w:p w14:paraId="1DD6E826">
            <w:pPr>
              <w:spacing w:line="360" w:lineRule="auto"/>
              <w:jc w:val="center"/>
              <w:rPr>
                <w:rFonts w:hint="eastAsia" w:ascii="宋体" w:hAnsi="宋体" w:eastAsia="宋体" w:cs="宋体"/>
                <w:b/>
                <w:sz w:val="21"/>
                <w:szCs w:val="21"/>
                <w:highlight w:val="none"/>
              </w:rPr>
            </w:pPr>
          </w:p>
        </w:tc>
        <w:tc>
          <w:tcPr>
            <w:tcW w:w="1525" w:type="dxa"/>
            <w:noWrap w:val="0"/>
            <w:vAlign w:val="center"/>
          </w:tcPr>
          <w:p w14:paraId="4A2E7364">
            <w:pPr>
              <w:spacing w:line="360" w:lineRule="auto"/>
              <w:jc w:val="center"/>
              <w:rPr>
                <w:rFonts w:hint="eastAsia" w:ascii="宋体" w:hAnsi="宋体" w:eastAsia="宋体" w:cs="宋体"/>
                <w:b/>
                <w:sz w:val="21"/>
                <w:szCs w:val="21"/>
                <w:highlight w:val="none"/>
              </w:rPr>
            </w:pPr>
            <w:r>
              <w:rPr>
                <w:rFonts w:hint="eastAsia" w:ascii="宋体" w:hAnsi="宋体" w:eastAsia="宋体" w:cs="宋体"/>
                <w:b/>
                <w:spacing w:val="0"/>
                <w:sz w:val="21"/>
                <w:szCs w:val="21"/>
                <w:highlight w:val="none"/>
              </w:rPr>
              <w:t>业绩</w:t>
            </w:r>
            <w:r>
              <w:rPr>
                <w:rFonts w:hint="eastAsia" w:ascii="宋体" w:hAnsi="宋体" w:eastAsia="宋体" w:cs="宋体"/>
                <w:b/>
                <w:bCs/>
                <w:color w:val="000000"/>
                <w:sz w:val="21"/>
                <w:szCs w:val="21"/>
                <w:highlight w:val="none"/>
              </w:rPr>
              <w:t>评审</w:t>
            </w:r>
            <w:r>
              <w:rPr>
                <w:rFonts w:hint="eastAsia" w:ascii="宋体" w:hAnsi="宋体" w:eastAsia="宋体" w:cs="宋体"/>
                <w:b/>
                <w:spacing w:val="0"/>
                <w:sz w:val="21"/>
                <w:szCs w:val="21"/>
                <w:highlight w:val="none"/>
              </w:rPr>
              <w:t>（</w:t>
            </w:r>
            <w:r>
              <w:rPr>
                <w:rFonts w:hint="eastAsia" w:ascii="宋体" w:hAnsi="宋体" w:eastAsia="宋体" w:cs="宋体"/>
                <w:b/>
                <w:spacing w:val="0"/>
                <w:sz w:val="21"/>
                <w:szCs w:val="21"/>
                <w:highlight w:val="none"/>
                <w:lang w:val="en-US" w:eastAsia="zh-CN"/>
              </w:rPr>
              <w:t>满分8</w:t>
            </w:r>
            <w:r>
              <w:rPr>
                <w:rFonts w:hint="eastAsia" w:ascii="宋体" w:hAnsi="宋体" w:eastAsia="宋体" w:cs="宋体"/>
                <w:b/>
                <w:spacing w:val="0"/>
                <w:sz w:val="21"/>
                <w:szCs w:val="21"/>
                <w:highlight w:val="none"/>
              </w:rPr>
              <w:t>分）</w:t>
            </w:r>
          </w:p>
        </w:tc>
        <w:tc>
          <w:tcPr>
            <w:tcW w:w="4948" w:type="dxa"/>
            <w:noWrap w:val="0"/>
            <w:vAlign w:val="top"/>
          </w:tcPr>
          <w:p w14:paraId="33BAD44D">
            <w:pPr>
              <w:pStyle w:val="8"/>
              <w:adjustRightInd w:val="0"/>
              <w:snapToGrid w:val="0"/>
              <w:spacing w:line="360" w:lineRule="auto"/>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评标委员会根据投标人</w:t>
            </w:r>
            <w:r>
              <w:rPr>
                <w:rFonts w:hint="eastAsia" w:ascii="宋体" w:hAnsi="宋体" w:eastAsia="宋体" w:cs="宋体"/>
                <w:color w:val="000000"/>
                <w:sz w:val="21"/>
                <w:szCs w:val="21"/>
                <w:highlight w:val="none"/>
                <w:lang w:val="en-US" w:eastAsia="zh-CN"/>
              </w:rPr>
              <w:t>提供</w:t>
            </w:r>
            <w:r>
              <w:rPr>
                <w:rFonts w:hint="eastAsia" w:ascii="宋体" w:hAnsi="宋体" w:eastAsia="宋体" w:cs="宋体"/>
                <w:color w:val="000000"/>
                <w:sz w:val="21"/>
                <w:szCs w:val="21"/>
                <w:highlight w:val="none"/>
              </w:rPr>
              <w:t>20</w:t>
            </w:r>
            <w:r>
              <w:rPr>
                <w:rFonts w:hint="eastAsia" w:ascii="宋体" w:hAnsi="宋体" w:eastAsia="宋体" w:cs="宋体"/>
                <w:color w:val="000000"/>
                <w:sz w:val="21"/>
                <w:szCs w:val="21"/>
                <w:highlight w:val="none"/>
                <w:lang w:val="en-US" w:eastAsia="zh-CN"/>
              </w:rPr>
              <w:t>22</w:t>
            </w:r>
            <w:r>
              <w:rPr>
                <w:rFonts w:hint="eastAsia" w:ascii="宋体" w:hAnsi="宋体" w:eastAsia="宋体" w:cs="宋体"/>
                <w:color w:val="000000"/>
                <w:sz w:val="21"/>
                <w:szCs w:val="21"/>
                <w:highlight w:val="none"/>
              </w:rPr>
              <w:t>年1月1日至今的类似</w:t>
            </w:r>
            <w:r>
              <w:rPr>
                <w:rFonts w:hint="eastAsia" w:ascii="宋体" w:hAnsi="宋体" w:eastAsia="宋体" w:cs="宋体"/>
                <w:color w:val="000000"/>
                <w:sz w:val="21"/>
                <w:szCs w:val="21"/>
                <w:highlight w:val="none"/>
                <w:lang w:val="en-US" w:eastAsia="zh-CN"/>
              </w:rPr>
              <w:t>业绩（</w:t>
            </w:r>
            <w:r>
              <w:rPr>
                <w:rFonts w:hint="eastAsia" w:ascii="宋体" w:hAnsi="宋体" w:eastAsia="宋体" w:cs="宋体"/>
                <w:color w:val="auto"/>
                <w:sz w:val="21"/>
                <w:szCs w:val="21"/>
                <w:highlight w:val="none"/>
                <w:u w:val="none" w:color="auto"/>
                <w:lang w:val="en-US" w:eastAsia="zh-CN"/>
              </w:rPr>
              <w:t>类似业绩必须包含食材采购服务及食材配送服务</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，投标人在满足资格条件的基础上，增加一项类似业绩得1分，分数加到满分为止。</w:t>
            </w:r>
          </w:p>
          <w:p w14:paraId="5D7C3C1B">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注：</w:t>
            </w:r>
          </w:p>
          <w:p w14:paraId="485CBACD">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（1）业绩必须为投标主体的业绩，否则不予计分，同一法人企业只计一次，分支机构不重复计算，例如与工商银行云南省分行和工商银行四川省分行分别签订的合同按 1 </w:t>
            </w:r>
            <w:r>
              <w:rPr>
                <w:rFonts w:hint="eastAsia" w:ascii="宋体" w:hAnsi="宋体" w:cs="宋体"/>
                <w:sz w:val="21"/>
                <w:szCs w:val="21"/>
                <w:highlight w:val="none"/>
                <w:lang w:val="en-US" w:eastAsia="zh-CN"/>
              </w:rPr>
              <w:t>项</w:t>
            </w:r>
            <w:r>
              <w:rPr>
                <w:rFonts w:hint="eastAsia" w:ascii="宋体" w:hAnsi="宋体" w:eastAsia="宋体" w:cs="宋体"/>
                <w:sz w:val="21"/>
                <w:szCs w:val="21"/>
                <w:highlight w:val="none"/>
              </w:rPr>
              <w:t>计算。</w:t>
            </w:r>
          </w:p>
          <w:p w14:paraId="25D4CBF4">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（2）投标人须提供合同</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rPr>
              <w:t>（至少包含合同首页、签署时间、签字盖章所在页、采购内容页、产品配置页等；若为框架协议，除框架协议外还需提供对应订单），如合同或订单中未体现采购标的关键信息，须提供能够证明合同或订单项下产品符合评审要求的产品说明书等相关材料。</w:t>
            </w:r>
          </w:p>
          <w:p w14:paraId="2B0058D8">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3）投标人须提供合同项下至少一张能够证明该合同真实有效的结算发票，如案例有金额要求，须提供能够体现满足金额要求的结算发票；发票金额与合同（或订单）金额不一致时，以低者计算（投标人须提供发票信息一览表；如发票涉及多个合同，投标人需注明所提供发票中对应各合同的金额）。不许遮盖票面信息，务必保证发票信息完整；对于发票存在污损、遮挡等影响核验的情况，评标委员会有权核查原件，并根据核查结果进行有效性认定。未提供案例证明材料或提供不全的或资料不清晰的，不得分。</w:t>
            </w:r>
          </w:p>
          <w:p w14:paraId="6FB89643">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（4）案例日期以合同签署日期为准，如为框架协议的以发票日期为准。</w:t>
            </w:r>
          </w:p>
          <w:p w14:paraId="07767A85">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（5）合同或协议的乙方须为投标人。</w:t>
            </w:r>
          </w:p>
          <w:p w14:paraId="05D5395C">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6）评标委员会有权查验合同、框架协议、订单等原件，有权查验发票真实性。发现以下情况，评标委员会将取消投标资格：①递交文件提供的材料与原件不符；②不合格发票（含作废、红冲、非合同项下的发票等）。对于以上情况招标人保留采取进一步处理措施的权利。</w:t>
            </w:r>
          </w:p>
        </w:tc>
      </w:tr>
      <w:tr w14:paraId="600C5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55054059">
            <w:pPr>
              <w:spacing w:line="360" w:lineRule="auto"/>
              <w:jc w:val="center"/>
              <w:rPr>
                <w:rFonts w:hint="eastAsia" w:ascii="宋体" w:hAnsi="宋体" w:eastAsia="宋体" w:cs="宋体"/>
                <w:b/>
                <w:sz w:val="21"/>
                <w:szCs w:val="21"/>
                <w:highlight w:val="none"/>
              </w:rPr>
            </w:pPr>
          </w:p>
        </w:tc>
        <w:tc>
          <w:tcPr>
            <w:tcW w:w="1017" w:type="dxa"/>
            <w:gridSpan w:val="3"/>
            <w:vMerge w:val="continue"/>
            <w:noWrap w:val="0"/>
            <w:vAlign w:val="center"/>
          </w:tcPr>
          <w:p w14:paraId="7AAA3EF8">
            <w:pPr>
              <w:spacing w:line="360" w:lineRule="auto"/>
              <w:jc w:val="center"/>
              <w:rPr>
                <w:rFonts w:hint="eastAsia" w:ascii="宋体" w:hAnsi="宋体" w:eastAsia="宋体" w:cs="宋体"/>
                <w:b/>
                <w:sz w:val="21"/>
                <w:szCs w:val="21"/>
                <w:highlight w:val="none"/>
              </w:rPr>
            </w:pPr>
          </w:p>
        </w:tc>
        <w:tc>
          <w:tcPr>
            <w:tcW w:w="1525" w:type="dxa"/>
            <w:noWrap w:val="0"/>
            <w:vAlign w:val="center"/>
          </w:tcPr>
          <w:p w14:paraId="7CBF886B">
            <w:pPr>
              <w:spacing w:line="360" w:lineRule="auto"/>
              <w:jc w:val="center"/>
              <w:rPr>
                <w:rFonts w:hint="eastAsia" w:ascii="宋体" w:hAnsi="宋体" w:eastAsia="宋体" w:cs="宋体"/>
                <w:b/>
                <w:spacing w:val="0"/>
                <w:sz w:val="21"/>
                <w:szCs w:val="21"/>
                <w:highlight w:val="none"/>
                <w:lang w:val="en-US" w:eastAsia="zh-CN"/>
              </w:rPr>
            </w:pPr>
          </w:p>
          <w:p w14:paraId="5963612E">
            <w:pPr>
              <w:spacing w:line="360" w:lineRule="auto"/>
              <w:jc w:val="center"/>
              <w:rPr>
                <w:rFonts w:hint="eastAsia" w:ascii="宋体" w:hAnsi="宋体" w:eastAsia="宋体" w:cs="宋体"/>
                <w:b/>
                <w:spacing w:val="0"/>
                <w:sz w:val="21"/>
                <w:szCs w:val="21"/>
                <w:highlight w:val="none"/>
                <w:lang w:val="en-US" w:eastAsia="zh-CN"/>
              </w:rPr>
            </w:pPr>
          </w:p>
          <w:p w14:paraId="152513CF">
            <w:pPr>
              <w:spacing w:line="360" w:lineRule="auto"/>
              <w:jc w:val="center"/>
              <w:rPr>
                <w:rFonts w:hint="eastAsia" w:ascii="宋体" w:hAnsi="宋体" w:eastAsia="宋体" w:cs="宋体"/>
                <w:b/>
                <w:spacing w:val="0"/>
                <w:sz w:val="21"/>
                <w:szCs w:val="21"/>
                <w:highlight w:val="none"/>
                <w:lang w:val="en-US" w:eastAsia="zh-CN"/>
              </w:rPr>
            </w:pPr>
          </w:p>
          <w:p w14:paraId="2A24D15A">
            <w:pPr>
              <w:spacing w:line="360" w:lineRule="auto"/>
              <w:jc w:val="center"/>
              <w:rPr>
                <w:rFonts w:hint="eastAsia" w:ascii="宋体" w:hAnsi="宋体" w:eastAsia="宋体" w:cs="宋体"/>
                <w:b/>
                <w:sz w:val="21"/>
                <w:szCs w:val="21"/>
                <w:highlight w:val="none"/>
              </w:rPr>
            </w:pPr>
            <w:r>
              <w:rPr>
                <w:rFonts w:hint="eastAsia" w:ascii="宋体" w:hAnsi="宋体" w:eastAsia="宋体" w:cs="宋体"/>
                <w:b/>
                <w:spacing w:val="0"/>
                <w:sz w:val="21"/>
                <w:szCs w:val="21"/>
                <w:highlight w:val="none"/>
                <w:lang w:val="en-US" w:eastAsia="zh-CN"/>
              </w:rPr>
              <w:t>财务指标评审（满分6分）</w:t>
            </w:r>
          </w:p>
        </w:tc>
        <w:tc>
          <w:tcPr>
            <w:tcW w:w="4948" w:type="dxa"/>
            <w:noWrap w:val="0"/>
            <w:vAlign w:val="top"/>
          </w:tcPr>
          <w:p w14:paraId="6CEACFF1">
            <w:pPr>
              <w:pStyle w:val="8"/>
              <w:numPr>
                <w:ilvl w:val="0"/>
                <w:numId w:val="0"/>
              </w:numPr>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1.按最近一年</w:t>
            </w:r>
            <w:r>
              <w:rPr>
                <w:rFonts w:hint="eastAsia" w:ascii="宋体" w:hAnsi="宋体" w:cs="宋体"/>
                <w:color w:val="auto"/>
                <w:sz w:val="21"/>
                <w:szCs w:val="21"/>
                <w:highlight w:val="none"/>
                <w:lang w:val="en-US" w:eastAsia="zh-CN"/>
              </w:rPr>
              <w:t>（2024年）</w:t>
            </w:r>
            <w:r>
              <w:rPr>
                <w:rFonts w:hint="eastAsia" w:ascii="宋体" w:hAnsi="宋体" w:eastAsia="宋体" w:cs="宋体"/>
                <w:color w:val="auto"/>
                <w:sz w:val="21"/>
                <w:szCs w:val="21"/>
                <w:highlight w:val="none"/>
                <w:lang w:val="en-US" w:eastAsia="zh-CN"/>
              </w:rPr>
              <w:t>总资产高低排序，最高者得2分，其余投标人依次递减0.2分。</w:t>
            </w:r>
          </w:p>
          <w:p w14:paraId="7B8E9127">
            <w:pPr>
              <w:pStyle w:val="8"/>
              <w:numPr>
                <w:ilvl w:val="0"/>
                <w:numId w:val="0"/>
              </w:numPr>
              <w:spacing w:line="360" w:lineRule="auto"/>
              <w:ind w:left="0"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2.按近三年累计营业收入高低排序，最高者得2分，其余投标人依次递减0.2分。</w:t>
            </w:r>
          </w:p>
          <w:p w14:paraId="051E592B">
            <w:pPr>
              <w:pStyle w:val="8"/>
              <w:numPr>
                <w:ilvl w:val="0"/>
                <w:numId w:val="0"/>
              </w:numPr>
              <w:spacing w:line="360" w:lineRule="auto"/>
              <w:ind w:left="0"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3.按最近一年经营生产活动产生的现金流净额高低排序，最高者得2分，其余投标人依次递减0.2分。</w:t>
            </w:r>
          </w:p>
          <w:p w14:paraId="295EF56A">
            <w:pPr>
              <w:pStyle w:val="8"/>
              <w:numPr>
                <w:ilvl w:val="0"/>
                <w:numId w:val="0"/>
              </w:numPr>
              <w:spacing w:line="360" w:lineRule="auto"/>
              <w:ind w:left="0"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14:paraId="3557FC31">
            <w:pPr>
              <w:pStyle w:val="8"/>
              <w:numPr>
                <w:ilvl w:val="0"/>
                <w:numId w:val="0"/>
              </w:numPr>
              <w:spacing w:line="360" w:lineRule="auto"/>
              <w:ind w:left="0"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（1）投标人须提供自身近三年经第三方审计的财务报表及财务报告扫描件</w:t>
            </w:r>
            <w:r>
              <w:rPr>
                <w:rFonts w:hint="eastAsia" w:ascii="宋体" w:hAnsi="宋体" w:eastAsia="宋体" w:cs="宋体"/>
                <w:color w:val="auto"/>
                <w:sz w:val="21"/>
                <w:szCs w:val="21"/>
                <w:highlight w:val="none"/>
                <w:lang w:eastAsia="zh-CN"/>
              </w:rPr>
              <w:t>，成立时间不足2年的，提供自成立至今的财务报表或银行出具的资信证明（或资金存款证明），</w:t>
            </w:r>
            <w:r>
              <w:rPr>
                <w:rFonts w:hint="eastAsia" w:ascii="宋体" w:hAnsi="宋体" w:eastAsia="宋体" w:cs="宋体"/>
                <w:sz w:val="21"/>
                <w:szCs w:val="21"/>
                <w:highlight w:val="none"/>
                <w:lang w:val="en-US" w:eastAsia="zh-CN"/>
              </w:rPr>
              <w:t>若提供数据不清晰不进行计分</w:t>
            </w:r>
            <w:r>
              <w:rPr>
                <w:rFonts w:hint="eastAsia" w:ascii="宋体" w:hAnsi="宋体" w:eastAsia="宋体" w:cs="宋体"/>
                <w:color w:val="auto"/>
                <w:sz w:val="21"/>
                <w:szCs w:val="21"/>
                <w:highlight w:val="none"/>
                <w:lang w:val="en-US" w:eastAsia="zh-CN"/>
              </w:rPr>
              <w:t>。</w:t>
            </w:r>
          </w:p>
          <w:p w14:paraId="23B6D6B1">
            <w:pPr>
              <w:spacing w:line="360" w:lineRule="auto"/>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（2）并列不占用排名。</w:t>
            </w:r>
          </w:p>
        </w:tc>
      </w:tr>
      <w:tr w14:paraId="1F4C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29EA2B94">
            <w:pPr>
              <w:spacing w:line="360" w:lineRule="auto"/>
              <w:jc w:val="center"/>
              <w:rPr>
                <w:rFonts w:hint="eastAsia" w:ascii="宋体" w:hAnsi="宋体" w:eastAsia="宋体" w:cs="宋体"/>
                <w:b/>
                <w:sz w:val="21"/>
                <w:szCs w:val="21"/>
                <w:highlight w:val="none"/>
              </w:rPr>
            </w:pPr>
          </w:p>
        </w:tc>
        <w:tc>
          <w:tcPr>
            <w:tcW w:w="1017" w:type="dxa"/>
            <w:gridSpan w:val="3"/>
            <w:vMerge w:val="continue"/>
            <w:noWrap w:val="0"/>
            <w:vAlign w:val="center"/>
          </w:tcPr>
          <w:p w14:paraId="1A469915">
            <w:pPr>
              <w:spacing w:line="360" w:lineRule="auto"/>
              <w:jc w:val="center"/>
              <w:rPr>
                <w:rFonts w:hint="eastAsia" w:ascii="宋体" w:hAnsi="宋体" w:eastAsia="宋体" w:cs="宋体"/>
                <w:b/>
                <w:sz w:val="21"/>
                <w:szCs w:val="21"/>
                <w:highlight w:val="none"/>
              </w:rPr>
            </w:pPr>
          </w:p>
        </w:tc>
        <w:tc>
          <w:tcPr>
            <w:tcW w:w="1525" w:type="dxa"/>
            <w:noWrap w:val="0"/>
            <w:vAlign w:val="center"/>
          </w:tcPr>
          <w:p w14:paraId="2A96F93E">
            <w:pPr>
              <w:spacing w:line="360" w:lineRule="auto"/>
              <w:jc w:val="center"/>
              <w:rPr>
                <w:rFonts w:hint="eastAsia" w:ascii="宋体" w:hAnsi="宋体" w:eastAsia="宋体" w:cs="宋体"/>
                <w:b/>
                <w:spacing w:val="0"/>
                <w:sz w:val="21"/>
                <w:szCs w:val="21"/>
                <w:highlight w:val="none"/>
                <w:lang w:val="en-US" w:eastAsia="zh-CN"/>
              </w:rPr>
            </w:pPr>
            <w:r>
              <w:rPr>
                <w:rFonts w:hint="eastAsia" w:ascii="宋体" w:hAnsi="宋体" w:eastAsia="宋体" w:cs="宋体"/>
                <w:b/>
                <w:sz w:val="21"/>
                <w:szCs w:val="21"/>
                <w:highlight w:val="none"/>
              </w:rPr>
              <w:t>相关证书</w:t>
            </w:r>
            <w:r>
              <w:rPr>
                <w:rFonts w:hint="eastAsia" w:ascii="宋体" w:hAnsi="宋体" w:eastAsia="宋体" w:cs="宋体"/>
                <w:b/>
                <w:bCs/>
                <w:color w:val="000000"/>
                <w:sz w:val="21"/>
                <w:szCs w:val="21"/>
                <w:highlight w:val="none"/>
              </w:rPr>
              <w:t>评审</w:t>
            </w:r>
            <w:r>
              <w:rPr>
                <w:rFonts w:hint="eastAsia" w:ascii="宋体" w:hAnsi="宋体" w:eastAsia="宋体" w:cs="宋体"/>
                <w:b/>
                <w:sz w:val="21"/>
                <w:szCs w:val="21"/>
                <w:highlight w:val="none"/>
              </w:rPr>
              <w:t>（</w:t>
            </w:r>
            <w:r>
              <w:rPr>
                <w:rFonts w:hint="eastAsia" w:ascii="宋体" w:hAnsi="宋体" w:eastAsia="宋体" w:cs="宋体"/>
                <w:b/>
                <w:sz w:val="21"/>
                <w:szCs w:val="21"/>
                <w:highlight w:val="none"/>
                <w:lang w:val="en-US" w:eastAsia="zh-CN"/>
              </w:rPr>
              <w:t>满分4</w:t>
            </w:r>
            <w:r>
              <w:rPr>
                <w:rFonts w:hint="eastAsia" w:ascii="宋体" w:hAnsi="宋体" w:eastAsia="宋体" w:cs="宋体"/>
                <w:b/>
                <w:sz w:val="21"/>
                <w:szCs w:val="21"/>
                <w:highlight w:val="none"/>
              </w:rPr>
              <w:t>分）</w:t>
            </w:r>
          </w:p>
        </w:tc>
        <w:tc>
          <w:tcPr>
            <w:tcW w:w="4948" w:type="dxa"/>
            <w:noWrap w:val="0"/>
            <w:vAlign w:val="center"/>
          </w:tcPr>
          <w:p w14:paraId="632DD0E6">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（1）投标人获得ISO9001质量管理体系认证证书、ISO22000食品安全管理体系认证证书、ISO45001职业健康安全管理体系认证证书、生鲜农产品供应商服务规范体系认证证书</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每具备一项得</w:t>
            </w:r>
            <w:r>
              <w:rPr>
                <w:rFonts w:hint="eastAsia" w:ascii="宋体" w:hAnsi="宋体" w:eastAsia="宋体" w:cs="宋体"/>
                <w:sz w:val="21"/>
                <w:szCs w:val="21"/>
                <w:highlight w:val="none"/>
                <w:lang w:val="en-US" w:eastAsia="zh-CN"/>
              </w:rPr>
              <w:t>0.5</w:t>
            </w:r>
            <w:r>
              <w:rPr>
                <w:rFonts w:hint="eastAsia" w:ascii="宋体" w:hAnsi="宋体" w:eastAsia="宋体" w:cs="宋体"/>
                <w:sz w:val="21"/>
                <w:szCs w:val="21"/>
                <w:highlight w:val="none"/>
              </w:rPr>
              <w:t>分，满分</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w:t>
            </w:r>
          </w:p>
          <w:p w14:paraId="0965524E">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（2）投标人获得由第三方评估机构颁发的企业信用等级证书或企业资信等级证书或企业信用评价证书</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信用等级为AA级的，得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分；信用等级为AAA级的，得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w:t>
            </w:r>
          </w:p>
          <w:p w14:paraId="57D8634F">
            <w:pPr>
              <w:pStyle w:val="8"/>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注：投标人须提供有效期内的上述证书</w:t>
            </w:r>
            <w:r>
              <w:rPr>
                <w:rFonts w:hint="eastAsia" w:ascii="宋体" w:hAnsi="宋体" w:cs="宋体"/>
                <w:sz w:val="21"/>
                <w:szCs w:val="21"/>
                <w:highlight w:val="none"/>
                <w:lang w:val="en-US" w:eastAsia="zh-CN"/>
              </w:rPr>
              <w:t>扫描件</w:t>
            </w:r>
            <w:r>
              <w:rPr>
                <w:rFonts w:hint="eastAsia" w:ascii="宋体" w:hAnsi="宋体" w:eastAsia="宋体" w:cs="宋体"/>
                <w:sz w:val="21"/>
                <w:szCs w:val="21"/>
                <w:highlight w:val="none"/>
                <w:lang w:val="en-US" w:eastAsia="zh-CN"/>
              </w:rPr>
              <w:t>，否则不得分。</w:t>
            </w:r>
          </w:p>
        </w:tc>
      </w:tr>
      <w:tr w14:paraId="66A46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5B92DA93">
            <w:pPr>
              <w:spacing w:line="360" w:lineRule="auto"/>
              <w:jc w:val="center"/>
              <w:rPr>
                <w:rFonts w:hint="eastAsia" w:ascii="宋体" w:hAnsi="宋体" w:eastAsia="宋体" w:cs="宋体"/>
                <w:b/>
                <w:sz w:val="21"/>
                <w:szCs w:val="21"/>
                <w:highlight w:val="none"/>
              </w:rPr>
            </w:pPr>
          </w:p>
        </w:tc>
        <w:tc>
          <w:tcPr>
            <w:tcW w:w="1017" w:type="dxa"/>
            <w:gridSpan w:val="3"/>
            <w:vMerge w:val="continue"/>
            <w:noWrap w:val="0"/>
            <w:vAlign w:val="center"/>
          </w:tcPr>
          <w:p w14:paraId="04DADF58">
            <w:pPr>
              <w:spacing w:line="360" w:lineRule="auto"/>
              <w:jc w:val="center"/>
              <w:rPr>
                <w:rFonts w:hint="eastAsia" w:ascii="宋体" w:hAnsi="宋体" w:eastAsia="宋体" w:cs="宋体"/>
                <w:b/>
                <w:sz w:val="21"/>
                <w:szCs w:val="21"/>
                <w:highlight w:val="none"/>
              </w:rPr>
            </w:pPr>
          </w:p>
        </w:tc>
        <w:tc>
          <w:tcPr>
            <w:tcW w:w="1525" w:type="dxa"/>
            <w:noWrap w:val="0"/>
            <w:vAlign w:val="center"/>
          </w:tcPr>
          <w:p w14:paraId="17CFB988">
            <w:pPr>
              <w:spacing w:line="360" w:lineRule="auto"/>
              <w:jc w:val="center"/>
              <w:rPr>
                <w:rFonts w:hint="eastAsia" w:ascii="宋体" w:hAnsi="宋体" w:eastAsia="宋体" w:cs="宋体"/>
                <w:b/>
                <w:spacing w:val="0"/>
                <w:sz w:val="21"/>
                <w:szCs w:val="21"/>
                <w:highlight w:val="none"/>
                <w:lang w:val="en-US" w:eastAsia="zh-CN"/>
              </w:rPr>
            </w:pPr>
            <w:r>
              <w:rPr>
                <w:rFonts w:hint="eastAsia" w:ascii="宋体" w:hAnsi="宋体" w:eastAsia="宋体" w:cs="宋体"/>
                <w:b/>
                <w:spacing w:val="0"/>
                <w:sz w:val="21"/>
                <w:szCs w:val="21"/>
                <w:highlight w:val="none"/>
                <w:lang w:val="en-US" w:eastAsia="zh-CN"/>
              </w:rPr>
              <w:t>食品安全管控机制</w:t>
            </w:r>
            <w:r>
              <w:rPr>
                <w:rFonts w:hint="eastAsia" w:ascii="宋体" w:hAnsi="宋体" w:eastAsia="宋体" w:cs="宋体"/>
                <w:b/>
                <w:bCs/>
                <w:color w:val="000000"/>
                <w:sz w:val="21"/>
                <w:szCs w:val="21"/>
                <w:highlight w:val="none"/>
              </w:rPr>
              <w:t>评审</w:t>
            </w:r>
          </w:p>
          <w:p w14:paraId="54B7363A">
            <w:pPr>
              <w:spacing w:line="360" w:lineRule="auto"/>
              <w:jc w:val="center"/>
              <w:rPr>
                <w:rFonts w:hint="eastAsia" w:ascii="宋体" w:hAnsi="宋体" w:eastAsia="宋体" w:cs="宋体"/>
                <w:b/>
                <w:sz w:val="21"/>
                <w:szCs w:val="21"/>
                <w:highlight w:val="none"/>
              </w:rPr>
            </w:pPr>
            <w:r>
              <w:rPr>
                <w:rFonts w:hint="eastAsia" w:ascii="宋体" w:hAnsi="宋体" w:eastAsia="宋体" w:cs="宋体"/>
                <w:b/>
                <w:spacing w:val="0"/>
                <w:sz w:val="21"/>
                <w:szCs w:val="21"/>
                <w:highlight w:val="none"/>
              </w:rPr>
              <w:t>（</w:t>
            </w:r>
            <w:r>
              <w:rPr>
                <w:rFonts w:hint="eastAsia" w:ascii="宋体" w:hAnsi="宋体" w:eastAsia="宋体" w:cs="宋体"/>
                <w:b/>
                <w:spacing w:val="0"/>
                <w:sz w:val="21"/>
                <w:szCs w:val="21"/>
                <w:highlight w:val="none"/>
                <w:lang w:val="en-US" w:eastAsia="zh-CN"/>
              </w:rPr>
              <w:t>满分2</w:t>
            </w:r>
            <w:r>
              <w:rPr>
                <w:rFonts w:hint="eastAsia" w:ascii="宋体" w:hAnsi="宋体" w:eastAsia="宋体" w:cs="宋体"/>
                <w:b/>
                <w:spacing w:val="0"/>
                <w:sz w:val="21"/>
                <w:szCs w:val="21"/>
                <w:highlight w:val="none"/>
              </w:rPr>
              <w:t>分）</w:t>
            </w:r>
          </w:p>
        </w:tc>
        <w:tc>
          <w:tcPr>
            <w:tcW w:w="4948" w:type="dxa"/>
            <w:noWrap w:val="0"/>
            <w:vAlign w:val="top"/>
          </w:tcPr>
          <w:p w14:paraId="3F2298A9">
            <w:pPr>
              <w:pStyle w:val="8"/>
              <w:spacing w:line="36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根据投标人</w:t>
            </w:r>
            <w:r>
              <w:rPr>
                <w:rFonts w:hint="eastAsia" w:ascii="宋体" w:hAnsi="宋体" w:eastAsia="宋体" w:cs="宋体"/>
                <w:sz w:val="21"/>
                <w:szCs w:val="21"/>
                <w:highlight w:val="none"/>
                <w:lang w:val="en-US" w:eastAsia="zh-CN"/>
              </w:rPr>
              <w:t>具有较强的食品安全管控机制，2022年1月1日至今连续购买较高金额的</w:t>
            </w:r>
            <w:r>
              <w:rPr>
                <w:rFonts w:hint="eastAsia" w:ascii="宋体" w:hAnsi="宋体" w:eastAsia="宋体" w:cs="宋体"/>
                <w:sz w:val="21"/>
                <w:szCs w:val="21"/>
                <w:highlight w:val="none"/>
              </w:rPr>
              <w:t>食品安全责任险</w:t>
            </w:r>
            <w:r>
              <w:rPr>
                <w:rFonts w:hint="eastAsia" w:ascii="宋体" w:hAnsi="宋体" w:eastAsia="宋体" w:cs="宋体"/>
                <w:sz w:val="21"/>
                <w:szCs w:val="21"/>
                <w:highlight w:val="none"/>
                <w:lang w:eastAsia="zh-CN"/>
              </w:rPr>
              <w:t>，当前保险保障处于有效状态，按标准给与相应分数。保额在10000万元（含）或以上的，得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分；8000万元（含）-5000万元的，得</w:t>
            </w: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lang w:eastAsia="zh-CN"/>
              </w:rPr>
              <w:t>分；1000万元（含）-5000万元的，得1分；1000万元以下的不得分。</w:t>
            </w:r>
          </w:p>
          <w:p w14:paraId="64BCBA08">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注：需提供保单发票及保险条款</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lang w:eastAsia="zh-CN"/>
              </w:rPr>
              <w:t>，且</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lang w:eastAsia="zh-CN"/>
              </w:rPr>
              <w:t>加盖投标人的电子印章或公章，否则不得分。</w:t>
            </w:r>
          </w:p>
        </w:tc>
      </w:tr>
      <w:tr w14:paraId="20E49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4FA4F672">
            <w:pPr>
              <w:spacing w:line="360" w:lineRule="auto"/>
              <w:jc w:val="center"/>
              <w:rPr>
                <w:rFonts w:hint="eastAsia" w:ascii="宋体" w:hAnsi="宋体" w:eastAsia="宋体" w:cs="宋体"/>
                <w:b/>
                <w:sz w:val="21"/>
                <w:szCs w:val="21"/>
                <w:highlight w:val="none"/>
              </w:rPr>
            </w:pPr>
          </w:p>
        </w:tc>
        <w:tc>
          <w:tcPr>
            <w:tcW w:w="1017" w:type="dxa"/>
            <w:gridSpan w:val="3"/>
            <w:vMerge w:val="continue"/>
            <w:noWrap w:val="0"/>
            <w:vAlign w:val="center"/>
          </w:tcPr>
          <w:p w14:paraId="2CB09B0D">
            <w:pPr>
              <w:spacing w:line="360" w:lineRule="auto"/>
              <w:jc w:val="center"/>
              <w:rPr>
                <w:rFonts w:hint="eastAsia" w:ascii="宋体" w:hAnsi="宋体" w:eastAsia="宋体" w:cs="宋体"/>
                <w:b/>
                <w:sz w:val="21"/>
                <w:szCs w:val="21"/>
                <w:highlight w:val="none"/>
              </w:rPr>
            </w:pPr>
          </w:p>
        </w:tc>
        <w:tc>
          <w:tcPr>
            <w:tcW w:w="1525" w:type="dxa"/>
            <w:noWrap w:val="0"/>
            <w:vAlign w:val="center"/>
          </w:tcPr>
          <w:p w14:paraId="526E23C2">
            <w:pPr>
              <w:spacing w:line="360" w:lineRule="auto"/>
              <w:jc w:val="center"/>
              <w:rPr>
                <w:rFonts w:hint="eastAsia" w:ascii="宋体" w:hAnsi="宋体" w:eastAsia="宋体" w:cs="宋体"/>
                <w:b/>
                <w:sz w:val="21"/>
                <w:szCs w:val="21"/>
                <w:highlight w:val="none"/>
              </w:rPr>
            </w:pPr>
            <w:r>
              <w:rPr>
                <w:rFonts w:hint="eastAsia" w:ascii="宋体" w:hAnsi="宋体" w:eastAsia="宋体" w:cs="宋体"/>
                <w:b/>
                <w:spacing w:val="0"/>
                <w:sz w:val="21"/>
                <w:szCs w:val="21"/>
                <w:highlight w:val="none"/>
                <w:lang w:val="en-US" w:eastAsia="zh-CN"/>
              </w:rPr>
              <w:t>食材安全保障</w:t>
            </w:r>
            <w:r>
              <w:rPr>
                <w:rFonts w:hint="eastAsia" w:ascii="宋体" w:hAnsi="宋体" w:eastAsia="宋体" w:cs="宋体"/>
                <w:b/>
                <w:bCs/>
                <w:color w:val="000000"/>
                <w:sz w:val="21"/>
                <w:szCs w:val="21"/>
                <w:highlight w:val="none"/>
              </w:rPr>
              <w:t>评审</w:t>
            </w:r>
            <w:r>
              <w:rPr>
                <w:rFonts w:hint="eastAsia" w:ascii="宋体" w:hAnsi="宋体" w:eastAsia="宋体" w:cs="宋体"/>
                <w:b/>
                <w:spacing w:val="0"/>
                <w:sz w:val="21"/>
                <w:szCs w:val="21"/>
                <w:highlight w:val="none"/>
                <w:lang w:val="en-US" w:eastAsia="zh-CN"/>
              </w:rPr>
              <w:t>（满分5分）</w:t>
            </w:r>
          </w:p>
        </w:tc>
        <w:tc>
          <w:tcPr>
            <w:tcW w:w="4948" w:type="dxa"/>
            <w:noWrap w:val="0"/>
            <w:vAlign w:val="top"/>
          </w:tcPr>
          <w:p w14:paraId="50F17A59">
            <w:pPr>
              <w:pStyle w:val="8"/>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为保障食品安全，在配送前食品各环节要做到食品安全、（质量）可溯源管理，招标人可随时查询食品各环节信息，投标人具有：（1）食品质量溯源管理系统、（2）食品质量保证管理系统、（3）安全快速检查系统、（4）冷链运输在途可视化管理系统、（5）智能配送管理软件；投标人每配备一项得1分,最高得5分。</w:t>
            </w:r>
          </w:p>
          <w:p w14:paraId="0FDED87B">
            <w:pPr>
              <w:pStyle w:val="8"/>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注：需提供自有研发或购买的计算机软件系统著作权登记书面材料并提供中国版权保护中心官网截图，如为购买的须提供购买发票扫描件（购买发票名称与投标人名称一致），否则不得分。</w:t>
            </w:r>
          </w:p>
        </w:tc>
      </w:tr>
      <w:tr w14:paraId="0432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7" w:type="dxa"/>
            <w:gridSpan w:val="6"/>
            <w:noWrap w:val="0"/>
            <w:vAlign w:val="center"/>
          </w:tcPr>
          <w:p w14:paraId="4CFCD31C">
            <w:pPr>
              <w:spacing w:line="360" w:lineRule="auto"/>
              <w:jc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技术服务商务部分（满分45分）</w:t>
            </w:r>
          </w:p>
        </w:tc>
      </w:tr>
      <w:tr w14:paraId="0CC78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restart"/>
            <w:noWrap w:val="0"/>
            <w:vAlign w:val="center"/>
          </w:tcPr>
          <w:p w14:paraId="0AD9BEC5">
            <w:pPr>
              <w:spacing w:line="360" w:lineRule="auto"/>
              <w:ind w:firstLine="0" w:firstLineChars="0"/>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3.2.2</w:t>
            </w:r>
          </w:p>
        </w:tc>
        <w:tc>
          <w:tcPr>
            <w:tcW w:w="956" w:type="dxa"/>
            <w:gridSpan w:val="2"/>
            <w:vMerge w:val="restart"/>
            <w:noWrap w:val="0"/>
            <w:vAlign w:val="center"/>
          </w:tcPr>
          <w:p w14:paraId="52B03899">
            <w:pPr>
              <w:spacing w:line="360" w:lineRule="auto"/>
              <w:ind w:firstLine="0" w:firstLineChars="0"/>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技术服务商务部分F</w:t>
            </w:r>
            <w:r>
              <w:rPr>
                <w:rFonts w:hint="eastAsia" w:ascii="宋体" w:hAnsi="宋体" w:eastAsia="宋体" w:cs="宋体"/>
                <w:sz w:val="21"/>
                <w:szCs w:val="21"/>
                <w:highlight w:val="none"/>
                <w:lang w:val="en-US" w:eastAsia="zh-CN"/>
              </w:rPr>
              <w:t>2</w:t>
            </w:r>
          </w:p>
        </w:tc>
        <w:tc>
          <w:tcPr>
            <w:tcW w:w="1586" w:type="dxa"/>
            <w:gridSpan w:val="2"/>
            <w:noWrap w:val="0"/>
            <w:vAlign w:val="center"/>
          </w:tcPr>
          <w:p w14:paraId="53738EA8">
            <w:pPr>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b/>
                <w:sz w:val="21"/>
                <w:szCs w:val="21"/>
                <w:highlight w:val="none"/>
              </w:rPr>
              <w:t>技术服务商务应答</w:t>
            </w:r>
            <w:r>
              <w:rPr>
                <w:rFonts w:hint="eastAsia" w:ascii="宋体" w:hAnsi="宋体" w:eastAsia="宋体" w:cs="宋体"/>
                <w:b/>
                <w:bCs/>
                <w:color w:val="000000"/>
                <w:sz w:val="21"/>
                <w:szCs w:val="21"/>
                <w:highlight w:val="none"/>
              </w:rPr>
              <w:t>评审</w:t>
            </w:r>
            <w:r>
              <w:rPr>
                <w:rFonts w:hint="eastAsia" w:ascii="宋体" w:hAnsi="宋体" w:eastAsia="宋体" w:cs="宋体"/>
                <w:b/>
                <w:sz w:val="21"/>
                <w:szCs w:val="21"/>
                <w:highlight w:val="none"/>
              </w:rPr>
              <w:t>（满分</w:t>
            </w:r>
            <w:r>
              <w:rPr>
                <w:rFonts w:hint="eastAsia" w:ascii="宋体" w:hAnsi="宋体" w:eastAsia="宋体" w:cs="宋体"/>
                <w:b/>
                <w:sz w:val="21"/>
                <w:szCs w:val="21"/>
                <w:highlight w:val="none"/>
                <w:lang w:val="en-US" w:eastAsia="zh-CN"/>
              </w:rPr>
              <w:t>7</w:t>
            </w:r>
            <w:r>
              <w:rPr>
                <w:rFonts w:hint="eastAsia" w:ascii="宋体" w:hAnsi="宋体" w:eastAsia="宋体" w:cs="宋体"/>
                <w:b/>
                <w:sz w:val="21"/>
                <w:szCs w:val="21"/>
                <w:highlight w:val="none"/>
              </w:rPr>
              <w:t>分）</w:t>
            </w:r>
          </w:p>
        </w:tc>
        <w:tc>
          <w:tcPr>
            <w:tcW w:w="4948" w:type="dxa"/>
            <w:noWrap w:val="0"/>
            <w:vAlign w:val="center"/>
          </w:tcPr>
          <w:p w14:paraId="74CA8D2A">
            <w:pPr>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根据第七章投标文件格式</w:t>
            </w:r>
            <w:r>
              <w:rPr>
                <w:rFonts w:hint="eastAsia" w:ascii="宋体" w:hAnsi="宋体" w:eastAsia="宋体" w:cs="宋体"/>
                <w:sz w:val="21"/>
                <w:szCs w:val="21"/>
                <w:highlight w:val="none"/>
                <w:lang w:val="en-US" w:eastAsia="zh-CN"/>
              </w:rPr>
              <w:t>-四、投标文件技术服务商务部分格式</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（一）</w:t>
            </w:r>
            <w:r>
              <w:rPr>
                <w:rFonts w:hint="eastAsia" w:ascii="宋体" w:hAnsi="宋体" w:eastAsia="宋体" w:cs="宋体"/>
                <w:sz w:val="21"/>
                <w:szCs w:val="21"/>
                <w:highlight w:val="none"/>
              </w:rPr>
              <w:t>技术条款偏离表” “</w:t>
            </w:r>
            <w:r>
              <w:rPr>
                <w:rFonts w:hint="eastAsia" w:ascii="宋体" w:hAnsi="宋体" w:eastAsia="宋体" w:cs="宋体"/>
                <w:sz w:val="21"/>
                <w:szCs w:val="21"/>
                <w:highlight w:val="none"/>
                <w:lang w:val="en-US" w:eastAsia="zh-CN"/>
              </w:rPr>
              <w:t>（二）</w:t>
            </w:r>
            <w:r>
              <w:rPr>
                <w:rFonts w:hint="eastAsia" w:ascii="宋体" w:hAnsi="宋体" w:eastAsia="宋体" w:cs="宋体"/>
                <w:sz w:val="21"/>
                <w:szCs w:val="21"/>
                <w:highlight w:val="none"/>
              </w:rPr>
              <w:t>服务条款偏离表” “</w:t>
            </w:r>
            <w:r>
              <w:rPr>
                <w:rFonts w:hint="eastAsia" w:ascii="宋体" w:hAnsi="宋体" w:eastAsia="宋体" w:cs="宋体"/>
                <w:sz w:val="21"/>
                <w:szCs w:val="21"/>
                <w:highlight w:val="none"/>
                <w:lang w:val="en-US" w:eastAsia="zh-CN"/>
              </w:rPr>
              <w:t>（三）</w:t>
            </w:r>
            <w:r>
              <w:rPr>
                <w:rFonts w:hint="eastAsia" w:ascii="宋体" w:hAnsi="宋体" w:eastAsia="宋体" w:cs="宋体"/>
                <w:sz w:val="21"/>
                <w:szCs w:val="21"/>
                <w:highlight w:val="none"/>
              </w:rPr>
              <w:t>商务条款偏离表”中条款内容进行评审，每负偏离一项扣1分，满分</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分，分值扣完为止。</w:t>
            </w:r>
          </w:p>
        </w:tc>
      </w:tr>
      <w:tr w14:paraId="5B8BA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7099DDC7">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37D25167">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37AB9711">
            <w:pPr>
              <w:adjustRightInd w:val="0"/>
              <w:snapToGrid w:val="0"/>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货物供货及退换货</w:t>
            </w:r>
            <w:r>
              <w:rPr>
                <w:rFonts w:hint="eastAsia" w:ascii="宋体" w:hAnsi="宋体" w:eastAsia="宋体" w:cs="宋体"/>
                <w:b/>
                <w:bCs/>
                <w:color w:val="000000"/>
                <w:sz w:val="21"/>
                <w:szCs w:val="21"/>
                <w:highlight w:val="none"/>
                <w:lang w:val="en-US" w:eastAsia="zh-CN"/>
              </w:rPr>
              <w:t>增值</w:t>
            </w:r>
            <w:r>
              <w:rPr>
                <w:rFonts w:hint="eastAsia" w:ascii="宋体" w:hAnsi="宋体" w:eastAsia="宋体" w:cs="宋体"/>
                <w:b/>
                <w:bCs/>
                <w:color w:val="000000"/>
                <w:sz w:val="21"/>
                <w:szCs w:val="21"/>
                <w:highlight w:val="none"/>
              </w:rPr>
              <w:t>方案评审</w:t>
            </w:r>
          </w:p>
          <w:p w14:paraId="0A57A580">
            <w:pPr>
              <w:spacing w:line="360" w:lineRule="auto"/>
              <w:jc w:val="center"/>
              <w:rPr>
                <w:rFonts w:hint="eastAsia" w:ascii="宋体" w:hAnsi="宋体" w:eastAsia="宋体" w:cs="宋体"/>
                <w:b/>
                <w:sz w:val="21"/>
                <w:szCs w:val="21"/>
                <w:highlight w:val="none"/>
              </w:rPr>
            </w:pPr>
            <w:r>
              <w:rPr>
                <w:rFonts w:hint="eastAsia" w:ascii="宋体" w:hAnsi="宋体" w:eastAsia="宋体" w:cs="宋体"/>
                <w:b/>
                <w:bCs/>
                <w:color w:val="000000"/>
                <w:sz w:val="21"/>
                <w:szCs w:val="21"/>
                <w:highlight w:val="none"/>
              </w:rPr>
              <w:t xml:space="preserve"> (满分</w:t>
            </w:r>
            <w:r>
              <w:rPr>
                <w:rFonts w:hint="eastAsia" w:ascii="宋体" w:hAnsi="宋体" w:eastAsia="宋体" w:cs="宋体"/>
                <w:b/>
                <w:bCs/>
                <w:color w:val="000000"/>
                <w:sz w:val="21"/>
                <w:szCs w:val="21"/>
                <w:highlight w:val="none"/>
                <w:lang w:val="en-US" w:eastAsia="zh-CN"/>
              </w:rPr>
              <w:t>8</w:t>
            </w:r>
            <w:r>
              <w:rPr>
                <w:rFonts w:hint="eastAsia" w:ascii="宋体" w:hAnsi="宋体" w:eastAsia="宋体" w:cs="宋体"/>
                <w:b/>
                <w:bCs/>
                <w:color w:val="000000"/>
                <w:sz w:val="21"/>
                <w:szCs w:val="21"/>
                <w:highlight w:val="none"/>
              </w:rPr>
              <w:t>分)</w:t>
            </w:r>
          </w:p>
        </w:tc>
        <w:tc>
          <w:tcPr>
            <w:tcW w:w="4948" w:type="dxa"/>
            <w:noWrap w:val="0"/>
            <w:vAlign w:val="center"/>
          </w:tcPr>
          <w:p w14:paraId="3E73A28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评标委员会根据投标人</w:t>
            </w:r>
            <w:r>
              <w:rPr>
                <w:rFonts w:hint="eastAsia" w:ascii="宋体" w:hAnsi="宋体" w:eastAsia="宋体" w:cs="宋体"/>
                <w:sz w:val="21"/>
                <w:szCs w:val="21"/>
                <w:highlight w:val="none"/>
                <w:lang w:val="en-US" w:eastAsia="zh-CN"/>
              </w:rPr>
              <w:t>在满足招标文件要求的基础上，对</w:t>
            </w:r>
            <w:r>
              <w:rPr>
                <w:rFonts w:hint="eastAsia" w:ascii="宋体" w:hAnsi="宋体" w:eastAsia="宋体" w:cs="宋体"/>
                <w:sz w:val="21"/>
                <w:szCs w:val="21"/>
                <w:highlight w:val="none"/>
              </w:rPr>
              <w:t>提供的货物供货及退换货</w:t>
            </w:r>
            <w:r>
              <w:rPr>
                <w:rFonts w:hint="eastAsia" w:ascii="宋体" w:hAnsi="宋体" w:eastAsia="宋体" w:cs="宋体"/>
                <w:sz w:val="21"/>
                <w:szCs w:val="21"/>
                <w:highlight w:val="none"/>
                <w:lang w:val="en-US" w:eastAsia="zh-CN"/>
              </w:rPr>
              <w:t>增值</w:t>
            </w:r>
            <w:r>
              <w:rPr>
                <w:rFonts w:hint="eastAsia" w:ascii="宋体" w:hAnsi="宋体" w:eastAsia="宋体" w:cs="宋体"/>
                <w:sz w:val="21"/>
                <w:szCs w:val="21"/>
                <w:highlight w:val="none"/>
              </w:rPr>
              <w:t>方案进行</w:t>
            </w:r>
            <w:r>
              <w:rPr>
                <w:rFonts w:hint="eastAsia" w:ascii="宋体" w:hAnsi="宋体" w:eastAsia="宋体" w:cs="宋体"/>
                <w:sz w:val="21"/>
                <w:szCs w:val="21"/>
                <w:highlight w:val="none"/>
                <w:lang w:val="en-US" w:eastAsia="zh-CN"/>
              </w:rPr>
              <w:t>横向评价</w:t>
            </w:r>
            <w:r>
              <w:rPr>
                <w:rFonts w:hint="eastAsia" w:ascii="宋体" w:hAnsi="宋体" w:eastAsia="宋体" w:cs="宋体"/>
                <w:sz w:val="21"/>
                <w:szCs w:val="21"/>
                <w:highlight w:val="none"/>
              </w:rPr>
              <w:t>，具体包含但不限以下内容：（1）货物供货流程方案；（2）食材货物交货标准；（3）</w:t>
            </w:r>
            <w:r>
              <w:rPr>
                <w:rFonts w:hint="eastAsia" w:ascii="宋体" w:hAnsi="宋体" w:eastAsia="宋体" w:cs="宋体"/>
                <w:sz w:val="21"/>
                <w:szCs w:val="21"/>
                <w:highlight w:val="none"/>
                <w:lang w:eastAsia="zh-CN"/>
              </w:rPr>
              <w:t>招标人</w:t>
            </w:r>
            <w:r>
              <w:rPr>
                <w:rFonts w:hint="eastAsia" w:ascii="宋体" w:hAnsi="宋体" w:eastAsia="宋体" w:cs="宋体"/>
                <w:sz w:val="21"/>
                <w:szCs w:val="21"/>
                <w:highlight w:val="none"/>
              </w:rPr>
              <w:t>拒收标准（即退货标准）；（4）退换货方案；（5）违约责任承诺</w:t>
            </w:r>
            <w:r>
              <w:rPr>
                <w:rFonts w:hint="eastAsia" w:ascii="宋体" w:hAnsi="宋体" w:eastAsia="宋体" w:cs="宋体"/>
                <w:sz w:val="21"/>
                <w:szCs w:val="21"/>
                <w:highlight w:val="none"/>
                <w:lang w:eastAsia="zh-CN"/>
              </w:rPr>
              <w:t>；（6）配送时间保障</w:t>
            </w:r>
            <w:r>
              <w:rPr>
                <w:rFonts w:hint="eastAsia" w:ascii="宋体" w:hAnsi="宋体" w:eastAsia="宋体" w:cs="宋体"/>
                <w:sz w:val="21"/>
                <w:szCs w:val="21"/>
                <w:highlight w:val="none"/>
              </w:rPr>
              <w:t>。</w:t>
            </w:r>
          </w:p>
          <w:p w14:paraId="1011D873">
            <w:pPr>
              <w:spacing w:line="360" w:lineRule="auto"/>
              <w:rPr>
                <w:rFonts w:hint="eastAsia" w:ascii="宋体" w:hAnsi="宋体" w:eastAsia="宋体" w:cs="宋体"/>
                <w:sz w:val="21"/>
                <w:szCs w:val="21"/>
                <w:highlight w:val="none"/>
              </w:rPr>
            </w:pPr>
            <w:r>
              <w:rPr>
                <w:rFonts w:hint="eastAsia" w:ascii="宋体" w:hAnsi="宋体" w:eastAsia="宋体" w:cs="宋体"/>
                <w:b w:val="0"/>
                <w:bCs w:val="0"/>
                <w:color w:val="000000"/>
                <w:sz w:val="21"/>
                <w:szCs w:val="21"/>
                <w:highlight w:val="none"/>
              </w:rPr>
              <w:t>评价结果</w:t>
            </w:r>
            <w:r>
              <w:rPr>
                <w:rFonts w:hint="eastAsia" w:ascii="宋体" w:hAnsi="宋体" w:eastAsia="宋体" w:cs="宋体"/>
                <w:b w:val="0"/>
                <w:bCs w:val="0"/>
                <w:color w:val="000000"/>
                <w:sz w:val="21"/>
                <w:szCs w:val="21"/>
                <w:highlight w:val="none"/>
                <w:lang w:val="en-US" w:eastAsia="zh-CN"/>
              </w:rPr>
              <w:t>最优</w:t>
            </w:r>
            <w:r>
              <w:rPr>
                <w:rFonts w:hint="eastAsia" w:ascii="宋体" w:hAnsi="宋体" w:eastAsia="宋体" w:cs="宋体"/>
                <w:b w:val="0"/>
                <w:bCs w:val="0"/>
                <w:color w:val="000000"/>
                <w:sz w:val="21"/>
                <w:szCs w:val="21"/>
                <w:highlight w:val="none"/>
              </w:rPr>
              <w:t>的，得</w:t>
            </w:r>
            <w:r>
              <w:rPr>
                <w:rFonts w:hint="eastAsia" w:ascii="宋体" w:hAnsi="宋体" w:eastAsia="宋体" w:cs="宋体"/>
                <w:b w:val="0"/>
                <w:bCs w:val="0"/>
                <w:color w:val="000000"/>
                <w:sz w:val="21"/>
                <w:szCs w:val="21"/>
                <w:highlight w:val="none"/>
                <w:lang w:val="en-US" w:eastAsia="zh-CN"/>
              </w:rPr>
              <w:t>满分8</w:t>
            </w:r>
            <w:r>
              <w:rPr>
                <w:rFonts w:hint="eastAsia" w:ascii="宋体" w:hAnsi="宋体" w:eastAsia="宋体" w:cs="宋体"/>
                <w:b w:val="0"/>
                <w:bCs w:val="0"/>
                <w:color w:val="000000"/>
                <w:sz w:val="21"/>
                <w:szCs w:val="21"/>
                <w:highlight w:val="none"/>
              </w:rPr>
              <w:t>分</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其余投标人依次递减1分，分值扣完为止</w:t>
            </w:r>
            <w:r>
              <w:rPr>
                <w:rFonts w:hint="eastAsia" w:ascii="宋体" w:hAnsi="宋体" w:eastAsia="宋体" w:cs="宋体"/>
                <w:b w:val="0"/>
                <w:bCs w:val="0"/>
                <w:color w:val="000000"/>
                <w:sz w:val="21"/>
                <w:szCs w:val="21"/>
                <w:highlight w:val="none"/>
              </w:rPr>
              <w:t>。</w:t>
            </w:r>
          </w:p>
        </w:tc>
      </w:tr>
      <w:tr w14:paraId="4102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5BC31362">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14B23F7F">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205C1B19">
            <w:pPr>
              <w:adjustRightInd w:val="0"/>
              <w:snapToGrid w:val="0"/>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食材检测能力评审</w:t>
            </w:r>
          </w:p>
          <w:p w14:paraId="2166067B">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（满分</w:t>
            </w:r>
            <w:r>
              <w:rPr>
                <w:rFonts w:hint="eastAsia" w:ascii="宋体" w:hAnsi="宋体" w:eastAsia="宋体" w:cs="宋体"/>
                <w:b/>
                <w:bCs/>
                <w:color w:val="000000"/>
                <w:sz w:val="21"/>
                <w:szCs w:val="21"/>
                <w:highlight w:val="none"/>
                <w:lang w:val="en-US" w:eastAsia="zh-CN"/>
              </w:rPr>
              <w:t>5</w:t>
            </w:r>
            <w:r>
              <w:rPr>
                <w:rFonts w:hint="eastAsia" w:ascii="宋体" w:hAnsi="宋体" w:eastAsia="宋体" w:cs="宋体"/>
                <w:b/>
                <w:bCs/>
                <w:color w:val="000000"/>
                <w:sz w:val="21"/>
                <w:szCs w:val="21"/>
                <w:highlight w:val="none"/>
              </w:rPr>
              <w:t>分）</w:t>
            </w:r>
          </w:p>
        </w:tc>
        <w:tc>
          <w:tcPr>
            <w:tcW w:w="4948" w:type="dxa"/>
            <w:noWrap w:val="0"/>
            <w:vAlign w:val="top"/>
          </w:tcPr>
          <w:p w14:paraId="7E00B6E1">
            <w:pPr>
              <w:widowControl/>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投标人具备食材检测能力，提供</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食品安全检测仪；</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）微生物测试片（</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eastAsia="zh-CN"/>
              </w:rPr>
              <w:t>）孔雀石绿检测仪；（</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lang w:eastAsia="zh-CN"/>
              </w:rPr>
              <w:t>）瘦肉精检测仪；（</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）黄曲霉素检测仪；（</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农药残留检测仪</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地沟油”检测仪</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肉类水分速测仪</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重金属检测仪</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非洲猪瘟检测设备（或荧光定量PCR仪）。完全满足以上条件得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分，每缺一项扣</w:t>
            </w:r>
            <w:r>
              <w:rPr>
                <w:rFonts w:hint="eastAsia" w:ascii="宋体" w:hAnsi="宋体" w:eastAsia="宋体" w:cs="宋体"/>
                <w:sz w:val="21"/>
                <w:szCs w:val="21"/>
                <w:highlight w:val="none"/>
                <w:lang w:val="en-US" w:eastAsia="zh-CN"/>
              </w:rPr>
              <w:t>0.5</w:t>
            </w:r>
            <w:r>
              <w:rPr>
                <w:rFonts w:hint="eastAsia" w:ascii="宋体" w:hAnsi="宋体" w:eastAsia="宋体" w:cs="宋体"/>
                <w:sz w:val="21"/>
                <w:szCs w:val="21"/>
                <w:highlight w:val="none"/>
              </w:rPr>
              <w:t>分，扣完为止。</w:t>
            </w:r>
          </w:p>
          <w:p w14:paraId="477A3E36">
            <w:pPr>
              <w:widowControl w:val="0"/>
              <w:spacing w:line="360" w:lineRule="auto"/>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sz w:val="21"/>
                <w:szCs w:val="21"/>
                <w:highlight w:val="none"/>
              </w:rPr>
              <w:t>注：</w:t>
            </w:r>
            <w:r>
              <w:rPr>
                <w:rFonts w:hint="eastAsia" w:ascii="宋体" w:hAnsi="宋体" w:eastAsia="宋体" w:cs="宋体"/>
                <w:b w:val="0"/>
                <w:bCs w:val="0"/>
                <w:sz w:val="21"/>
                <w:szCs w:val="21"/>
                <w:highlight w:val="none"/>
                <w:lang w:val="en-US" w:eastAsia="zh-CN"/>
              </w:rPr>
              <w:t>需提供</w:t>
            </w:r>
            <w:r>
              <w:rPr>
                <w:rFonts w:hint="eastAsia" w:ascii="宋体" w:hAnsi="宋体" w:eastAsia="宋体" w:cs="宋体"/>
                <w:b w:val="0"/>
                <w:bCs w:val="0"/>
                <w:sz w:val="21"/>
                <w:szCs w:val="21"/>
                <w:highlight w:val="none"/>
              </w:rPr>
              <w:t>检测仪器</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highlight w:val="none"/>
                <w:lang w:val="en-US" w:eastAsia="zh-CN"/>
              </w:rPr>
              <w:t>同时</w:t>
            </w:r>
            <w:r>
              <w:rPr>
                <w:rFonts w:hint="eastAsia" w:ascii="宋体" w:hAnsi="宋体" w:eastAsia="宋体" w:cs="宋体"/>
                <w:b w:val="0"/>
                <w:bCs w:val="0"/>
                <w:sz w:val="21"/>
                <w:szCs w:val="21"/>
                <w:highlight w:val="none"/>
              </w:rPr>
              <w:t>提供自有设备购买发票扫描件和发票查询截图，购置日期需为招标公告发布之日前</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highlight w:val="none"/>
                <w:lang w:val="en-US" w:eastAsia="zh-CN"/>
              </w:rPr>
              <w:t>否则不得分</w:t>
            </w:r>
            <w:r>
              <w:rPr>
                <w:rFonts w:hint="eastAsia" w:ascii="宋体" w:hAnsi="宋体" w:eastAsia="宋体" w:cs="宋体"/>
                <w:b w:val="0"/>
                <w:bCs w:val="0"/>
                <w:sz w:val="21"/>
                <w:szCs w:val="21"/>
                <w:highlight w:val="none"/>
              </w:rPr>
              <w:t>。</w:t>
            </w:r>
          </w:p>
        </w:tc>
      </w:tr>
      <w:tr w14:paraId="32166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5FD929C5">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02CA3C7D">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58B70BBA">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疫情防控方案评审（满分</w:t>
            </w:r>
            <w:r>
              <w:rPr>
                <w:rFonts w:hint="eastAsia" w:ascii="宋体" w:hAnsi="宋体" w:eastAsia="宋体" w:cs="宋体"/>
                <w:b/>
                <w:bCs/>
                <w:color w:val="000000"/>
                <w:sz w:val="21"/>
                <w:szCs w:val="21"/>
                <w:highlight w:val="none"/>
                <w:lang w:val="en-US" w:eastAsia="zh-CN"/>
              </w:rPr>
              <w:t>2</w:t>
            </w:r>
            <w:r>
              <w:rPr>
                <w:rFonts w:hint="eastAsia" w:ascii="宋体" w:hAnsi="宋体" w:eastAsia="宋体" w:cs="宋体"/>
                <w:b/>
                <w:bCs/>
                <w:color w:val="000000"/>
                <w:sz w:val="21"/>
                <w:szCs w:val="21"/>
                <w:highlight w:val="none"/>
              </w:rPr>
              <w:t>分）</w:t>
            </w:r>
          </w:p>
        </w:tc>
        <w:tc>
          <w:tcPr>
            <w:tcW w:w="4948" w:type="dxa"/>
            <w:noWrap w:val="0"/>
            <w:vAlign w:val="center"/>
          </w:tcPr>
          <w:p w14:paraId="335B1FD3">
            <w:pPr>
              <w:numPr>
                <w:ilvl w:val="0"/>
                <w:numId w:val="0"/>
              </w:numPr>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评标委员会根据投标人提供的</w:t>
            </w:r>
            <w:r>
              <w:rPr>
                <w:rFonts w:hint="eastAsia" w:ascii="宋体" w:hAnsi="宋体" w:eastAsia="宋体" w:cs="宋体"/>
                <w:b/>
                <w:bCs/>
                <w:color w:val="000000"/>
                <w:sz w:val="21"/>
                <w:szCs w:val="21"/>
                <w:highlight w:val="none"/>
              </w:rPr>
              <w:t>疫情防控方案</w:t>
            </w:r>
            <w:r>
              <w:rPr>
                <w:rFonts w:hint="eastAsia" w:ascii="宋体" w:hAnsi="宋体" w:eastAsia="宋体" w:cs="宋体"/>
                <w:sz w:val="21"/>
                <w:szCs w:val="21"/>
                <w:highlight w:val="none"/>
                <w:lang w:val="en-US" w:eastAsia="zh-CN"/>
              </w:rPr>
              <w:t>进行横向评价，具体包含但不限以下内容：（1）疫情防控方案按招标方所在地最新政策；（2）采购、运输人员流动管控；（3）运输过程防控与食材验收与存储；（4）食材备用供应能力；</w:t>
            </w:r>
          </w:p>
          <w:p w14:paraId="2E2C3A2F">
            <w:pPr>
              <w:numPr>
                <w:ilvl w:val="0"/>
                <w:numId w:val="0"/>
              </w:numPr>
              <w:spacing w:line="360" w:lineRule="auto"/>
              <w:ind w:left="0" w:leftChars="0" w:firstLine="0" w:firstLineChars="0"/>
              <w:rPr>
                <w:rFonts w:hint="eastAsia" w:ascii="宋体" w:hAnsi="宋体" w:eastAsia="宋体" w:cs="宋体"/>
                <w:b w:val="0"/>
                <w:bCs w:val="0"/>
                <w:sz w:val="21"/>
                <w:szCs w:val="21"/>
                <w:highlight w:val="none"/>
              </w:rPr>
            </w:pPr>
            <w:r>
              <w:rPr>
                <w:rFonts w:hint="eastAsia" w:ascii="宋体" w:hAnsi="宋体" w:eastAsia="宋体" w:cs="宋体"/>
                <w:sz w:val="21"/>
                <w:szCs w:val="21"/>
                <w:highlight w:val="none"/>
                <w:lang w:val="en-US" w:eastAsia="zh-CN"/>
              </w:rPr>
              <w:t>评价结果最优的，得满分2分，其余投标人依次递减0.2分，分值扣完为止。</w:t>
            </w:r>
          </w:p>
        </w:tc>
      </w:tr>
      <w:tr w14:paraId="52AE0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43663A1A">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16A29E49">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110E3100">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应急事件处理方案评审（满分</w:t>
            </w:r>
            <w:r>
              <w:rPr>
                <w:rFonts w:hint="eastAsia" w:ascii="宋体" w:hAnsi="宋体" w:eastAsia="宋体" w:cs="宋体"/>
                <w:b/>
                <w:bCs/>
                <w:color w:val="000000"/>
                <w:sz w:val="21"/>
                <w:szCs w:val="21"/>
                <w:highlight w:val="none"/>
                <w:lang w:val="en-US" w:eastAsia="zh-CN"/>
              </w:rPr>
              <w:t>4</w:t>
            </w:r>
            <w:r>
              <w:rPr>
                <w:rFonts w:hint="eastAsia" w:ascii="宋体" w:hAnsi="宋体" w:eastAsia="宋体" w:cs="宋体"/>
                <w:b/>
                <w:bCs/>
                <w:color w:val="000000"/>
                <w:sz w:val="21"/>
                <w:szCs w:val="21"/>
                <w:highlight w:val="none"/>
              </w:rPr>
              <w:t>分）</w:t>
            </w:r>
          </w:p>
        </w:tc>
        <w:tc>
          <w:tcPr>
            <w:tcW w:w="4948" w:type="dxa"/>
            <w:noWrap w:val="0"/>
            <w:vAlign w:val="center"/>
          </w:tcPr>
          <w:p w14:paraId="735668A6">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sz w:val="21"/>
                <w:szCs w:val="21"/>
                <w:highlight w:val="none"/>
              </w:rPr>
              <w:t>评标委员会根据投标人</w:t>
            </w:r>
            <w:r>
              <w:rPr>
                <w:rFonts w:hint="eastAsia" w:ascii="宋体" w:hAnsi="宋体" w:eastAsia="宋体" w:cs="宋体"/>
                <w:sz w:val="21"/>
                <w:szCs w:val="21"/>
                <w:highlight w:val="none"/>
                <w:lang w:val="en-US" w:eastAsia="zh-CN"/>
              </w:rPr>
              <w:t>在满足招标文件要求的基础上，对</w:t>
            </w:r>
            <w:r>
              <w:rPr>
                <w:rFonts w:hint="eastAsia" w:ascii="宋体" w:hAnsi="宋体" w:eastAsia="宋体" w:cs="宋体"/>
                <w:sz w:val="21"/>
                <w:szCs w:val="21"/>
                <w:highlight w:val="none"/>
              </w:rPr>
              <w:t>提供的应急事件处理方案进行</w:t>
            </w:r>
            <w:r>
              <w:rPr>
                <w:rFonts w:hint="eastAsia" w:ascii="宋体" w:hAnsi="宋体" w:eastAsia="宋体" w:cs="宋体"/>
                <w:sz w:val="21"/>
                <w:szCs w:val="21"/>
                <w:highlight w:val="none"/>
                <w:lang w:val="en-US" w:eastAsia="zh-CN"/>
              </w:rPr>
              <w:t>横向评价</w:t>
            </w:r>
            <w:r>
              <w:rPr>
                <w:rFonts w:hint="eastAsia" w:ascii="宋体" w:hAnsi="宋体" w:eastAsia="宋体" w:cs="宋体"/>
                <w:sz w:val="21"/>
                <w:szCs w:val="21"/>
                <w:highlight w:val="none"/>
              </w:rPr>
              <w:t>，具体包含但不限以下内容：</w:t>
            </w:r>
          </w:p>
          <w:p w14:paraId="1E02A053">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（1）不间断供货应急保障制度；</w:t>
            </w:r>
          </w:p>
          <w:p w14:paraId="57247615">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（2）食品流通环节过程中可能出现的问题（如仓储、储运、货柜达不到标准致使食品变得不合格等）应急处理方案；</w:t>
            </w:r>
          </w:p>
          <w:p w14:paraId="1D5250D4">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（3）节假日应急预案；</w:t>
            </w:r>
          </w:p>
          <w:p w14:paraId="75B27CF9">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（4）极端天气、特殊时期供货应急保障制度；</w:t>
            </w:r>
          </w:p>
          <w:p w14:paraId="1BE9E351">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（5）配送途中事故应急预案；</w:t>
            </w:r>
          </w:p>
          <w:p w14:paraId="2B93BC46">
            <w:pPr>
              <w:spacing w:line="360" w:lineRule="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（6）食品安全事故应急预案。</w:t>
            </w:r>
          </w:p>
          <w:p w14:paraId="1959D9F0">
            <w:pPr>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评价结果最优的，得满分4分，其余投标人依次递减0.4分，分值扣完为止。</w:t>
            </w:r>
          </w:p>
        </w:tc>
      </w:tr>
      <w:tr w14:paraId="1C29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0A3FCC8B">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6C24B612">
            <w:pPr>
              <w:spacing w:line="360" w:lineRule="auto"/>
              <w:ind w:firstLine="0" w:firstLineChars="0"/>
              <w:jc w:val="both"/>
              <w:rPr>
                <w:rFonts w:hint="eastAsia" w:ascii="宋体" w:hAnsi="宋体" w:eastAsia="宋体" w:cs="宋体"/>
                <w:sz w:val="21"/>
                <w:szCs w:val="21"/>
                <w:highlight w:val="none"/>
              </w:rPr>
            </w:pPr>
          </w:p>
        </w:tc>
        <w:tc>
          <w:tcPr>
            <w:tcW w:w="1586" w:type="dxa"/>
            <w:gridSpan w:val="2"/>
            <w:vMerge w:val="restart"/>
            <w:noWrap w:val="0"/>
            <w:vAlign w:val="center"/>
          </w:tcPr>
          <w:p w14:paraId="79164785">
            <w:pPr>
              <w:adjustRightInd w:val="0"/>
              <w:snapToGrid w:val="0"/>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配送能力评审</w:t>
            </w:r>
          </w:p>
          <w:p w14:paraId="1473730B">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（满分</w:t>
            </w:r>
            <w:r>
              <w:rPr>
                <w:rFonts w:hint="eastAsia" w:ascii="宋体" w:hAnsi="宋体" w:eastAsia="宋体" w:cs="宋体"/>
                <w:b/>
                <w:bCs/>
                <w:sz w:val="21"/>
                <w:szCs w:val="21"/>
                <w:highlight w:val="none"/>
                <w:lang w:val="en-US" w:eastAsia="zh-CN"/>
              </w:rPr>
              <w:t>10</w:t>
            </w:r>
            <w:r>
              <w:rPr>
                <w:rFonts w:hint="eastAsia" w:ascii="宋体" w:hAnsi="宋体" w:eastAsia="宋体" w:cs="宋体"/>
                <w:b/>
                <w:bCs/>
                <w:color w:val="000000"/>
                <w:sz w:val="21"/>
                <w:szCs w:val="21"/>
                <w:highlight w:val="none"/>
              </w:rPr>
              <w:t>分）</w:t>
            </w:r>
          </w:p>
        </w:tc>
        <w:tc>
          <w:tcPr>
            <w:tcW w:w="4948" w:type="dxa"/>
            <w:noWrap w:val="0"/>
            <w:vAlign w:val="center"/>
          </w:tcPr>
          <w:p w14:paraId="1039B74A">
            <w:pPr>
              <w:adjustRightInd w:val="0"/>
              <w:snapToGrid w:val="0"/>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1、拟派</w:t>
            </w:r>
            <w:r>
              <w:rPr>
                <w:rFonts w:hint="eastAsia" w:ascii="宋体" w:hAnsi="宋体" w:eastAsia="宋体" w:cs="宋体"/>
                <w:color w:val="000000"/>
                <w:sz w:val="21"/>
                <w:szCs w:val="21"/>
                <w:highlight w:val="none"/>
              </w:rPr>
              <w:t>人员（满分</w:t>
            </w:r>
            <w:r>
              <w:rPr>
                <w:rFonts w:hint="eastAsia" w:ascii="宋体" w:hAnsi="宋体" w:eastAsia="宋体" w:cs="宋体"/>
                <w:color w:val="000000"/>
                <w:sz w:val="21"/>
                <w:szCs w:val="21"/>
                <w:highlight w:val="none"/>
                <w:lang w:val="en-US" w:eastAsia="zh-CN"/>
              </w:rPr>
              <w:t>6</w:t>
            </w:r>
            <w:r>
              <w:rPr>
                <w:rFonts w:hint="eastAsia" w:ascii="宋体" w:hAnsi="宋体" w:eastAsia="宋体" w:cs="宋体"/>
                <w:color w:val="000000"/>
                <w:sz w:val="21"/>
                <w:szCs w:val="21"/>
                <w:highlight w:val="none"/>
              </w:rPr>
              <w:t>分）</w:t>
            </w:r>
          </w:p>
          <w:p w14:paraId="43ACC3FB">
            <w:pPr>
              <w:pStyle w:val="53"/>
              <w:keepNext w:val="0"/>
              <w:keepLines w:val="0"/>
              <w:pageBreakBefore w:val="0"/>
              <w:widowControl w:val="0"/>
              <w:kinsoku w:val="0"/>
              <w:wordWrap/>
              <w:overflowPunct w:val="0"/>
              <w:topLinePunct w:val="0"/>
              <w:autoSpaceDE w:val="0"/>
              <w:autoSpaceDN w:val="0"/>
              <w:bidi w:val="0"/>
              <w:adjustRightInd w:val="0"/>
              <w:snapToGrid/>
              <w:spacing w:line="360" w:lineRule="auto"/>
              <w:ind w:left="0" w:leftChars="0" w:right="97" w:firstLine="0" w:firstLineChars="0"/>
              <w:jc w:val="both"/>
              <w:textAlignment w:val="auto"/>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lang w:val="en-US" w:eastAsia="zh-CN"/>
              </w:rPr>
              <w:t>（1）投标人拟派</w:t>
            </w:r>
            <w:r>
              <w:rPr>
                <w:rFonts w:hint="eastAsia" w:ascii="宋体" w:hAnsi="宋体" w:eastAsia="宋体" w:cs="宋体"/>
                <w:spacing w:val="2"/>
                <w:sz w:val="21"/>
                <w:szCs w:val="21"/>
                <w:highlight w:val="none"/>
                <w:lang w:val="en-US" w:eastAsia="zh-CN"/>
              </w:rPr>
              <w:t>1</w:t>
            </w:r>
            <w:r>
              <w:rPr>
                <w:rFonts w:hint="eastAsia" w:ascii="宋体" w:hAnsi="宋体" w:eastAsia="宋体" w:cs="宋体"/>
                <w:spacing w:val="2"/>
                <w:sz w:val="21"/>
                <w:szCs w:val="21"/>
                <w:highlight w:val="none"/>
              </w:rPr>
              <w:t>名</w:t>
            </w:r>
            <w:r>
              <w:rPr>
                <w:rFonts w:hint="eastAsia" w:ascii="宋体" w:hAnsi="宋体" w:eastAsia="宋体" w:cs="宋体"/>
                <w:spacing w:val="2"/>
                <w:sz w:val="21"/>
                <w:szCs w:val="21"/>
                <w:highlight w:val="none"/>
                <w:lang w:val="en-US" w:eastAsia="zh-CN"/>
              </w:rPr>
              <w:t>三级</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含</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以上</w:t>
            </w:r>
            <w:r>
              <w:rPr>
                <w:rFonts w:hint="eastAsia" w:ascii="宋体" w:hAnsi="宋体" w:eastAsia="宋体" w:cs="宋体"/>
                <w:spacing w:val="2"/>
                <w:sz w:val="21"/>
                <w:szCs w:val="21"/>
                <w:highlight w:val="none"/>
              </w:rPr>
              <w:t>营养师（须提</w:t>
            </w:r>
            <w:r>
              <w:rPr>
                <w:rFonts w:hint="eastAsia" w:ascii="宋体" w:hAnsi="宋体" w:eastAsia="宋体" w:cs="宋体"/>
                <w:spacing w:val="-3"/>
                <w:sz w:val="21"/>
                <w:szCs w:val="21"/>
                <w:highlight w:val="none"/>
              </w:rPr>
              <w:t>供公共营养师</w:t>
            </w:r>
            <w:r>
              <w:rPr>
                <w:rFonts w:hint="eastAsia" w:ascii="宋体" w:hAnsi="宋体" w:eastAsia="宋体" w:cs="宋体"/>
                <w:spacing w:val="-3"/>
                <w:sz w:val="21"/>
                <w:szCs w:val="21"/>
                <w:highlight w:val="none"/>
                <w:lang w:val="en-US" w:eastAsia="zh-CN"/>
              </w:rPr>
              <w:t>等级</w:t>
            </w:r>
            <w:r>
              <w:rPr>
                <w:rFonts w:hint="eastAsia" w:ascii="宋体" w:hAnsi="宋体" w:eastAsia="宋体" w:cs="宋体"/>
                <w:spacing w:val="-3"/>
                <w:sz w:val="21"/>
                <w:szCs w:val="21"/>
                <w:highlight w:val="none"/>
              </w:rPr>
              <w:t>证书</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最高等级为一级。</w:t>
            </w:r>
            <w:r>
              <w:rPr>
                <w:rFonts w:hint="eastAsia" w:ascii="宋体" w:hAnsi="宋体" w:eastAsia="宋体" w:cs="宋体"/>
                <w:spacing w:val="-3"/>
                <w:sz w:val="21"/>
                <w:szCs w:val="21"/>
                <w:highlight w:val="none"/>
              </w:rPr>
              <w:t>）的得</w:t>
            </w:r>
            <w:r>
              <w:rPr>
                <w:rFonts w:hint="eastAsia" w:ascii="宋体" w:hAnsi="宋体" w:eastAsia="宋体" w:cs="宋体"/>
                <w:spacing w:val="-5"/>
                <w:sz w:val="21"/>
                <w:szCs w:val="21"/>
                <w:highlight w:val="none"/>
                <w:lang w:val="en-US" w:eastAsia="zh-CN"/>
              </w:rPr>
              <w:t>2</w:t>
            </w:r>
            <w:r>
              <w:rPr>
                <w:rFonts w:hint="eastAsia" w:ascii="宋体" w:hAnsi="宋体" w:eastAsia="宋体" w:cs="宋体"/>
                <w:spacing w:val="-3"/>
                <w:sz w:val="21"/>
                <w:szCs w:val="21"/>
                <w:highlight w:val="none"/>
              </w:rPr>
              <w:t>分</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rPr>
              <w:t>未提供或提供的不符合要求的不得分。</w:t>
            </w:r>
          </w:p>
          <w:p w14:paraId="63AE7A70">
            <w:pPr>
              <w:keepNext w:val="0"/>
              <w:keepLines w:val="0"/>
              <w:pageBreakBefore w:val="0"/>
              <w:widowControl w:val="0"/>
              <w:wordWrap/>
              <w:topLinePunct w:val="0"/>
              <w:autoSpaceDE w:val="0"/>
              <w:autoSpaceDN w:val="0"/>
              <w:bidi w:val="0"/>
              <w:adjustRightInd w:val="0"/>
              <w:snapToGrid/>
              <w:spacing w:line="360" w:lineRule="auto"/>
              <w:ind w:left="0" w:leftChars="0" w:firstLine="0" w:firstLineChars="0"/>
              <w:jc w:val="both"/>
              <w:textAlignment w:val="auto"/>
              <w:rPr>
                <w:rFonts w:hint="eastAsia" w:ascii="宋体" w:hAnsi="宋体" w:eastAsia="宋体" w:cs="宋体"/>
                <w:spacing w:val="-3"/>
                <w:sz w:val="21"/>
                <w:szCs w:val="21"/>
                <w:highlight w:val="none"/>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拟</w:t>
            </w:r>
            <w:r>
              <w:rPr>
                <w:rFonts w:hint="eastAsia" w:ascii="宋体" w:hAnsi="宋体" w:eastAsia="宋体" w:cs="宋体"/>
                <w:spacing w:val="2"/>
                <w:sz w:val="21"/>
                <w:szCs w:val="21"/>
                <w:highlight w:val="none"/>
              </w:rPr>
              <w:t>派</w:t>
            </w:r>
            <w:r>
              <w:rPr>
                <w:rFonts w:hint="eastAsia" w:ascii="宋体" w:hAnsi="宋体" w:eastAsia="宋体" w:cs="宋体"/>
                <w:spacing w:val="2"/>
                <w:sz w:val="21"/>
                <w:szCs w:val="21"/>
                <w:highlight w:val="none"/>
                <w:lang w:val="en-US" w:eastAsia="zh-CN"/>
              </w:rPr>
              <w:t>1</w:t>
            </w:r>
            <w:r>
              <w:rPr>
                <w:rFonts w:hint="eastAsia" w:ascii="宋体" w:hAnsi="宋体" w:eastAsia="宋体" w:cs="宋体"/>
                <w:spacing w:val="2"/>
                <w:sz w:val="21"/>
                <w:szCs w:val="21"/>
                <w:highlight w:val="none"/>
              </w:rPr>
              <w:t>名专职</w:t>
            </w:r>
            <w:r>
              <w:rPr>
                <w:rFonts w:hint="eastAsia" w:ascii="宋体" w:hAnsi="宋体" w:eastAsia="宋体" w:cs="宋体"/>
                <w:spacing w:val="2"/>
                <w:sz w:val="21"/>
                <w:szCs w:val="21"/>
                <w:highlight w:val="none"/>
                <w:lang w:val="en-US" w:eastAsia="zh-CN"/>
              </w:rPr>
              <w:t>三</w:t>
            </w:r>
            <w:r>
              <w:rPr>
                <w:rFonts w:hint="eastAsia" w:ascii="宋体" w:hAnsi="宋体" w:eastAsia="宋体" w:cs="宋体"/>
                <w:spacing w:val="2"/>
                <w:sz w:val="21"/>
                <w:szCs w:val="21"/>
                <w:highlight w:val="none"/>
              </w:rPr>
              <w:t>级</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含</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以上</w:t>
            </w:r>
            <w:r>
              <w:rPr>
                <w:rFonts w:hint="eastAsia" w:ascii="宋体" w:hAnsi="宋体" w:eastAsia="宋体" w:cs="宋体"/>
                <w:spacing w:val="2"/>
                <w:sz w:val="21"/>
                <w:szCs w:val="21"/>
                <w:highlight w:val="none"/>
              </w:rPr>
              <w:t>健康管理师（须提</w:t>
            </w:r>
            <w:r>
              <w:rPr>
                <w:rFonts w:hint="eastAsia" w:ascii="宋体" w:hAnsi="宋体" w:eastAsia="宋体" w:cs="宋体"/>
                <w:spacing w:val="-3"/>
                <w:sz w:val="21"/>
                <w:szCs w:val="21"/>
                <w:highlight w:val="none"/>
              </w:rPr>
              <w:t>供上健康管理师</w:t>
            </w:r>
            <w:r>
              <w:rPr>
                <w:rFonts w:hint="eastAsia" w:ascii="宋体" w:hAnsi="宋体" w:eastAsia="宋体" w:cs="宋体"/>
                <w:spacing w:val="-3"/>
                <w:sz w:val="21"/>
                <w:szCs w:val="21"/>
                <w:highlight w:val="none"/>
                <w:lang w:val="en-US" w:eastAsia="zh-CN"/>
              </w:rPr>
              <w:t>等级</w:t>
            </w:r>
            <w:r>
              <w:rPr>
                <w:rFonts w:hint="eastAsia" w:ascii="宋体" w:hAnsi="宋体" w:eastAsia="宋体" w:cs="宋体"/>
                <w:spacing w:val="-3"/>
                <w:sz w:val="21"/>
                <w:szCs w:val="21"/>
                <w:highlight w:val="none"/>
              </w:rPr>
              <w:t>证书</w:t>
            </w:r>
            <w:r>
              <w:rPr>
                <w:rFonts w:hint="eastAsia" w:ascii="宋体" w:hAnsi="宋体" w:eastAsia="宋体" w:cs="宋体"/>
                <w:spacing w:val="-3"/>
                <w:sz w:val="21"/>
                <w:szCs w:val="21"/>
                <w:highlight w:val="none"/>
                <w:lang w:eastAsia="zh-CN"/>
              </w:rPr>
              <w:t>，</w:t>
            </w:r>
            <w:r>
              <w:rPr>
                <w:rFonts w:hint="eastAsia" w:ascii="宋体" w:hAnsi="宋体" w:eastAsia="宋体" w:cs="宋体"/>
                <w:spacing w:val="-3"/>
                <w:sz w:val="21"/>
                <w:szCs w:val="21"/>
                <w:highlight w:val="none"/>
                <w:lang w:val="en-US" w:eastAsia="zh-CN"/>
              </w:rPr>
              <w:t>最高等级为一级。</w:t>
            </w:r>
            <w:r>
              <w:rPr>
                <w:rFonts w:hint="eastAsia" w:ascii="宋体" w:hAnsi="宋体" w:eastAsia="宋体" w:cs="宋体"/>
                <w:spacing w:val="-3"/>
                <w:sz w:val="21"/>
                <w:szCs w:val="21"/>
                <w:highlight w:val="none"/>
              </w:rPr>
              <w:t>）</w:t>
            </w:r>
            <w:r>
              <w:rPr>
                <w:rFonts w:hint="eastAsia" w:ascii="宋体" w:hAnsi="宋体" w:eastAsia="宋体" w:cs="宋体"/>
                <w:spacing w:val="2"/>
                <w:sz w:val="21"/>
                <w:szCs w:val="21"/>
                <w:highlight w:val="none"/>
              </w:rPr>
              <w:t>得</w:t>
            </w:r>
            <w:r>
              <w:rPr>
                <w:rFonts w:hint="eastAsia" w:ascii="宋体" w:hAnsi="宋体" w:eastAsia="宋体" w:cs="宋体"/>
                <w:spacing w:val="2"/>
                <w:sz w:val="21"/>
                <w:szCs w:val="21"/>
                <w:highlight w:val="none"/>
                <w:lang w:val="en-US" w:eastAsia="zh-CN"/>
              </w:rPr>
              <w:t>2</w:t>
            </w:r>
            <w:r>
              <w:rPr>
                <w:rFonts w:hint="eastAsia" w:ascii="宋体" w:hAnsi="宋体" w:eastAsia="宋体" w:cs="宋体"/>
                <w:spacing w:val="2"/>
                <w:sz w:val="21"/>
                <w:szCs w:val="21"/>
                <w:highlight w:val="none"/>
              </w:rPr>
              <w:t>分</w:t>
            </w:r>
            <w:r>
              <w:rPr>
                <w:rFonts w:hint="eastAsia" w:ascii="宋体" w:hAnsi="宋体" w:eastAsia="宋体" w:cs="宋体"/>
                <w:spacing w:val="-3"/>
                <w:sz w:val="21"/>
                <w:szCs w:val="21"/>
                <w:highlight w:val="none"/>
              </w:rPr>
              <w:t>，未提供或提供的不符合要求的不得分。</w:t>
            </w:r>
          </w:p>
          <w:p w14:paraId="6ADE460A">
            <w:pPr>
              <w:keepNext w:val="0"/>
              <w:keepLines w:val="0"/>
              <w:pageBreakBefore w:val="0"/>
              <w:widowControl w:val="0"/>
              <w:wordWrap/>
              <w:topLinePunct w:val="0"/>
              <w:autoSpaceDE w:val="0"/>
              <w:autoSpaceDN w:val="0"/>
              <w:bidi w:val="0"/>
              <w:adjustRightInd w:val="0"/>
              <w:snapToGrid/>
              <w:spacing w:line="360" w:lineRule="auto"/>
              <w:ind w:left="0" w:leftChars="0" w:firstLine="0" w:firstLineChars="0"/>
              <w:jc w:val="both"/>
              <w:textAlignment w:val="auto"/>
              <w:rPr>
                <w:rFonts w:hint="eastAsia" w:ascii="宋体" w:hAnsi="宋体" w:eastAsia="宋体" w:cs="宋体"/>
                <w:spacing w:val="2"/>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拟</w:t>
            </w:r>
            <w:r>
              <w:rPr>
                <w:rFonts w:hint="eastAsia" w:ascii="宋体" w:hAnsi="宋体" w:eastAsia="宋体" w:cs="宋体"/>
                <w:spacing w:val="2"/>
                <w:sz w:val="21"/>
                <w:szCs w:val="21"/>
                <w:highlight w:val="none"/>
              </w:rPr>
              <w:t>派</w:t>
            </w:r>
            <w:r>
              <w:rPr>
                <w:rFonts w:hint="eastAsia" w:ascii="宋体" w:hAnsi="宋体" w:eastAsia="宋体" w:cs="宋体"/>
                <w:spacing w:val="2"/>
                <w:sz w:val="21"/>
                <w:szCs w:val="21"/>
                <w:highlight w:val="none"/>
                <w:lang w:val="en-US" w:eastAsia="zh-CN"/>
              </w:rPr>
              <w:t>1</w:t>
            </w:r>
            <w:r>
              <w:rPr>
                <w:rFonts w:hint="eastAsia" w:ascii="宋体" w:hAnsi="宋体" w:eastAsia="宋体" w:cs="宋体"/>
                <w:spacing w:val="2"/>
                <w:sz w:val="21"/>
                <w:szCs w:val="21"/>
                <w:highlight w:val="none"/>
              </w:rPr>
              <w:t>名</w:t>
            </w:r>
            <w:r>
              <w:rPr>
                <w:rFonts w:hint="eastAsia" w:ascii="宋体" w:hAnsi="宋体" w:eastAsia="宋体" w:cs="宋体"/>
                <w:spacing w:val="2"/>
                <w:sz w:val="21"/>
                <w:szCs w:val="21"/>
                <w:highlight w:val="none"/>
                <w:lang w:val="en-US" w:eastAsia="zh-CN"/>
              </w:rPr>
              <w:t>中级</w:t>
            </w:r>
            <w:r>
              <w:rPr>
                <w:rFonts w:hint="eastAsia" w:ascii="宋体" w:hAnsi="宋体" w:eastAsia="宋体" w:cs="宋体"/>
                <w:spacing w:val="-12"/>
                <w:sz w:val="21"/>
                <w:szCs w:val="21"/>
                <w:highlight w:val="none"/>
              </w:rPr>
              <w:t>食品检验</w:t>
            </w:r>
            <w:r>
              <w:rPr>
                <w:rFonts w:hint="eastAsia" w:ascii="宋体" w:hAnsi="宋体" w:eastAsia="宋体" w:cs="宋体"/>
                <w:spacing w:val="-12"/>
                <w:sz w:val="21"/>
                <w:szCs w:val="21"/>
                <w:highlight w:val="none"/>
                <w:lang w:val="en-US" w:eastAsia="zh-CN"/>
              </w:rPr>
              <w:t>人员</w:t>
            </w:r>
            <w:r>
              <w:rPr>
                <w:rFonts w:hint="eastAsia" w:ascii="宋体" w:hAnsi="宋体" w:eastAsia="宋体" w:cs="宋体"/>
                <w:spacing w:val="-12"/>
                <w:sz w:val="21"/>
                <w:szCs w:val="21"/>
                <w:highlight w:val="none"/>
              </w:rPr>
              <w:t>得</w:t>
            </w:r>
            <w:r>
              <w:rPr>
                <w:rFonts w:hint="eastAsia" w:ascii="宋体" w:hAnsi="宋体" w:eastAsia="宋体" w:cs="宋体"/>
                <w:spacing w:val="-12"/>
                <w:sz w:val="21"/>
                <w:szCs w:val="21"/>
                <w:highlight w:val="none"/>
                <w:lang w:val="en-US" w:eastAsia="zh-CN"/>
              </w:rPr>
              <w:t>2</w:t>
            </w:r>
            <w:r>
              <w:rPr>
                <w:rFonts w:hint="eastAsia" w:ascii="宋体" w:hAnsi="宋体" w:eastAsia="宋体" w:cs="宋体"/>
                <w:spacing w:val="-12"/>
                <w:sz w:val="21"/>
                <w:szCs w:val="21"/>
                <w:highlight w:val="none"/>
              </w:rPr>
              <w:t>分，</w:t>
            </w:r>
            <w:r>
              <w:rPr>
                <w:rFonts w:hint="eastAsia" w:ascii="宋体" w:hAnsi="宋体" w:eastAsia="宋体" w:cs="宋体"/>
                <w:spacing w:val="-3"/>
                <w:sz w:val="21"/>
                <w:szCs w:val="21"/>
                <w:highlight w:val="none"/>
              </w:rPr>
              <w:t>未提供或提供的不符合要求的不得分。</w:t>
            </w:r>
          </w:p>
          <w:p w14:paraId="346EE97A">
            <w:pPr>
              <w:adjustRightInd w:val="0"/>
              <w:snapToGrid w:val="0"/>
              <w:spacing w:line="360" w:lineRule="auto"/>
              <w:ind w:left="0" w:leftChars="0" w:firstLine="0" w:firstLineChars="0"/>
              <w:rPr>
                <w:rFonts w:hint="eastAsia" w:ascii="宋体" w:hAnsi="宋体" w:eastAsia="宋体" w:cs="宋体"/>
                <w:sz w:val="21"/>
                <w:szCs w:val="21"/>
                <w:highlight w:val="none"/>
                <w:lang w:val="en-US" w:eastAsia="zh-CN"/>
              </w:rPr>
            </w:pPr>
            <w:r>
              <w:rPr>
                <w:rFonts w:hint="eastAsia" w:ascii="宋体" w:hAnsi="宋体" w:eastAsia="宋体" w:cs="宋体"/>
                <w:spacing w:val="2"/>
                <w:sz w:val="21"/>
                <w:szCs w:val="21"/>
                <w:highlight w:val="none"/>
                <w:lang w:val="en-US" w:eastAsia="zh-CN"/>
              </w:rPr>
              <w:t>注：需提供拟派</w:t>
            </w:r>
            <w:r>
              <w:rPr>
                <w:rFonts w:hint="eastAsia" w:ascii="宋体" w:hAnsi="宋体" w:eastAsia="宋体" w:cs="宋体"/>
                <w:spacing w:val="-12"/>
                <w:sz w:val="21"/>
                <w:szCs w:val="21"/>
                <w:highlight w:val="none"/>
                <w:lang w:val="en-US"/>
              </w:rPr>
              <w:t>营养师</w:t>
            </w:r>
            <w:r>
              <w:rPr>
                <w:rFonts w:hint="eastAsia" w:ascii="宋体" w:hAnsi="宋体" w:eastAsia="宋体" w:cs="宋体"/>
                <w:spacing w:val="-12"/>
                <w:sz w:val="21"/>
                <w:szCs w:val="21"/>
                <w:highlight w:val="none"/>
                <w:lang w:val="en-US" w:eastAsia="zh-CN"/>
              </w:rPr>
              <w:t>、</w:t>
            </w:r>
            <w:r>
              <w:rPr>
                <w:rFonts w:hint="eastAsia" w:ascii="宋体" w:hAnsi="宋体" w:eastAsia="宋体" w:cs="宋体"/>
                <w:spacing w:val="-12"/>
                <w:sz w:val="21"/>
                <w:szCs w:val="21"/>
                <w:highlight w:val="none"/>
              </w:rPr>
              <w:t>食品检验</w:t>
            </w:r>
            <w:r>
              <w:rPr>
                <w:rFonts w:hint="eastAsia" w:ascii="宋体" w:hAnsi="宋体" w:eastAsia="宋体" w:cs="宋体"/>
                <w:spacing w:val="-12"/>
                <w:sz w:val="21"/>
                <w:szCs w:val="21"/>
                <w:highlight w:val="none"/>
                <w:lang w:val="en-US" w:eastAsia="zh-CN"/>
              </w:rPr>
              <w:t>人员</w:t>
            </w:r>
            <w:r>
              <w:rPr>
                <w:rFonts w:hint="eastAsia" w:ascii="宋体" w:hAnsi="宋体" w:eastAsia="宋体" w:cs="宋体"/>
                <w:spacing w:val="-12"/>
                <w:sz w:val="21"/>
                <w:szCs w:val="21"/>
                <w:highlight w:val="none"/>
                <w:lang w:eastAsia="zh-CN"/>
              </w:rPr>
              <w:t>、</w:t>
            </w:r>
            <w:r>
              <w:rPr>
                <w:rFonts w:hint="eastAsia" w:ascii="宋体" w:hAnsi="宋体" w:eastAsia="宋体" w:cs="宋体"/>
                <w:spacing w:val="-12"/>
                <w:sz w:val="21"/>
                <w:szCs w:val="21"/>
                <w:highlight w:val="none"/>
              </w:rPr>
              <w:t>健康管理师</w:t>
            </w:r>
            <w:r>
              <w:rPr>
                <w:rFonts w:hint="eastAsia" w:ascii="宋体" w:hAnsi="宋体" w:eastAsia="宋体" w:cs="宋体"/>
                <w:spacing w:val="-12"/>
                <w:sz w:val="21"/>
                <w:szCs w:val="21"/>
                <w:highlight w:val="none"/>
                <w:lang w:val="en-US" w:eastAsia="zh-CN"/>
              </w:rPr>
              <w:t>须</w:t>
            </w:r>
            <w:r>
              <w:rPr>
                <w:rFonts w:hint="eastAsia" w:ascii="宋体" w:hAnsi="宋体" w:eastAsia="宋体" w:cs="宋体"/>
                <w:spacing w:val="-12"/>
                <w:sz w:val="21"/>
                <w:szCs w:val="21"/>
                <w:highlight w:val="none"/>
                <w:lang w:val="en-US"/>
              </w:rPr>
              <w:t>提供</w:t>
            </w:r>
            <w:r>
              <w:rPr>
                <w:rFonts w:hint="eastAsia" w:ascii="宋体" w:hAnsi="宋体" w:eastAsia="宋体" w:cs="宋体"/>
                <w:color w:val="000000"/>
                <w:sz w:val="21"/>
                <w:szCs w:val="21"/>
                <w:highlight w:val="none"/>
              </w:rPr>
              <w:fldChar w:fldCharType="begin"/>
            </w:r>
            <w:r>
              <w:rPr>
                <w:rFonts w:hint="eastAsia" w:ascii="宋体" w:hAnsi="宋体" w:eastAsia="宋体" w:cs="宋体"/>
                <w:color w:val="000000"/>
                <w:sz w:val="21"/>
                <w:szCs w:val="21"/>
                <w:highlight w:val="none"/>
              </w:rPr>
              <w:instrText xml:space="preserve"> HYPERLINK "http://zscx.osta.org.cn/" </w:instrText>
            </w:r>
            <w:r>
              <w:rPr>
                <w:rFonts w:hint="eastAsia" w:ascii="宋体" w:hAnsi="宋体" w:eastAsia="宋体" w:cs="宋体"/>
                <w:color w:val="000000"/>
                <w:sz w:val="21"/>
                <w:szCs w:val="21"/>
                <w:highlight w:val="none"/>
              </w:rPr>
              <w:fldChar w:fldCharType="separate"/>
            </w:r>
            <w:r>
              <w:rPr>
                <w:rStyle w:val="28"/>
                <w:rFonts w:hint="eastAsia" w:ascii="宋体" w:hAnsi="宋体" w:eastAsia="宋体" w:cs="宋体"/>
                <w:color w:val="000000"/>
                <w:sz w:val="21"/>
                <w:szCs w:val="21"/>
                <w:highlight w:val="none"/>
                <w:u w:val="none"/>
              </w:rPr>
              <w:t>技能人才评价证书全国联网查询系统(http://www.osta.org.cn/)</w:t>
            </w:r>
            <w:r>
              <w:rPr>
                <w:rFonts w:hint="eastAsia" w:ascii="宋体" w:hAnsi="宋体" w:eastAsia="宋体" w:cs="宋体"/>
                <w:color w:val="000000"/>
                <w:sz w:val="21"/>
                <w:szCs w:val="21"/>
                <w:highlight w:val="none"/>
              </w:rPr>
              <w:fldChar w:fldCharType="end"/>
            </w:r>
            <w:r>
              <w:rPr>
                <w:rFonts w:hint="eastAsia" w:ascii="宋体" w:hAnsi="宋体" w:eastAsia="宋体" w:cs="宋体"/>
                <w:sz w:val="21"/>
                <w:szCs w:val="21"/>
                <w:highlight w:val="none"/>
                <w:lang w:val="en-US"/>
              </w:rPr>
              <w:t>查询截图</w:t>
            </w:r>
            <w:r>
              <w:rPr>
                <w:rFonts w:hint="eastAsia" w:ascii="宋体" w:hAnsi="宋体" w:eastAsia="宋体" w:cs="宋体"/>
                <w:sz w:val="21"/>
                <w:szCs w:val="21"/>
                <w:highlight w:val="none"/>
                <w:lang w:val="en-US" w:eastAsia="zh-CN"/>
              </w:rPr>
              <w:t>和证书扫描件</w:t>
            </w:r>
            <w:r>
              <w:rPr>
                <w:rFonts w:hint="eastAsia" w:ascii="宋体" w:hAnsi="宋体" w:eastAsia="宋体" w:cs="宋体"/>
                <w:spacing w:val="2"/>
                <w:sz w:val="21"/>
                <w:szCs w:val="21"/>
                <w:highlight w:val="none"/>
              </w:rPr>
              <w:t>、</w:t>
            </w:r>
            <w:r>
              <w:rPr>
                <w:rFonts w:hint="eastAsia" w:ascii="宋体" w:hAnsi="宋体" w:eastAsia="宋体" w:cs="宋体"/>
                <w:spacing w:val="2"/>
                <w:sz w:val="21"/>
                <w:szCs w:val="21"/>
                <w:highlight w:val="none"/>
                <w:lang w:val="en-US" w:eastAsia="zh-CN"/>
              </w:rPr>
              <w:t>以及提供拟派人员在投标截止日前（不含当月）近1年连续三个月</w:t>
            </w:r>
            <w:r>
              <w:rPr>
                <w:rFonts w:hint="eastAsia" w:ascii="宋体" w:hAnsi="宋体" w:eastAsia="宋体" w:cs="宋体"/>
                <w:spacing w:val="2"/>
                <w:sz w:val="21"/>
                <w:szCs w:val="21"/>
                <w:highlight w:val="none"/>
              </w:rPr>
              <w:t>社会保险缴费</w:t>
            </w:r>
            <w:r>
              <w:rPr>
                <w:rFonts w:hint="eastAsia" w:ascii="宋体" w:hAnsi="宋体" w:eastAsia="宋体" w:cs="宋体"/>
                <w:spacing w:val="2"/>
                <w:sz w:val="21"/>
                <w:szCs w:val="21"/>
                <w:highlight w:val="none"/>
                <w:lang w:val="en-US" w:eastAsia="zh-CN"/>
              </w:rPr>
              <w:t>证明，</w:t>
            </w:r>
            <w:r>
              <w:rPr>
                <w:rFonts w:hint="eastAsia" w:ascii="宋体" w:hAnsi="宋体" w:eastAsia="宋体" w:cs="宋体"/>
                <w:kern w:val="2"/>
                <w:sz w:val="21"/>
                <w:szCs w:val="21"/>
                <w:highlight w:val="none"/>
                <w:lang w:val="en-US" w:eastAsia="zh-CN"/>
              </w:rPr>
              <w:t>缴费单位为投标人本单位</w:t>
            </w:r>
            <w:r>
              <w:rPr>
                <w:rFonts w:hint="eastAsia" w:ascii="宋体" w:hAnsi="宋体" w:eastAsia="宋体" w:cs="宋体"/>
                <w:spacing w:val="2"/>
                <w:sz w:val="21"/>
                <w:szCs w:val="21"/>
                <w:highlight w:val="none"/>
              </w:rPr>
              <w:t>。</w:t>
            </w:r>
          </w:p>
        </w:tc>
      </w:tr>
      <w:tr w14:paraId="457B3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71F9431A">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7E13C5AA">
            <w:pPr>
              <w:spacing w:line="360" w:lineRule="auto"/>
              <w:ind w:firstLine="0" w:firstLineChars="0"/>
              <w:jc w:val="both"/>
              <w:rPr>
                <w:rFonts w:hint="eastAsia" w:ascii="宋体" w:hAnsi="宋体" w:eastAsia="宋体" w:cs="宋体"/>
                <w:sz w:val="21"/>
                <w:szCs w:val="21"/>
                <w:highlight w:val="none"/>
              </w:rPr>
            </w:pPr>
          </w:p>
        </w:tc>
        <w:tc>
          <w:tcPr>
            <w:tcW w:w="1586" w:type="dxa"/>
            <w:gridSpan w:val="2"/>
            <w:vMerge w:val="continue"/>
            <w:noWrap w:val="0"/>
            <w:vAlign w:val="center"/>
          </w:tcPr>
          <w:p w14:paraId="71CB9684">
            <w:pPr>
              <w:spacing w:line="360" w:lineRule="auto"/>
              <w:jc w:val="center"/>
              <w:rPr>
                <w:rFonts w:hint="eastAsia" w:ascii="宋体" w:hAnsi="宋体" w:eastAsia="宋体" w:cs="宋体"/>
                <w:b/>
                <w:bCs/>
                <w:color w:val="000000"/>
                <w:sz w:val="21"/>
                <w:szCs w:val="21"/>
                <w:highlight w:val="none"/>
              </w:rPr>
            </w:pPr>
          </w:p>
        </w:tc>
        <w:tc>
          <w:tcPr>
            <w:tcW w:w="4948" w:type="dxa"/>
            <w:noWrap w:val="0"/>
            <w:vAlign w:val="center"/>
          </w:tcPr>
          <w:p w14:paraId="5C68CCAC">
            <w:pPr>
              <w:adjustRightInd w:val="0"/>
              <w:snapToGrid w:val="0"/>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rPr>
              <w:t>配送车辆（满分</w:t>
            </w:r>
            <w:r>
              <w:rPr>
                <w:rFonts w:hint="eastAsia" w:ascii="宋体" w:hAnsi="宋体" w:eastAsia="宋体" w:cs="宋体"/>
                <w:color w:val="000000"/>
                <w:sz w:val="21"/>
                <w:szCs w:val="21"/>
                <w:highlight w:val="none"/>
                <w:lang w:val="en-US" w:eastAsia="zh-CN"/>
              </w:rPr>
              <w:t>4</w:t>
            </w:r>
            <w:r>
              <w:rPr>
                <w:rFonts w:hint="eastAsia" w:ascii="宋体" w:hAnsi="宋体" w:eastAsia="宋体" w:cs="宋体"/>
                <w:color w:val="000000"/>
                <w:sz w:val="21"/>
                <w:szCs w:val="21"/>
                <w:highlight w:val="none"/>
              </w:rPr>
              <w:t>分）</w:t>
            </w:r>
          </w:p>
          <w:p w14:paraId="484FD75C">
            <w:pPr>
              <w:adjustRightInd w:val="0"/>
              <w:snapToGrid w:val="0"/>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投标人针对本项目提供</w:t>
            </w:r>
            <w:r>
              <w:rPr>
                <w:rFonts w:hint="eastAsia" w:ascii="宋体" w:hAnsi="宋体" w:eastAsia="宋体" w:cs="宋体"/>
                <w:color w:val="000000"/>
                <w:sz w:val="21"/>
                <w:szCs w:val="21"/>
                <w:highlight w:val="none"/>
                <w:lang w:val="en-US" w:eastAsia="zh-CN"/>
              </w:rPr>
              <w:t>配</w:t>
            </w:r>
            <w:r>
              <w:rPr>
                <w:rFonts w:hint="eastAsia" w:ascii="宋体" w:hAnsi="宋体" w:eastAsia="宋体" w:cs="宋体"/>
                <w:color w:val="000000"/>
                <w:sz w:val="21"/>
                <w:szCs w:val="21"/>
                <w:highlight w:val="none"/>
              </w:rPr>
              <w:t>送服务</w:t>
            </w:r>
            <w:r>
              <w:rPr>
                <w:rFonts w:hint="eastAsia" w:ascii="宋体" w:hAnsi="宋体" w:eastAsia="宋体" w:cs="宋体"/>
                <w:color w:val="000000"/>
                <w:sz w:val="21"/>
                <w:szCs w:val="21"/>
                <w:highlight w:val="none"/>
                <w:lang w:val="en-US" w:eastAsia="zh-CN"/>
              </w:rPr>
              <w:t>冷藏</w:t>
            </w:r>
            <w:r>
              <w:rPr>
                <w:rFonts w:hint="eastAsia" w:ascii="宋体" w:hAnsi="宋体" w:eastAsia="宋体" w:cs="宋体"/>
                <w:color w:val="000000"/>
                <w:sz w:val="21"/>
                <w:szCs w:val="21"/>
                <w:highlight w:val="none"/>
              </w:rPr>
              <w:t>运输车辆</w:t>
            </w:r>
            <w:r>
              <w:rPr>
                <w:rFonts w:hint="eastAsia" w:ascii="宋体" w:hAnsi="宋体" w:eastAsia="宋体" w:cs="宋体"/>
                <w:color w:val="000000"/>
                <w:sz w:val="21"/>
                <w:szCs w:val="21"/>
                <w:highlight w:val="none"/>
                <w:lang w:val="en-US" w:eastAsia="zh-CN"/>
              </w:rPr>
              <w:t>满足采购需求基础上</w:t>
            </w:r>
            <w:r>
              <w:rPr>
                <w:rFonts w:hint="eastAsia" w:ascii="宋体" w:hAnsi="宋体" w:eastAsia="宋体" w:cs="宋体"/>
                <w:color w:val="000000"/>
                <w:sz w:val="21"/>
                <w:szCs w:val="21"/>
                <w:highlight w:val="none"/>
              </w:rPr>
              <w:t>，每</w:t>
            </w:r>
            <w:r>
              <w:rPr>
                <w:rFonts w:hint="eastAsia" w:ascii="宋体" w:hAnsi="宋体" w:eastAsia="宋体" w:cs="宋体"/>
                <w:color w:val="000000"/>
                <w:sz w:val="21"/>
                <w:szCs w:val="21"/>
                <w:highlight w:val="none"/>
                <w:lang w:val="en-US" w:eastAsia="zh-CN"/>
              </w:rPr>
              <w:t>增加</w:t>
            </w:r>
            <w:r>
              <w:rPr>
                <w:rFonts w:hint="eastAsia" w:ascii="宋体" w:hAnsi="宋体" w:eastAsia="宋体" w:cs="宋体"/>
                <w:color w:val="000000"/>
                <w:sz w:val="21"/>
                <w:szCs w:val="21"/>
                <w:highlight w:val="none"/>
              </w:rPr>
              <w:t>一辆的得0.5分，最多得</w:t>
            </w:r>
            <w:r>
              <w:rPr>
                <w:rFonts w:hint="eastAsia" w:ascii="宋体" w:hAnsi="宋体" w:eastAsia="宋体" w:cs="宋体"/>
                <w:color w:val="000000"/>
                <w:sz w:val="21"/>
                <w:szCs w:val="21"/>
                <w:highlight w:val="none"/>
                <w:lang w:val="en-US" w:eastAsia="zh-CN"/>
              </w:rPr>
              <w:t>4</w:t>
            </w:r>
            <w:r>
              <w:rPr>
                <w:rFonts w:hint="eastAsia" w:ascii="宋体" w:hAnsi="宋体" w:eastAsia="宋体" w:cs="宋体"/>
                <w:color w:val="000000"/>
                <w:sz w:val="21"/>
                <w:szCs w:val="21"/>
                <w:highlight w:val="none"/>
              </w:rPr>
              <w:t>分；</w:t>
            </w:r>
          </w:p>
          <w:p w14:paraId="5C310B36">
            <w:pPr>
              <w:adjustRightInd w:val="0"/>
              <w:snapToGri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color w:val="000000"/>
                <w:sz w:val="21"/>
                <w:szCs w:val="21"/>
                <w:highlight w:val="none"/>
                <w:lang w:val="en-US" w:eastAsia="zh-CN"/>
              </w:rPr>
              <w:t>注：</w:t>
            </w:r>
            <w:r>
              <w:rPr>
                <w:rFonts w:hint="eastAsia" w:ascii="宋体" w:hAnsi="宋体" w:eastAsia="宋体" w:cs="宋体"/>
                <w:color w:val="000000"/>
                <w:sz w:val="21"/>
                <w:szCs w:val="21"/>
                <w:highlight w:val="none"/>
              </w:rPr>
              <w:t>提供</w:t>
            </w:r>
            <w:r>
              <w:rPr>
                <w:rFonts w:hint="eastAsia" w:ascii="宋体" w:hAnsi="宋体" w:eastAsia="宋体" w:cs="宋体"/>
                <w:color w:val="000000"/>
                <w:sz w:val="21"/>
                <w:szCs w:val="21"/>
                <w:highlight w:val="none"/>
                <w:lang w:val="en-US" w:eastAsia="zh-CN"/>
              </w:rPr>
              <w:t>自有</w:t>
            </w:r>
            <w:r>
              <w:rPr>
                <w:rFonts w:hint="eastAsia" w:ascii="宋体" w:hAnsi="宋体" w:eastAsia="宋体" w:cs="宋体"/>
                <w:color w:val="000000"/>
                <w:sz w:val="21"/>
                <w:szCs w:val="21"/>
                <w:highlight w:val="none"/>
              </w:rPr>
              <w:t>车辆行驶证</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车辆购置发票、车辆前后照片含车牌，否则不得分。</w:t>
            </w:r>
          </w:p>
        </w:tc>
      </w:tr>
      <w:tr w14:paraId="1499A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7251E206">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17185CB0">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1F075B02">
            <w:pPr>
              <w:adjustRightInd w:val="0"/>
              <w:snapToGrid w:val="0"/>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食材</w:t>
            </w:r>
            <w:r>
              <w:rPr>
                <w:rFonts w:hint="eastAsia" w:ascii="宋体" w:hAnsi="宋体" w:eastAsia="宋体" w:cs="宋体"/>
                <w:b/>
                <w:bCs/>
                <w:color w:val="000000"/>
                <w:sz w:val="21"/>
                <w:szCs w:val="21"/>
                <w:highlight w:val="none"/>
                <w:lang w:val="en-US" w:eastAsia="zh-CN"/>
              </w:rPr>
              <w:t>溯源</w:t>
            </w:r>
            <w:r>
              <w:rPr>
                <w:rFonts w:hint="eastAsia" w:ascii="宋体" w:hAnsi="宋体" w:eastAsia="宋体" w:cs="宋体"/>
                <w:b/>
                <w:bCs/>
                <w:color w:val="000000"/>
                <w:sz w:val="21"/>
                <w:szCs w:val="21"/>
                <w:highlight w:val="none"/>
              </w:rPr>
              <w:t>及</w:t>
            </w:r>
            <w:r>
              <w:rPr>
                <w:rFonts w:hint="eastAsia" w:ascii="宋体" w:hAnsi="宋体" w:eastAsia="宋体" w:cs="宋体"/>
                <w:b/>
                <w:bCs/>
                <w:color w:val="000000"/>
                <w:sz w:val="21"/>
                <w:szCs w:val="21"/>
                <w:highlight w:val="none"/>
                <w:lang w:val="en-US" w:eastAsia="zh-CN"/>
              </w:rPr>
              <w:t>信息化管理</w:t>
            </w:r>
            <w:r>
              <w:rPr>
                <w:rFonts w:hint="eastAsia" w:ascii="宋体" w:hAnsi="宋体" w:eastAsia="宋体" w:cs="宋体"/>
                <w:b/>
                <w:bCs/>
                <w:color w:val="000000"/>
                <w:sz w:val="21"/>
                <w:szCs w:val="21"/>
                <w:highlight w:val="none"/>
              </w:rPr>
              <w:t>情况评审</w:t>
            </w:r>
          </w:p>
          <w:p w14:paraId="592A1903">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(满分</w:t>
            </w:r>
            <w:r>
              <w:rPr>
                <w:rFonts w:hint="eastAsia" w:ascii="宋体" w:hAnsi="宋体" w:eastAsia="宋体" w:cs="宋体"/>
                <w:b/>
                <w:bCs/>
                <w:color w:val="000000"/>
                <w:sz w:val="21"/>
                <w:szCs w:val="21"/>
                <w:highlight w:val="none"/>
                <w:lang w:val="en-US" w:eastAsia="zh-CN"/>
              </w:rPr>
              <w:t>5</w:t>
            </w:r>
            <w:r>
              <w:rPr>
                <w:rFonts w:hint="eastAsia" w:ascii="宋体" w:hAnsi="宋体" w:eastAsia="宋体" w:cs="宋体"/>
                <w:b/>
                <w:bCs/>
                <w:color w:val="000000"/>
                <w:sz w:val="21"/>
                <w:szCs w:val="21"/>
                <w:highlight w:val="none"/>
              </w:rPr>
              <w:t>分)</w:t>
            </w:r>
          </w:p>
        </w:tc>
        <w:tc>
          <w:tcPr>
            <w:tcW w:w="4948" w:type="dxa"/>
            <w:noWrap w:val="0"/>
            <w:vAlign w:val="center"/>
          </w:tcPr>
          <w:p w14:paraId="7973E565">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为了保证食品安全，投标人应提供食品安全监管平台，包括：</w:t>
            </w:r>
          </w:p>
          <w:p w14:paraId="5EC40FDB">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 AI监管系统：包括抓拍工作服、帽子、口罩、手套的穿戴，老鼠、吸烟等违规行为。</w:t>
            </w:r>
          </w:p>
          <w:p w14:paraId="4D7E9FE7">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2.智慧仓储系统，包括出入库、采购和销售的退换、库存预警、仓库实时温度及湿度。</w:t>
            </w:r>
          </w:p>
          <w:p w14:paraId="7A359106">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 AI晨检系统，通过技术手段检查工作人员健康状态，包括人员姓名、健康证有效期状态、手部健康、体温等。</w:t>
            </w:r>
          </w:p>
          <w:p w14:paraId="3E65FDE5">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4.食品安全系统，包括今日检测数量及合格情况、检测品类、食品留样数量数量、留样柜状态、留样柜开门记录、样品留样时间等相关信息、溯源监管。</w:t>
            </w:r>
          </w:p>
          <w:p w14:paraId="5F6A38B9">
            <w:pPr>
              <w:widowControl/>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5.智慧冷链系统，通过物联网全程冷链运输并跟踪，实现在途可视化、轨迹、主动报警等功能。</w:t>
            </w:r>
          </w:p>
          <w:p w14:paraId="07F2C469">
            <w:pPr>
              <w:widowControl/>
              <w:spacing w:line="360" w:lineRule="auto"/>
              <w:jc w:val="left"/>
              <w:rPr>
                <w:rFonts w:hint="eastAsia" w:ascii="宋体" w:hAnsi="宋体" w:eastAsia="宋体" w:cs="宋体"/>
                <w:color w:val="000000"/>
                <w:sz w:val="21"/>
                <w:szCs w:val="21"/>
                <w:highlight w:val="none"/>
                <w:lang w:val="en-US" w:eastAsia="zh-CN"/>
              </w:rPr>
            </w:pPr>
            <w:r>
              <w:rPr>
                <w:rFonts w:hint="eastAsia" w:ascii="宋体" w:hAnsi="宋体" w:eastAsia="宋体" w:cs="宋体"/>
                <w:sz w:val="21"/>
                <w:szCs w:val="21"/>
                <w:highlight w:val="none"/>
                <w:lang w:val="en-US" w:eastAsia="zh-CN"/>
              </w:rPr>
              <w:t>完全满足以上条件得5分，每缺一项扣1分，扣完为止，投标人需提供每个系统的功能介绍及软件界面截图的相关资料，否则不得分。</w:t>
            </w:r>
          </w:p>
        </w:tc>
      </w:tr>
      <w:tr w14:paraId="59B67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dxa"/>
            <w:vMerge w:val="continue"/>
            <w:noWrap w:val="0"/>
            <w:vAlign w:val="center"/>
          </w:tcPr>
          <w:p w14:paraId="146DE528">
            <w:pPr>
              <w:spacing w:line="360" w:lineRule="auto"/>
              <w:ind w:firstLine="0" w:firstLineChars="0"/>
              <w:jc w:val="both"/>
              <w:rPr>
                <w:rFonts w:hint="eastAsia" w:ascii="宋体" w:hAnsi="宋体" w:eastAsia="宋体" w:cs="宋体"/>
                <w:sz w:val="21"/>
                <w:szCs w:val="21"/>
                <w:highlight w:val="none"/>
                <w:lang w:val="en-US" w:eastAsia="zh-CN"/>
              </w:rPr>
            </w:pPr>
          </w:p>
        </w:tc>
        <w:tc>
          <w:tcPr>
            <w:tcW w:w="956" w:type="dxa"/>
            <w:gridSpan w:val="2"/>
            <w:vMerge w:val="continue"/>
            <w:noWrap w:val="0"/>
            <w:vAlign w:val="center"/>
          </w:tcPr>
          <w:p w14:paraId="40E1C559">
            <w:pPr>
              <w:spacing w:line="360" w:lineRule="auto"/>
              <w:ind w:firstLine="0" w:firstLineChars="0"/>
              <w:jc w:val="both"/>
              <w:rPr>
                <w:rFonts w:hint="eastAsia" w:ascii="宋体" w:hAnsi="宋体" w:eastAsia="宋体" w:cs="宋体"/>
                <w:sz w:val="21"/>
                <w:szCs w:val="21"/>
                <w:highlight w:val="none"/>
              </w:rPr>
            </w:pPr>
          </w:p>
        </w:tc>
        <w:tc>
          <w:tcPr>
            <w:tcW w:w="1586" w:type="dxa"/>
            <w:gridSpan w:val="2"/>
            <w:noWrap w:val="0"/>
            <w:vAlign w:val="center"/>
          </w:tcPr>
          <w:p w14:paraId="0BB5A515">
            <w:pPr>
              <w:spacing w:line="360" w:lineRule="auto"/>
              <w:jc w:val="center"/>
              <w:rPr>
                <w:rFonts w:hint="eastAsia" w:ascii="宋体" w:hAnsi="宋体" w:eastAsia="宋体" w:cs="宋体"/>
                <w:b/>
                <w:spacing w:val="0"/>
                <w:sz w:val="21"/>
                <w:szCs w:val="21"/>
                <w:highlight w:val="none"/>
              </w:rPr>
            </w:pPr>
            <w:r>
              <w:rPr>
                <w:rFonts w:hint="eastAsia" w:ascii="宋体" w:hAnsi="宋体" w:eastAsia="宋体" w:cs="宋体"/>
                <w:b/>
                <w:bCs/>
                <w:color w:val="000000"/>
                <w:sz w:val="21"/>
                <w:szCs w:val="21"/>
                <w:highlight w:val="none"/>
              </w:rPr>
              <w:t>售后服务方案评审</w:t>
            </w:r>
          </w:p>
          <w:p w14:paraId="6CB97A46">
            <w:pPr>
              <w:spacing w:line="360" w:lineRule="auto"/>
              <w:jc w:val="center"/>
              <w:rPr>
                <w:rFonts w:hint="eastAsia" w:ascii="宋体" w:hAnsi="宋体" w:eastAsia="宋体" w:cs="宋体"/>
                <w:b/>
                <w:bCs/>
                <w:color w:val="000000"/>
                <w:sz w:val="21"/>
                <w:szCs w:val="21"/>
                <w:highlight w:val="none"/>
              </w:rPr>
            </w:pPr>
            <w:r>
              <w:rPr>
                <w:rFonts w:hint="eastAsia" w:ascii="宋体" w:hAnsi="宋体" w:eastAsia="宋体" w:cs="宋体"/>
                <w:b/>
                <w:spacing w:val="0"/>
                <w:sz w:val="21"/>
                <w:szCs w:val="21"/>
                <w:highlight w:val="none"/>
              </w:rPr>
              <w:t>（</w:t>
            </w:r>
            <w:r>
              <w:rPr>
                <w:rFonts w:hint="eastAsia" w:ascii="宋体" w:hAnsi="宋体" w:eastAsia="宋体" w:cs="宋体"/>
                <w:b/>
                <w:spacing w:val="0"/>
                <w:sz w:val="21"/>
                <w:szCs w:val="21"/>
                <w:highlight w:val="none"/>
                <w:lang w:val="en-US" w:eastAsia="zh-CN"/>
              </w:rPr>
              <w:t>满分4</w:t>
            </w:r>
            <w:r>
              <w:rPr>
                <w:rFonts w:hint="eastAsia" w:ascii="宋体" w:hAnsi="宋体" w:eastAsia="宋体" w:cs="宋体"/>
                <w:b/>
                <w:spacing w:val="0"/>
                <w:sz w:val="21"/>
                <w:szCs w:val="21"/>
                <w:highlight w:val="none"/>
              </w:rPr>
              <w:t>分）</w:t>
            </w:r>
          </w:p>
        </w:tc>
        <w:tc>
          <w:tcPr>
            <w:tcW w:w="4948" w:type="dxa"/>
            <w:noWrap w:val="0"/>
            <w:vAlign w:val="top"/>
          </w:tcPr>
          <w:p w14:paraId="70C1046F">
            <w:pPr>
              <w:spacing w:line="360" w:lineRule="auto"/>
              <w:rPr>
                <w:rFonts w:hint="eastAsia" w:ascii="宋体" w:hAnsi="宋体" w:eastAsia="宋体" w:cs="宋体"/>
                <w:b w:val="0"/>
                <w:bCs w:val="0"/>
                <w:color w:val="000000"/>
                <w:sz w:val="21"/>
                <w:szCs w:val="21"/>
                <w:highlight w:val="none"/>
                <w:lang w:eastAsia="zh-CN"/>
              </w:rPr>
            </w:pPr>
            <w:r>
              <w:rPr>
                <w:rFonts w:hint="eastAsia" w:ascii="宋体" w:hAnsi="宋体" w:eastAsia="宋体" w:cs="宋体"/>
                <w:sz w:val="21"/>
                <w:szCs w:val="21"/>
                <w:highlight w:val="none"/>
              </w:rPr>
              <w:t>评标委员会根据投标人</w:t>
            </w:r>
            <w:r>
              <w:rPr>
                <w:rFonts w:hint="eastAsia" w:ascii="宋体" w:hAnsi="宋体" w:eastAsia="宋体" w:cs="宋体"/>
                <w:sz w:val="21"/>
                <w:szCs w:val="21"/>
                <w:highlight w:val="none"/>
                <w:lang w:val="en-US" w:eastAsia="zh-CN"/>
              </w:rPr>
              <w:t>在满足招标文件要求的基础上，对</w:t>
            </w:r>
            <w:r>
              <w:rPr>
                <w:rFonts w:hint="eastAsia" w:ascii="宋体" w:hAnsi="宋体" w:eastAsia="宋体" w:cs="宋体"/>
                <w:sz w:val="21"/>
                <w:szCs w:val="21"/>
                <w:highlight w:val="none"/>
              </w:rPr>
              <w:t>提供的售后服务方案进行</w:t>
            </w:r>
            <w:r>
              <w:rPr>
                <w:rFonts w:hint="eastAsia" w:ascii="宋体" w:hAnsi="宋体" w:eastAsia="宋体" w:cs="宋体"/>
                <w:sz w:val="21"/>
                <w:szCs w:val="21"/>
                <w:highlight w:val="none"/>
                <w:lang w:val="en-US" w:eastAsia="zh-CN"/>
              </w:rPr>
              <w:t>横向评价</w:t>
            </w:r>
            <w:r>
              <w:rPr>
                <w:rFonts w:hint="eastAsia" w:ascii="宋体" w:hAnsi="宋体" w:eastAsia="宋体" w:cs="宋体"/>
                <w:sz w:val="21"/>
                <w:szCs w:val="21"/>
                <w:highlight w:val="none"/>
              </w:rPr>
              <w:t>，具体包含但不限以下内容：</w:t>
            </w:r>
          </w:p>
          <w:p w14:paraId="292F65E9">
            <w:pPr>
              <w:spacing w:line="360" w:lineRule="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1</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明确各类食材的退货标准，</w:t>
            </w:r>
            <w:r>
              <w:rPr>
                <w:rFonts w:hint="eastAsia" w:ascii="宋体" w:hAnsi="宋体" w:eastAsia="宋体" w:cs="宋体"/>
                <w:b w:val="0"/>
                <w:bCs w:val="0"/>
                <w:color w:val="000000"/>
                <w:sz w:val="21"/>
                <w:szCs w:val="21"/>
                <w:highlight w:val="none"/>
                <w:lang w:val="en-US" w:eastAsia="zh-CN"/>
              </w:rPr>
              <w:t>投标人</w:t>
            </w:r>
            <w:r>
              <w:rPr>
                <w:rFonts w:hint="eastAsia" w:ascii="宋体" w:hAnsi="宋体" w:eastAsia="宋体" w:cs="宋体"/>
                <w:b w:val="0"/>
                <w:bCs w:val="0"/>
                <w:color w:val="000000"/>
                <w:sz w:val="21"/>
                <w:szCs w:val="21"/>
                <w:highlight w:val="none"/>
              </w:rPr>
              <w:t>制定退换货方案；</w:t>
            </w:r>
          </w:p>
          <w:p w14:paraId="10D04A0A">
            <w:pPr>
              <w:spacing w:line="360" w:lineRule="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2</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供应商定期进行满意度调查，制定详细的调查制度及改进措施；</w:t>
            </w:r>
          </w:p>
          <w:p w14:paraId="4F2C8A70">
            <w:pPr>
              <w:spacing w:line="360" w:lineRule="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3</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供应商违约责任承诺，有明确合理的处罚措施。</w:t>
            </w:r>
          </w:p>
          <w:p w14:paraId="23EAE3AB">
            <w:pPr>
              <w:widowControl w:val="0"/>
              <w:spacing w:line="360" w:lineRule="auto"/>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评价结果最优的，得满分4分，其余投标人依次递减0.4分，分值扣完为止。</w:t>
            </w:r>
          </w:p>
        </w:tc>
      </w:tr>
      <w:tr w14:paraId="56E64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7" w:type="dxa"/>
            <w:gridSpan w:val="6"/>
            <w:noWrap w:val="0"/>
            <w:vAlign w:val="center"/>
          </w:tcPr>
          <w:p w14:paraId="51B397ED">
            <w:pPr>
              <w:pStyle w:val="8"/>
              <w:spacing w:line="360" w:lineRule="auto"/>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投标报价（满分</w:t>
            </w:r>
            <w:r>
              <w:rPr>
                <w:rFonts w:hint="eastAsia" w:ascii="宋体" w:hAnsi="宋体" w:eastAsia="宋体" w:cs="宋体"/>
                <w:b/>
                <w:sz w:val="21"/>
                <w:szCs w:val="21"/>
                <w:highlight w:val="none"/>
                <w:lang w:val="en-US" w:eastAsia="zh-CN"/>
              </w:rPr>
              <w:t>30</w:t>
            </w:r>
            <w:r>
              <w:rPr>
                <w:rFonts w:hint="eastAsia" w:ascii="宋体" w:hAnsi="宋体" w:eastAsia="宋体" w:cs="宋体"/>
                <w:b/>
                <w:sz w:val="21"/>
                <w:szCs w:val="21"/>
                <w:highlight w:val="none"/>
              </w:rPr>
              <w:t>分）</w:t>
            </w:r>
          </w:p>
        </w:tc>
      </w:tr>
      <w:tr w14:paraId="39E71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gridSpan w:val="2"/>
            <w:vMerge w:val="restart"/>
            <w:noWrap w:val="0"/>
            <w:vAlign w:val="center"/>
          </w:tcPr>
          <w:p w14:paraId="2F3938EA">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3.2.</w:t>
            </w:r>
            <w:r>
              <w:rPr>
                <w:rFonts w:hint="eastAsia" w:ascii="宋体" w:hAnsi="宋体" w:eastAsia="宋体" w:cs="宋体"/>
                <w:sz w:val="21"/>
                <w:szCs w:val="21"/>
                <w:highlight w:val="none"/>
                <w:lang w:val="en-US" w:eastAsia="zh-CN"/>
              </w:rPr>
              <w:t>3</w:t>
            </w:r>
          </w:p>
        </w:tc>
        <w:tc>
          <w:tcPr>
            <w:tcW w:w="1016" w:type="dxa"/>
            <w:gridSpan w:val="2"/>
            <w:vMerge w:val="restart"/>
            <w:noWrap w:val="0"/>
            <w:vAlign w:val="center"/>
          </w:tcPr>
          <w:p w14:paraId="675E9CD7">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投标报价部分评审F</w:t>
            </w:r>
            <w:r>
              <w:rPr>
                <w:rFonts w:hint="eastAsia" w:ascii="宋体" w:hAnsi="宋体" w:eastAsia="宋体" w:cs="宋体"/>
                <w:sz w:val="21"/>
                <w:szCs w:val="21"/>
                <w:highlight w:val="none"/>
                <w:lang w:val="en-US" w:eastAsia="zh-CN"/>
              </w:rPr>
              <w:t>3</w:t>
            </w:r>
          </w:p>
        </w:tc>
        <w:tc>
          <w:tcPr>
            <w:tcW w:w="1525" w:type="dxa"/>
            <w:noWrap w:val="0"/>
            <w:vAlign w:val="center"/>
          </w:tcPr>
          <w:p w14:paraId="17007613">
            <w:pPr>
              <w:spacing w:line="360" w:lineRule="auto"/>
              <w:jc w:val="center"/>
              <w:rPr>
                <w:rFonts w:hint="eastAsia" w:ascii="宋体" w:hAnsi="宋体" w:eastAsia="宋体" w:cs="宋体"/>
                <w:sz w:val="21"/>
                <w:szCs w:val="21"/>
                <w:highlight w:val="none"/>
              </w:rPr>
            </w:pPr>
            <w:r>
              <w:rPr>
                <w:rFonts w:hint="eastAsia" w:ascii="宋体" w:hAnsi="宋体" w:eastAsia="宋体" w:cs="宋体"/>
                <w:b/>
                <w:bCs/>
                <w:sz w:val="21"/>
                <w:szCs w:val="21"/>
                <w:highlight w:val="none"/>
              </w:rPr>
              <w:t>评标基准价计算方法</w:t>
            </w:r>
          </w:p>
        </w:tc>
        <w:tc>
          <w:tcPr>
            <w:tcW w:w="4948" w:type="dxa"/>
            <w:noWrap w:val="0"/>
            <w:vAlign w:val="center"/>
          </w:tcPr>
          <w:p w14:paraId="0D69965B">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公式一：（适用于当有效投标报价个数n&gt;</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时）</w:t>
            </w:r>
          </w:p>
          <w:tbl>
            <w:tblPr>
              <w:tblStyle w:val="23"/>
              <w:tblW w:w="4730" w:type="dxa"/>
              <w:tblInd w:w="0" w:type="dxa"/>
              <w:tblLayout w:type="fixed"/>
              <w:tblCellMar>
                <w:top w:w="0" w:type="dxa"/>
                <w:left w:w="0" w:type="dxa"/>
                <w:bottom w:w="0" w:type="dxa"/>
                <w:right w:w="0" w:type="dxa"/>
              </w:tblCellMar>
            </w:tblPr>
            <w:tblGrid>
              <w:gridCol w:w="262"/>
              <w:gridCol w:w="4468"/>
            </w:tblGrid>
            <w:tr w14:paraId="1D0620E4">
              <w:tblPrEx>
                <w:tblCellMar>
                  <w:top w:w="0" w:type="dxa"/>
                  <w:left w:w="0" w:type="dxa"/>
                  <w:bottom w:w="0" w:type="dxa"/>
                  <w:right w:w="0" w:type="dxa"/>
                </w:tblCellMar>
              </w:tblPrEx>
              <w:trPr>
                <w:cantSplit/>
                <w:trHeight w:val="766" w:hRule="atLeast"/>
              </w:trPr>
              <w:tc>
                <w:tcPr>
                  <w:tcW w:w="262" w:type="dxa"/>
                  <w:vMerge w:val="restart"/>
                  <w:tcBorders>
                    <w:top w:val="nil"/>
                    <w:left w:val="nil"/>
                    <w:bottom w:val="single" w:color="auto" w:sz="4" w:space="0"/>
                    <w:right w:val="nil"/>
                  </w:tcBorders>
                  <w:noWrap w:val="0"/>
                  <w:tcMar>
                    <w:top w:w="15" w:type="dxa"/>
                    <w:left w:w="15" w:type="dxa"/>
                    <w:right w:w="15" w:type="dxa"/>
                  </w:tcMar>
                  <w:vAlign w:val="center"/>
                </w:tcPr>
                <w:p w14:paraId="0391CCA4">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P=</w:t>
                  </w:r>
                </w:p>
              </w:tc>
              <w:tc>
                <w:tcPr>
                  <w:tcW w:w="4468" w:type="dxa"/>
                  <w:tcBorders>
                    <w:top w:val="nil"/>
                    <w:left w:val="nil"/>
                    <w:bottom w:val="single" w:color="auto" w:sz="4" w:space="0"/>
                    <w:right w:val="nil"/>
                  </w:tcBorders>
                  <w:noWrap w:val="0"/>
                  <w:tcMar>
                    <w:top w:w="15" w:type="dxa"/>
                    <w:left w:w="15" w:type="dxa"/>
                    <w:right w:w="15" w:type="dxa"/>
                  </w:tcMar>
                  <w:vAlign w:val="bottom"/>
                </w:tcPr>
                <w:p w14:paraId="30CBBF42">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（t1+t2+…+tn)-(tmax+tmin+tmax－1+tmin＋1)</w:t>
                  </w:r>
                </w:p>
              </w:tc>
            </w:tr>
            <w:tr w14:paraId="34EEE253">
              <w:tblPrEx>
                <w:tblCellMar>
                  <w:top w:w="0" w:type="dxa"/>
                  <w:left w:w="0" w:type="dxa"/>
                  <w:bottom w:w="0" w:type="dxa"/>
                  <w:right w:w="0" w:type="dxa"/>
                </w:tblCellMar>
              </w:tblPrEx>
              <w:trPr>
                <w:cantSplit/>
                <w:trHeight w:val="405" w:hRule="atLeast"/>
              </w:trPr>
              <w:tc>
                <w:tcPr>
                  <w:tcW w:w="262" w:type="dxa"/>
                  <w:vMerge w:val="continue"/>
                  <w:tcBorders>
                    <w:top w:val="nil"/>
                    <w:left w:val="nil"/>
                    <w:bottom w:val="single" w:color="auto" w:sz="4" w:space="0"/>
                    <w:right w:val="nil"/>
                  </w:tcBorders>
                  <w:noWrap w:val="0"/>
                  <w:tcMar>
                    <w:top w:w="15" w:type="dxa"/>
                    <w:left w:w="15" w:type="dxa"/>
                    <w:right w:w="15" w:type="dxa"/>
                  </w:tcMar>
                  <w:vAlign w:val="center"/>
                </w:tcPr>
                <w:p w14:paraId="43180D66">
                  <w:pPr>
                    <w:spacing w:line="360" w:lineRule="auto"/>
                    <w:rPr>
                      <w:rFonts w:hint="eastAsia" w:ascii="宋体" w:hAnsi="宋体" w:eastAsia="宋体" w:cs="宋体"/>
                      <w:sz w:val="21"/>
                      <w:szCs w:val="21"/>
                      <w:highlight w:val="none"/>
                    </w:rPr>
                  </w:pPr>
                </w:p>
              </w:tc>
              <w:tc>
                <w:tcPr>
                  <w:tcW w:w="4468" w:type="dxa"/>
                  <w:tcBorders>
                    <w:top w:val="nil"/>
                    <w:left w:val="nil"/>
                    <w:bottom w:val="nil"/>
                    <w:right w:val="nil"/>
                  </w:tcBorders>
                  <w:noWrap w:val="0"/>
                  <w:tcMar>
                    <w:top w:w="15" w:type="dxa"/>
                    <w:left w:w="15" w:type="dxa"/>
                    <w:right w:w="15" w:type="dxa"/>
                  </w:tcMar>
                  <w:vAlign w:val="top"/>
                </w:tcPr>
                <w:p w14:paraId="7BBE5DB4">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n－4</w:t>
                  </w:r>
                </w:p>
              </w:tc>
            </w:tr>
          </w:tbl>
          <w:p w14:paraId="302750DE">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其中：1.P为评标基准价；</w:t>
            </w:r>
          </w:p>
          <w:p w14:paraId="000BC9FB">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t为有效投标报价；(tmax指有效投标报价中最高值；tmin指有效投标报价中最低值；tmax－1指有效投标报价中第二高值；tmin+1指有效投标报价中第二低值；（t1+t2+···+tn）指所有有效投标报价的和；</w:t>
            </w:r>
          </w:p>
          <w:p w14:paraId="7CC43972">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n指有效投标报价个数。</w:t>
            </w:r>
          </w:p>
          <w:p w14:paraId="274A882B">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w:t>
            </w:r>
          </w:p>
          <w:p w14:paraId="0C0E3A34">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公式二：（适用于当有效投标报价个数</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≦n≦</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时）</w:t>
            </w:r>
          </w:p>
          <w:tbl>
            <w:tblPr>
              <w:tblStyle w:val="23"/>
              <w:tblW w:w="4601" w:type="dxa"/>
              <w:tblInd w:w="93" w:type="dxa"/>
              <w:tblLayout w:type="fixed"/>
              <w:tblCellMar>
                <w:top w:w="0" w:type="dxa"/>
                <w:left w:w="0" w:type="dxa"/>
                <w:bottom w:w="0" w:type="dxa"/>
                <w:right w:w="0" w:type="dxa"/>
              </w:tblCellMar>
            </w:tblPr>
            <w:tblGrid>
              <w:gridCol w:w="937"/>
              <w:gridCol w:w="3664"/>
            </w:tblGrid>
            <w:tr w14:paraId="360EA3DB">
              <w:tblPrEx>
                <w:tblCellMar>
                  <w:top w:w="0" w:type="dxa"/>
                  <w:left w:w="0" w:type="dxa"/>
                  <w:bottom w:w="0" w:type="dxa"/>
                  <w:right w:w="0" w:type="dxa"/>
                </w:tblCellMar>
              </w:tblPrEx>
              <w:trPr>
                <w:cantSplit/>
                <w:trHeight w:val="766" w:hRule="atLeast"/>
              </w:trPr>
              <w:tc>
                <w:tcPr>
                  <w:tcW w:w="937" w:type="dxa"/>
                  <w:vMerge w:val="restart"/>
                  <w:tcBorders>
                    <w:top w:val="nil"/>
                    <w:left w:val="nil"/>
                    <w:bottom w:val="single" w:color="auto" w:sz="4" w:space="0"/>
                    <w:right w:val="nil"/>
                  </w:tcBorders>
                  <w:noWrap w:val="0"/>
                  <w:tcMar>
                    <w:top w:w="15" w:type="dxa"/>
                    <w:left w:w="15" w:type="dxa"/>
                    <w:right w:w="15" w:type="dxa"/>
                  </w:tcMar>
                  <w:vAlign w:val="center"/>
                </w:tcPr>
                <w:p w14:paraId="40C74DFF">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P=</w:t>
                  </w:r>
                </w:p>
              </w:tc>
              <w:tc>
                <w:tcPr>
                  <w:tcW w:w="3664" w:type="dxa"/>
                  <w:tcBorders>
                    <w:top w:val="nil"/>
                    <w:left w:val="nil"/>
                    <w:bottom w:val="single" w:color="auto" w:sz="4" w:space="0"/>
                    <w:right w:val="nil"/>
                  </w:tcBorders>
                  <w:noWrap w:val="0"/>
                  <w:tcMar>
                    <w:top w:w="15" w:type="dxa"/>
                    <w:left w:w="15" w:type="dxa"/>
                    <w:right w:w="15" w:type="dxa"/>
                  </w:tcMar>
                  <w:vAlign w:val="bottom"/>
                </w:tcPr>
                <w:p w14:paraId="183796C8">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（t1+t2+…+tn)-(tmax+tmin)</w:t>
                  </w:r>
                </w:p>
              </w:tc>
            </w:tr>
            <w:tr w14:paraId="3FC474B6">
              <w:tblPrEx>
                <w:tblCellMar>
                  <w:top w:w="0" w:type="dxa"/>
                  <w:left w:w="0" w:type="dxa"/>
                  <w:bottom w:w="0" w:type="dxa"/>
                  <w:right w:w="0" w:type="dxa"/>
                </w:tblCellMar>
              </w:tblPrEx>
              <w:trPr>
                <w:cantSplit/>
                <w:trHeight w:val="405" w:hRule="atLeast"/>
              </w:trPr>
              <w:tc>
                <w:tcPr>
                  <w:tcW w:w="937" w:type="dxa"/>
                  <w:vMerge w:val="continue"/>
                  <w:tcBorders>
                    <w:top w:val="nil"/>
                    <w:left w:val="nil"/>
                    <w:bottom w:val="single" w:color="auto" w:sz="4" w:space="0"/>
                    <w:right w:val="nil"/>
                  </w:tcBorders>
                  <w:noWrap w:val="0"/>
                  <w:tcMar>
                    <w:top w:w="15" w:type="dxa"/>
                    <w:left w:w="15" w:type="dxa"/>
                    <w:right w:w="15" w:type="dxa"/>
                  </w:tcMar>
                  <w:vAlign w:val="center"/>
                </w:tcPr>
                <w:p w14:paraId="0349D0C7">
                  <w:pPr>
                    <w:spacing w:line="360" w:lineRule="auto"/>
                    <w:rPr>
                      <w:rFonts w:hint="eastAsia" w:ascii="宋体" w:hAnsi="宋体" w:eastAsia="宋体" w:cs="宋体"/>
                      <w:sz w:val="21"/>
                      <w:szCs w:val="21"/>
                      <w:highlight w:val="none"/>
                    </w:rPr>
                  </w:pPr>
                </w:p>
              </w:tc>
              <w:tc>
                <w:tcPr>
                  <w:tcW w:w="3664" w:type="dxa"/>
                  <w:tcBorders>
                    <w:top w:val="nil"/>
                    <w:left w:val="nil"/>
                    <w:bottom w:val="nil"/>
                    <w:right w:val="nil"/>
                  </w:tcBorders>
                  <w:noWrap w:val="0"/>
                  <w:tcMar>
                    <w:top w:w="15" w:type="dxa"/>
                    <w:left w:w="15" w:type="dxa"/>
                    <w:right w:w="15" w:type="dxa"/>
                  </w:tcMar>
                  <w:vAlign w:val="top"/>
                </w:tcPr>
                <w:p w14:paraId="3DC8292B">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n－2</w:t>
                  </w:r>
                </w:p>
              </w:tc>
            </w:tr>
          </w:tbl>
          <w:p w14:paraId="7623FED2">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其中：1.P为评标基准价；</w:t>
            </w:r>
          </w:p>
          <w:p w14:paraId="571A6207">
            <w:pPr>
              <w:spacing w:line="36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t为有效投标报价；(tmax指有效投标报价中最高值；tmin指有效投标报价中最低值；（t1+t2+···+tn）指所有有效投标报价的和；</w:t>
            </w:r>
            <w:r>
              <w:rPr>
                <w:rFonts w:hint="eastAsia" w:ascii="宋体" w:hAnsi="宋体" w:eastAsia="宋体" w:cs="宋体"/>
                <w:sz w:val="21"/>
                <w:szCs w:val="21"/>
                <w:highlight w:val="none"/>
                <w:lang w:val="en-US" w:eastAsia="zh-CN"/>
              </w:rPr>
              <w:t xml:space="preserve">  </w:t>
            </w:r>
          </w:p>
          <w:p w14:paraId="566320A1">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n指有效投标报价个数</w:t>
            </w:r>
            <w:r>
              <w:rPr>
                <w:rFonts w:hint="eastAsia" w:ascii="宋体" w:hAnsi="宋体" w:eastAsia="宋体" w:cs="宋体"/>
                <w:sz w:val="21"/>
                <w:szCs w:val="21"/>
                <w:highlight w:val="none"/>
                <w:lang w:eastAsia="zh-CN"/>
              </w:rPr>
              <w:t>。</w:t>
            </w:r>
          </w:p>
          <w:p w14:paraId="58D8F700">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w:t>
            </w:r>
          </w:p>
          <w:p w14:paraId="62AFAFE6">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公式三：（适用于当有效投标报价个数n在3≦n＜</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范围时）</w:t>
            </w:r>
          </w:p>
          <w:tbl>
            <w:tblPr>
              <w:tblStyle w:val="23"/>
              <w:tblW w:w="4513" w:type="dxa"/>
              <w:tblInd w:w="181" w:type="dxa"/>
              <w:tblLayout w:type="fixed"/>
              <w:tblCellMar>
                <w:top w:w="0" w:type="dxa"/>
                <w:left w:w="0" w:type="dxa"/>
                <w:bottom w:w="0" w:type="dxa"/>
                <w:right w:w="0" w:type="dxa"/>
              </w:tblCellMar>
            </w:tblPr>
            <w:tblGrid>
              <w:gridCol w:w="1227"/>
              <w:gridCol w:w="3286"/>
            </w:tblGrid>
            <w:tr w14:paraId="46B2E75D">
              <w:tblPrEx>
                <w:tblCellMar>
                  <w:top w:w="0" w:type="dxa"/>
                  <w:left w:w="0" w:type="dxa"/>
                  <w:bottom w:w="0" w:type="dxa"/>
                  <w:right w:w="0" w:type="dxa"/>
                </w:tblCellMar>
              </w:tblPrEx>
              <w:trPr>
                <w:cantSplit/>
                <w:trHeight w:val="378" w:hRule="atLeast"/>
              </w:trPr>
              <w:tc>
                <w:tcPr>
                  <w:tcW w:w="1227" w:type="dxa"/>
                  <w:vMerge w:val="restart"/>
                  <w:tcBorders>
                    <w:top w:val="nil"/>
                    <w:left w:val="nil"/>
                    <w:bottom w:val="single" w:color="auto" w:sz="4" w:space="0"/>
                    <w:right w:val="nil"/>
                  </w:tcBorders>
                  <w:noWrap w:val="0"/>
                  <w:tcMar>
                    <w:top w:w="15" w:type="dxa"/>
                    <w:left w:w="15" w:type="dxa"/>
                    <w:right w:w="15" w:type="dxa"/>
                  </w:tcMar>
                  <w:vAlign w:val="center"/>
                </w:tcPr>
                <w:p w14:paraId="625E073D">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P=</w:t>
                  </w:r>
                </w:p>
              </w:tc>
              <w:tc>
                <w:tcPr>
                  <w:tcW w:w="3286" w:type="dxa"/>
                  <w:tcBorders>
                    <w:top w:val="nil"/>
                    <w:left w:val="nil"/>
                    <w:bottom w:val="single" w:color="auto" w:sz="4" w:space="0"/>
                    <w:right w:val="nil"/>
                  </w:tcBorders>
                  <w:noWrap w:val="0"/>
                  <w:tcMar>
                    <w:top w:w="15" w:type="dxa"/>
                    <w:left w:w="15" w:type="dxa"/>
                    <w:right w:w="15" w:type="dxa"/>
                  </w:tcMar>
                  <w:vAlign w:val="bottom"/>
                </w:tcPr>
                <w:p w14:paraId="7878419E">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t1+t2+…+tn</w:t>
                  </w:r>
                </w:p>
              </w:tc>
            </w:tr>
            <w:tr w14:paraId="506F8243">
              <w:tblPrEx>
                <w:tblCellMar>
                  <w:top w:w="0" w:type="dxa"/>
                  <w:left w:w="0" w:type="dxa"/>
                  <w:bottom w:w="0" w:type="dxa"/>
                  <w:right w:w="0" w:type="dxa"/>
                </w:tblCellMar>
              </w:tblPrEx>
              <w:trPr>
                <w:cantSplit/>
                <w:trHeight w:val="395" w:hRule="atLeast"/>
              </w:trPr>
              <w:tc>
                <w:tcPr>
                  <w:tcW w:w="1227" w:type="dxa"/>
                  <w:vMerge w:val="continue"/>
                  <w:tcBorders>
                    <w:top w:val="nil"/>
                    <w:left w:val="nil"/>
                    <w:bottom w:val="single" w:color="auto" w:sz="4" w:space="0"/>
                    <w:right w:val="nil"/>
                  </w:tcBorders>
                  <w:noWrap w:val="0"/>
                  <w:tcMar>
                    <w:top w:w="15" w:type="dxa"/>
                    <w:left w:w="15" w:type="dxa"/>
                    <w:right w:w="15" w:type="dxa"/>
                  </w:tcMar>
                  <w:vAlign w:val="center"/>
                </w:tcPr>
                <w:p w14:paraId="7C286C75">
                  <w:pPr>
                    <w:spacing w:line="360" w:lineRule="auto"/>
                    <w:rPr>
                      <w:rFonts w:hint="eastAsia" w:ascii="宋体" w:hAnsi="宋体" w:eastAsia="宋体" w:cs="宋体"/>
                      <w:sz w:val="21"/>
                      <w:szCs w:val="21"/>
                      <w:highlight w:val="none"/>
                    </w:rPr>
                  </w:pPr>
                </w:p>
              </w:tc>
              <w:tc>
                <w:tcPr>
                  <w:tcW w:w="3286" w:type="dxa"/>
                  <w:tcBorders>
                    <w:top w:val="nil"/>
                    <w:left w:val="nil"/>
                    <w:bottom w:val="nil"/>
                    <w:right w:val="nil"/>
                  </w:tcBorders>
                  <w:noWrap w:val="0"/>
                  <w:tcMar>
                    <w:top w:w="15" w:type="dxa"/>
                    <w:left w:w="15" w:type="dxa"/>
                    <w:right w:w="15" w:type="dxa"/>
                  </w:tcMar>
                  <w:vAlign w:val="top"/>
                </w:tcPr>
                <w:p w14:paraId="0C075BC3">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w:t>
                  </w:r>
                </w:p>
              </w:tc>
            </w:tr>
          </w:tbl>
          <w:p w14:paraId="12B6EECE">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其中：1.P为评标基准价；</w:t>
            </w:r>
          </w:p>
          <w:p w14:paraId="07BABEA7">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（t1+t2+…+tn）指有效投标报价的和</w:t>
            </w:r>
          </w:p>
          <w:p w14:paraId="0E51EFFC">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n指有效投标报价个数。</w:t>
            </w:r>
          </w:p>
          <w:p w14:paraId="6E018A5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p w14:paraId="425C951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（1）有效投标报价是指投标文件初步评审通过的各投标报价</w:t>
            </w:r>
            <w:r>
              <w:rPr>
                <w:rFonts w:hint="eastAsia" w:ascii="宋体" w:hAnsi="宋体" w:eastAsia="宋体" w:cs="宋体"/>
                <w:sz w:val="21"/>
                <w:szCs w:val="21"/>
                <w:highlight w:val="none"/>
                <w:lang w:eastAsia="zh-CN"/>
              </w:rPr>
              <w:t>（折扣率）</w:t>
            </w:r>
            <w:r>
              <w:rPr>
                <w:rFonts w:hint="eastAsia" w:ascii="宋体" w:hAnsi="宋体" w:eastAsia="宋体" w:cs="宋体"/>
                <w:sz w:val="21"/>
                <w:szCs w:val="21"/>
                <w:highlight w:val="none"/>
              </w:rPr>
              <w:t>；</w:t>
            </w:r>
          </w:p>
          <w:p w14:paraId="2A8623F3">
            <w:pPr>
              <w:pStyle w:val="8"/>
              <w:spacing w:line="360" w:lineRule="auto"/>
              <w:rPr>
                <w:rFonts w:hint="eastAsia" w:ascii="宋体" w:hAnsi="宋体" w:eastAsia="宋体" w:cs="宋体"/>
                <w:b/>
                <w:bCs/>
                <w:sz w:val="21"/>
                <w:szCs w:val="21"/>
                <w:highlight w:val="none"/>
              </w:rPr>
            </w:pPr>
            <w:r>
              <w:rPr>
                <w:rFonts w:hint="eastAsia" w:ascii="宋体" w:hAnsi="宋体" w:eastAsia="宋体" w:cs="宋体"/>
                <w:sz w:val="21"/>
                <w:szCs w:val="21"/>
                <w:highlight w:val="none"/>
              </w:rPr>
              <w:t>（2）评标基准价和报价得分均精确到小数点后两位，小数点后第三位“四舍五入”。</w:t>
            </w:r>
          </w:p>
        </w:tc>
      </w:tr>
      <w:tr w14:paraId="0273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gridSpan w:val="2"/>
            <w:vMerge w:val="continue"/>
            <w:noWrap w:val="0"/>
            <w:vAlign w:val="center"/>
          </w:tcPr>
          <w:p w14:paraId="2187BF46">
            <w:pPr>
              <w:spacing w:line="360" w:lineRule="auto"/>
              <w:jc w:val="center"/>
              <w:rPr>
                <w:rFonts w:hint="eastAsia" w:ascii="宋体" w:hAnsi="宋体" w:eastAsia="宋体" w:cs="宋体"/>
                <w:sz w:val="21"/>
                <w:szCs w:val="21"/>
                <w:highlight w:val="none"/>
              </w:rPr>
            </w:pPr>
          </w:p>
        </w:tc>
        <w:tc>
          <w:tcPr>
            <w:tcW w:w="1016" w:type="dxa"/>
            <w:gridSpan w:val="2"/>
            <w:vMerge w:val="continue"/>
            <w:noWrap w:val="0"/>
            <w:vAlign w:val="center"/>
          </w:tcPr>
          <w:p w14:paraId="35C1869A">
            <w:pPr>
              <w:spacing w:line="360" w:lineRule="auto"/>
              <w:jc w:val="center"/>
              <w:rPr>
                <w:rFonts w:hint="eastAsia" w:ascii="宋体" w:hAnsi="宋体" w:eastAsia="宋体" w:cs="宋体"/>
                <w:sz w:val="21"/>
                <w:szCs w:val="21"/>
                <w:highlight w:val="none"/>
              </w:rPr>
            </w:pPr>
          </w:p>
        </w:tc>
        <w:tc>
          <w:tcPr>
            <w:tcW w:w="1525" w:type="dxa"/>
            <w:noWrap w:val="0"/>
            <w:vAlign w:val="center"/>
          </w:tcPr>
          <w:p w14:paraId="20231031">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有效投标报价的偏差值计算方法</w:t>
            </w:r>
          </w:p>
        </w:tc>
        <w:tc>
          <w:tcPr>
            <w:tcW w:w="4948" w:type="dxa"/>
            <w:noWrap w:val="0"/>
            <w:vAlign w:val="center"/>
          </w:tcPr>
          <w:p w14:paraId="3558115F">
            <w:pPr>
              <w:pStyle w:val="8"/>
              <w:spacing w:line="360" w:lineRule="auto"/>
              <w:rPr>
                <w:rFonts w:hint="eastAsia" w:ascii="宋体" w:hAnsi="宋体" w:eastAsia="宋体" w:cs="宋体"/>
                <w:sz w:val="21"/>
                <w:szCs w:val="21"/>
                <w:highlight w:val="none"/>
              </w:rPr>
            </w:pPr>
            <w:r>
              <w:rPr>
                <w:rFonts w:hint="eastAsia" w:ascii="宋体" w:hAnsi="宋体" w:eastAsia="宋体" w:cs="宋体"/>
                <w:b/>
                <w:bCs/>
                <w:sz w:val="21"/>
                <w:szCs w:val="21"/>
                <w:highlight w:val="none"/>
                <w:lang w:val="en-US" w:eastAsia="zh-CN" w:bidi="ar-SA"/>
              </w:rPr>
              <w:t>偏差值Z=有效投标报价-评标基准价</w:t>
            </w:r>
          </w:p>
        </w:tc>
      </w:tr>
      <w:tr w14:paraId="7573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gridSpan w:val="2"/>
            <w:vMerge w:val="continue"/>
            <w:noWrap w:val="0"/>
            <w:vAlign w:val="center"/>
          </w:tcPr>
          <w:p w14:paraId="4250A7BC">
            <w:pPr>
              <w:spacing w:line="360" w:lineRule="auto"/>
              <w:jc w:val="center"/>
              <w:rPr>
                <w:rFonts w:hint="eastAsia" w:ascii="宋体" w:hAnsi="宋体" w:eastAsia="宋体" w:cs="宋体"/>
                <w:sz w:val="21"/>
                <w:szCs w:val="21"/>
                <w:highlight w:val="none"/>
              </w:rPr>
            </w:pPr>
          </w:p>
        </w:tc>
        <w:tc>
          <w:tcPr>
            <w:tcW w:w="1016" w:type="dxa"/>
            <w:gridSpan w:val="2"/>
            <w:vMerge w:val="continue"/>
            <w:noWrap w:val="0"/>
            <w:vAlign w:val="center"/>
          </w:tcPr>
          <w:p w14:paraId="445AACBA">
            <w:pPr>
              <w:spacing w:line="360" w:lineRule="auto"/>
              <w:jc w:val="center"/>
              <w:rPr>
                <w:rFonts w:hint="eastAsia" w:ascii="宋体" w:hAnsi="宋体" w:eastAsia="宋体" w:cs="宋体"/>
                <w:sz w:val="21"/>
                <w:szCs w:val="21"/>
                <w:highlight w:val="none"/>
              </w:rPr>
            </w:pPr>
          </w:p>
        </w:tc>
        <w:tc>
          <w:tcPr>
            <w:tcW w:w="1525" w:type="dxa"/>
            <w:noWrap w:val="0"/>
            <w:vAlign w:val="center"/>
          </w:tcPr>
          <w:p w14:paraId="7B34A2CD">
            <w:pPr>
              <w:spacing w:line="360" w:lineRule="auto"/>
              <w:jc w:val="center"/>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投标报价折扣率</w:t>
            </w:r>
            <w:r>
              <w:rPr>
                <w:rFonts w:hint="eastAsia" w:ascii="宋体" w:hAnsi="宋体" w:eastAsia="宋体" w:cs="宋体"/>
                <w:b/>
                <w:bCs/>
                <w:sz w:val="21"/>
                <w:szCs w:val="21"/>
                <w:highlight w:val="none"/>
              </w:rPr>
              <w:t>（满分</w:t>
            </w:r>
            <w:r>
              <w:rPr>
                <w:rFonts w:hint="eastAsia" w:ascii="宋体" w:hAnsi="宋体" w:eastAsia="宋体" w:cs="宋体"/>
                <w:b/>
                <w:bCs/>
                <w:sz w:val="21"/>
                <w:szCs w:val="21"/>
                <w:highlight w:val="none"/>
                <w:lang w:val="en-US" w:eastAsia="zh-CN"/>
              </w:rPr>
              <w:t>30</w:t>
            </w:r>
            <w:r>
              <w:rPr>
                <w:rFonts w:hint="eastAsia" w:ascii="宋体" w:hAnsi="宋体" w:eastAsia="宋体" w:cs="宋体"/>
                <w:b/>
                <w:bCs/>
                <w:sz w:val="21"/>
                <w:szCs w:val="21"/>
                <w:highlight w:val="none"/>
              </w:rPr>
              <w:t>分）</w:t>
            </w:r>
          </w:p>
        </w:tc>
        <w:tc>
          <w:tcPr>
            <w:tcW w:w="4948" w:type="dxa"/>
            <w:noWrap w:val="0"/>
            <w:vAlign w:val="center"/>
          </w:tcPr>
          <w:p w14:paraId="18BD1CF2">
            <w:pPr>
              <w:pStyle w:val="8"/>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1"/>
                <w:szCs w:val="21"/>
                <w:highlight w:val="none"/>
                <w:lang w:val="en-US" w:eastAsia="zh-CN" w:bidi="ar-SA"/>
              </w:rPr>
            </w:pPr>
            <w:r>
              <w:rPr>
                <w:rFonts w:hint="eastAsia" w:ascii="宋体" w:hAnsi="宋体" w:eastAsia="宋体" w:cs="宋体"/>
                <w:b w:val="0"/>
                <w:bCs w:val="0"/>
                <w:sz w:val="21"/>
                <w:szCs w:val="21"/>
                <w:highlight w:val="none"/>
                <w:lang w:val="en-US" w:eastAsia="zh-CN" w:bidi="ar-SA"/>
              </w:rPr>
              <w:t>各投标人所报价格与评标基准值比较，与评标基准值相同者得满分；每高于评标基准值（差值比较）1%扣0.8分，扣完为止，每低于评标基准值（差值比较）1%扣0.5分，扣完为止。中间值按内插法计算。不足1%按内插法计算。分值保留两位小数。</w:t>
            </w:r>
          </w:p>
          <w:p w14:paraId="307CBABD">
            <w:pPr>
              <w:pStyle w:val="8"/>
              <w:spacing w:line="360" w:lineRule="auto"/>
              <w:rPr>
                <w:rFonts w:hint="eastAsia" w:ascii="宋体" w:hAnsi="宋体" w:eastAsia="宋体" w:cs="宋体"/>
                <w:b/>
                <w:bCs/>
                <w:sz w:val="21"/>
                <w:szCs w:val="21"/>
                <w:highlight w:val="none"/>
                <w:lang w:val="en-US" w:eastAsia="zh-CN" w:bidi="ar-SA"/>
              </w:rPr>
            </w:pPr>
          </w:p>
        </w:tc>
      </w:tr>
    </w:tbl>
    <w:p w14:paraId="2FD78C14">
      <w:pPr>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1"/>
          <w:szCs w:val="21"/>
          <w:highlight w:val="none"/>
        </w:rPr>
        <w:t>注：评标委员会对各部分进行评审时候，应根据各投标人的投标文件进行横向比较。注：评标委员会对各部分进行评审时候，应根据各投标人的投标文件进行横向比较。</w:t>
      </w:r>
    </w:p>
    <w:p w14:paraId="3DADC7E3">
      <w:pPr>
        <w:pStyle w:val="3"/>
        <w:spacing w:before="0" w:after="0" w:line="360" w:lineRule="auto"/>
        <w:jc w:val="center"/>
        <w:rPr>
          <w:rFonts w:hint="eastAsia" w:asciiTheme="minorEastAsia" w:hAnsiTheme="minorEastAsia" w:eastAsiaTheme="minorEastAsia" w:cstheme="minorEastAsia"/>
          <w:bCs w:val="0"/>
          <w:sz w:val="24"/>
          <w:szCs w:val="24"/>
          <w:highlight w:val="none"/>
        </w:rPr>
      </w:pPr>
      <w:r>
        <w:rPr>
          <w:rFonts w:hint="eastAsia" w:asciiTheme="minorEastAsia" w:hAnsiTheme="minorEastAsia" w:eastAsiaTheme="minorEastAsia" w:cstheme="minorEastAsia"/>
          <w:bCs w:val="0"/>
          <w:sz w:val="24"/>
          <w:szCs w:val="24"/>
          <w:highlight w:val="none"/>
        </w:rPr>
        <w:br w:type="page"/>
      </w:r>
      <w:bookmarkStart w:id="187" w:name="_Toc25792"/>
      <w:bookmarkStart w:id="188" w:name="_Toc21457"/>
      <w:bookmarkStart w:id="189" w:name="_Toc26080"/>
      <w:r>
        <w:rPr>
          <w:rFonts w:hint="eastAsia" w:asciiTheme="minorEastAsia" w:hAnsiTheme="minorEastAsia" w:eastAsiaTheme="minorEastAsia" w:cstheme="minorEastAsia"/>
          <w:bCs w:val="0"/>
          <w:sz w:val="24"/>
          <w:szCs w:val="24"/>
          <w:highlight w:val="none"/>
        </w:rPr>
        <w:t>一、评标方法</w:t>
      </w:r>
      <w:bookmarkEnd w:id="187"/>
      <w:bookmarkEnd w:id="188"/>
      <w:bookmarkEnd w:id="189"/>
    </w:p>
    <w:p w14:paraId="5DD4DED6">
      <w:pPr>
        <w:pStyle w:val="5"/>
        <w:spacing w:before="0" w:after="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1.1评标依据</w:t>
      </w:r>
    </w:p>
    <w:p w14:paraId="4F3FA241">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1.1.1本项目评标、定标办法参照《中华人民共和国民法典》、《中华人民共和国招标投标法》、《评标委员会和评标方法暂行规定》（2013年修订版）等有关规定制订。</w:t>
      </w:r>
    </w:p>
    <w:p w14:paraId="055090CA">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1.1.2本办法是评标委员会确定</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的依据，在评标过程中应充分体现公平、公正、科学合理的原则。</w:t>
      </w:r>
    </w:p>
    <w:p w14:paraId="64F2F5C6">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1.1.3所有投标文件必须经过初步评审审查后，确定为合格投标人的方可参加评标及打分。</w:t>
      </w:r>
    </w:p>
    <w:p w14:paraId="60408EB3">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1.1.4招标人或招标人代理机构应对评标过程进行书面记录，书面记录应如实地反映评标的全过程，特别是评标专家提出的各种意见和建议，并作为重要的应保密的资料存档，复印件作为书面报告的组成部分交招标管理部门备案。</w:t>
      </w:r>
    </w:p>
    <w:p w14:paraId="15929A15">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1.1.5本评标办法，满分为100分，分值保留小数点后两位。</w:t>
      </w:r>
    </w:p>
    <w:p w14:paraId="711F7AA1">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1.1.6评标委员会按照评标办法向招标人推荐</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lang w:eastAsia="zh-CN"/>
        </w:rPr>
        <w:t>名</w:t>
      </w:r>
      <w:r>
        <w:rPr>
          <w:rFonts w:hint="eastAsia" w:asciiTheme="minorEastAsia" w:hAnsiTheme="minorEastAsia" w:eastAsiaTheme="minorEastAsia" w:cstheme="minorEastAsia"/>
          <w:sz w:val="21"/>
          <w:szCs w:val="21"/>
          <w:highlight w:val="none"/>
        </w:rPr>
        <w:t>的</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w:t>
      </w:r>
    </w:p>
    <w:p w14:paraId="16B99596">
      <w:pPr>
        <w:spacing w:line="360" w:lineRule="auto"/>
        <w:ind w:firstLine="473"/>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1.1.7评标过程中如遇特殊问题，由评标委员会根据有关法律、法规研究决定。</w:t>
      </w:r>
    </w:p>
    <w:p w14:paraId="0A0313AC">
      <w:pPr>
        <w:pStyle w:val="3"/>
        <w:spacing w:before="0" w:after="0" w:line="360" w:lineRule="auto"/>
        <w:jc w:val="center"/>
        <w:rPr>
          <w:rFonts w:hint="eastAsia" w:asciiTheme="minorEastAsia" w:hAnsiTheme="minorEastAsia" w:eastAsiaTheme="minorEastAsia" w:cstheme="minorEastAsia"/>
          <w:bCs w:val="0"/>
          <w:sz w:val="24"/>
          <w:szCs w:val="24"/>
          <w:highlight w:val="none"/>
        </w:rPr>
      </w:pPr>
      <w:bookmarkStart w:id="190" w:name="_Toc2077"/>
      <w:bookmarkStart w:id="191" w:name="_Toc21041"/>
      <w:bookmarkStart w:id="192" w:name="_Toc28737"/>
      <w:r>
        <w:rPr>
          <w:rFonts w:hint="eastAsia" w:asciiTheme="minorEastAsia" w:hAnsiTheme="minorEastAsia" w:eastAsiaTheme="minorEastAsia" w:cstheme="minorEastAsia"/>
          <w:bCs w:val="0"/>
          <w:sz w:val="24"/>
          <w:szCs w:val="24"/>
          <w:highlight w:val="none"/>
        </w:rPr>
        <w:t>二、评标方法及标准</w:t>
      </w:r>
      <w:bookmarkEnd w:id="190"/>
      <w:bookmarkEnd w:id="191"/>
      <w:bookmarkEnd w:id="192"/>
    </w:p>
    <w:p w14:paraId="4F7DC6AE">
      <w:pPr>
        <w:pStyle w:val="5"/>
        <w:spacing w:before="0" w:after="0"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2.1评标过程的保密</w:t>
      </w:r>
    </w:p>
    <w:p w14:paraId="1A2C906F">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2.1.1开标后，直至授予</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合同为止，凡属于对投标文件的审查、澄清、评价和比较的有关资料以及</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的推荐情况，与评标有关的其他任何情况均严格保密。</w:t>
      </w:r>
    </w:p>
    <w:p w14:paraId="29103FB7">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2.1.2在投标文件的评审和比较、</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推荐以及授予合同的过程中，投标人向招标人和评标委员会施加影响的任何行为，都将会导致其投标被拒绝。</w:t>
      </w:r>
    </w:p>
    <w:p w14:paraId="55DAACBD">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2.1.3</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确定后，招标人不对未</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的单位就评标过程以及未能</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原因作出任何解释。未</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的单位不得向评标委员会组成人员或其他有关人员索问评标过程的情况和资料。</w:t>
      </w:r>
    </w:p>
    <w:p w14:paraId="7C6CEC8F">
      <w:pPr>
        <w:pStyle w:val="5"/>
        <w:spacing w:before="0" w:after="0"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2.2初步评审标准</w:t>
      </w:r>
    </w:p>
    <w:p w14:paraId="255E2052">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初步评审包含形式评审、资格评审和响应性评审。</w:t>
      </w:r>
    </w:p>
    <w:p w14:paraId="4925922C">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2.2.1形式评审标准：见评标办法前附表。</w:t>
      </w:r>
    </w:p>
    <w:p w14:paraId="5E290850">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2.2.2资格评审标准：见评标办法前附表。</w:t>
      </w:r>
    </w:p>
    <w:p w14:paraId="51C32C22">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2.2.3响应性评审标准：见评标办法前附表。</w:t>
      </w:r>
    </w:p>
    <w:p w14:paraId="2A5C1789">
      <w:pPr>
        <w:pStyle w:val="5"/>
        <w:spacing w:before="0" w:after="0"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2.3投标文件是否实质性响应招标文件</w:t>
      </w:r>
    </w:p>
    <w:p w14:paraId="4AE9A8C2">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2.3.1评标时，评标委员会将首先评定每份投标文件是否在实质上响应了招标文件的要求。所谓实质上响应，是指投标文件应与招标文件的所有实质性条款、条件和要求相符，无显著差异或保留，或者对合同中约定的招标人的权利和投标人的义务方面造成重大的限制，纠正这些显著差异或保留将会对其他实质上响应招标文件要求的投标文件的投标人的竞争地位产生不公正的影响。</w:t>
      </w:r>
    </w:p>
    <w:p w14:paraId="0DC4811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2.3.2如果投标文件实质上不响应招标文件的各项要求，评标委员会将予以拒绝，并且不允许投标人通过修改或撤销其不符合要求的差异或保留，使之成为具有响应性的投标。</w:t>
      </w:r>
    </w:p>
    <w:p w14:paraId="118B5330">
      <w:pPr>
        <w:pStyle w:val="5"/>
        <w:spacing w:before="0" w:after="0"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2.4错误的修正</w:t>
      </w:r>
    </w:p>
    <w:p w14:paraId="09DE010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2.4.1投标报价有算术错误的，评标委员会按以下原则对投标报价进行修正，修正的价格经投标人书面确认后具有约束力。投标人不接受修正价格的，其投标作否决处理。</w:t>
      </w:r>
    </w:p>
    <w:p w14:paraId="6C4DB296">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2.4.1.1 当以数字表示的金额与用文字表示的金额不一致时，应以文字表示的金额为准；</w:t>
      </w:r>
    </w:p>
    <w:p w14:paraId="614686F4">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2.4.1.2 投标文件中的大写金额与小写金额不一致的，以大写金额为准；</w:t>
      </w:r>
    </w:p>
    <w:p w14:paraId="0C5E47FF">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2.4.1.3当各报价表中的合价累计不等于总价时，应以各报价表中的合价累计数为准，修正总价。</w:t>
      </w:r>
    </w:p>
    <w:p w14:paraId="3CADE24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2.4.1.4总价金额与依据单价计算出的结果不一致的，以单价金额为准修正总价，但单价金额小数点有明显错误的除外。</w:t>
      </w:r>
    </w:p>
    <w:p w14:paraId="4920976C">
      <w:pPr>
        <w:pStyle w:val="5"/>
        <w:spacing w:before="0" w:after="0"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★2.5投标被否决条件</w:t>
      </w:r>
    </w:p>
    <w:p w14:paraId="28D4F09E">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投标被否决的全部条件应为本章前附表中2.2.1、2.2.2、2.2.3所包含全部内容，本条所集中列示的投标被否决条件，是前附表对2.2.3“响应性评审”的补充。</w:t>
      </w:r>
    </w:p>
    <w:p w14:paraId="59CD134F">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投标人或投标文件有下列情形之一的,其投标作投标被否决处理：</w:t>
      </w:r>
    </w:p>
    <w:p w14:paraId="2A7F3BF1">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2.5.1 不按评标委员会要求澄清、说明或补正的。</w:t>
      </w:r>
    </w:p>
    <w:p w14:paraId="67AF4850">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2.5.2 在形式评审、资格审查、响应性评审中，评标委员会认定投标人的投标文件不符合评标办法前附表中规定的任何一项评审标准的。</w:t>
      </w:r>
    </w:p>
    <w:p w14:paraId="76D78D42">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 xml:space="preserve">投标文件未按招标文件的要求加盖单位章或法定代表人或授权代理人未按要求签字盖章的； </w:t>
      </w:r>
    </w:p>
    <w:p w14:paraId="1A53D7F3">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 xml:space="preserve">投标文件未按招标文件规定的格式填写，内容不全或关键字迹模糊、无法辨认的； </w:t>
      </w:r>
    </w:p>
    <w:p w14:paraId="76AB98AF">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投标人递交两份或多份内容不同的投标文件，或在一份投标文件中对同一招标项目报有两个或多个报价，且未声明哪一个有效，按招标文件规定提交备选投标人案的除外；</w:t>
      </w:r>
    </w:p>
    <w:p w14:paraId="7F973CA5">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未按招标文件要求提交的投标保证金、廉政保证金或提交的保证金有瑕疵的；</w:t>
      </w:r>
    </w:p>
    <w:p w14:paraId="244683DC">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有下列情形之一的，经评标委员会集体表决后认定，视作串通投标处理，并提请招标人监管部门依法予以处罚：</w:t>
      </w:r>
    </w:p>
    <w:p w14:paraId="2DBC4387">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（1）不同投标人的投标文件内容存在非正常一致的；</w:t>
      </w:r>
    </w:p>
    <w:p w14:paraId="17AA326F">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（2）不同投标人的投标文件两处以上错漏一致的；</w:t>
      </w:r>
    </w:p>
    <w:p w14:paraId="7839B401">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（3）不同投标人的投标文件由同一企业或者同一个人编制的；</w:t>
      </w:r>
    </w:p>
    <w:p w14:paraId="6741F298">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（4）不同投标人的投标文件载明的项目管理班子成员出现同一人的；</w:t>
      </w:r>
    </w:p>
    <w:p w14:paraId="65832216">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（5）不同投标人的投标文件相互混装的；</w:t>
      </w:r>
    </w:p>
    <w:p w14:paraId="518FD615">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（6）不同投标人的投标文件由同一台电脑编制或者同一台附属设备打印的；</w:t>
      </w:r>
    </w:p>
    <w:p w14:paraId="7237EA4B">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（7）不同投标人委托同一人投标的；</w:t>
      </w:r>
    </w:p>
    <w:p w14:paraId="119B35F9">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（8）不同投标人使用同一个人或者同一个企业资金交纳投标保证金和廉政保证金。</w:t>
      </w:r>
    </w:p>
    <w:p w14:paraId="59FA1BF1">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（9）不同投标人委托同一人或者注册在同一家企业的人员为其提供投标咨询、商务报价、技术咨询（招标项目本身要求采用专有技术的除外）等服务；</w:t>
      </w:r>
    </w:p>
    <w:p w14:paraId="794035A1">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（10）评标委员会认定的其他串通投标情形。</w:t>
      </w:r>
    </w:p>
    <w:p w14:paraId="667116EF">
      <w:pPr>
        <w:snapToGri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近三年内投标人或其法定代表人有行贿犯罪行为的（以中国裁判文书网查询结果为准）其投标将被否决。</w:t>
      </w:r>
    </w:p>
    <w:p w14:paraId="442AEECF">
      <w:pPr>
        <w:pStyle w:val="3"/>
        <w:spacing w:before="0" w:after="0" w:line="360" w:lineRule="auto"/>
        <w:jc w:val="center"/>
        <w:rPr>
          <w:rFonts w:hint="eastAsia" w:asciiTheme="minorEastAsia" w:hAnsiTheme="minorEastAsia" w:eastAsiaTheme="minorEastAsia" w:cstheme="minorEastAsia"/>
          <w:sz w:val="24"/>
          <w:szCs w:val="24"/>
          <w:highlight w:val="none"/>
        </w:rPr>
      </w:pPr>
      <w:bookmarkStart w:id="193" w:name="_Toc12606"/>
      <w:bookmarkStart w:id="194" w:name="_Toc28063"/>
      <w:bookmarkStart w:id="195" w:name="_Toc18921"/>
      <w:r>
        <w:rPr>
          <w:rFonts w:hint="eastAsia" w:asciiTheme="minorEastAsia" w:hAnsiTheme="minorEastAsia" w:eastAsiaTheme="minorEastAsia" w:cstheme="minorEastAsia"/>
          <w:sz w:val="24"/>
          <w:szCs w:val="24"/>
          <w:highlight w:val="none"/>
        </w:rPr>
        <w:t>三、详细评审</w:t>
      </w:r>
      <w:bookmarkEnd w:id="193"/>
      <w:bookmarkEnd w:id="194"/>
      <w:bookmarkEnd w:id="195"/>
    </w:p>
    <w:p w14:paraId="5BF71744">
      <w:pPr>
        <w:pStyle w:val="5"/>
        <w:spacing w:before="0" w:after="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3.1投标人最后得分</w:t>
      </w:r>
    </w:p>
    <w:p w14:paraId="1BBE8419">
      <w:pPr>
        <w:pStyle w:val="45"/>
        <w:tabs>
          <w:tab w:val="left" w:pos="540"/>
        </w:tabs>
        <w:adjustRightInd w:val="0"/>
        <w:spacing w:after="0" w:line="360" w:lineRule="auto"/>
        <w:ind w:left="0" w:leftChars="0" w:firstLine="422"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1"/>
          <w:szCs w:val="21"/>
          <w:highlight w:val="none"/>
        </w:rPr>
        <w:t>本次评标采用综合评估法</w:t>
      </w:r>
      <w:r>
        <w:rPr>
          <w:rFonts w:hint="eastAsia" w:asciiTheme="minorEastAsia" w:hAnsiTheme="minorEastAsia" w:eastAsiaTheme="minorEastAsia" w:cstheme="minorEastAsia"/>
          <w:bCs/>
          <w:sz w:val="21"/>
          <w:szCs w:val="21"/>
          <w:highlight w:val="none"/>
        </w:rPr>
        <w:t>。</w:t>
      </w:r>
      <w:r>
        <w:rPr>
          <w:rFonts w:hint="eastAsia" w:asciiTheme="minorEastAsia" w:hAnsiTheme="minorEastAsia" w:eastAsiaTheme="minorEastAsia" w:cstheme="minorEastAsia"/>
          <w:sz w:val="21"/>
          <w:szCs w:val="21"/>
          <w:highlight w:val="none"/>
        </w:rPr>
        <w:t>即评委会按照招标文件的要求对各投标人的投标文件进行评审，在最大限度地满足招标文件实质性要求前提下，按照招标文件中规定的各项评分因素（包括：技术和服务对招标文件的响应程度等因数）进行综合评审后对投标人的</w:t>
      </w:r>
      <w:r>
        <w:rPr>
          <w:rFonts w:hint="eastAsia" w:asciiTheme="minorEastAsia" w:hAnsiTheme="minorEastAsia" w:eastAsiaTheme="minorEastAsia" w:cstheme="minorEastAsia"/>
          <w:sz w:val="21"/>
          <w:szCs w:val="21"/>
          <w:highlight w:val="none"/>
          <w:lang w:eastAsia="zh-CN"/>
        </w:rPr>
        <w:t>供应商基本情况部分</w:t>
      </w:r>
      <w:r>
        <w:rPr>
          <w:rFonts w:hint="eastAsia" w:asciiTheme="minorEastAsia" w:hAnsiTheme="minorEastAsia" w:eastAsiaTheme="minorEastAsia" w:cstheme="minorEastAsia"/>
          <w:sz w:val="21"/>
          <w:szCs w:val="21"/>
          <w:highlight w:val="none"/>
        </w:rPr>
        <w:t>、技术服务商务部分进行打分，并按投标报价计算公式计算出各投标人投标报价得分；然后按相应计算公式计算出投标人的最后得分；最后评标委员会以最后得分由高到低的顺序推荐3名的投标人作入围单位的评标方法。</w:t>
      </w:r>
    </w:p>
    <w:p w14:paraId="06534AFC">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评标委员会将按照投标人的最后得分由高到低的顺序推荐</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lang w:eastAsia="zh-CN"/>
        </w:rPr>
        <w:t>名</w:t>
      </w:r>
      <w:r>
        <w:rPr>
          <w:rFonts w:hint="eastAsia" w:asciiTheme="minorEastAsia" w:hAnsiTheme="minorEastAsia" w:eastAsiaTheme="minorEastAsia" w:cstheme="minorEastAsia"/>
          <w:sz w:val="21"/>
          <w:szCs w:val="21"/>
          <w:highlight w:val="none"/>
        </w:rPr>
        <w:t>的</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。若投标人最后得分相同时，按</w:t>
      </w:r>
      <w:r>
        <w:rPr>
          <w:rFonts w:hint="eastAsia" w:asciiTheme="minorEastAsia" w:hAnsiTheme="minorEastAsia" w:eastAsiaTheme="minorEastAsia" w:cstheme="minorEastAsia"/>
          <w:sz w:val="21"/>
          <w:szCs w:val="21"/>
          <w:highlight w:val="none"/>
          <w:lang w:eastAsia="zh-CN"/>
        </w:rPr>
        <w:t>供应商基本情况部分、技术服务商务部分合计分值</w:t>
      </w:r>
      <w:r>
        <w:rPr>
          <w:rFonts w:hint="eastAsia" w:asciiTheme="minorEastAsia" w:hAnsiTheme="minorEastAsia" w:eastAsiaTheme="minorEastAsia" w:cstheme="minorEastAsia"/>
          <w:sz w:val="21"/>
          <w:szCs w:val="21"/>
          <w:highlight w:val="none"/>
        </w:rPr>
        <w:t>得分由高到低顺序排序；评标最后得分相等且</w:t>
      </w:r>
      <w:r>
        <w:rPr>
          <w:rFonts w:hint="eastAsia" w:asciiTheme="minorEastAsia" w:hAnsiTheme="minorEastAsia" w:eastAsiaTheme="minorEastAsia" w:cstheme="minorEastAsia"/>
          <w:sz w:val="21"/>
          <w:szCs w:val="21"/>
          <w:highlight w:val="none"/>
          <w:lang w:eastAsia="zh-CN"/>
        </w:rPr>
        <w:t>供应商基本情况部分、技术服务商务部分</w:t>
      </w:r>
      <w:r>
        <w:rPr>
          <w:rFonts w:hint="eastAsia" w:asciiTheme="minorEastAsia" w:hAnsiTheme="minorEastAsia" w:eastAsiaTheme="minorEastAsia" w:cstheme="minorEastAsia"/>
          <w:sz w:val="21"/>
          <w:szCs w:val="21"/>
          <w:highlight w:val="none"/>
        </w:rPr>
        <w:t>相同时，按投标报价由低到高顺序排序。若仍相同时，由评标委员会采取记名投票的方式，得票多者排序在前，推荐为</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w:t>
      </w:r>
    </w:p>
    <w:p w14:paraId="56026642">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最后得分计算公式：详见评标办法前附表。</w:t>
      </w:r>
    </w:p>
    <w:p w14:paraId="64FB4DC2">
      <w:pPr>
        <w:pStyle w:val="5"/>
        <w:spacing w:before="0" w:after="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3.2评分细则</w:t>
      </w:r>
    </w:p>
    <w:p w14:paraId="305818EF">
      <w:pPr>
        <w:shd w:val="clear" w:color="auto" w:fill="FFFFFF"/>
        <w:tabs>
          <w:tab w:val="left" w:pos="0"/>
          <w:tab w:val="left" w:pos="360"/>
        </w:tabs>
        <w:adjustRightInd w:val="0"/>
        <w:spacing w:line="360" w:lineRule="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3.2.</w:t>
      </w:r>
      <w:r>
        <w:rPr>
          <w:rFonts w:hint="eastAsia" w:asciiTheme="minorEastAsia" w:hAnsiTheme="minorEastAsia" w:eastAsiaTheme="minorEastAsia" w:cstheme="minorEastAsia"/>
          <w:b/>
          <w:bCs/>
          <w:sz w:val="21"/>
          <w:szCs w:val="21"/>
          <w:highlight w:val="none"/>
          <w:lang w:val="en-US" w:eastAsia="zh-CN"/>
        </w:rPr>
        <w:t>1供应商基本情况部分</w:t>
      </w:r>
      <w:r>
        <w:rPr>
          <w:rFonts w:hint="eastAsia" w:asciiTheme="minorEastAsia" w:hAnsiTheme="minorEastAsia" w:eastAsiaTheme="minorEastAsia" w:cstheme="minorEastAsia"/>
          <w:b/>
          <w:bCs/>
          <w:sz w:val="21"/>
          <w:szCs w:val="21"/>
          <w:highlight w:val="none"/>
        </w:rPr>
        <w:t>评审</w:t>
      </w:r>
    </w:p>
    <w:p w14:paraId="1E6E3363">
      <w:pPr>
        <w:shd w:val="clear" w:color="auto" w:fill="FFFFFF"/>
        <w:tabs>
          <w:tab w:val="left" w:pos="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评委将根据“评标办法前附表”中“</w:t>
      </w:r>
      <w:r>
        <w:rPr>
          <w:rFonts w:hint="eastAsia" w:asciiTheme="minorEastAsia" w:hAnsiTheme="minorEastAsia" w:eastAsiaTheme="minorEastAsia" w:cstheme="minorEastAsia"/>
          <w:b/>
          <w:sz w:val="21"/>
          <w:szCs w:val="21"/>
          <w:highlight w:val="none"/>
          <w:lang w:eastAsia="zh-CN"/>
        </w:rPr>
        <w:t>供应商基本情况部分</w:t>
      </w:r>
      <w:r>
        <w:rPr>
          <w:rFonts w:hint="eastAsia" w:asciiTheme="minorEastAsia" w:hAnsiTheme="minorEastAsia" w:eastAsiaTheme="minorEastAsia" w:cstheme="minorEastAsia"/>
          <w:b/>
          <w:bCs/>
          <w:sz w:val="21"/>
          <w:szCs w:val="21"/>
          <w:highlight w:val="none"/>
        </w:rPr>
        <w:t>评审</w:t>
      </w:r>
      <w:r>
        <w:rPr>
          <w:rFonts w:hint="eastAsia" w:asciiTheme="minorEastAsia" w:hAnsiTheme="minorEastAsia" w:eastAsiaTheme="minorEastAsia" w:cstheme="minorEastAsia"/>
          <w:sz w:val="21"/>
          <w:szCs w:val="21"/>
          <w:highlight w:val="none"/>
        </w:rPr>
        <w:t>”所列各项评审因素对投标人投标文件进行综合打分，</w:t>
      </w:r>
      <w:r>
        <w:rPr>
          <w:rFonts w:hint="eastAsia" w:asciiTheme="minorEastAsia" w:hAnsiTheme="minorEastAsia" w:eastAsiaTheme="minorEastAsia" w:cstheme="minorEastAsia"/>
          <w:bCs/>
          <w:sz w:val="21"/>
          <w:szCs w:val="21"/>
          <w:highlight w:val="none"/>
        </w:rPr>
        <w:t xml:space="preserve">评分原则如下： </w:t>
      </w:r>
    </w:p>
    <w:p w14:paraId="26CC3E1F">
      <w:pPr>
        <w:shd w:val="clear" w:color="auto" w:fill="FFFFFF"/>
        <w:tabs>
          <w:tab w:val="left" w:pos="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 各档次之间采用插入法评分；</w:t>
      </w:r>
    </w:p>
    <w:p w14:paraId="252850E5">
      <w:pPr>
        <w:shd w:val="clear" w:color="auto" w:fill="FFFFFF"/>
        <w:tabs>
          <w:tab w:val="left" w:pos="0"/>
          <w:tab w:val="left" w:pos="36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 若投标人投标文件中各项评审因素的某一项在投标文件中均无相应描述、说明及提供有关材料，使评标委员会无法对该项评审因素做出评价及评分，则投标人对应该项的得分为0分。</w:t>
      </w:r>
    </w:p>
    <w:p w14:paraId="3028BA03">
      <w:pPr>
        <w:shd w:val="clear" w:color="auto" w:fill="FFFFFF"/>
        <w:tabs>
          <w:tab w:val="left" w:pos="0"/>
          <w:tab w:val="left" w:pos="360"/>
        </w:tabs>
        <w:adjustRightInd w:val="0"/>
        <w:spacing w:line="360" w:lineRule="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3.2.</w:t>
      </w:r>
      <w:r>
        <w:rPr>
          <w:rFonts w:hint="eastAsia" w:asciiTheme="minorEastAsia" w:hAnsiTheme="minorEastAsia" w:eastAsiaTheme="minorEastAsia" w:cstheme="minorEastAsia"/>
          <w:b/>
          <w:bCs/>
          <w:sz w:val="21"/>
          <w:szCs w:val="21"/>
          <w:highlight w:val="none"/>
          <w:lang w:val="en-US" w:eastAsia="zh-CN"/>
        </w:rPr>
        <w:t>2</w:t>
      </w:r>
      <w:r>
        <w:rPr>
          <w:rFonts w:hint="eastAsia" w:asciiTheme="minorEastAsia" w:hAnsiTheme="minorEastAsia" w:eastAsiaTheme="minorEastAsia" w:cstheme="minorEastAsia"/>
          <w:b/>
          <w:bCs/>
          <w:sz w:val="21"/>
          <w:szCs w:val="21"/>
          <w:highlight w:val="none"/>
        </w:rPr>
        <w:t>技术服务商务部分评审</w:t>
      </w:r>
    </w:p>
    <w:p w14:paraId="31C5538B">
      <w:pPr>
        <w:shd w:val="clear" w:color="auto" w:fill="FFFFFF"/>
        <w:tabs>
          <w:tab w:val="left" w:pos="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评委将根据“评标办法前附表”中“技术服务商务部分评审”所列各项评审因素对投标人投标文件进行综合打分，</w:t>
      </w:r>
      <w:r>
        <w:rPr>
          <w:rFonts w:hint="eastAsia" w:asciiTheme="minorEastAsia" w:hAnsiTheme="minorEastAsia" w:eastAsiaTheme="minorEastAsia" w:cstheme="minorEastAsia"/>
          <w:bCs/>
          <w:sz w:val="21"/>
          <w:szCs w:val="21"/>
          <w:highlight w:val="none"/>
        </w:rPr>
        <w:t xml:space="preserve">评分原则如下： </w:t>
      </w:r>
    </w:p>
    <w:p w14:paraId="783657F6">
      <w:pPr>
        <w:shd w:val="clear" w:color="auto" w:fill="FFFFFF"/>
        <w:tabs>
          <w:tab w:val="left" w:pos="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 各档次之间采用插入法评分；</w:t>
      </w:r>
    </w:p>
    <w:p w14:paraId="7EE93EAC">
      <w:pPr>
        <w:shd w:val="clear" w:color="auto" w:fill="FFFFFF"/>
        <w:tabs>
          <w:tab w:val="left" w:pos="0"/>
          <w:tab w:val="left" w:pos="36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 若投标人投标文件中各项评审因素的某一项在投标文件中均无相应描述、说明及提供有关材料，使评标委员会无法对该项评审因素做出评价及评分，则投标人对应该项的得分为0分。</w:t>
      </w:r>
    </w:p>
    <w:p w14:paraId="7ACE0F90">
      <w:pPr>
        <w:shd w:val="clear" w:color="auto" w:fill="FFFFFF"/>
        <w:tabs>
          <w:tab w:val="left" w:pos="0"/>
        </w:tabs>
        <w:adjustRightInd w:val="0"/>
        <w:spacing w:line="360" w:lineRule="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3.2.</w:t>
      </w:r>
      <w:r>
        <w:rPr>
          <w:rFonts w:hint="eastAsia" w:asciiTheme="minorEastAsia" w:hAnsiTheme="minorEastAsia" w:eastAsiaTheme="minorEastAsia" w:cstheme="minorEastAsia"/>
          <w:b/>
          <w:bCs/>
          <w:sz w:val="21"/>
          <w:szCs w:val="21"/>
          <w:highlight w:val="none"/>
          <w:lang w:val="en-US" w:eastAsia="zh-CN"/>
        </w:rPr>
        <w:t>3</w:t>
      </w:r>
      <w:r>
        <w:rPr>
          <w:rFonts w:hint="eastAsia" w:asciiTheme="minorEastAsia" w:hAnsiTheme="minorEastAsia" w:eastAsiaTheme="minorEastAsia" w:cstheme="minorEastAsia"/>
          <w:b/>
          <w:bCs/>
          <w:sz w:val="21"/>
          <w:szCs w:val="21"/>
          <w:highlight w:val="none"/>
        </w:rPr>
        <w:t>投标报价部分评审</w:t>
      </w:r>
    </w:p>
    <w:p w14:paraId="7FFF4AA3">
      <w:pPr>
        <w:shd w:val="clear" w:color="auto" w:fill="FFFFFF"/>
        <w:tabs>
          <w:tab w:val="left" w:pos="0"/>
        </w:tabs>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投标报价计算公式，见评标办法前附表“投标报价部分评审”部分描述。</w:t>
      </w:r>
    </w:p>
    <w:p w14:paraId="263D1451">
      <w:pPr>
        <w:pStyle w:val="8"/>
        <w:rPr>
          <w:rFonts w:hint="eastAsia"/>
          <w:highlight w:val="none"/>
        </w:rPr>
      </w:pPr>
    </w:p>
    <w:p w14:paraId="5BDE5597">
      <w:pPr>
        <w:pStyle w:val="3"/>
        <w:spacing w:before="0" w:after="0" w:line="360" w:lineRule="auto"/>
        <w:jc w:val="center"/>
        <w:rPr>
          <w:rFonts w:hint="eastAsia" w:asciiTheme="minorEastAsia" w:hAnsiTheme="minorEastAsia" w:eastAsiaTheme="minorEastAsia" w:cstheme="minorEastAsia"/>
          <w:sz w:val="24"/>
          <w:szCs w:val="24"/>
          <w:highlight w:val="none"/>
        </w:rPr>
      </w:pPr>
      <w:bookmarkStart w:id="196" w:name="_Toc30262"/>
      <w:bookmarkStart w:id="197" w:name="_Toc19176"/>
      <w:bookmarkStart w:id="198" w:name="_Toc12255"/>
      <w:r>
        <w:rPr>
          <w:rFonts w:hint="eastAsia" w:asciiTheme="minorEastAsia" w:hAnsiTheme="minorEastAsia" w:eastAsiaTheme="minorEastAsia" w:cstheme="minorEastAsia"/>
          <w:sz w:val="24"/>
          <w:szCs w:val="24"/>
          <w:highlight w:val="none"/>
        </w:rPr>
        <w:t>四、统分原则</w:t>
      </w:r>
      <w:bookmarkEnd w:id="196"/>
      <w:bookmarkEnd w:id="197"/>
      <w:bookmarkEnd w:id="198"/>
    </w:p>
    <w:p w14:paraId="7AFE12F1">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 评委应首先对各投标人投标文件进行评审，写出书面意见并按招标文件规定分值评分；</w:t>
      </w:r>
    </w:p>
    <w:p w14:paraId="56C6AEA0">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（2） 除投标报价得分外，其余部分由各评委自主评分；</w:t>
      </w:r>
    </w:p>
    <w:p w14:paraId="597B433D">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（3） </w:t>
      </w:r>
      <w:r>
        <w:rPr>
          <w:rFonts w:hint="eastAsia" w:asciiTheme="minorEastAsia" w:hAnsiTheme="minorEastAsia" w:eastAsiaTheme="minorEastAsia" w:cstheme="minorEastAsia"/>
          <w:szCs w:val="21"/>
          <w:highlight w:val="none"/>
          <w:lang w:eastAsia="zh-CN"/>
        </w:rPr>
        <w:t>供应商基本情况部分</w:t>
      </w:r>
      <w:r>
        <w:rPr>
          <w:rFonts w:hint="eastAsia" w:asciiTheme="minorEastAsia" w:hAnsiTheme="minorEastAsia" w:eastAsiaTheme="minorEastAsia" w:cstheme="minorEastAsia"/>
          <w:szCs w:val="21"/>
          <w:highlight w:val="none"/>
        </w:rPr>
        <w:t>、技术服务商务部分统分原则：评委有效评分</w:t>
      </w:r>
      <w:r>
        <w:rPr>
          <w:rFonts w:hint="eastAsia" w:asciiTheme="minorEastAsia" w:hAnsiTheme="minorEastAsia" w:eastAsiaTheme="minorEastAsia" w:cstheme="minorEastAsia"/>
          <w:szCs w:val="21"/>
          <w:highlight w:val="none"/>
          <w:lang w:val="en-US" w:eastAsia="zh-CN"/>
        </w:rPr>
        <w:t>分</w:t>
      </w:r>
      <w:r>
        <w:rPr>
          <w:rFonts w:hint="eastAsia" w:asciiTheme="minorEastAsia" w:hAnsiTheme="minorEastAsia" w:eastAsiaTheme="minorEastAsia" w:cstheme="minorEastAsia"/>
          <w:szCs w:val="21"/>
          <w:highlight w:val="none"/>
        </w:rPr>
        <w:t>数的算术平均值为投标人的</w:t>
      </w:r>
      <w:r>
        <w:rPr>
          <w:rFonts w:hint="eastAsia" w:asciiTheme="minorEastAsia" w:hAnsiTheme="minorEastAsia" w:eastAsiaTheme="minorEastAsia" w:cstheme="minorEastAsia"/>
          <w:szCs w:val="21"/>
          <w:highlight w:val="none"/>
          <w:lang w:eastAsia="zh-CN"/>
        </w:rPr>
        <w:t>供应商基本情况部分</w:t>
      </w:r>
      <w:r>
        <w:rPr>
          <w:rFonts w:hint="eastAsia" w:asciiTheme="minorEastAsia" w:hAnsiTheme="minorEastAsia" w:eastAsiaTheme="minorEastAsia" w:cstheme="minorEastAsia"/>
          <w:szCs w:val="21"/>
          <w:highlight w:val="none"/>
        </w:rPr>
        <w:t>、技术服务商务部分得分（保留小数点后两位，第三位四舍五入）；</w:t>
      </w:r>
    </w:p>
    <w:p w14:paraId="3403D2A2">
      <w:pPr>
        <w:pStyle w:val="45"/>
        <w:tabs>
          <w:tab w:val="left" w:pos="540"/>
        </w:tabs>
        <w:adjustRightInd w:val="0"/>
        <w:spacing w:after="0" w:line="360" w:lineRule="auto"/>
        <w:ind w:left="0" w:leftChars="0"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 综合统分原则：各项评分因素得分的总和即为投标人最后综合得分。</w:t>
      </w:r>
    </w:p>
    <w:p w14:paraId="69D3A2C2">
      <w:pPr>
        <w:pStyle w:val="3"/>
        <w:spacing w:before="0" w:after="0" w:line="360" w:lineRule="auto"/>
        <w:jc w:val="center"/>
        <w:rPr>
          <w:rFonts w:hint="eastAsia" w:asciiTheme="minorEastAsia" w:hAnsiTheme="minorEastAsia" w:eastAsiaTheme="minorEastAsia" w:cstheme="minorEastAsia"/>
          <w:sz w:val="24"/>
          <w:szCs w:val="24"/>
          <w:highlight w:val="none"/>
        </w:rPr>
      </w:pPr>
      <w:bookmarkStart w:id="199" w:name="_Toc3431"/>
      <w:bookmarkStart w:id="200" w:name="_Toc27360"/>
      <w:bookmarkStart w:id="201" w:name="_Toc6095"/>
      <w:r>
        <w:rPr>
          <w:rFonts w:hint="eastAsia" w:asciiTheme="minorEastAsia" w:hAnsiTheme="minorEastAsia" w:eastAsiaTheme="minorEastAsia" w:cstheme="minorEastAsia"/>
          <w:sz w:val="24"/>
          <w:szCs w:val="24"/>
          <w:highlight w:val="none"/>
        </w:rPr>
        <w:t>五、评标结果</w:t>
      </w:r>
      <w:bookmarkEnd w:id="199"/>
      <w:bookmarkEnd w:id="200"/>
      <w:bookmarkEnd w:id="201"/>
    </w:p>
    <w:p w14:paraId="1D159FD1">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5.1评标委员会将按照投标人的最后得分由高到低的顺序推荐</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lang w:eastAsia="zh-CN"/>
        </w:rPr>
        <w:t>名</w:t>
      </w:r>
      <w:r>
        <w:rPr>
          <w:rFonts w:hint="eastAsia" w:asciiTheme="minorEastAsia" w:hAnsiTheme="minorEastAsia" w:eastAsiaTheme="minorEastAsia" w:cstheme="minorEastAsia"/>
          <w:sz w:val="21"/>
          <w:szCs w:val="21"/>
          <w:highlight w:val="none"/>
        </w:rPr>
        <w:t>的</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。若投标人最后得分相同时，按</w:t>
      </w:r>
      <w:r>
        <w:rPr>
          <w:rFonts w:hint="eastAsia" w:asciiTheme="minorEastAsia" w:hAnsiTheme="minorEastAsia" w:eastAsiaTheme="minorEastAsia" w:cstheme="minorEastAsia"/>
          <w:sz w:val="21"/>
          <w:szCs w:val="21"/>
          <w:highlight w:val="none"/>
          <w:lang w:eastAsia="zh-CN"/>
        </w:rPr>
        <w:t>供应商基本情况部分</w:t>
      </w:r>
      <w:r>
        <w:rPr>
          <w:rFonts w:hint="eastAsia" w:asciiTheme="minorEastAsia" w:hAnsiTheme="minorEastAsia" w:eastAsiaTheme="minorEastAsia" w:cstheme="minorEastAsia"/>
          <w:sz w:val="21"/>
          <w:szCs w:val="21"/>
          <w:highlight w:val="none"/>
        </w:rPr>
        <w:t>、技术服务商务部分合计分值得分由高到低顺序排序；评标最后得分相等且</w:t>
      </w:r>
      <w:r>
        <w:rPr>
          <w:rFonts w:hint="eastAsia" w:asciiTheme="minorEastAsia" w:hAnsiTheme="minorEastAsia" w:eastAsiaTheme="minorEastAsia" w:cstheme="minorEastAsia"/>
          <w:sz w:val="21"/>
          <w:szCs w:val="21"/>
          <w:highlight w:val="none"/>
          <w:lang w:eastAsia="zh-CN"/>
        </w:rPr>
        <w:t>供应商基本情况部分</w:t>
      </w:r>
      <w:r>
        <w:rPr>
          <w:rFonts w:hint="eastAsia" w:asciiTheme="minorEastAsia" w:hAnsiTheme="minorEastAsia" w:eastAsiaTheme="minorEastAsia" w:cstheme="minorEastAsia"/>
          <w:sz w:val="21"/>
          <w:szCs w:val="21"/>
          <w:highlight w:val="none"/>
        </w:rPr>
        <w:t>、技术服务商务部分相同时，按投标报价由低到高顺序排序。若仍相同时，由评标委员会采取记名投票的方式，得票多者排序在前，推荐为</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w:t>
      </w:r>
    </w:p>
    <w:p w14:paraId="1FA50548">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5.2评标报告由评标委员会全体成员签字。对评标结论持有异议的评标委员会成员可以以书面方式阐述其不同意见和理由。评标委员会成员拒绝在评标报告上签字且不陈述其不同意见和理由的，视为同意评标结论。评标委员会应当对此做出书面说明并记录在案。</w:t>
      </w:r>
    </w:p>
    <w:p w14:paraId="5528D034">
      <w:pPr>
        <w:spacing w:line="360" w:lineRule="auto"/>
        <w:ind w:firstLine="420" w:firstLineChars="200"/>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rPr>
        <w:t>5.3</w:t>
      </w:r>
      <w:r>
        <w:rPr>
          <w:rFonts w:hint="eastAsia" w:asciiTheme="minorEastAsia" w:hAnsiTheme="minorEastAsia" w:eastAsiaTheme="minorEastAsia" w:cstheme="minorEastAsia"/>
          <w:sz w:val="21"/>
          <w:szCs w:val="21"/>
          <w:highlight w:val="none"/>
        </w:rPr>
        <w:t>根据《中华人民共和国招标投标法》、《中华人民共和国招标投标法实施条例》等的规定，</w:t>
      </w:r>
      <w:r>
        <w:rPr>
          <w:rFonts w:hint="eastAsia" w:asciiTheme="minorEastAsia" w:hAnsiTheme="minorEastAsia" w:eastAsiaTheme="minorEastAsia" w:cstheme="minorEastAsia"/>
          <w:bCs/>
          <w:sz w:val="21"/>
          <w:szCs w:val="21"/>
          <w:highlight w:val="none"/>
        </w:rPr>
        <w:t>评标委员会经评审，有效投标人不足</w:t>
      </w:r>
      <w:r>
        <w:rPr>
          <w:rFonts w:hint="eastAsia" w:asciiTheme="minorEastAsia" w:hAnsiTheme="minorEastAsia" w:eastAsiaTheme="minorEastAsia" w:cstheme="minorEastAsia"/>
          <w:bCs/>
          <w:sz w:val="21"/>
          <w:szCs w:val="21"/>
          <w:highlight w:val="none"/>
          <w:lang w:val="en-US" w:eastAsia="zh-CN"/>
        </w:rPr>
        <w:t>3</w:t>
      </w:r>
      <w:r>
        <w:rPr>
          <w:rFonts w:hint="eastAsia" w:asciiTheme="minorEastAsia" w:hAnsiTheme="minorEastAsia" w:eastAsiaTheme="minorEastAsia" w:cstheme="minorEastAsia"/>
          <w:bCs/>
          <w:sz w:val="21"/>
          <w:szCs w:val="21"/>
          <w:highlight w:val="none"/>
        </w:rPr>
        <w:t>家且明显缺乏竞争的，评标委员会可以否决全部投标文件。</w:t>
      </w:r>
    </w:p>
    <w:p w14:paraId="19E6E71A">
      <w:pPr>
        <w:jc w:val="center"/>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5.4评标过程中如遇特殊问题，由评标委员会根据有关法律、法规研究决</w:t>
      </w:r>
      <w:r>
        <w:rPr>
          <w:rFonts w:hint="eastAsia" w:asciiTheme="minorEastAsia" w:hAnsiTheme="minorEastAsia" w:eastAsiaTheme="minorEastAsia" w:cstheme="minorEastAsia"/>
          <w:sz w:val="21"/>
          <w:szCs w:val="21"/>
          <w:highlight w:val="none"/>
          <w:lang w:val="en-US" w:eastAsia="zh-CN"/>
        </w:rPr>
        <w:t>定。</w:t>
      </w:r>
    </w:p>
    <w:p w14:paraId="5655FE2D">
      <w:pP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br w:type="page"/>
      </w:r>
    </w:p>
    <w:p w14:paraId="5353CBC2">
      <w:pPr>
        <w:pStyle w:val="2"/>
        <w:numPr>
          <w:ilvl w:val="0"/>
          <w:numId w:val="0"/>
        </w:numPr>
        <w:jc w:val="center"/>
        <w:rPr>
          <w:rFonts w:hint="eastAsia" w:asciiTheme="minorEastAsia" w:hAnsiTheme="minorEastAsia" w:eastAsiaTheme="minorEastAsia" w:cstheme="minorEastAsia"/>
          <w:b/>
          <w:bCs/>
          <w:color w:val="000000"/>
          <w:sz w:val="36"/>
          <w:szCs w:val="36"/>
          <w:highlight w:val="none"/>
          <w:lang w:eastAsia="zh-CN"/>
        </w:rPr>
      </w:pPr>
      <w:bookmarkStart w:id="202" w:name="_Toc2201"/>
      <w:r>
        <w:rPr>
          <w:rFonts w:hint="eastAsia" w:asciiTheme="minorEastAsia" w:hAnsiTheme="minorEastAsia" w:eastAsiaTheme="minorEastAsia" w:cstheme="minorEastAsia"/>
          <w:b/>
          <w:bCs/>
          <w:color w:val="000000"/>
          <w:kern w:val="44"/>
          <w:sz w:val="36"/>
          <w:szCs w:val="36"/>
          <w:highlight w:val="none"/>
          <w:lang w:val="en-US" w:eastAsia="zh-CN" w:bidi="ar-SA"/>
        </w:rPr>
        <w:t>第四章</w:t>
      </w:r>
      <w:r>
        <w:rPr>
          <w:rFonts w:hint="eastAsia" w:asciiTheme="minorEastAsia" w:hAnsiTheme="minorEastAsia" w:eastAsiaTheme="minorEastAsia" w:cstheme="minorEastAsia"/>
          <w:b/>
          <w:bCs/>
          <w:color w:val="000000"/>
          <w:sz w:val="36"/>
          <w:szCs w:val="36"/>
          <w:highlight w:val="none"/>
          <w:lang w:eastAsia="zh-CN"/>
        </w:rPr>
        <w:t xml:space="preserve"> 技术需求说明书</w:t>
      </w:r>
      <w:bookmarkEnd w:id="202"/>
    </w:p>
    <w:tbl>
      <w:tblPr>
        <w:tblStyle w:val="23"/>
        <w:tblW w:w="83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6"/>
        <w:gridCol w:w="1397"/>
        <w:gridCol w:w="2013"/>
        <w:gridCol w:w="3065"/>
        <w:gridCol w:w="1495"/>
      </w:tblGrid>
      <w:tr w14:paraId="5EAF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8" w:hRule="atLeast"/>
        </w:trPr>
        <w:tc>
          <w:tcPr>
            <w:tcW w:w="426" w:type="dxa"/>
            <w:shd w:val="clear" w:color="auto" w:fill="auto"/>
            <w:vAlign w:val="center"/>
          </w:tcPr>
          <w:p w14:paraId="2CB2259B">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类别</w:t>
            </w:r>
          </w:p>
        </w:tc>
        <w:tc>
          <w:tcPr>
            <w:tcW w:w="1397" w:type="dxa"/>
            <w:shd w:val="clear" w:color="auto" w:fill="auto"/>
            <w:vAlign w:val="center"/>
          </w:tcPr>
          <w:p w14:paraId="2378378E">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品类</w:t>
            </w:r>
          </w:p>
        </w:tc>
        <w:tc>
          <w:tcPr>
            <w:tcW w:w="2013" w:type="dxa"/>
            <w:shd w:val="clear" w:color="auto" w:fill="auto"/>
            <w:vAlign w:val="center"/>
          </w:tcPr>
          <w:p w14:paraId="3A6E1309">
            <w:pPr>
              <w:keepNext w:val="0"/>
              <w:keepLines w:val="0"/>
              <w:widowControl/>
              <w:suppressLineNumbers w:val="0"/>
              <w:jc w:val="center"/>
              <w:textAlignment w:val="center"/>
              <w:rPr>
                <w:rFonts w:hint="eastAsia" w:ascii="宋体" w:hAnsi="宋体" w:eastAsia="宋体" w:cs="宋体"/>
                <w:b/>
                <w:bCs/>
                <w:i w:val="0"/>
                <w:iCs w:val="0"/>
                <w:color w:val="000000"/>
                <w:sz w:val="18"/>
                <w:szCs w:val="18"/>
                <w:highlight w:val="none"/>
                <w:u w:val="none"/>
              </w:rPr>
            </w:pPr>
            <w:r>
              <w:rPr>
                <w:rFonts w:hint="eastAsia" w:ascii="宋体" w:hAnsi="宋体" w:eastAsia="宋体" w:cs="宋体"/>
                <w:b/>
                <w:bCs/>
                <w:i w:val="0"/>
                <w:iCs w:val="0"/>
                <w:color w:val="000000"/>
                <w:kern w:val="0"/>
                <w:sz w:val="18"/>
                <w:szCs w:val="18"/>
                <w:highlight w:val="none"/>
                <w:u w:val="none"/>
                <w:lang w:val="en-US" w:eastAsia="zh-CN" w:bidi="ar"/>
              </w:rPr>
              <w:t>食材标准</w:t>
            </w:r>
          </w:p>
        </w:tc>
        <w:tc>
          <w:tcPr>
            <w:tcW w:w="3065" w:type="dxa"/>
            <w:shd w:val="clear" w:color="auto" w:fill="auto"/>
            <w:noWrap/>
            <w:vAlign w:val="center"/>
          </w:tcPr>
          <w:p w14:paraId="0BB306E3">
            <w:pPr>
              <w:keepNext w:val="0"/>
              <w:keepLines w:val="0"/>
              <w:widowControl/>
              <w:suppressLineNumbers w:val="0"/>
              <w:jc w:val="center"/>
              <w:textAlignment w:val="center"/>
              <w:rPr>
                <w:rFonts w:hint="default" w:ascii="宋体" w:hAnsi="宋体" w:eastAsia="宋体" w:cs="宋体"/>
                <w:b/>
                <w:bCs/>
                <w:i w:val="0"/>
                <w:iCs w:val="0"/>
                <w:color w:val="000000"/>
                <w:sz w:val="18"/>
                <w:szCs w:val="18"/>
                <w:highlight w:val="none"/>
                <w:u w:val="none"/>
                <w:lang w:val="en-US"/>
              </w:rPr>
            </w:pPr>
            <w:r>
              <w:rPr>
                <w:rFonts w:hint="eastAsia" w:ascii="宋体" w:hAnsi="宋体" w:cs="宋体"/>
                <w:b/>
                <w:bCs/>
                <w:i w:val="0"/>
                <w:iCs w:val="0"/>
                <w:color w:val="000000"/>
                <w:kern w:val="0"/>
                <w:sz w:val="18"/>
                <w:szCs w:val="18"/>
                <w:highlight w:val="none"/>
                <w:u w:val="none"/>
                <w:lang w:val="en-US" w:eastAsia="zh-CN" w:bidi="ar"/>
              </w:rPr>
              <w:t>食材要求</w:t>
            </w:r>
          </w:p>
        </w:tc>
        <w:tc>
          <w:tcPr>
            <w:tcW w:w="1495" w:type="dxa"/>
            <w:shd w:val="clear" w:color="auto" w:fill="auto"/>
            <w:noWrap/>
            <w:vAlign w:val="center"/>
          </w:tcPr>
          <w:p w14:paraId="3BB1786A">
            <w:pPr>
              <w:keepNext w:val="0"/>
              <w:keepLines w:val="0"/>
              <w:widowControl/>
              <w:suppressLineNumbers w:val="0"/>
              <w:jc w:val="center"/>
              <w:textAlignment w:val="center"/>
              <w:rPr>
                <w:rFonts w:hint="default" w:ascii="宋体" w:hAnsi="宋体" w:cs="宋体"/>
                <w:b/>
                <w:bCs/>
                <w:i w:val="0"/>
                <w:iCs w:val="0"/>
                <w:color w:val="000000"/>
                <w:kern w:val="0"/>
                <w:sz w:val="18"/>
                <w:szCs w:val="18"/>
                <w:highlight w:val="none"/>
                <w:u w:val="none"/>
                <w:lang w:val="en-US" w:eastAsia="zh-CN" w:bidi="ar"/>
              </w:rPr>
            </w:pPr>
            <w:r>
              <w:rPr>
                <w:rFonts w:hint="eastAsia" w:ascii="宋体" w:hAnsi="宋体" w:cs="宋体"/>
                <w:b/>
                <w:bCs/>
                <w:i w:val="0"/>
                <w:iCs w:val="0"/>
                <w:color w:val="000000"/>
                <w:kern w:val="0"/>
                <w:sz w:val="18"/>
                <w:szCs w:val="18"/>
                <w:highlight w:val="none"/>
                <w:u w:val="none"/>
                <w:lang w:val="en-US" w:eastAsia="zh-CN" w:bidi="ar"/>
              </w:rPr>
              <w:t>备注</w:t>
            </w:r>
          </w:p>
        </w:tc>
      </w:tr>
      <w:tr w14:paraId="21CD2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 w:type="dxa"/>
            <w:vMerge w:val="restart"/>
            <w:shd w:val="clear" w:color="auto" w:fill="auto"/>
            <w:vAlign w:val="center"/>
          </w:tcPr>
          <w:p w14:paraId="2EEE6B9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猪肉</w:t>
            </w:r>
          </w:p>
        </w:tc>
        <w:tc>
          <w:tcPr>
            <w:tcW w:w="1397" w:type="dxa"/>
            <w:shd w:val="clear" w:color="auto" w:fill="auto"/>
            <w:vAlign w:val="center"/>
          </w:tcPr>
          <w:p w14:paraId="2F95CE8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五花肉</w:t>
            </w:r>
          </w:p>
        </w:tc>
        <w:tc>
          <w:tcPr>
            <w:tcW w:w="2013" w:type="dxa"/>
            <w:shd w:val="clear" w:color="auto" w:fill="auto"/>
            <w:vAlign w:val="center"/>
          </w:tcPr>
          <w:p w14:paraId="216A84D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脂肪呈白色或乳白色，整体色泽光滑，切面颜色正常，微微湿润但不粘手。</w:t>
            </w:r>
          </w:p>
        </w:tc>
        <w:tc>
          <w:tcPr>
            <w:tcW w:w="3065" w:type="dxa"/>
            <w:vMerge w:val="restart"/>
            <w:shd w:val="clear" w:color="auto" w:fill="auto"/>
            <w:vAlign w:val="center"/>
          </w:tcPr>
          <w:p w14:paraId="0B26910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GB2707鲜（冻）畜、禽产品标准规定，国家《中华人民共和国食品安全法》和中华人民共和国相关质量检验标准、卫生标准及地方的相关法律法规规定。猪肉必须有当天的检疫证明，肌肉色泽深红或鲜红，有光泽，无深紫色的血块，无臭味、异味、酸味。提供生猪定点屠宰证、动物检验检疫合格证，且为非转基因。具体要求如下：①每次送货须提供当批次猪肉的“动物检疫检疫合格证”，并加盖检疫合格滚筒章；②猪肉必须是当日宰杀新鲜猪肉，每头不低于</w:t>
            </w:r>
            <w:r>
              <w:rPr>
                <w:rFonts w:hint="eastAsia" w:ascii="宋体" w:hAnsi="宋体" w:cs="宋体"/>
                <w:i w:val="0"/>
                <w:iCs w:val="0"/>
                <w:color w:val="000000"/>
                <w:kern w:val="0"/>
                <w:sz w:val="18"/>
                <w:szCs w:val="18"/>
                <w:highlight w:val="none"/>
                <w:u w:val="none"/>
                <w:lang w:val="en-US" w:eastAsia="zh-CN" w:bidi="ar"/>
              </w:rPr>
              <w:t>130</w:t>
            </w:r>
            <w:r>
              <w:rPr>
                <w:rFonts w:hint="eastAsia" w:ascii="宋体" w:hAnsi="宋体" w:eastAsia="宋体" w:cs="宋体"/>
                <w:i w:val="0"/>
                <w:iCs w:val="0"/>
                <w:color w:val="000000"/>
                <w:kern w:val="0"/>
                <w:sz w:val="18"/>
                <w:szCs w:val="18"/>
                <w:highlight w:val="none"/>
                <w:u w:val="none"/>
                <w:lang w:val="en-US" w:eastAsia="zh-CN" w:bidi="ar"/>
              </w:rPr>
              <w:t>公斤（不含头、脚、内脏）；③拒收种母猪、种公猪、冰冻猪肉以及病猪肉；④免费将新鲜白条猪去皮、去骨，按招标人“无刀化”设备要求分解（以招标人实际需求为准）。⑤冷链运输，无冰冷藏（全程≤-0.5℃）到货时间避开高温时段。</w:t>
            </w:r>
          </w:p>
        </w:tc>
        <w:tc>
          <w:tcPr>
            <w:tcW w:w="1495" w:type="dxa"/>
            <w:vMerge w:val="restart"/>
            <w:shd w:val="clear" w:color="auto" w:fill="auto"/>
            <w:vAlign w:val="center"/>
          </w:tcPr>
          <w:p w14:paraId="135D8AE9">
            <w:pPr>
              <w:keepNext w:val="0"/>
              <w:keepLines w:val="0"/>
              <w:widowControl/>
              <w:suppressLineNumbers w:val="0"/>
              <w:jc w:val="left"/>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sz w:val="18"/>
                <w:szCs w:val="18"/>
                <w:highlight w:val="none"/>
                <w:lang w:val="en-US" w:eastAsia="zh-CN"/>
              </w:rPr>
              <w:t>参考品牌，如：臻土彝家黑猪、高上高、哈尼黑猪、湘佳黑猪、神农放心肉；投标人提供的投标产品品质不得低于参考品牌品质。</w:t>
            </w:r>
          </w:p>
        </w:tc>
      </w:tr>
      <w:tr w14:paraId="4939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32" w:hRule="atLeast"/>
        </w:trPr>
        <w:tc>
          <w:tcPr>
            <w:tcW w:w="426" w:type="dxa"/>
            <w:vMerge w:val="continue"/>
            <w:shd w:val="clear" w:color="auto" w:fill="auto"/>
            <w:vAlign w:val="center"/>
          </w:tcPr>
          <w:p w14:paraId="71756239">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64643AE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里脊肉</w:t>
            </w:r>
          </w:p>
        </w:tc>
        <w:tc>
          <w:tcPr>
            <w:tcW w:w="2013" w:type="dxa"/>
            <w:shd w:val="clear" w:color="auto" w:fill="auto"/>
            <w:vAlign w:val="center"/>
          </w:tcPr>
          <w:p w14:paraId="3FA3E86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采用猪肉的中脊部分，无肥肉、杂肉、腐烂变质现象。</w:t>
            </w:r>
          </w:p>
        </w:tc>
        <w:tc>
          <w:tcPr>
            <w:tcW w:w="3065" w:type="dxa"/>
            <w:vMerge w:val="continue"/>
            <w:shd w:val="clear" w:color="auto" w:fill="auto"/>
            <w:vAlign w:val="center"/>
          </w:tcPr>
          <w:p w14:paraId="318E0934">
            <w:pPr>
              <w:jc w:val="left"/>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vAlign w:val="center"/>
          </w:tcPr>
          <w:p w14:paraId="17ADB1EB">
            <w:pPr>
              <w:jc w:val="left"/>
              <w:rPr>
                <w:rFonts w:hint="eastAsia" w:ascii="宋体" w:hAnsi="宋体" w:eastAsia="宋体" w:cs="宋体"/>
                <w:i w:val="0"/>
                <w:iCs w:val="0"/>
                <w:color w:val="000000"/>
                <w:sz w:val="18"/>
                <w:szCs w:val="18"/>
                <w:highlight w:val="none"/>
                <w:u w:val="none"/>
              </w:rPr>
            </w:pPr>
          </w:p>
        </w:tc>
      </w:tr>
      <w:tr w14:paraId="4FDB1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trPr>
        <w:tc>
          <w:tcPr>
            <w:tcW w:w="426" w:type="dxa"/>
            <w:vMerge w:val="continue"/>
            <w:shd w:val="clear" w:color="auto" w:fill="auto"/>
            <w:vAlign w:val="center"/>
          </w:tcPr>
          <w:p w14:paraId="67230FCB">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5EC7882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排骨</w:t>
            </w:r>
          </w:p>
        </w:tc>
        <w:tc>
          <w:tcPr>
            <w:tcW w:w="2013" w:type="dxa"/>
            <w:shd w:val="clear" w:color="auto" w:fill="auto"/>
            <w:vAlign w:val="center"/>
          </w:tcPr>
          <w:p w14:paraId="08212FC6">
            <w:pPr>
              <w:keepNext w:val="0"/>
              <w:keepLines w:val="0"/>
              <w:widowControl/>
              <w:suppressLineNumbers w:val="0"/>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不带龙骨，不带尾骨、无注水，肉色鲜红光滑，不发白发紫。</w:t>
            </w:r>
          </w:p>
        </w:tc>
        <w:tc>
          <w:tcPr>
            <w:tcW w:w="3065" w:type="dxa"/>
            <w:vMerge w:val="continue"/>
            <w:shd w:val="clear" w:color="auto" w:fill="auto"/>
            <w:vAlign w:val="center"/>
          </w:tcPr>
          <w:p w14:paraId="25731333">
            <w:pPr>
              <w:jc w:val="left"/>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vAlign w:val="center"/>
          </w:tcPr>
          <w:p w14:paraId="1D4755DF">
            <w:pPr>
              <w:jc w:val="left"/>
              <w:rPr>
                <w:rFonts w:hint="eastAsia" w:ascii="宋体" w:hAnsi="宋体" w:eastAsia="宋体" w:cs="宋体"/>
                <w:i w:val="0"/>
                <w:iCs w:val="0"/>
                <w:color w:val="000000"/>
                <w:sz w:val="18"/>
                <w:szCs w:val="18"/>
                <w:highlight w:val="none"/>
                <w:u w:val="none"/>
              </w:rPr>
            </w:pPr>
          </w:p>
        </w:tc>
      </w:tr>
      <w:tr w14:paraId="24B30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426" w:type="dxa"/>
            <w:vMerge w:val="continue"/>
            <w:shd w:val="clear" w:color="auto" w:fill="auto"/>
            <w:vAlign w:val="center"/>
          </w:tcPr>
          <w:p w14:paraId="3F82EB04">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41F9085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猪后腿肉</w:t>
            </w:r>
          </w:p>
        </w:tc>
        <w:tc>
          <w:tcPr>
            <w:tcW w:w="2013" w:type="dxa"/>
            <w:shd w:val="clear" w:color="auto" w:fill="auto"/>
            <w:vAlign w:val="center"/>
          </w:tcPr>
          <w:p w14:paraId="33076871">
            <w:pPr>
              <w:keepNext w:val="0"/>
              <w:keepLines w:val="0"/>
              <w:widowControl/>
              <w:suppressLineNumbers w:val="0"/>
              <w:jc w:val="left"/>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肥肉占总量的10%；不带筋膜。</w:t>
            </w:r>
          </w:p>
        </w:tc>
        <w:tc>
          <w:tcPr>
            <w:tcW w:w="3065" w:type="dxa"/>
            <w:vMerge w:val="continue"/>
            <w:shd w:val="clear" w:color="auto" w:fill="auto"/>
            <w:vAlign w:val="center"/>
          </w:tcPr>
          <w:p w14:paraId="47E0C24C">
            <w:pPr>
              <w:jc w:val="left"/>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vAlign w:val="center"/>
          </w:tcPr>
          <w:p w14:paraId="05078BF1">
            <w:pPr>
              <w:jc w:val="left"/>
              <w:rPr>
                <w:rFonts w:hint="eastAsia" w:ascii="宋体" w:hAnsi="宋体" w:eastAsia="宋体" w:cs="宋体"/>
                <w:i w:val="0"/>
                <w:iCs w:val="0"/>
                <w:color w:val="000000"/>
                <w:sz w:val="18"/>
                <w:szCs w:val="18"/>
                <w:highlight w:val="none"/>
                <w:u w:val="none"/>
              </w:rPr>
            </w:pPr>
          </w:p>
        </w:tc>
      </w:tr>
      <w:tr w14:paraId="76213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26" w:type="dxa"/>
            <w:vMerge w:val="continue"/>
            <w:shd w:val="clear" w:color="auto" w:fill="auto"/>
            <w:vAlign w:val="center"/>
          </w:tcPr>
          <w:p w14:paraId="0B054354">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47BD3A7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猪前腿肉</w:t>
            </w:r>
          </w:p>
        </w:tc>
        <w:tc>
          <w:tcPr>
            <w:tcW w:w="2013" w:type="dxa"/>
            <w:shd w:val="clear" w:color="auto" w:fill="auto"/>
            <w:vAlign w:val="center"/>
          </w:tcPr>
          <w:p w14:paraId="1F04C130">
            <w:pPr>
              <w:keepNext w:val="0"/>
              <w:keepLines w:val="0"/>
              <w:widowControl/>
              <w:suppressLineNumbers w:val="0"/>
              <w:jc w:val="left"/>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肥肉占总量的10%；不带筋膜。</w:t>
            </w:r>
          </w:p>
        </w:tc>
        <w:tc>
          <w:tcPr>
            <w:tcW w:w="3065" w:type="dxa"/>
            <w:vMerge w:val="continue"/>
            <w:shd w:val="clear" w:color="auto" w:fill="auto"/>
            <w:vAlign w:val="center"/>
          </w:tcPr>
          <w:p w14:paraId="31D26903">
            <w:pPr>
              <w:jc w:val="left"/>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vAlign w:val="center"/>
          </w:tcPr>
          <w:p w14:paraId="3C696690">
            <w:pPr>
              <w:jc w:val="left"/>
              <w:rPr>
                <w:rFonts w:hint="eastAsia" w:ascii="宋体" w:hAnsi="宋体" w:eastAsia="宋体" w:cs="宋体"/>
                <w:i w:val="0"/>
                <w:iCs w:val="0"/>
                <w:color w:val="000000"/>
                <w:sz w:val="18"/>
                <w:szCs w:val="18"/>
                <w:highlight w:val="none"/>
                <w:u w:val="none"/>
              </w:rPr>
            </w:pPr>
          </w:p>
        </w:tc>
      </w:tr>
      <w:tr w14:paraId="2BE4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30" w:hRule="atLeast"/>
        </w:trPr>
        <w:tc>
          <w:tcPr>
            <w:tcW w:w="426" w:type="dxa"/>
            <w:vMerge w:val="restart"/>
            <w:shd w:val="clear" w:color="auto" w:fill="auto"/>
            <w:vAlign w:val="center"/>
          </w:tcPr>
          <w:p w14:paraId="003BEC8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牛肉</w:t>
            </w:r>
          </w:p>
        </w:tc>
        <w:tc>
          <w:tcPr>
            <w:tcW w:w="1397" w:type="dxa"/>
            <w:shd w:val="clear" w:color="auto" w:fill="auto"/>
            <w:vAlign w:val="center"/>
          </w:tcPr>
          <w:p w14:paraId="22D526A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里脊肉</w:t>
            </w:r>
          </w:p>
        </w:tc>
        <w:tc>
          <w:tcPr>
            <w:tcW w:w="2013" w:type="dxa"/>
            <w:vMerge w:val="restart"/>
            <w:shd w:val="clear" w:color="auto" w:fill="auto"/>
            <w:vAlign w:val="center"/>
          </w:tcPr>
          <w:p w14:paraId="5ACD8772">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选用黄牛肉；不得使用菜牛、水牛肉；肉质颜色不得发白、发紫。</w:t>
            </w:r>
          </w:p>
        </w:tc>
        <w:tc>
          <w:tcPr>
            <w:tcW w:w="3065" w:type="dxa"/>
            <w:vMerge w:val="restart"/>
            <w:shd w:val="clear" w:color="auto" w:fill="auto"/>
            <w:noWrap/>
            <w:vAlign w:val="center"/>
          </w:tcPr>
          <w:p w14:paraId="589E8347">
            <w:pPr>
              <w:jc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符合《食品安全国家标准 鲜（冻）畜、禽产品》（GB 2707）的规定，具体要求：（1）新鲜牛肉（拒收冷冻、注水牛肉）（2）严格按照国家农业部规定的《牛肉质量分级规定》供货，质量达到二级及以上，为宰杀放血后去除头、尾、内脏、蹄和骨头的眮体部分。有明显的大理石肉纹，颜色鲜艳，具有肉红色；（3）必须是本地屠宰,专用地点分割；（4）牛肉尺寸要求：以</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招标人</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实际需求为准；（5）不得有病死等异常牛肉</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提供动物检疫合格证明、屠宰许可证、第三方检测报告（每批次）；</w:t>
            </w: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冷链运输，无冰冷藏（全程≤-0.5℃）到货时间避开高温时段</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w:t>
            </w:r>
          </w:p>
        </w:tc>
        <w:tc>
          <w:tcPr>
            <w:tcW w:w="1495" w:type="dxa"/>
            <w:vMerge w:val="restart"/>
            <w:shd w:val="clear" w:color="auto" w:fill="auto"/>
            <w:noWrap/>
            <w:vAlign w:val="center"/>
          </w:tcPr>
          <w:p w14:paraId="75394F45">
            <w:pPr>
              <w:jc w:val="center"/>
              <w:rPr>
                <w:rFonts w:hint="eastAsia" w:ascii="宋体" w:hAnsi="宋体" w:eastAsia="宋体" w:cs="宋体"/>
                <w:i w:val="0"/>
                <w:iCs w:val="0"/>
                <w:color w:val="000000"/>
                <w:kern w:val="0"/>
                <w:sz w:val="18"/>
                <w:szCs w:val="18"/>
                <w:highlight w:val="none"/>
                <w:u w:val="none"/>
                <w:lang w:val="en-US" w:eastAsia="zh-CN" w:bidi="ar"/>
              </w:rPr>
            </w:pPr>
            <w:r>
              <w:rPr>
                <w:rFonts w:hint="eastAsia"/>
                <w:sz w:val="18"/>
                <w:szCs w:val="18"/>
                <w:highlight w:val="none"/>
                <w:lang w:val="en-US" w:eastAsia="zh-CN"/>
              </w:rPr>
              <w:t>参考品牌，如：香格里拉江天农牧、听牧牛肉、科尔沁；投标人提供的投标产品品质不得低于参考品牌品质。</w:t>
            </w:r>
          </w:p>
        </w:tc>
      </w:tr>
      <w:tr w14:paraId="74EA3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trPr>
        <w:tc>
          <w:tcPr>
            <w:tcW w:w="426" w:type="dxa"/>
            <w:vMerge w:val="continue"/>
            <w:shd w:val="clear" w:color="auto" w:fill="auto"/>
            <w:vAlign w:val="center"/>
          </w:tcPr>
          <w:p w14:paraId="3F02FD01">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6D171A3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外脊肉</w:t>
            </w:r>
          </w:p>
        </w:tc>
        <w:tc>
          <w:tcPr>
            <w:tcW w:w="2013" w:type="dxa"/>
            <w:vMerge w:val="continue"/>
            <w:shd w:val="clear" w:color="auto" w:fill="auto"/>
            <w:vAlign w:val="center"/>
          </w:tcPr>
          <w:p w14:paraId="45EAD652">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411E4D7F">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3F87A3F9">
            <w:pPr>
              <w:jc w:val="center"/>
              <w:rPr>
                <w:rFonts w:hint="eastAsia" w:ascii="宋体" w:hAnsi="宋体" w:eastAsia="宋体" w:cs="宋体"/>
                <w:i w:val="0"/>
                <w:iCs w:val="0"/>
                <w:color w:val="000000"/>
                <w:sz w:val="18"/>
                <w:szCs w:val="18"/>
                <w:highlight w:val="none"/>
                <w:u w:val="none"/>
              </w:rPr>
            </w:pPr>
          </w:p>
        </w:tc>
      </w:tr>
      <w:tr w14:paraId="485E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26" w:type="dxa"/>
            <w:vMerge w:val="continue"/>
            <w:shd w:val="clear" w:color="auto" w:fill="auto"/>
            <w:vAlign w:val="center"/>
          </w:tcPr>
          <w:p w14:paraId="4081E2E3">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63A05AE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肋眼肉</w:t>
            </w:r>
          </w:p>
        </w:tc>
        <w:tc>
          <w:tcPr>
            <w:tcW w:w="2013" w:type="dxa"/>
            <w:vMerge w:val="continue"/>
            <w:shd w:val="clear" w:color="auto" w:fill="auto"/>
            <w:vAlign w:val="center"/>
          </w:tcPr>
          <w:p w14:paraId="7432038E">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6DCD2D94">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699E5093">
            <w:pPr>
              <w:jc w:val="center"/>
              <w:rPr>
                <w:rFonts w:hint="eastAsia" w:ascii="宋体" w:hAnsi="宋体" w:eastAsia="宋体" w:cs="宋体"/>
                <w:i w:val="0"/>
                <w:iCs w:val="0"/>
                <w:color w:val="000000"/>
                <w:sz w:val="18"/>
                <w:szCs w:val="18"/>
                <w:highlight w:val="none"/>
                <w:u w:val="none"/>
              </w:rPr>
            </w:pPr>
          </w:p>
        </w:tc>
      </w:tr>
      <w:tr w14:paraId="3B98F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426" w:type="dxa"/>
            <w:vMerge w:val="continue"/>
            <w:shd w:val="clear" w:color="auto" w:fill="auto"/>
            <w:vAlign w:val="center"/>
          </w:tcPr>
          <w:p w14:paraId="347F8A5B">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03E0C85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肩胛上脑肉</w:t>
            </w:r>
          </w:p>
        </w:tc>
        <w:tc>
          <w:tcPr>
            <w:tcW w:w="2013" w:type="dxa"/>
            <w:vMerge w:val="continue"/>
            <w:shd w:val="clear" w:color="auto" w:fill="auto"/>
            <w:vAlign w:val="center"/>
          </w:tcPr>
          <w:p w14:paraId="58FBCC8B">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593E7326">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22DE9B4D">
            <w:pPr>
              <w:jc w:val="center"/>
              <w:rPr>
                <w:rFonts w:hint="eastAsia" w:ascii="宋体" w:hAnsi="宋体" w:eastAsia="宋体" w:cs="宋体"/>
                <w:i w:val="0"/>
                <w:iCs w:val="0"/>
                <w:color w:val="000000"/>
                <w:sz w:val="18"/>
                <w:szCs w:val="18"/>
                <w:highlight w:val="none"/>
                <w:u w:val="none"/>
              </w:rPr>
            </w:pPr>
          </w:p>
        </w:tc>
      </w:tr>
      <w:tr w14:paraId="69A7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trPr>
        <w:tc>
          <w:tcPr>
            <w:tcW w:w="426" w:type="dxa"/>
            <w:vMerge w:val="continue"/>
            <w:shd w:val="clear" w:color="auto" w:fill="auto"/>
            <w:vAlign w:val="center"/>
          </w:tcPr>
          <w:p w14:paraId="4AE0BF08">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0B06934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胸腹肉</w:t>
            </w:r>
          </w:p>
        </w:tc>
        <w:tc>
          <w:tcPr>
            <w:tcW w:w="2013" w:type="dxa"/>
            <w:vMerge w:val="continue"/>
            <w:shd w:val="clear" w:color="auto" w:fill="auto"/>
            <w:vAlign w:val="center"/>
          </w:tcPr>
          <w:p w14:paraId="4B659A6E">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49C44790">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081076D8">
            <w:pPr>
              <w:jc w:val="center"/>
              <w:rPr>
                <w:rFonts w:hint="eastAsia" w:ascii="宋体" w:hAnsi="宋体" w:eastAsia="宋体" w:cs="宋体"/>
                <w:i w:val="0"/>
                <w:iCs w:val="0"/>
                <w:color w:val="000000"/>
                <w:sz w:val="18"/>
                <w:szCs w:val="18"/>
                <w:highlight w:val="none"/>
                <w:u w:val="none"/>
              </w:rPr>
            </w:pPr>
          </w:p>
        </w:tc>
      </w:tr>
      <w:tr w14:paraId="243FE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9" w:hRule="atLeast"/>
        </w:trPr>
        <w:tc>
          <w:tcPr>
            <w:tcW w:w="426" w:type="dxa"/>
            <w:vMerge w:val="continue"/>
            <w:shd w:val="clear" w:color="auto" w:fill="auto"/>
            <w:vAlign w:val="center"/>
          </w:tcPr>
          <w:p w14:paraId="6416E940">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282BBA7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肋骨间肉</w:t>
            </w:r>
          </w:p>
        </w:tc>
        <w:tc>
          <w:tcPr>
            <w:tcW w:w="2013" w:type="dxa"/>
            <w:vMerge w:val="continue"/>
            <w:shd w:val="clear" w:color="auto" w:fill="auto"/>
            <w:vAlign w:val="center"/>
          </w:tcPr>
          <w:p w14:paraId="2D0CDEAE">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3706C7F4">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18680681">
            <w:pPr>
              <w:jc w:val="center"/>
              <w:rPr>
                <w:rFonts w:hint="eastAsia" w:ascii="宋体" w:hAnsi="宋体" w:eastAsia="宋体" w:cs="宋体"/>
                <w:i w:val="0"/>
                <w:iCs w:val="0"/>
                <w:color w:val="000000"/>
                <w:sz w:val="18"/>
                <w:szCs w:val="18"/>
                <w:highlight w:val="none"/>
                <w:u w:val="none"/>
              </w:rPr>
            </w:pPr>
          </w:p>
        </w:tc>
      </w:tr>
      <w:tr w14:paraId="51FD6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26" w:type="dxa"/>
            <w:vMerge w:val="continue"/>
            <w:shd w:val="clear" w:color="auto" w:fill="auto"/>
            <w:vAlign w:val="center"/>
          </w:tcPr>
          <w:p w14:paraId="771D2013">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20D59C0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前后腿腱</w:t>
            </w:r>
          </w:p>
        </w:tc>
        <w:tc>
          <w:tcPr>
            <w:tcW w:w="2013" w:type="dxa"/>
            <w:vMerge w:val="continue"/>
            <w:shd w:val="clear" w:color="auto" w:fill="auto"/>
            <w:vAlign w:val="center"/>
          </w:tcPr>
          <w:p w14:paraId="73875540">
            <w:pPr>
              <w:jc w:val="center"/>
              <w:rPr>
                <w:rFonts w:hint="eastAsia" w:ascii="宋体" w:hAnsi="宋体" w:eastAsia="宋体" w:cs="宋体"/>
                <w:i w:val="0"/>
                <w:iCs w:val="0"/>
                <w:color w:val="000000"/>
                <w:sz w:val="18"/>
                <w:szCs w:val="18"/>
                <w:highlight w:val="none"/>
                <w:u w:val="none"/>
              </w:rPr>
            </w:pPr>
          </w:p>
        </w:tc>
        <w:tc>
          <w:tcPr>
            <w:tcW w:w="3065" w:type="dxa"/>
            <w:vMerge w:val="continue"/>
            <w:shd w:val="clear" w:color="auto" w:fill="auto"/>
            <w:noWrap/>
            <w:vAlign w:val="center"/>
          </w:tcPr>
          <w:p w14:paraId="192CF9E4">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4C8D99F7">
            <w:pPr>
              <w:jc w:val="center"/>
              <w:rPr>
                <w:rFonts w:hint="eastAsia" w:ascii="宋体" w:hAnsi="宋体" w:eastAsia="宋体" w:cs="宋体"/>
                <w:i w:val="0"/>
                <w:iCs w:val="0"/>
                <w:color w:val="000000"/>
                <w:sz w:val="18"/>
                <w:szCs w:val="18"/>
                <w:highlight w:val="none"/>
                <w:u w:val="none"/>
              </w:rPr>
            </w:pPr>
          </w:p>
        </w:tc>
      </w:tr>
      <w:tr w14:paraId="717B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trPr>
        <w:tc>
          <w:tcPr>
            <w:tcW w:w="426" w:type="dxa"/>
            <w:shd w:val="clear" w:color="auto" w:fill="auto"/>
            <w:vAlign w:val="center"/>
          </w:tcPr>
          <w:p w14:paraId="280CE84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羊肉</w:t>
            </w:r>
          </w:p>
        </w:tc>
        <w:tc>
          <w:tcPr>
            <w:tcW w:w="1397" w:type="dxa"/>
            <w:shd w:val="clear" w:color="auto" w:fill="auto"/>
            <w:vAlign w:val="center"/>
          </w:tcPr>
          <w:p w14:paraId="03A4A15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羊里脊、羊外脊、羊肋排、羊肩肉、羊腿肉、羊腩、羊蝎子、羊尾</w:t>
            </w:r>
          </w:p>
        </w:tc>
        <w:tc>
          <w:tcPr>
            <w:tcW w:w="2013" w:type="dxa"/>
            <w:shd w:val="clear" w:color="auto" w:fill="auto"/>
            <w:vAlign w:val="center"/>
          </w:tcPr>
          <w:p w14:paraId="3CC404BD">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选用山羊肉，不得使用大耳朵羊、奶羊、绵羊。</w:t>
            </w:r>
          </w:p>
        </w:tc>
        <w:tc>
          <w:tcPr>
            <w:tcW w:w="3065" w:type="dxa"/>
            <w:shd w:val="clear" w:color="auto" w:fill="auto"/>
            <w:noWrap/>
            <w:vAlign w:val="center"/>
          </w:tcPr>
          <w:p w14:paraId="1683CB01">
            <w:pPr>
              <w:jc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肉品须色泽鲜亮，无任何异味、按压无水迹。纹理清晰，肉质细腻，品质好</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w:t>
            </w: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冷链运输（全程≤-12℃）到货时间避开高温时段</w:t>
            </w:r>
            <w:r>
              <w:rPr>
                <w:rFonts w:hint="eastAsia"/>
                <w:color w:val="000000" w:themeColor="text1"/>
                <w:sz w:val="18"/>
                <w:szCs w:val="18"/>
                <w:highlight w:val="none"/>
                <w:lang w:eastAsia="zh-CN"/>
                <w14:textFill>
                  <w14:solidFill>
                    <w14:schemeClr w14:val="tx1"/>
                  </w14:solidFill>
                </w14:textFill>
              </w:rPr>
              <w:t>。</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提供动物检疫合格证明、屠宰许可证、第三方检测报告（每批次）；</w:t>
            </w: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冷链运输，无冰冷藏（全程≤-0.5℃）到货时间避开高温时段</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p>
        </w:tc>
        <w:tc>
          <w:tcPr>
            <w:tcW w:w="1495" w:type="dxa"/>
            <w:shd w:val="clear" w:color="auto" w:fill="auto"/>
            <w:noWrap/>
            <w:vAlign w:val="center"/>
          </w:tcPr>
          <w:p w14:paraId="79098D11">
            <w:pPr>
              <w:jc w:val="center"/>
              <w:rPr>
                <w:rFonts w:hint="default" w:ascii="宋体" w:hAnsi="宋体" w:eastAsia="宋体" w:cs="宋体"/>
                <w:i w:val="0"/>
                <w:iCs w:val="0"/>
                <w:color w:val="000000"/>
                <w:kern w:val="0"/>
                <w:sz w:val="18"/>
                <w:szCs w:val="18"/>
                <w:highlight w:val="none"/>
                <w:u w:val="none"/>
                <w:lang w:val="en-US" w:eastAsia="zh-CN" w:bidi="ar"/>
              </w:rPr>
            </w:pPr>
          </w:p>
        </w:tc>
      </w:tr>
      <w:tr w14:paraId="4DBCF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426" w:type="dxa"/>
            <w:vMerge w:val="restart"/>
            <w:shd w:val="clear" w:color="auto" w:fill="auto"/>
            <w:vAlign w:val="center"/>
          </w:tcPr>
          <w:p w14:paraId="7AE8C6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鸡肉</w:t>
            </w:r>
          </w:p>
        </w:tc>
        <w:tc>
          <w:tcPr>
            <w:tcW w:w="1397" w:type="dxa"/>
            <w:shd w:val="clear" w:color="auto" w:fill="auto"/>
            <w:vAlign w:val="center"/>
          </w:tcPr>
          <w:p w14:paraId="59C74D6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三黄鸡</w:t>
            </w:r>
          </w:p>
        </w:tc>
        <w:tc>
          <w:tcPr>
            <w:tcW w:w="2013" w:type="dxa"/>
            <w:shd w:val="clear" w:color="auto" w:fill="auto"/>
            <w:vAlign w:val="center"/>
          </w:tcPr>
          <w:p w14:paraId="5C63B5F2">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每只≤2kg，并且带有二维码脚环。</w:t>
            </w:r>
          </w:p>
        </w:tc>
        <w:tc>
          <w:tcPr>
            <w:tcW w:w="3065" w:type="dxa"/>
            <w:vMerge w:val="restart"/>
            <w:shd w:val="clear" w:color="auto" w:fill="auto"/>
            <w:noWrap/>
            <w:vAlign w:val="center"/>
          </w:tcPr>
          <w:p w14:paraId="04D16237">
            <w:pPr>
              <w:jc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所供应的鲜鸡，系当天屠宰新鲜的，眼球饱满，皮肤有光泽，淡黄色或灰白色，外表微干或微湿润，不沾手，弹性好，指压后凹陷立即恢复，肉质有弹性，无异味，无长毛及毛根，口腔及刀口，无注水，无血污、杂质，无紫斑，淤血，净腔，禽腹内无过多脂肪；符合相应国家质量合格标准GB16869-2005，提供动物检疫合格证明、屠宰许可证、第三方检测报告（每批次）；冷链运输，无冰冷藏（全程≤-0.5℃）到货时间避开高温时段。</w:t>
            </w:r>
          </w:p>
        </w:tc>
        <w:tc>
          <w:tcPr>
            <w:tcW w:w="1495" w:type="dxa"/>
            <w:vMerge w:val="restart"/>
            <w:shd w:val="clear" w:color="auto" w:fill="auto"/>
            <w:noWrap/>
            <w:vAlign w:val="center"/>
          </w:tcPr>
          <w:p w14:paraId="657278C0">
            <w:pPr>
              <w:jc w:val="center"/>
              <w:rPr>
                <w:rFonts w:hint="eastAsia" w:ascii="宋体" w:hAnsi="宋体" w:eastAsia="宋体" w:cs="宋体"/>
                <w:i w:val="0"/>
                <w:iCs w:val="0"/>
                <w:color w:val="000000"/>
                <w:kern w:val="0"/>
                <w:sz w:val="18"/>
                <w:szCs w:val="18"/>
                <w:highlight w:val="none"/>
                <w:u w:val="none"/>
                <w:lang w:val="en-US" w:eastAsia="zh-CN" w:bidi="ar"/>
              </w:rPr>
            </w:pPr>
          </w:p>
        </w:tc>
      </w:tr>
      <w:tr w14:paraId="403F3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426" w:type="dxa"/>
            <w:vMerge w:val="continue"/>
            <w:shd w:val="clear" w:color="auto" w:fill="auto"/>
            <w:vAlign w:val="center"/>
          </w:tcPr>
          <w:p w14:paraId="3A6AC4C5">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035A47B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土鸡</w:t>
            </w:r>
          </w:p>
        </w:tc>
        <w:tc>
          <w:tcPr>
            <w:tcW w:w="2013" w:type="dxa"/>
            <w:shd w:val="clear" w:color="auto" w:fill="auto"/>
            <w:vAlign w:val="center"/>
          </w:tcPr>
          <w:p w14:paraId="5DC37D6C">
            <w:pPr>
              <w:jc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每只≥2.5kg，并且带有二维码脚环。</w:t>
            </w:r>
          </w:p>
        </w:tc>
        <w:tc>
          <w:tcPr>
            <w:tcW w:w="3065" w:type="dxa"/>
            <w:vMerge w:val="continue"/>
            <w:shd w:val="clear" w:color="auto" w:fill="auto"/>
            <w:noWrap/>
            <w:vAlign w:val="center"/>
          </w:tcPr>
          <w:p w14:paraId="14070192">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52F3D841">
            <w:pPr>
              <w:jc w:val="center"/>
              <w:rPr>
                <w:rFonts w:hint="eastAsia" w:ascii="宋体" w:hAnsi="宋体" w:eastAsia="宋体" w:cs="宋体"/>
                <w:i w:val="0"/>
                <w:iCs w:val="0"/>
                <w:color w:val="000000"/>
                <w:sz w:val="18"/>
                <w:szCs w:val="18"/>
                <w:highlight w:val="none"/>
                <w:u w:val="none"/>
              </w:rPr>
            </w:pPr>
          </w:p>
        </w:tc>
      </w:tr>
      <w:tr w14:paraId="0B940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426" w:type="dxa"/>
            <w:vMerge w:val="continue"/>
            <w:shd w:val="clear" w:color="auto" w:fill="auto"/>
            <w:vAlign w:val="center"/>
          </w:tcPr>
          <w:p w14:paraId="4B2010D5">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71EE278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肉鸡</w:t>
            </w:r>
          </w:p>
        </w:tc>
        <w:tc>
          <w:tcPr>
            <w:tcW w:w="2013" w:type="dxa"/>
            <w:shd w:val="clear" w:color="auto" w:fill="auto"/>
            <w:vAlign w:val="center"/>
          </w:tcPr>
          <w:p w14:paraId="618886E8">
            <w:pPr>
              <w:jc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每只≥3.5kg，并且带有二维码脚环。</w:t>
            </w:r>
          </w:p>
        </w:tc>
        <w:tc>
          <w:tcPr>
            <w:tcW w:w="3065" w:type="dxa"/>
            <w:vMerge w:val="continue"/>
            <w:shd w:val="clear" w:color="auto" w:fill="auto"/>
            <w:noWrap/>
            <w:vAlign w:val="center"/>
          </w:tcPr>
          <w:p w14:paraId="5BCBFE34">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1BC8983F">
            <w:pPr>
              <w:jc w:val="center"/>
              <w:rPr>
                <w:rFonts w:hint="eastAsia" w:ascii="宋体" w:hAnsi="宋体" w:eastAsia="宋体" w:cs="宋体"/>
                <w:i w:val="0"/>
                <w:iCs w:val="0"/>
                <w:color w:val="000000"/>
                <w:sz w:val="18"/>
                <w:szCs w:val="18"/>
                <w:highlight w:val="none"/>
                <w:u w:val="none"/>
              </w:rPr>
            </w:pPr>
          </w:p>
        </w:tc>
      </w:tr>
      <w:tr w14:paraId="6D402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dxa"/>
            <w:vMerge w:val="continue"/>
            <w:shd w:val="clear" w:color="auto" w:fill="auto"/>
            <w:vAlign w:val="center"/>
          </w:tcPr>
          <w:p w14:paraId="27C4488A">
            <w:pPr>
              <w:jc w:val="center"/>
              <w:rPr>
                <w:rFonts w:hint="eastAsia" w:ascii="宋体" w:hAnsi="宋体" w:eastAsia="宋体" w:cs="宋体"/>
                <w:i w:val="0"/>
                <w:iCs w:val="0"/>
                <w:color w:val="000000"/>
                <w:sz w:val="18"/>
                <w:szCs w:val="18"/>
                <w:highlight w:val="none"/>
                <w:u w:val="none"/>
              </w:rPr>
            </w:pPr>
          </w:p>
        </w:tc>
        <w:tc>
          <w:tcPr>
            <w:tcW w:w="1397" w:type="dxa"/>
            <w:shd w:val="clear" w:color="auto" w:fill="auto"/>
            <w:vAlign w:val="center"/>
          </w:tcPr>
          <w:p w14:paraId="24FC6E8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乌鸡</w:t>
            </w:r>
          </w:p>
        </w:tc>
        <w:tc>
          <w:tcPr>
            <w:tcW w:w="2013" w:type="dxa"/>
            <w:shd w:val="clear" w:color="auto" w:fill="auto"/>
            <w:vAlign w:val="center"/>
          </w:tcPr>
          <w:p w14:paraId="67C4B794">
            <w:pPr>
              <w:jc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每只≥3.5kg，并且带有二维码脚环。</w:t>
            </w:r>
          </w:p>
        </w:tc>
        <w:tc>
          <w:tcPr>
            <w:tcW w:w="3065" w:type="dxa"/>
            <w:vMerge w:val="continue"/>
            <w:shd w:val="clear" w:color="auto" w:fill="auto"/>
            <w:noWrap/>
            <w:vAlign w:val="center"/>
          </w:tcPr>
          <w:p w14:paraId="3677B63F">
            <w:pPr>
              <w:jc w:val="center"/>
              <w:rPr>
                <w:rFonts w:hint="eastAsia" w:ascii="宋体" w:hAnsi="宋体" w:eastAsia="宋体" w:cs="宋体"/>
                <w:i w:val="0"/>
                <w:iCs w:val="0"/>
                <w:color w:val="000000"/>
                <w:sz w:val="18"/>
                <w:szCs w:val="18"/>
                <w:highlight w:val="none"/>
                <w:u w:val="none"/>
              </w:rPr>
            </w:pPr>
          </w:p>
        </w:tc>
        <w:tc>
          <w:tcPr>
            <w:tcW w:w="1495" w:type="dxa"/>
            <w:vMerge w:val="continue"/>
            <w:shd w:val="clear" w:color="auto" w:fill="auto"/>
            <w:noWrap/>
            <w:vAlign w:val="center"/>
          </w:tcPr>
          <w:p w14:paraId="5849A33D">
            <w:pPr>
              <w:jc w:val="center"/>
              <w:rPr>
                <w:rFonts w:hint="eastAsia" w:ascii="宋体" w:hAnsi="宋体" w:eastAsia="宋体" w:cs="宋体"/>
                <w:i w:val="0"/>
                <w:iCs w:val="0"/>
                <w:color w:val="000000"/>
                <w:sz w:val="18"/>
                <w:szCs w:val="18"/>
                <w:highlight w:val="none"/>
                <w:u w:val="none"/>
              </w:rPr>
            </w:pPr>
          </w:p>
        </w:tc>
      </w:tr>
      <w:tr w14:paraId="697CA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66" w:hRule="atLeast"/>
        </w:trPr>
        <w:tc>
          <w:tcPr>
            <w:tcW w:w="426" w:type="dxa"/>
            <w:shd w:val="clear" w:color="auto" w:fill="auto"/>
            <w:vAlign w:val="center"/>
          </w:tcPr>
          <w:p w14:paraId="7680142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鸭肉</w:t>
            </w:r>
          </w:p>
        </w:tc>
        <w:tc>
          <w:tcPr>
            <w:tcW w:w="1397" w:type="dxa"/>
            <w:shd w:val="clear" w:color="auto" w:fill="auto"/>
            <w:vAlign w:val="center"/>
          </w:tcPr>
          <w:p w14:paraId="380C3D6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白条鸭</w:t>
            </w:r>
          </w:p>
        </w:tc>
        <w:tc>
          <w:tcPr>
            <w:tcW w:w="2013" w:type="dxa"/>
            <w:shd w:val="clear" w:color="auto" w:fill="auto"/>
            <w:vAlign w:val="center"/>
          </w:tcPr>
          <w:p w14:paraId="2E8FD4B2">
            <w:pPr>
              <w:jc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每只≥1.7kg，并且带有二维码脚环。</w:t>
            </w:r>
          </w:p>
        </w:tc>
        <w:tc>
          <w:tcPr>
            <w:tcW w:w="3065" w:type="dxa"/>
            <w:shd w:val="clear" w:color="auto" w:fill="auto"/>
            <w:noWrap/>
            <w:vAlign w:val="center"/>
          </w:tcPr>
          <w:p w14:paraId="25D990E5">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所供应的鲜鸭，系当天屠宰新鲜的，眼球饱满，皮肤有光泽，淡黄色或灰白色，外表微干或微湿润，不沾手，弹性好，指压后凹陷立即恢复，肉质有弹性，无异味，无长毛及毛根，口腔及刀口，无注水，无血污、杂质，无紫斑，淤血，净腔，禽腹内无过多脂肪；提供动物检疫合格证明、屠宰许可证、第三方检测报告（每批次）；冷链运输，无冰冷藏（全程≤-0.5℃）到货时间避开高温时段。</w:t>
            </w:r>
          </w:p>
        </w:tc>
        <w:tc>
          <w:tcPr>
            <w:tcW w:w="1495" w:type="dxa"/>
            <w:shd w:val="clear" w:color="auto" w:fill="auto"/>
            <w:noWrap/>
            <w:vAlign w:val="center"/>
          </w:tcPr>
          <w:p w14:paraId="1E2DA692">
            <w:pPr>
              <w:jc w:val="center"/>
              <w:rPr>
                <w:rFonts w:hint="eastAsia" w:ascii="宋体" w:hAnsi="宋体" w:eastAsia="宋体" w:cs="宋体"/>
                <w:i w:val="0"/>
                <w:iCs w:val="0"/>
                <w:color w:val="000000"/>
                <w:kern w:val="0"/>
                <w:sz w:val="18"/>
                <w:szCs w:val="18"/>
                <w:highlight w:val="none"/>
                <w:u w:val="none"/>
                <w:lang w:val="en-US" w:eastAsia="zh-CN" w:bidi="ar"/>
              </w:rPr>
            </w:pPr>
          </w:p>
        </w:tc>
      </w:tr>
      <w:tr w14:paraId="67E9F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8" w:hRule="atLeast"/>
        </w:trPr>
        <w:tc>
          <w:tcPr>
            <w:tcW w:w="426" w:type="dxa"/>
            <w:shd w:val="clear" w:color="auto" w:fill="auto"/>
            <w:vAlign w:val="center"/>
          </w:tcPr>
          <w:p w14:paraId="0B69F17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鹅肉</w:t>
            </w:r>
          </w:p>
        </w:tc>
        <w:tc>
          <w:tcPr>
            <w:tcW w:w="1397" w:type="dxa"/>
            <w:shd w:val="clear" w:color="auto" w:fill="auto"/>
            <w:vAlign w:val="center"/>
          </w:tcPr>
          <w:p w14:paraId="10B867F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白条鹅</w:t>
            </w:r>
          </w:p>
        </w:tc>
        <w:tc>
          <w:tcPr>
            <w:tcW w:w="2013" w:type="dxa"/>
            <w:shd w:val="clear" w:color="auto" w:fill="auto"/>
            <w:vAlign w:val="center"/>
          </w:tcPr>
          <w:p w14:paraId="6E13CA38">
            <w:pPr>
              <w:keepNext w:val="0"/>
              <w:keepLines w:val="0"/>
              <w:widowControl/>
              <w:suppressLineNumbers w:val="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每只</w:t>
            </w: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4kg</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w:t>
            </w:r>
            <w:r>
              <w:rPr>
                <w:rFonts w:hint="eastAsia" w:ascii="宋体" w:hAnsi="宋体" w:cs="宋体"/>
                <w:i w:val="0"/>
                <w:iCs w:val="0"/>
                <w:color w:val="000000" w:themeColor="text1"/>
                <w:sz w:val="18"/>
                <w:szCs w:val="18"/>
                <w:highlight w:val="none"/>
                <w:u w:val="none"/>
                <w:lang w:val="en-US" w:eastAsia="zh-CN"/>
                <w14:textFill>
                  <w14:solidFill>
                    <w14:schemeClr w14:val="tx1"/>
                  </w14:solidFill>
                </w14:textFill>
              </w:rPr>
              <w:t>并且带有二维码脚环。</w:t>
            </w:r>
          </w:p>
        </w:tc>
        <w:tc>
          <w:tcPr>
            <w:tcW w:w="3065" w:type="dxa"/>
            <w:shd w:val="clear" w:color="auto" w:fill="auto"/>
            <w:noWrap/>
            <w:vAlign w:val="center"/>
          </w:tcPr>
          <w:p w14:paraId="4953731E">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所供应的鲜鹅，系当天屠宰新鲜的，眼球饱满，皮肤有光泽，淡黄色或灰白色，外表微干或微湿润，不沾手，弹性好，指压后凹陷立即恢复，肉质有弹性，无异味，无长毛及毛根，口腔及刀口，无注水，无血污、杂质，无紫斑，淤血，净腔，禽腹内无过多脂肪；提供动物检疫合格证明、屠宰许可证、第三方检测报告（每批次）；冷链运输，无冰冷藏（全程≤-0.5℃）到货时间避开高温时段。</w:t>
            </w:r>
          </w:p>
        </w:tc>
        <w:tc>
          <w:tcPr>
            <w:tcW w:w="1495" w:type="dxa"/>
            <w:shd w:val="clear" w:color="auto" w:fill="auto"/>
            <w:noWrap/>
            <w:vAlign w:val="center"/>
          </w:tcPr>
          <w:p w14:paraId="5F24A3F3">
            <w:pPr>
              <w:jc w:val="center"/>
              <w:rPr>
                <w:rFonts w:hint="eastAsia" w:ascii="宋体" w:hAnsi="宋体" w:eastAsia="宋体" w:cs="宋体"/>
                <w:i w:val="0"/>
                <w:iCs w:val="0"/>
                <w:color w:val="000000"/>
                <w:kern w:val="0"/>
                <w:sz w:val="18"/>
                <w:szCs w:val="18"/>
                <w:highlight w:val="none"/>
                <w:u w:val="none"/>
                <w:lang w:val="en-US" w:eastAsia="zh-CN" w:bidi="ar"/>
              </w:rPr>
            </w:pPr>
          </w:p>
        </w:tc>
      </w:tr>
      <w:tr w14:paraId="15CAD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3" w:hRule="atLeast"/>
        </w:trPr>
        <w:tc>
          <w:tcPr>
            <w:tcW w:w="426" w:type="dxa"/>
            <w:vMerge w:val="restart"/>
            <w:shd w:val="clear" w:color="auto" w:fill="auto"/>
            <w:vAlign w:val="center"/>
          </w:tcPr>
          <w:p w14:paraId="4F637D4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水产品</w:t>
            </w:r>
          </w:p>
        </w:tc>
        <w:tc>
          <w:tcPr>
            <w:tcW w:w="1397" w:type="dxa"/>
            <w:vMerge w:val="restart"/>
            <w:shd w:val="clear" w:color="auto" w:fill="auto"/>
            <w:vAlign w:val="center"/>
          </w:tcPr>
          <w:p w14:paraId="4A4EDAF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海水鱼、淡水鱼、虾、贝壳类、</w:t>
            </w:r>
          </w:p>
        </w:tc>
        <w:tc>
          <w:tcPr>
            <w:tcW w:w="2013" w:type="dxa"/>
            <w:shd w:val="clear" w:color="auto" w:fill="auto"/>
            <w:vAlign w:val="center"/>
          </w:tcPr>
          <w:p w14:paraId="67384F7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1、虾类：游水快，对外界刺激敏感；头尾完整，有一定弯曲度；虾眼突起，虾身较挺，肉质坚实；虾壳发亮、发硬，呈青绿色或青白色，符合国家相关标准。</w:t>
            </w:r>
          </w:p>
        </w:tc>
        <w:tc>
          <w:tcPr>
            <w:tcW w:w="3065" w:type="dxa"/>
            <w:vMerge w:val="restart"/>
            <w:shd w:val="clear" w:color="auto" w:fill="auto"/>
            <w:noWrap/>
            <w:vAlign w:val="center"/>
          </w:tcPr>
          <w:p w14:paraId="0AB9BEB1">
            <w:pP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rPr>
              <w:t>必须符合国家强制性标准《食品安全国家标准 鲜、冻动物性水产品》（GB 2733）以及其他相关标准（如鱼糜制品标准等）的要求</w:t>
            </w:r>
            <w:r>
              <w:rPr>
                <w:rFonts w:hint="eastAsia" w:ascii="宋体" w:hAnsi="宋体" w:cs="宋体"/>
                <w:i w:val="0"/>
                <w:iCs w:val="0"/>
                <w:color w:val="000000"/>
                <w:sz w:val="18"/>
                <w:szCs w:val="18"/>
                <w:highlight w:val="none"/>
                <w:u w:val="none"/>
                <w:lang w:eastAsia="zh-CN"/>
              </w:rPr>
              <w:t>；重点监控指标：挥发性盐基氮（TVB-N）、组胺（针对青皮红肉鱼）、多磷酸盐（保水剂）残留量、重金属（如汞、镉）、兽药残留（养殖鱼）、微生物指标（菌落总数、大肠菌群、致病菌）等。</w:t>
            </w:r>
          </w:p>
        </w:tc>
        <w:tc>
          <w:tcPr>
            <w:tcW w:w="1495" w:type="dxa"/>
            <w:shd w:val="clear" w:color="auto" w:fill="auto"/>
            <w:noWrap/>
            <w:vAlign w:val="center"/>
          </w:tcPr>
          <w:p w14:paraId="3FC90709">
            <w:pPr>
              <w:rPr>
                <w:rFonts w:hint="eastAsia" w:ascii="宋体" w:hAnsi="宋体" w:eastAsia="宋体" w:cs="宋体"/>
                <w:i w:val="0"/>
                <w:iCs w:val="0"/>
                <w:color w:val="000000"/>
                <w:sz w:val="18"/>
                <w:szCs w:val="18"/>
                <w:highlight w:val="none"/>
                <w:u w:val="none"/>
              </w:rPr>
            </w:pPr>
          </w:p>
        </w:tc>
      </w:tr>
      <w:tr w14:paraId="148A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26" w:type="dxa"/>
            <w:vMerge w:val="continue"/>
            <w:shd w:val="clear" w:color="auto" w:fill="auto"/>
            <w:vAlign w:val="center"/>
          </w:tcPr>
          <w:p w14:paraId="4CA571A6">
            <w:pPr>
              <w:jc w:val="center"/>
              <w:rPr>
                <w:rFonts w:hint="eastAsia" w:ascii="宋体" w:hAnsi="宋体" w:eastAsia="宋体" w:cs="宋体"/>
                <w:i w:val="0"/>
                <w:iCs w:val="0"/>
                <w:color w:val="000000"/>
                <w:sz w:val="18"/>
                <w:szCs w:val="18"/>
                <w:highlight w:val="none"/>
                <w:u w:val="none"/>
              </w:rPr>
            </w:pPr>
          </w:p>
        </w:tc>
        <w:tc>
          <w:tcPr>
            <w:tcW w:w="1397" w:type="dxa"/>
            <w:vMerge w:val="continue"/>
            <w:shd w:val="clear" w:color="auto" w:fill="auto"/>
            <w:vAlign w:val="center"/>
          </w:tcPr>
          <w:p w14:paraId="25948112">
            <w:pPr>
              <w:jc w:val="center"/>
              <w:rPr>
                <w:rFonts w:hint="eastAsia" w:ascii="宋体" w:hAnsi="宋体" w:eastAsia="宋体" w:cs="宋体"/>
                <w:i w:val="0"/>
                <w:iCs w:val="0"/>
                <w:color w:val="000000"/>
                <w:sz w:val="18"/>
                <w:szCs w:val="18"/>
                <w:highlight w:val="none"/>
                <w:u w:val="none"/>
              </w:rPr>
            </w:pPr>
          </w:p>
        </w:tc>
        <w:tc>
          <w:tcPr>
            <w:tcW w:w="2013" w:type="dxa"/>
            <w:shd w:val="clear" w:color="auto" w:fill="auto"/>
            <w:vAlign w:val="center"/>
          </w:tcPr>
          <w:p w14:paraId="03735F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鱼类：游水生猛，对外界刺激敏感，无翻肚；无嘴烂及其它外表损伤。鱼鳞完整有光泽，不易脱落，眼隔膜有光泽、透明，眼球突出；腹部坚实不膨胀，肛门内部洁净无异常红尾。大小均匀，符合国家相关标准。</w:t>
            </w:r>
          </w:p>
        </w:tc>
        <w:tc>
          <w:tcPr>
            <w:tcW w:w="3065" w:type="dxa"/>
            <w:vMerge w:val="continue"/>
            <w:shd w:val="clear" w:color="auto" w:fill="auto"/>
            <w:noWrap/>
            <w:vAlign w:val="center"/>
          </w:tcPr>
          <w:p w14:paraId="3AE90862">
            <w:pPr>
              <w:rPr>
                <w:rFonts w:hint="eastAsia" w:ascii="宋体" w:hAnsi="宋体" w:eastAsia="宋体" w:cs="宋体"/>
                <w:i w:val="0"/>
                <w:iCs w:val="0"/>
                <w:color w:val="000000"/>
                <w:sz w:val="18"/>
                <w:szCs w:val="18"/>
                <w:highlight w:val="none"/>
                <w:u w:val="none"/>
              </w:rPr>
            </w:pPr>
          </w:p>
        </w:tc>
        <w:tc>
          <w:tcPr>
            <w:tcW w:w="1495" w:type="dxa"/>
            <w:shd w:val="clear" w:color="auto" w:fill="auto"/>
            <w:noWrap/>
            <w:vAlign w:val="center"/>
          </w:tcPr>
          <w:p w14:paraId="0E7C2F64">
            <w:pPr>
              <w:rPr>
                <w:rFonts w:hint="eastAsia" w:ascii="宋体" w:hAnsi="宋体" w:eastAsia="宋体" w:cs="宋体"/>
                <w:i w:val="0"/>
                <w:iCs w:val="0"/>
                <w:color w:val="000000"/>
                <w:sz w:val="18"/>
                <w:szCs w:val="18"/>
                <w:highlight w:val="none"/>
                <w:u w:val="none"/>
              </w:rPr>
            </w:pPr>
          </w:p>
        </w:tc>
      </w:tr>
      <w:tr w14:paraId="2CB3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 w:type="dxa"/>
            <w:vMerge w:val="continue"/>
            <w:shd w:val="clear" w:color="auto" w:fill="auto"/>
            <w:vAlign w:val="center"/>
          </w:tcPr>
          <w:p w14:paraId="5B7375A9">
            <w:pPr>
              <w:jc w:val="center"/>
              <w:rPr>
                <w:rFonts w:hint="eastAsia" w:ascii="宋体" w:hAnsi="宋体" w:eastAsia="宋体" w:cs="宋体"/>
                <w:i w:val="0"/>
                <w:iCs w:val="0"/>
                <w:color w:val="000000"/>
                <w:sz w:val="18"/>
                <w:szCs w:val="18"/>
                <w:highlight w:val="none"/>
                <w:u w:val="none"/>
              </w:rPr>
            </w:pPr>
          </w:p>
        </w:tc>
        <w:tc>
          <w:tcPr>
            <w:tcW w:w="1397" w:type="dxa"/>
            <w:vMerge w:val="continue"/>
            <w:shd w:val="clear" w:color="auto" w:fill="auto"/>
            <w:vAlign w:val="center"/>
          </w:tcPr>
          <w:p w14:paraId="45BA6EF5">
            <w:pPr>
              <w:jc w:val="center"/>
              <w:rPr>
                <w:rFonts w:hint="eastAsia" w:ascii="宋体" w:hAnsi="宋体" w:eastAsia="宋体" w:cs="宋体"/>
                <w:i w:val="0"/>
                <w:iCs w:val="0"/>
                <w:color w:val="000000"/>
                <w:sz w:val="18"/>
                <w:szCs w:val="18"/>
                <w:highlight w:val="none"/>
                <w:u w:val="none"/>
              </w:rPr>
            </w:pPr>
          </w:p>
        </w:tc>
        <w:tc>
          <w:tcPr>
            <w:tcW w:w="2013" w:type="dxa"/>
            <w:shd w:val="clear" w:color="auto" w:fill="auto"/>
            <w:vAlign w:val="center"/>
          </w:tcPr>
          <w:p w14:paraId="1BD7CD4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3、贝类：肉质新鲜，无臭味，两贝壳相碰发出实响，且响声均匀，在静水中会伸出触角；表面清洁完整，无寄生物，外观完美，有光泽。</w:t>
            </w:r>
          </w:p>
        </w:tc>
        <w:tc>
          <w:tcPr>
            <w:tcW w:w="3065" w:type="dxa"/>
            <w:vMerge w:val="continue"/>
            <w:shd w:val="clear" w:color="auto" w:fill="auto"/>
            <w:noWrap/>
            <w:vAlign w:val="center"/>
          </w:tcPr>
          <w:p w14:paraId="112D582B">
            <w:pPr>
              <w:rPr>
                <w:rFonts w:hint="eastAsia" w:ascii="宋体" w:hAnsi="宋体" w:eastAsia="宋体" w:cs="宋体"/>
                <w:i w:val="0"/>
                <w:iCs w:val="0"/>
                <w:color w:val="000000"/>
                <w:sz w:val="18"/>
                <w:szCs w:val="18"/>
                <w:highlight w:val="none"/>
                <w:u w:val="none"/>
              </w:rPr>
            </w:pPr>
          </w:p>
        </w:tc>
        <w:tc>
          <w:tcPr>
            <w:tcW w:w="1495" w:type="dxa"/>
            <w:shd w:val="clear" w:color="auto" w:fill="auto"/>
            <w:noWrap/>
            <w:vAlign w:val="center"/>
          </w:tcPr>
          <w:p w14:paraId="1CFF064C">
            <w:pPr>
              <w:rPr>
                <w:rFonts w:hint="eastAsia" w:ascii="宋体" w:hAnsi="宋体" w:eastAsia="宋体" w:cs="宋体"/>
                <w:i w:val="0"/>
                <w:iCs w:val="0"/>
                <w:color w:val="000000"/>
                <w:sz w:val="18"/>
                <w:szCs w:val="18"/>
                <w:highlight w:val="none"/>
                <w:u w:val="none"/>
              </w:rPr>
            </w:pPr>
          </w:p>
        </w:tc>
      </w:tr>
      <w:tr w14:paraId="7A434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 w:type="dxa"/>
            <w:shd w:val="clear" w:color="auto" w:fill="auto"/>
            <w:vAlign w:val="center"/>
          </w:tcPr>
          <w:p w14:paraId="7E371DB4">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冻品</w:t>
            </w:r>
          </w:p>
        </w:tc>
        <w:tc>
          <w:tcPr>
            <w:tcW w:w="1397" w:type="dxa"/>
            <w:shd w:val="clear" w:color="auto" w:fill="auto"/>
            <w:vAlign w:val="center"/>
          </w:tcPr>
          <w:p w14:paraId="4B9593FA">
            <w:pPr>
              <w:keepNext w:val="0"/>
              <w:keepLines w:val="0"/>
              <w:widowControl/>
              <w:suppressLineNumbers w:val="0"/>
              <w:jc w:val="center"/>
              <w:textAlignment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冷冻食品（如水产类、肉禽蛋类等）</w:t>
            </w:r>
          </w:p>
        </w:tc>
        <w:tc>
          <w:tcPr>
            <w:tcW w:w="2013" w:type="dxa"/>
            <w:shd w:val="clear" w:color="auto" w:fill="auto"/>
            <w:vAlign w:val="center"/>
          </w:tcPr>
          <w:p w14:paraId="0ADA1DAA">
            <w:pPr>
              <w:keepNext w:val="0"/>
              <w:keepLines w:val="0"/>
              <w:widowControl/>
              <w:suppressLineNumbers w:val="0"/>
              <w:jc w:val="center"/>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sz w:val="18"/>
                <w:szCs w:val="18"/>
                <w:highlight w:val="none"/>
                <w:u w:val="none"/>
                <w:lang w:val="en-US" w:eastAsia="zh-CN"/>
              </w:rPr>
              <w:t>冰冻制品无变质、无异味，按其含冰量在重量中相应扣减冰的重量；品质一致</w:t>
            </w:r>
            <w:r>
              <w:rPr>
                <w:rFonts w:hint="eastAsia" w:ascii="宋体" w:hAnsi="宋体" w:cs="宋体"/>
                <w:i w:val="0"/>
                <w:iCs w:val="0"/>
                <w:color w:val="000000"/>
                <w:sz w:val="18"/>
                <w:szCs w:val="18"/>
                <w:highlight w:val="none"/>
                <w:u w:val="none"/>
                <w:lang w:val="en-US" w:eastAsia="zh-CN"/>
              </w:rPr>
              <w:t>；</w:t>
            </w:r>
            <w:r>
              <w:rPr>
                <w:rFonts w:hint="eastAsia" w:ascii="宋体" w:hAnsi="宋体" w:eastAsia="宋体" w:cs="宋体"/>
                <w:i w:val="0"/>
                <w:iCs w:val="0"/>
                <w:color w:val="000000"/>
                <w:sz w:val="18"/>
                <w:szCs w:val="18"/>
                <w:highlight w:val="none"/>
                <w:u w:val="none"/>
                <w:lang w:val="en-US" w:eastAsia="zh-CN"/>
              </w:rPr>
              <w:t>无</w:t>
            </w:r>
            <w:r>
              <w:rPr>
                <w:rFonts w:hint="eastAsia" w:ascii="宋体" w:hAnsi="宋体" w:cs="宋体"/>
                <w:i w:val="0"/>
                <w:iCs w:val="0"/>
                <w:color w:val="000000"/>
                <w:sz w:val="18"/>
                <w:szCs w:val="18"/>
                <w:highlight w:val="none"/>
                <w:u w:val="none"/>
                <w:lang w:val="en-US" w:eastAsia="zh-CN"/>
              </w:rPr>
              <w:t>“三无”</w:t>
            </w:r>
            <w:r>
              <w:rPr>
                <w:rFonts w:hint="eastAsia" w:ascii="宋体" w:hAnsi="宋体" w:eastAsia="宋体" w:cs="宋体"/>
                <w:i w:val="0"/>
                <w:iCs w:val="0"/>
                <w:color w:val="000000"/>
                <w:sz w:val="18"/>
                <w:szCs w:val="18"/>
                <w:highlight w:val="none"/>
                <w:u w:val="none"/>
                <w:lang w:val="en-US" w:eastAsia="zh-CN"/>
              </w:rPr>
              <w:t>产品。</w:t>
            </w:r>
          </w:p>
        </w:tc>
        <w:tc>
          <w:tcPr>
            <w:tcW w:w="3065" w:type="dxa"/>
            <w:shd w:val="clear" w:color="auto" w:fill="auto"/>
            <w:noWrap/>
            <w:vAlign w:val="center"/>
          </w:tcPr>
          <w:p w14:paraId="1864332A">
            <w:pPr>
              <w:rPr>
                <w:rFonts w:hint="eastAsia" w:ascii="宋体" w:hAnsi="宋体" w:eastAsia="宋体" w:cs="宋体"/>
                <w:i w:val="0"/>
                <w:iCs w:val="0"/>
                <w:color w:val="000000"/>
                <w:sz w:val="18"/>
                <w:szCs w:val="18"/>
                <w:highlight w:val="none"/>
                <w:u w:val="none"/>
                <w:lang w:val="en-US" w:eastAsia="zh-CN"/>
              </w:rPr>
            </w:pPr>
            <w:r>
              <w:rPr>
                <w:rFonts w:hint="eastAsia" w:ascii="宋体" w:hAnsi="宋体" w:cs="宋体"/>
                <w:i w:val="0"/>
                <w:iCs w:val="0"/>
                <w:color w:val="000000"/>
                <w:sz w:val="18"/>
                <w:szCs w:val="18"/>
                <w:highlight w:val="none"/>
                <w:u w:val="none"/>
                <w:lang w:val="en-US" w:eastAsia="zh-CN"/>
              </w:rPr>
              <w:t>必须符合</w:t>
            </w:r>
            <w:r>
              <w:rPr>
                <w:rFonts w:hint="eastAsia" w:ascii="宋体" w:hAnsi="宋体" w:eastAsia="宋体" w:cs="宋体"/>
                <w:i w:val="0"/>
                <w:iCs w:val="0"/>
                <w:color w:val="000000"/>
                <w:sz w:val="18"/>
                <w:szCs w:val="18"/>
                <w:highlight w:val="none"/>
                <w:u w:val="none"/>
                <w:lang w:val="en-US" w:eastAsia="zh-CN"/>
              </w:rPr>
              <w:t xml:space="preserve">国家现行法律法规《食品安全法》《食品安全国家标准 预包装食品标签通则》GB 7718、《冷冻食品物流包装、标志、运输和储存》GB/T 24616 </w:t>
            </w:r>
            <w:r>
              <w:rPr>
                <w:rFonts w:hint="eastAsia" w:ascii="宋体" w:hAnsi="宋体" w:cs="宋体"/>
                <w:i w:val="0"/>
                <w:iCs w:val="0"/>
                <w:color w:val="000000"/>
                <w:sz w:val="18"/>
                <w:szCs w:val="18"/>
                <w:highlight w:val="none"/>
                <w:u w:val="none"/>
                <w:lang w:val="en-US" w:eastAsia="zh-CN"/>
              </w:rPr>
              <w:t>、原料需符合对应品类的国标（如冷冻禽肉原料需符合 GB 16869《鲜、冻禽产品》）、符合 GB 2707（肉类）、GB 2763（农残）</w:t>
            </w:r>
            <w:r>
              <w:rPr>
                <w:rFonts w:hint="eastAsia" w:ascii="宋体" w:hAnsi="宋体" w:eastAsia="宋体" w:cs="宋体"/>
                <w:i w:val="0"/>
                <w:iCs w:val="0"/>
                <w:color w:val="000000"/>
                <w:sz w:val="18"/>
                <w:szCs w:val="18"/>
                <w:highlight w:val="none"/>
                <w:u w:val="none"/>
                <w:lang w:val="en-US" w:eastAsia="zh-CN"/>
              </w:rPr>
              <w:t>等。</w:t>
            </w:r>
          </w:p>
        </w:tc>
        <w:tc>
          <w:tcPr>
            <w:tcW w:w="1495" w:type="dxa"/>
            <w:shd w:val="clear" w:color="auto" w:fill="auto"/>
            <w:noWrap/>
            <w:vAlign w:val="center"/>
          </w:tcPr>
          <w:p w14:paraId="458C1EB9">
            <w:pPr>
              <w:rPr>
                <w:rFonts w:hint="eastAsia" w:ascii="宋体" w:hAnsi="宋体" w:cs="宋体"/>
                <w:i w:val="0"/>
                <w:iCs w:val="0"/>
                <w:color w:val="000000"/>
                <w:sz w:val="18"/>
                <w:szCs w:val="18"/>
                <w:highlight w:val="none"/>
                <w:u w:val="none"/>
                <w:lang w:val="en-US" w:eastAsia="zh-CN"/>
              </w:rPr>
            </w:pPr>
          </w:p>
        </w:tc>
      </w:tr>
    </w:tbl>
    <w:p w14:paraId="713DADA0">
      <w:pPr>
        <w:rPr>
          <w:rFonts w:hint="eastAsia"/>
          <w:highlight w:val="none"/>
          <w:lang w:eastAsia="zh-CN"/>
        </w:rPr>
      </w:pPr>
    </w:p>
    <w:tbl>
      <w:tblPr>
        <w:tblStyle w:val="23"/>
        <w:tblW w:w="8423"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51"/>
        <w:gridCol w:w="666"/>
        <w:gridCol w:w="5158"/>
        <w:gridCol w:w="1948"/>
      </w:tblGrid>
      <w:tr w14:paraId="2DE0E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shd w:val="clear" w:color="auto" w:fill="auto"/>
            <w:vAlign w:val="center"/>
          </w:tcPr>
          <w:p w14:paraId="457E96B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类别</w:t>
            </w:r>
          </w:p>
        </w:tc>
        <w:tc>
          <w:tcPr>
            <w:tcW w:w="666" w:type="dxa"/>
            <w:shd w:val="clear" w:color="auto" w:fill="auto"/>
            <w:vAlign w:val="center"/>
          </w:tcPr>
          <w:p w14:paraId="663DE9A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品类</w:t>
            </w:r>
          </w:p>
        </w:tc>
        <w:tc>
          <w:tcPr>
            <w:tcW w:w="5158" w:type="dxa"/>
            <w:shd w:val="clear" w:color="auto" w:fill="auto"/>
            <w:vAlign w:val="center"/>
          </w:tcPr>
          <w:p w14:paraId="202F083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食材要求及标准</w:t>
            </w:r>
          </w:p>
        </w:tc>
        <w:tc>
          <w:tcPr>
            <w:tcW w:w="1948" w:type="dxa"/>
            <w:shd w:val="clear" w:color="auto" w:fill="auto"/>
            <w:noWrap/>
            <w:vAlign w:val="center"/>
          </w:tcPr>
          <w:p w14:paraId="14C465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备注</w:t>
            </w:r>
          </w:p>
        </w:tc>
      </w:tr>
      <w:tr w14:paraId="6857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restart"/>
            <w:shd w:val="clear" w:color="auto" w:fill="auto"/>
            <w:vAlign w:val="center"/>
          </w:tcPr>
          <w:p w14:paraId="064C1AF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蔬菜</w:t>
            </w:r>
          </w:p>
        </w:tc>
        <w:tc>
          <w:tcPr>
            <w:tcW w:w="666" w:type="dxa"/>
            <w:vMerge w:val="restart"/>
            <w:shd w:val="clear" w:color="auto" w:fill="auto"/>
            <w:vAlign w:val="center"/>
          </w:tcPr>
          <w:p w14:paraId="24F8F28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小白菜</w:t>
            </w:r>
          </w:p>
        </w:tc>
        <w:tc>
          <w:tcPr>
            <w:tcW w:w="5158" w:type="dxa"/>
            <w:shd w:val="clear" w:color="auto" w:fill="auto"/>
            <w:vAlign w:val="top"/>
          </w:tcPr>
          <w:p w14:paraId="153139C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1.所供应的蔬菜须保证色泽正常，新鲜,清洁，植株完好，结球较紧实、修整良好，无异味、无异常外来水分、无腐烂、烧心、老帮、焦边、凋萎叶；</w:t>
            </w:r>
          </w:p>
        </w:tc>
        <w:tc>
          <w:tcPr>
            <w:tcW w:w="1948" w:type="dxa"/>
            <w:vMerge w:val="restart"/>
            <w:shd w:val="clear" w:color="auto" w:fill="auto"/>
            <w:vAlign w:val="center"/>
          </w:tcPr>
          <w:p w14:paraId="3480095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品质、大小、长短均匀；食材可溯源。</w:t>
            </w:r>
          </w:p>
        </w:tc>
      </w:tr>
      <w:tr w14:paraId="19913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51" w:type="dxa"/>
            <w:vMerge w:val="continue"/>
            <w:shd w:val="clear" w:color="auto" w:fill="auto"/>
            <w:vAlign w:val="center"/>
          </w:tcPr>
          <w:p w14:paraId="3178E369">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8626125">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B799D2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1935F3BE">
            <w:pPr>
              <w:jc w:val="center"/>
              <w:rPr>
                <w:rFonts w:hint="eastAsia" w:ascii="宋体" w:hAnsi="宋体" w:eastAsia="宋体" w:cs="宋体"/>
                <w:i w:val="0"/>
                <w:iCs w:val="0"/>
                <w:color w:val="000000"/>
                <w:sz w:val="18"/>
                <w:szCs w:val="18"/>
                <w:highlight w:val="none"/>
                <w:u w:val="none"/>
              </w:rPr>
            </w:pPr>
          </w:p>
        </w:tc>
      </w:tr>
      <w:tr w14:paraId="58F5E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265A18C5">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1368532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大白菜</w:t>
            </w:r>
          </w:p>
        </w:tc>
        <w:tc>
          <w:tcPr>
            <w:tcW w:w="5158" w:type="dxa"/>
            <w:shd w:val="clear" w:color="auto" w:fill="auto"/>
            <w:vAlign w:val="top"/>
          </w:tcPr>
          <w:p w14:paraId="55A61E4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1.所供应的蔬菜保证清洁，外观鲜嫩，不脱水，无皱缩，整修完好、颜色浓绿、叶片厚。无黄叶、无异常外来水分，无腐烂、异味、灼伤、冷害、东害、病虫害及机械伤；</w:t>
            </w:r>
          </w:p>
        </w:tc>
        <w:tc>
          <w:tcPr>
            <w:tcW w:w="1948" w:type="dxa"/>
            <w:vMerge w:val="continue"/>
            <w:shd w:val="clear" w:color="auto" w:fill="auto"/>
            <w:vAlign w:val="center"/>
          </w:tcPr>
          <w:p w14:paraId="18065145">
            <w:pPr>
              <w:jc w:val="center"/>
              <w:rPr>
                <w:rFonts w:hint="eastAsia" w:ascii="宋体" w:hAnsi="宋体" w:eastAsia="宋体" w:cs="宋体"/>
                <w:i w:val="0"/>
                <w:iCs w:val="0"/>
                <w:color w:val="000000"/>
                <w:sz w:val="18"/>
                <w:szCs w:val="18"/>
                <w:highlight w:val="none"/>
                <w:u w:val="none"/>
              </w:rPr>
            </w:pPr>
          </w:p>
        </w:tc>
      </w:tr>
      <w:tr w14:paraId="4CB69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01D19AEF">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DCFEE9A">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7374CF9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535B6506">
            <w:pPr>
              <w:jc w:val="center"/>
              <w:rPr>
                <w:rFonts w:hint="eastAsia" w:ascii="宋体" w:hAnsi="宋体" w:eastAsia="宋体" w:cs="宋体"/>
                <w:i w:val="0"/>
                <w:iCs w:val="0"/>
                <w:color w:val="000000"/>
                <w:sz w:val="18"/>
                <w:szCs w:val="18"/>
                <w:highlight w:val="none"/>
                <w:u w:val="none"/>
              </w:rPr>
            </w:pPr>
          </w:p>
        </w:tc>
      </w:tr>
      <w:tr w14:paraId="65F6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4918F0EF">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FC82547">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571147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22B67F06">
            <w:pPr>
              <w:jc w:val="center"/>
              <w:rPr>
                <w:rFonts w:hint="eastAsia" w:ascii="宋体" w:hAnsi="宋体" w:eastAsia="宋体" w:cs="宋体"/>
                <w:i w:val="0"/>
                <w:iCs w:val="0"/>
                <w:color w:val="000000"/>
                <w:sz w:val="18"/>
                <w:szCs w:val="18"/>
                <w:highlight w:val="none"/>
                <w:u w:val="none"/>
              </w:rPr>
            </w:pPr>
          </w:p>
        </w:tc>
      </w:tr>
      <w:tr w14:paraId="04489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149FE47A">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2D970E1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大苦菜</w:t>
            </w:r>
          </w:p>
        </w:tc>
        <w:tc>
          <w:tcPr>
            <w:tcW w:w="5158" w:type="dxa"/>
            <w:shd w:val="clear" w:color="auto" w:fill="auto"/>
            <w:vAlign w:val="top"/>
          </w:tcPr>
          <w:p w14:paraId="546143D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1.所供应的蔬菜保证清洁，外观鲜嫩，不脱水，无皱缩，整修完好、颜色浓绿、叶片厚。无黄叶、无异常外来水分，无腐烂、异味、灼伤、冷害、东害、病虫害及机械伤；</w:t>
            </w:r>
          </w:p>
        </w:tc>
        <w:tc>
          <w:tcPr>
            <w:tcW w:w="1948" w:type="dxa"/>
            <w:vMerge w:val="continue"/>
            <w:shd w:val="clear" w:color="auto" w:fill="auto"/>
            <w:vAlign w:val="center"/>
          </w:tcPr>
          <w:p w14:paraId="032AD60A">
            <w:pPr>
              <w:jc w:val="center"/>
              <w:rPr>
                <w:rFonts w:hint="eastAsia" w:ascii="宋体" w:hAnsi="宋体" w:eastAsia="宋体" w:cs="宋体"/>
                <w:i w:val="0"/>
                <w:iCs w:val="0"/>
                <w:color w:val="000000"/>
                <w:sz w:val="18"/>
                <w:szCs w:val="18"/>
                <w:highlight w:val="none"/>
                <w:u w:val="none"/>
              </w:rPr>
            </w:pPr>
          </w:p>
        </w:tc>
      </w:tr>
      <w:tr w14:paraId="608F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2D2F8FC7">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19A8EEBA">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3BFDCA8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7F7916CD">
            <w:pPr>
              <w:jc w:val="center"/>
              <w:rPr>
                <w:rFonts w:hint="eastAsia" w:ascii="宋体" w:hAnsi="宋体" w:eastAsia="宋体" w:cs="宋体"/>
                <w:i w:val="0"/>
                <w:iCs w:val="0"/>
                <w:color w:val="000000"/>
                <w:sz w:val="18"/>
                <w:szCs w:val="18"/>
                <w:highlight w:val="none"/>
                <w:u w:val="none"/>
              </w:rPr>
            </w:pPr>
          </w:p>
        </w:tc>
      </w:tr>
      <w:tr w14:paraId="34C37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447461D0">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77C8997">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3C671AE">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53835598">
            <w:pPr>
              <w:jc w:val="center"/>
              <w:rPr>
                <w:rFonts w:hint="eastAsia" w:ascii="宋体" w:hAnsi="宋体" w:eastAsia="宋体" w:cs="宋体"/>
                <w:i w:val="0"/>
                <w:iCs w:val="0"/>
                <w:color w:val="000000"/>
                <w:sz w:val="18"/>
                <w:szCs w:val="18"/>
                <w:highlight w:val="none"/>
                <w:u w:val="none"/>
              </w:rPr>
            </w:pPr>
          </w:p>
        </w:tc>
      </w:tr>
      <w:tr w14:paraId="308E1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6DEF6515">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1445A3C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小苦菜</w:t>
            </w:r>
          </w:p>
        </w:tc>
        <w:tc>
          <w:tcPr>
            <w:tcW w:w="5158" w:type="dxa"/>
            <w:shd w:val="clear" w:color="auto" w:fill="auto"/>
            <w:vAlign w:val="top"/>
          </w:tcPr>
          <w:p w14:paraId="7F26DBA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1.所供应的蔬菜保证清洁，外观鲜嫩，不脱水，无皱缩，整修完好、颜色浓绿、叶片厚。无黄叶、无异常外来水分，无腐烂、异味、灼伤、冷害、东害、病虫害及机械伤；</w:t>
            </w:r>
          </w:p>
        </w:tc>
        <w:tc>
          <w:tcPr>
            <w:tcW w:w="1948" w:type="dxa"/>
            <w:vMerge w:val="continue"/>
            <w:shd w:val="clear" w:color="auto" w:fill="auto"/>
            <w:vAlign w:val="center"/>
          </w:tcPr>
          <w:p w14:paraId="543F138C">
            <w:pPr>
              <w:jc w:val="center"/>
              <w:rPr>
                <w:rFonts w:hint="eastAsia" w:ascii="宋体" w:hAnsi="宋体" w:eastAsia="宋体" w:cs="宋体"/>
                <w:i w:val="0"/>
                <w:iCs w:val="0"/>
                <w:color w:val="000000"/>
                <w:sz w:val="18"/>
                <w:szCs w:val="18"/>
                <w:highlight w:val="none"/>
                <w:u w:val="none"/>
              </w:rPr>
            </w:pPr>
          </w:p>
        </w:tc>
      </w:tr>
      <w:tr w14:paraId="0275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7DB05774">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661AB2FE">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08A0AEF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00780967">
            <w:pPr>
              <w:jc w:val="center"/>
              <w:rPr>
                <w:rFonts w:hint="eastAsia" w:ascii="宋体" w:hAnsi="宋体" w:eastAsia="宋体" w:cs="宋体"/>
                <w:i w:val="0"/>
                <w:iCs w:val="0"/>
                <w:color w:val="000000"/>
                <w:sz w:val="18"/>
                <w:szCs w:val="18"/>
                <w:highlight w:val="none"/>
                <w:u w:val="none"/>
              </w:rPr>
            </w:pPr>
          </w:p>
        </w:tc>
      </w:tr>
      <w:tr w14:paraId="05103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7E1A1C46">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76C09A7">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062E450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6F9F92E5">
            <w:pPr>
              <w:jc w:val="center"/>
              <w:rPr>
                <w:rFonts w:hint="eastAsia" w:ascii="宋体" w:hAnsi="宋体" w:eastAsia="宋体" w:cs="宋体"/>
                <w:i w:val="0"/>
                <w:iCs w:val="0"/>
                <w:color w:val="000000"/>
                <w:sz w:val="18"/>
                <w:szCs w:val="18"/>
                <w:highlight w:val="none"/>
                <w:u w:val="none"/>
              </w:rPr>
            </w:pPr>
          </w:p>
        </w:tc>
      </w:tr>
      <w:tr w14:paraId="4B243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00ECA14C">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1A528ED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菠菜</w:t>
            </w:r>
          </w:p>
        </w:tc>
        <w:tc>
          <w:tcPr>
            <w:tcW w:w="5158" w:type="dxa"/>
            <w:shd w:val="clear" w:color="auto" w:fill="auto"/>
            <w:vAlign w:val="top"/>
          </w:tcPr>
          <w:p w14:paraId="4C37EB2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1.所供应的蔬菜保证清洁，外观鲜嫩，不脱水，无皱缩，整修完好、颜色浓绿、叶片厚。无黄叶、无异常外来水分，无腐烂、异味、灼伤、冷害、东害、病虫害及机械伤；</w:t>
            </w:r>
          </w:p>
        </w:tc>
        <w:tc>
          <w:tcPr>
            <w:tcW w:w="1948" w:type="dxa"/>
            <w:vMerge w:val="continue"/>
            <w:shd w:val="clear" w:color="auto" w:fill="auto"/>
            <w:vAlign w:val="center"/>
          </w:tcPr>
          <w:p w14:paraId="17E9DE53">
            <w:pPr>
              <w:jc w:val="center"/>
              <w:rPr>
                <w:rFonts w:hint="eastAsia" w:ascii="宋体" w:hAnsi="宋体" w:eastAsia="宋体" w:cs="宋体"/>
                <w:i w:val="0"/>
                <w:iCs w:val="0"/>
                <w:color w:val="000000"/>
                <w:sz w:val="18"/>
                <w:szCs w:val="18"/>
                <w:highlight w:val="none"/>
                <w:u w:val="none"/>
              </w:rPr>
            </w:pPr>
          </w:p>
        </w:tc>
      </w:tr>
      <w:tr w14:paraId="1BA7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A4D0925">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7496DD2">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DD7C2E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330AFCFB">
            <w:pPr>
              <w:jc w:val="center"/>
              <w:rPr>
                <w:rFonts w:hint="eastAsia" w:ascii="宋体" w:hAnsi="宋体" w:eastAsia="宋体" w:cs="宋体"/>
                <w:i w:val="0"/>
                <w:iCs w:val="0"/>
                <w:color w:val="000000"/>
                <w:sz w:val="18"/>
                <w:szCs w:val="18"/>
                <w:highlight w:val="none"/>
                <w:u w:val="none"/>
              </w:rPr>
            </w:pPr>
          </w:p>
        </w:tc>
      </w:tr>
      <w:tr w14:paraId="6721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05A23F0B">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F41C6C1">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904A0E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2411843E">
            <w:pPr>
              <w:jc w:val="center"/>
              <w:rPr>
                <w:rFonts w:hint="eastAsia" w:ascii="宋体" w:hAnsi="宋体" w:eastAsia="宋体" w:cs="宋体"/>
                <w:i w:val="0"/>
                <w:iCs w:val="0"/>
                <w:color w:val="000000"/>
                <w:sz w:val="18"/>
                <w:szCs w:val="18"/>
                <w:highlight w:val="none"/>
                <w:u w:val="none"/>
              </w:rPr>
            </w:pPr>
          </w:p>
        </w:tc>
      </w:tr>
      <w:tr w14:paraId="7B84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6B594EDC">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5B37B14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莲花白</w:t>
            </w:r>
          </w:p>
        </w:tc>
        <w:tc>
          <w:tcPr>
            <w:tcW w:w="5158" w:type="dxa"/>
            <w:shd w:val="clear" w:color="auto" w:fill="auto"/>
            <w:vAlign w:val="top"/>
          </w:tcPr>
          <w:p w14:paraId="7E35DE5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1.所供应的莲白须保证叶片无损伤，最外层无枯萎叶、不得有水满出，无烂叶、无虫眼、无腐烂及异常斑点，无农药残留；</w:t>
            </w:r>
          </w:p>
        </w:tc>
        <w:tc>
          <w:tcPr>
            <w:tcW w:w="1948" w:type="dxa"/>
            <w:vMerge w:val="continue"/>
            <w:shd w:val="clear" w:color="auto" w:fill="auto"/>
            <w:vAlign w:val="center"/>
          </w:tcPr>
          <w:p w14:paraId="7D7B1632">
            <w:pPr>
              <w:jc w:val="center"/>
              <w:rPr>
                <w:rFonts w:hint="eastAsia" w:ascii="宋体" w:hAnsi="宋体" w:eastAsia="宋体" w:cs="宋体"/>
                <w:i w:val="0"/>
                <w:iCs w:val="0"/>
                <w:color w:val="000000"/>
                <w:sz w:val="18"/>
                <w:szCs w:val="18"/>
                <w:highlight w:val="none"/>
                <w:u w:val="none"/>
              </w:rPr>
            </w:pPr>
          </w:p>
        </w:tc>
      </w:tr>
      <w:tr w14:paraId="2DDFD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CFD8730">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3FA8E3ED">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A6BD51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74C1DA8E">
            <w:pPr>
              <w:jc w:val="center"/>
              <w:rPr>
                <w:rFonts w:hint="eastAsia" w:ascii="宋体" w:hAnsi="宋体" w:eastAsia="宋体" w:cs="宋体"/>
                <w:i w:val="0"/>
                <w:iCs w:val="0"/>
                <w:color w:val="000000"/>
                <w:sz w:val="18"/>
                <w:szCs w:val="18"/>
                <w:highlight w:val="none"/>
                <w:u w:val="none"/>
              </w:rPr>
            </w:pPr>
          </w:p>
        </w:tc>
      </w:tr>
      <w:tr w14:paraId="5E75E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248E7AE6">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6511AA0">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35516D6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32C083D2">
            <w:pPr>
              <w:jc w:val="center"/>
              <w:rPr>
                <w:rFonts w:hint="eastAsia" w:ascii="宋体" w:hAnsi="宋体" w:eastAsia="宋体" w:cs="宋体"/>
                <w:i w:val="0"/>
                <w:iCs w:val="0"/>
                <w:color w:val="000000"/>
                <w:sz w:val="18"/>
                <w:szCs w:val="18"/>
                <w:highlight w:val="none"/>
                <w:u w:val="none"/>
              </w:rPr>
            </w:pPr>
          </w:p>
        </w:tc>
      </w:tr>
      <w:tr w14:paraId="34CC7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51" w:type="dxa"/>
            <w:vMerge w:val="continue"/>
            <w:shd w:val="clear" w:color="auto" w:fill="auto"/>
            <w:vAlign w:val="center"/>
          </w:tcPr>
          <w:p w14:paraId="4B87D27E">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C64B36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白芹菜</w:t>
            </w:r>
          </w:p>
        </w:tc>
        <w:tc>
          <w:tcPr>
            <w:tcW w:w="5158" w:type="dxa"/>
            <w:shd w:val="clear" w:color="auto" w:fill="auto"/>
            <w:vAlign w:val="top"/>
          </w:tcPr>
          <w:p w14:paraId="58F83A8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1.新鲜、清洁，整齐，紧实(适用时)，鲜嫩，切口整齐(如有)，无糠心、分蘖、褐茎。无腐烂、异味、冷害、冻害、病虫害及机械伤。无异常外来水分。</w:t>
            </w:r>
          </w:p>
        </w:tc>
        <w:tc>
          <w:tcPr>
            <w:tcW w:w="1948" w:type="dxa"/>
            <w:vMerge w:val="continue"/>
            <w:shd w:val="clear" w:color="auto" w:fill="auto"/>
            <w:vAlign w:val="center"/>
          </w:tcPr>
          <w:p w14:paraId="3992927D">
            <w:pPr>
              <w:jc w:val="center"/>
              <w:rPr>
                <w:rFonts w:hint="eastAsia" w:ascii="宋体" w:hAnsi="宋体" w:eastAsia="宋体" w:cs="宋体"/>
                <w:i w:val="0"/>
                <w:iCs w:val="0"/>
                <w:color w:val="000000"/>
                <w:sz w:val="18"/>
                <w:szCs w:val="18"/>
                <w:highlight w:val="none"/>
                <w:u w:val="none"/>
              </w:rPr>
            </w:pPr>
          </w:p>
        </w:tc>
      </w:tr>
      <w:tr w14:paraId="41722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7174E695">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46448B9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茴香</w:t>
            </w:r>
          </w:p>
        </w:tc>
        <w:tc>
          <w:tcPr>
            <w:tcW w:w="5158" w:type="dxa"/>
            <w:shd w:val="clear" w:color="auto" w:fill="auto"/>
            <w:vAlign w:val="top"/>
          </w:tcPr>
          <w:p w14:paraId="52A3924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w:t>
            </w:r>
            <w:r>
              <w:rPr>
                <w:rFonts w:hint="eastAsia" w:ascii="宋体" w:hAnsi="宋体" w:cs="宋体"/>
                <w:i w:val="0"/>
                <w:iCs w:val="0"/>
                <w:color w:val="000000"/>
                <w:kern w:val="0"/>
                <w:sz w:val="18"/>
                <w:szCs w:val="18"/>
                <w:highlight w:val="none"/>
                <w:u w:val="none"/>
                <w:lang w:val="en-US" w:eastAsia="zh-CN" w:bidi="ar"/>
              </w:rPr>
              <w:t>入围单位</w:t>
            </w:r>
            <w:r>
              <w:rPr>
                <w:rFonts w:hint="eastAsia" w:ascii="宋体" w:hAnsi="宋体" w:eastAsia="宋体" w:cs="宋体"/>
                <w:i w:val="0"/>
                <w:iCs w:val="0"/>
                <w:color w:val="000000"/>
                <w:kern w:val="0"/>
                <w:sz w:val="18"/>
                <w:szCs w:val="18"/>
                <w:highlight w:val="none"/>
                <w:u w:val="none"/>
                <w:lang w:val="en-US" w:eastAsia="zh-CN" w:bidi="ar"/>
              </w:rPr>
              <w:t>所供应的香菜须保证成熟适度，色泽正，新鲜、清洁。无腐烂、畸形、黄叶、异味、灼伤、冷害、冻害、病虫害及机械伤，无异常外来水分；</w:t>
            </w:r>
          </w:p>
        </w:tc>
        <w:tc>
          <w:tcPr>
            <w:tcW w:w="1948" w:type="dxa"/>
            <w:vMerge w:val="continue"/>
            <w:shd w:val="clear" w:color="auto" w:fill="auto"/>
            <w:vAlign w:val="center"/>
          </w:tcPr>
          <w:p w14:paraId="1EC14B92">
            <w:pPr>
              <w:jc w:val="center"/>
              <w:rPr>
                <w:rFonts w:hint="eastAsia" w:ascii="宋体" w:hAnsi="宋体" w:eastAsia="宋体" w:cs="宋体"/>
                <w:i w:val="0"/>
                <w:iCs w:val="0"/>
                <w:color w:val="000000"/>
                <w:sz w:val="18"/>
                <w:szCs w:val="18"/>
                <w:highlight w:val="none"/>
                <w:u w:val="none"/>
              </w:rPr>
            </w:pPr>
          </w:p>
        </w:tc>
      </w:tr>
      <w:tr w14:paraId="3BA2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733C1AA9">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5EFFC4B9">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3C01A8D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w:t>
            </w:r>
          </w:p>
        </w:tc>
        <w:tc>
          <w:tcPr>
            <w:tcW w:w="1948" w:type="dxa"/>
            <w:vMerge w:val="continue"/>
            <w:shd w:val="clear" w:color="auto" w:fill="auto"/>
            <w:vAlign w:val="center"/>
          </w:tcPr>
          <w:p w14:paraId="0E88C20F">
            <w:pPr>
              <w:jc w:val="center"/>
              <w:rPr>
                <w:rFonts w:hint="eastAsia" w:ascii="宋体" w:hAnsi="宋体" w:eastAsia="宋体" w:cs="宋体"/>
                <w:i w:val="0"/>
                <w:iCs w:val="0"/>
                <w:color w:val="000000"/>
                <w:sz w:val="18"/>
                <w:szCs w:val="18"/>
                <w:highlight w:val="none"/>
                <w:u w:val="none"/>
              </w:rPr>
            </w:pPr>
          </w:p>
        </w:tc>
      </w:tr>
      <w:tr w14:paraId="549CE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2CD1ED6C">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09F6391">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2B7356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550FF276">
            <w:pPr>
              <w:jc w:val="center"/>
              <w:rPr>
                <w:rFonts w:hint="eastAsia" w:ascii="宋体" w:hAnsi="宋体" w:eastAsia="宋体" w:cs="宋体"/>
                <w:i w:val="0"/>
                <w:iCs w:val="0"/>
                <w:color w:val="000000"/>
                <w:sz w:val="18"/>
                <w:szCs w:val="18"/>
                <w:highlight w:val="none"/>
                <w:u w:val="none"/>
              </w:rPr>
            </w:pPr>
          </w:p>
        </w:tc>
      </w:tr>
      <w:tr w14:paraId="0BFD6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1D074304">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3B9B235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薄荷</w:t>
            </w:r>
          </w:p>
        </w:tc>
        <w:tc>
          <w:tcPr>
            <w:tcW w:w="5158" w:type="dxa"/>
            <w:shd w:val="clear" w:color="auto" w:fill="auto"/>
            <w:vAlign w:val="top"/>
          </w:tcPr>
          <w:p w14:paraId="20138AA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1.所供应的蔬菜保证清洁，外观鲜嫩，不脱水，无皱缩，整修完好、颜色浓绿、叶片厚。无黄叶、无异常外来水分，无腐烂、异味、灼伤、冷害、东害、病虫害及机械伤；</w:t>
            </w:r>
          </w:p>
        </w:tc>
        <w:tc>
          <w:tcPr>
            <w:tcW w:w="1948" w:type="dxa"/>
            <w:vMerge w:val="continue"/>
            <w:shd w:val="clear" w:color="auto" w:fill="auto"/>
            <w:vAlign w:val="center"/>
          </w:tcPr>
          <w:p w14:paraId="20DCE92E">
            <w:pPr>
              <w:jc w:val="center"/>
              <w:rPr>
                <w:rFonts w:hint="eastAsia" w:ascii="宋体" w:hAnsi="宋体" w:eastAsia="宋体" w:cs="宋体"/>
                <w:i w:val="0"/>
                <w:iCs w:val="0"/>
                <w:color w:val="000000"/>
                <w:sz w:val="18"/>
                <w:szCs w:val="18"/>
                <w:highlight w:val="none"/>
                <w:u w:val="none"/>
              </w:rPr>
            </w:pPr>
          </w:p>
        </w:tc>
      </w:tr>
      <w:tr w14:paraId="0034E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C9BFCAC">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6160B445">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23B4721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4747E51A">
            <w:pPr>
              <w:jc w:val="center"/>
              <w:rPr>
                <w:rFonts w:hint="eastAsia" w:ascii="宋体" w:hAnsi="宋体" w:eastAsia="宋体" w:cs="宋体"/>
                <w:i w:val="0"/>
                <w:iCs w:val="0"/>
                <w:color w:val="000000"/>
                <w:sz w:val="18"/>
                <w:szCs w:val="18"/>
                <w:highlight w:val="none"/>
                <w:u w:val="none"/>
              </w:rPr>
            </w:pPr>
          </w:p>
        </w:tc>
      </w:tr>
      <w:tr w14:paraId="4BFA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523DB8A7">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14D0D3AD">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BC7B16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724EDF77">
            <w:pPr>
              <w:jc w:val="center"/>
              <w:rPr>
                <w:rFonts w:hint="eastAsia" w:ascii="宋体" w:hAnsi="宋体" w:eastAsia="宋体" w:cs="宋体"/>
                <w:i w:val="0"/>
                <w:iCs w:val="0"/>
                <w:color w:val="000000"/>
                <w:sz w:val="18"/>
                <w:szCs w:val="18"/>
                <w:highlight w:val="none"/>
                <w:u w:val="none"/>
              </w:rPr>
            </w:pPr>
          </w:p>
        </w:tc>
      </w:tr>
      <w:tr w14:paraId="12EF8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3B78BA26">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653BA12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青笋尖</w:t>
            </w:r>
          </w:p>
        </w:tc>
        <w:tc>
          <w:tcPr>
            <w:tcW w:w="5158" w:type="dxa"/>
            <w:shd w:val="clear" w:color="auto" w:fill="auto"/>
            <w:vAlign w:val="top"/>
          </w:tcPr>
          <w:p w14:paraId="4720031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1.所供应的笋尖徐保证清洁，整修良好，茎叶鲜嫩，不失水，无老叶、黄叶和残叶，无腐烂、异味、灼伤、冷害、冻害、病虫害及机械伤，无异常外来水分；</w:t>
            </w:r>
          </w:p>
        </w:tc>
        <w:tc>
          <w:tcPr>
            <w:tcW w:w="1948" w:type="dxa"/>
            <w:vMerge w:val="continue"/>
            <w:shd w:val="clear" w:color="auto" w:fill="auto"/>
            <w:vAlign w:val="center"/>
          </w:tcPr>
          <w:p w14:paraId="311102BE">
            <w:pPr>
              <w:jc w:val="center"/>
              <w:rPr>
                <w:rFonts w:hint="eastAsia" w:ascii="宋体" w:hAnsi="宋体" w:eastAsia="宋体" w:cs="宋体"/>
                <w:i w:val="0"/>
                <w:iCs w:val="0"/>
                <w:color w:val="000000"/>
                <w:sz w:val="18"/>
                <w:szCs w:val="18"/>
                <w:highlight w:val="none"/>
                <w:u w:val="none"/>
              </w:rPr>
            </w:pPr>
          </w:p>
        </w:tc>
      </w:tr>
      <w:tr w14:paraId="066B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34044B1">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67637E21">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7DA6E96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04B3D3EB">
            <w:pPr>
              <w:jc w:val="center"/>
              <w:rPr>
                <w:rFonts w:hint="eastAsia" w:ascii="宋体" w:hAnsi="宋体" w:eastAsia="宋体" w:cs="宋体"/>
                <w:i w:val="0"/>
                <w:iCs w:val="0"/>
                <w:color w:val="000000"/>
                <w:sz w:val="18"/>
                <w:szCs w:val="18"/>
                <w:highlight w:val="none"/>
                <w:u w:val="none"/>
              </w:rPr>
            </w:pPr>
          </w:p>
        </w:tc>
      </w:tr>
      <w:tr w14:paraId="21C3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431174F5">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41BC6F9">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1612829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7FC333C7">
            <w:pPr>
              <w:jc w:val="center"/>
              <w:rPr>
                <w:rFonts w:hint="eastAsia" w:ascii="宋体" w:hAnsi="宋体" w:eastAsia="宋体" w:cs="宋体"/>
                <w:i w:val="0"/>
                <w:iCs w:val="0"/>
                <w:color w:val="000000"/>
                <w:sz w:val="18"/>
                <w:szCs w:val="18"/>
                <w:highlight w:val="none"/>
                <w:u w:val="none"/>
              </w:rPr>
            </w:pPr>
          </w:p>
        </w:tc>
      </w:tr>
      <w:tr w14:paraId="46980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0915D073">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707B782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生菜</w:t>
            </w:r>
          </w:p>
        </w:tc>
        <w:tc>
          <w:tcPr>
            <w:tcW w:w="5158" w:type="dxa"/>
            <w:shd w:val="clear" w:color="auto" w:fill="auto"/>
            <w:vAlign w:val="top"/>
          </w:tcPr>
          <w:p w14:paraId="36A243A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1.叶球紧实，发育充分，清洁、新鲜、完整、色泽正常，无腋芽萌发，无损伤、霉斑、腐烂、病虫害，叶面不宜有附着水；</w:t>
            </w:r>
          </w:p>
        </w:tc>
        <w:tc>
          <w:tcPr>
            <w:tcW w:w="1948" w:type="dxa"/>
            <w:vMerge w:val="continue"/>
            <w:shd w:val="clear" w:color="auto" w:fill="auto"/>
            <w:vAlign w:val="center"/>
          </w:tcPr>
          <w:p w14:paraId="1AAA94D7">
            <w:pPr>
              <w:jc w:val="center"/>
              <w:rPr>
                <w:rFonts w:hint="eastAsia" w:ascii="宋体" w:hAnsi="宋体" w:eastAsia="宋体" w:cs="宋体"/>
                <w:i w:val="0"/>
                <w:iCs w:val="0"/>
                <w:color w:val="000000"/>
                <w:sz w:val="18"/>
                <w:szCs w:val="18"/>
                <w:highlight w:val="none"/>
                <w:u w:val="none"/>
              </w:rPr>
            </w:pPr>
          </w:p>
        </w:tc>
      </w:tr>
      <w:tr w14:paraId="0AD1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319E84AD">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C3D2A22">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7ECC73C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4440677D">
            <w:pPr>
              <w:jc w:val="center"/>
              <w:rPr>
                <w:rFonts w:hint="eastAsia" w:ascii="宋体" w:hAnsi="宋体" w:eastAsia="宋体" w:cs="宋体"/>
                <w:i w:val="0"/>
                <w:iCs w:val="0"/>
                <w:color w:val="000000"/>
                <w:sz w:val="18"/>
                <w:szCs w:val="18"/>
                <w:highlight w:val="none"/>
                <w:u w:val="none"/>
              </w:rPr>
            </w:pPr>
          </w:p>
        </w:tc>
      </w:tr>
      <w:tr w14:paraId="12179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46EE35EB">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CB9EE8A">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78D67F3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31143226">
            <w:pPr>
              <w:jc w:val="center"/>
              <w:rPr>
                <w:rFonts w:hint="eastAsia" w:ascii="宋体" w:hAnsi="宋体" w:eastAsia="宋体" w:cs="宋体"/>
                <w:i w:val="0"/>
                <w:iCs w:val="0"/>
                <w:color w:val="000000"/>
                <w:sz w:val="18"/>
                <w:szCs w:val="18"/>
                <w:highlight w:val="none"/>
                <w:u w:val="none"/>
              </w:rPr>
            </w:pPr>
          </w:p>
        </w:tc>
      </w:tr>
      <w:tr w14:paraId="68ED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23C519C8">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63799AD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豌豆尖</w:t>
            </w:r>
          </w:p>
        </w:tc>
        <w:tc>
          <w:tcPr>
            <w:tcW w:w="5158" w:type="dxa"/>
            <w:shd w:val="clear" w:color="auto" w:fill="auto"/>
            <w:vAlign w:val="top"/>
          </w:tcPr>
          <w:p w14:paraId="6E7EF06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1.所供应的豌豆尖须保证茎叶鲜嫩、无萎蔫、无腐烂、无黄叶、无异味、无害虫；</w:t>
            </w:r>
          </w:p>
        </w:tc>
        <w:tc>
          <w:tcPr>
            <w:tcW w:w="1948" w:type="dxa"/>
            <w:vMerge w:val="continue"/>
            <w:shd w:val="clear" w:color="auto" w:fill="auto"/>
            <w:vAlign w:val="center"/>
          </w:tcPr>
          <w:p w14:paraId="3B6BE073">
            <w:pPr>
              <w:jc w:val="center"/>
              <w:rPr>
                <w:rFonts w:hint="eastAsia" w:ascii="宋体" w:hAnsi="宋体" w:eastAsia="宋体" w:cs="宋体"/>
                <w:i w:val="0"/>
                <w:iCs w:val="0"/>
                <w:color w:val="000000"/>
                <w:sz w:val="18"/>
                <w:szCs w:val="18"/>
                <w:highlight w:val="none"/>
                <w:u w:val="none"/>
              </w:rPr>
            </w:pPr>
          </w:p>
        </w:tc>
      </w:tr>
      <w:tr w14:paraId="24530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0C3F9CCC">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3CD3984A">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70E0804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371C9081">
            <w:pPr>
              <w:jc w:val="center"/>
              <w:rPr>
                <w:rFonts w:hint="eastAsia" w:ascii="宋体" w:hAnsi="宋体" w:eastAsia="宋体" w:cs="宋体"/>
                <w:i w:val="0"/>
                <w:iCs w:val="0"/>
                <w:color w:val="000000"/>
                <w:sz w:val="18"/>
                <w:szCs w:val="18"/>
                <w:highlight w:val="none"/>
                <w:u w:val="none"/>
              </w:rPr>
            </w:pPr>
          </w:p>
        </w:tc>
      </w:tr>
      <w:tr w14:paraId="5CD81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771D82FE">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F4079B2">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5A7E1D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113C1692">
            <w:pPr>
              <w:jc w:val="center"/>
              <w:rPr>
                <w:rFonts w:hint="eastAsia" w:ascii="宋体" w:hAnsi="宋体" w:eastAsia="宋体" w:cs="宋体"/>
                <w:i w:val="0"/>
                <w:iCs w:val="0"/>
                <w:color w:val="000000"/>
                <w:sz w:val="18"/>
                <w:szCs w:val="18"/>
                <w:highlight w:val="none"/>
                <w:u w:val="none"/>
              </w:rPr>
            </w:pPr>
          </w:p>
        </w:tc>
      </w:tr>
      <w:tr w14:paraId="5A873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E790C58">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3BAEBC3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韭菜</w:t>
            </w:r>
          </w:p>
        </w:tc>
        <w:tc>
          <w:tcPr>
            <w:tcW w:w="5158" w:type="dxa"/>
            <w:shd w:val="clear" w:color="auto" w:fill="auto"/>
            <w:vAlign w:val="top"/>
          </w:tcPr>
          <w:p w14:paraId="0E4EBE9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w:t>
            </w:r>
            <w:r>
              <w:rPr>
                <w:rFonts w:hint="eastAsia" w:ascii="宋体" w:hAnsi="宋体" w:cs="宋体"/>
                <w:i w:val="0"/>
                <w:iCs w:val="0"/>
                <w:color w:val="000000"/>
                <w:kern w:val="0"/>
                <w:sz w:val="18"/>
                <w:szCs w:val="18"/>
                <w:highlight w:val="none"/>
                <w:u w:val="none"/>
                <w:lang w:val="en-US" w:eastAsia="zh-CN" w:bidi="ar"/>
              </w:rPr>
              <w:t>入围单位</w:t>
            </w:r>
            <w:r>
              <w:rPr>
                <w:rFonts w:hint="eastAsia" w:ascii="宋体" w:hAnsi="宋体" w:eastAsia="宋体" w:cs="宋体"/>
                <w:i w:val="0"/>
                <w:iCs w:val="0"/>
                <w:color w:val="000000"/>
                <w:kern w:val="0"/>
                <w:sz w:val="18"/>
                <w:szCs w:val="18"/>
                <w:highlight w:val="none"/>
                <w:u w:val="none"/>
                <w:lang w:val="en-US" w:eastAsia="zh-CN" w:bidi="ar"/>
              </w:rPr>
              <w:t>所供应的葱蒜等须保证新鲜青绿、无枯焦烂叶，悬株均匀无折断、干净无泥、细长、叶呈淡绿、无烂叶、杂叶、无枯黄、无异味、无腐烂；</w:t>
            </w:r>
          </w:p>
        </w:tc>
        <w:tc>
          <w:tcPr>
            <w:tcW w:w="1948" w:type="dxa"/>
            <w:vMerge w:val="continue"/>
            <w:shd w:val="clear" w:color="auto" w:fill="auto"/>
            <w:vAlign w:val="center"/>
          </w:tcPr>
          <w:p w14:paraId="17886C4D">
            <w:pPr>
              <w:jc w:val="center"/>
              <w:rPr>
                <w:rFonts w:hint="eastAsia" w:ascii="宋体" w:hAnsi="宋体" w:eastAsia="宋体" w:cs="宋体"/>
                <w:i w:val="0"/>
                <w:iCs w:val="0"/>
                <w:color w:val="000000"/>
                <w:sz w:val="18"/>
                <w:szCs w:val="18"/>
                <w:highlight w:val="none"/>
                <w:u w:val="none"/>
              </w:rPr>
            </w:pPr>
          </w:p>
        </w:tc>
      </w:tr>
      <w:tr w14:paraId="7494E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3454DE47">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732FAAB">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E59EAC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w:t>
            </w:r>
          </w:p>
        </w:tc>
        <w:tc>
          <w:tcPr>
            <w:tcW w:w="1948" w:type="dxa"/>
            <w:vMerge w:val="continue"/>
            <w:shd w:val="clear" w:color="auto" w:fill="auto"/>
            <w:vAlign w:val="center"/>
          </w:tcPr>
          <w:p w14:paraId="698F7914">
            <w:pPr>
              <w:jc w:val="center"/>
              <w:rPr>
                <w:rFonts w:hint="eastAsia" w:ascii="宋体" w:hAnsi="宋体" w:eastAsia="宋体" w:cs="宋体"/>
                <w:i w:val="0"/>
                <w:iCs w:val="0"/>
                <w:color w:val="000000"/>
                <w:sz w:val="18"/>
                <w:szCs w:val="18"/>
                <w:highlight w:val="none"/>
                <w:u w:val="none"/>
              </w:rPr>
            </w:pPr>
          </w:p>
        </w:tc>
      </w:tr>
      <w:tr w14:paraId="41E0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48668311">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49C8E40">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4E6A40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5998C64E">
            <w:pPr>
              <w:jc w:val="center"/>
              <w:rPr>
                <w:rFonts w:hint="eastAsia" w:ascii="宋体" w:hAnsi="宋体" w:eastAsia="宋体" w:cs="宋体"/>
                <w:i w:val="0"/>
                <w:iCs w:val="0"/>
                <w:color w:val="000000"/>
                <w:sz w:val="18"/>
                <w:szCs w:val="18"/>
                <w:highlight w:val="none"/>
                <w:u w:val="none"/>
              </w:rPr>
            </w:pPr>
          </w:p>
        </w:tc>
      </w:tr>
      <w:tr w14:paraId="5CDD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37C75BF9">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244FCFD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大葱</w:t>
            </w:r>
          </w:p>
        </w:tc>
        <w:tc>
          <w:tcPr>
            <w:tcW w:w="5158" w:type="dxa"/>
            <w:shd w:val="clear" w:color="auto" w:fill="auto"/>
            <w:vAlign w:val="top"/>
          </w:tcPr>
          <w:p w14:paraId="61BF2FF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所供应的葱蒜等须保证新鲜青绿、无枯焦烂叶，悬株均匀无折断、干净无泥、细长、叶呈淡绿、无烂叶、杂叶、无枯黄、无异味、无腐烂；</w:t>
            </w:r>
          </w:p>
        </w:tc>
        <w:tc>
          <w:tcPr>
            <w:tcW w:w="1948" w:type="dxa"/>
            <w:vMerge w:val="continue"/>
            <w:shd w:val="clear" w:color="auto" w:fill="auto"/>
            <w:vAlign w:val="center"/>
          </w:tcPr>
          <w:p w14:paraId="4BC52FAA">
            <w:pPr>
              <w:jc w:val="center"/>
              <w:rPr>
                <w:rFonts w:hint="eastAsia" w:ascii="宋体" w:hAnsi="宋体" w:eastAsia="宋体" w:cs="宋体"/>
                <w:i w:val="0"/>
                <w:iCs w:val="0"/>
                <w:color w:val="000000"/>
                <w:sz w:val="18"/>
                <w:szCs w:val="18"/>
                <w:highlight w:val="none"/>
                <w:u w:val="none"/>
              </w:rPr>
            </w:pPr>
          </w:p>
        </w:tc>
      </w:tr>
      <w:tr w14:paraId="285E9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0DECB2FA">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39B346A7">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8D82C0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w:t>
            </w:r>
          </w:p>
        </w:tc>
        <w:tc>
          <w:tcPr>
            <w:tcW w:w="1948" w:type="dxa"/>
            <w:vMerge w:val="continue"/>
            <w:shd w:val="clear" w:color="auto" w:fill="auto"/>
            <w:vAlign w:val="center"/>
          </w:tcPr>
          <w:p w14:paraId="16D1B137">
            <w:pPr>
              <w:jc w:val="center"/>
              <w:rPr>
                <w:rFonts w:hint="eastAsia" w:ascii="宋体" w:hAnsi="宋体" w:eastAsia="宋体" w:cs="宋体"/>
                <w:i w:val="0"/>
                <w:iCs w:val="0"/>
                <w:color w:val="000000"/>
                <w:sz w:val="18"/>
                <w:szCs w:val="18"/>
                <w:highlight w:val="none"/>
                <w:u w:val="none"/>
              </w:rPr>
            </w:pPr>
          </w:p>
        </w:tc>
      </w:tr>
      <w:tr w14:paraId="3E433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3F5DE1CF">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CF4E78C">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2D905A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16A9BDD2">
            <w:pPr>
              <w:jc w:val="center"/>
              <w:rPr>
                <w:rFonts w:hint="eastAsia" w:ascii="宋体" w:hAnsi="宋体" w:eastAsia="宋体" w:cs="宋体"/>
                <w:i w:val="0"/>
                <w:iCs w:val="0"/>
                <w:color w:val="000000"/>
                <w:sz w:val="18"/>
                <w:szCs w:val="18"/>
                <w:highlight w:val="none"/>
                <w:u w:val="none"/>
              </w:rPr>
            </w:pPr>
          </w:p>
        </w:tc>
      </w:tr>
      <w:tr w14:paraId="536FD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7349882F">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1134D60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小葱</w:t>
            </w:r>
          </w:p>
        </w:tc>
        <w:tc>
          <w:tcPr>
            <w:tcW w:w="5158" w:type="dxa"/>
            <w:shd w:val="clear" w:color="auto" w:fill="auto"/>
            <w:vAlign w:val="top"/>
          </w:tcPr>
          <w:p w14:paraId="4971CC6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所供应的葱蒜等须保证新鲜青绿、无枯焦烂叶，悬株均匀无折断、干净无泥、细长、叶呈淡绿、无烂叶、杂叶、无枯黄、无异味、无腐烂；</w:t>
            </w:r>
          </w:p>
        </w:tc>
        <w:tc>
          <w:tcPr>
            <w:tcW w:w="1948" w:type="dxa"/>
            <w:vMerge w:val="continue"/>
            <w:shd w:val="clear" w:color="auto" w:fill="auto"/>
            <w:vAlign w:val="center"/>
          </w:tcPr>
          <w:p w14:paraId="7F74B882">
            <w:pPr>
              <w:jc w:val="center"/>
              <w:rPr>
                <w:rFonts w:hint="eastAsia" w:ascii="宋体" w:hAnsi="宋体" w:eastAsia="宋体" w:cs="宋体"/>
                <w:i w:val="0"/>
                <w:iCs w:val="0"/>
                <w:color w:val="000000"/>
                <w:sz w:val="18"/>
                <w:szCs w:val="18"/>
                <w:highlight w:val="none"/>
                <w:u w:val="none"/>
              </w:rPr>
            </w:pPr>
          </w:p>
        </w:tc>
      </w:tr>
      <w:tr w14:paraId="0365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424EF035">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EADB30E">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154081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w:t>
            </w:r>
          </w:p>
        </w:tc>
        <w:tc>
          <w:tcPr>
            <w:tcW w:w="1948" w:type="dxa"/>
            <w:vMerge w:val="continue"/>
            <w:shd w:val="clear" w:color="auto" w:fill="auto"/>
            <w:vAlign w:val="center"/>
          </w:tcPr>
          <w:p w14:paraId="10926399">
            <w:pPr>
              <w:jc w:val="center"/>
              <w:rPr>
                <w:rFonts w:hint="eastAsia" w:ascii="宋体" w:hAnsi="宋体" w:eastAsia="宋体" w:cs="宋体"/>
                <w:i w:val="0"/>
                <w:iCs w:val="0"/>
                <w:color w:val="000000"/>
                <w:sz w:val="18"/>
                <w:szCs w:val="18"/>
                <w:highlight w:val="none"/>
                <w:u w:val="none"/>
              </w:rPr>
            </w:pPr>
          </w:p>
        </w:tc>
      </w:tr>
      <w:tr w14:paraId="23F5A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1E0BB5B0">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01A9746">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F14709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25775982">
            <w:pPr>
              <w:jc w:val="center"/>
              <w:rPr>
                <w:rFonts w:hint="eastAsia" w:ascii="宋体" w:hAnsi="宋体" w:eastAsia="宋体" w:cs="宋体"/>
                <w:i w:val="0"/>
                <w:iCs w:val="0"/>
                <w:color w:val="000000"/>
                <w:sz w:val="18"/>
                <w:szCs w:val="18"/>
                <w:highlight w:val="none"/>
                <w:u w:val="none"/>
              </w:rPr>
            </w:pPr>
          </w:p>
        </w:tc>
      </w:tr>
      <w:tr w14:paraId="3B21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37562830">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4E2DB6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藕</w:t>
            </w:r>
          </w:p>
        </w:tc>
        <w:tc>
          <w:tcPr>
            <w:tcW w:w="5158" w:type="dxa"/>
            <w:shd w:val="clear" w:color="auto" w:fill="auto"/>
            <w:vAlign w:val="top"/>
          </w:tcPr>
          <w:p w14:paraId="53FCCD1E">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整体均匀，无分枝藕，藕节无须根，藕体色泽均匀一致，表面光滑、硬实、无皱缩，藕外表面及藕孔无泥土及其他污物、藕节肥大、无异味，无病虫害、无药水浸泡、机械损伤和斑疮。</w:t>
            </w:r>
          </w:p>
        </w:tc>
        <w:tc>
          <w:tcPr>
            <w:tcW w:w="1948" w:type="dxa"/>
            <w:vMerge w:val="continue"/>
            <w:shd w:val="clear" w:color="auto" w:fill="auto"/>
            <w:vAlign w:val="center"/>
          </w:tcPr>
          <w:p w14:paraId="65BBB9E6">
            <w:pPr>
              <w:jc w:val="center"/>
              <w:rPr>
                <w:rFonts w:hint="eastAsia" w:ascii="宋体" w:hAnsi="宋体" w:eastAsia="宋体" w:cs="宋体"/>
                <w:i w:val="0"/>
                <w:iCs w:val="0"/>
                <w:color w:val="000000"/>
                <w:sz w:val="18"/>
                <w:szCs w:val="18"/>
                <w:highlight w:val="none"/>
                <w:u w:val="none"/>
              </w:rPr>
            </w:pPr>
          </w:p>
        </w:tc>
      </w:tr>
      <w:tr w14:paraId="4BAAE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74F99A39">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31878F5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番茄</w:t>
            </w:r>
          </w:p>
        </w:tc>
        <w:tc>
          <w:tcPr>
            <w:tcW w:w="5158" w:type="dxa"/>
            <w:shd w:val="clear" w:color="auto" w:fill="auto"/>
            <w:vAlign w:val="top"/>
          </w:tcPr>
          <w:p w14:paraId="03671FD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1.入围单位所供应的番茄须保证外观一致，果形、色泽良好，果皮光滑，果实坚实，富有弹性，成熟度适宜；无日灼、褪色斑、疤痕、雹伤、冻伤、皱缩及机械伤；</w:t>
            </w:r>
          </w:p>
        </w:tc>
        <w:tc>
          <w:tcPr>
            <w:tcW w:w="1948" w:type="dxa"/>
            <w:vMerge w:val="continue"/>
            <w:shd w:val="clear" w:color="auto" w:fill="auto"/>
            <w:vAlign w:val="center"/>
          </w:tcPr>
          <w:p w14:paraId="1B18EE91">
            <w:pPr>
              <w:jc w:val="center"/>
              <w:rPr>
                <w:rFonts w:hint="eastAsia" w:ascii="宋体" w:hAnsi="宋体" w:eastAsia="宋体" w:cs="宋体"/>
                <w:i w:val="0"/>
                <w:iCs w:val="0"/>
                <w:color w:val="000000"/>
                <w:sz w:val="18"/>
                <w:szCs w:val="18"/>
                <w:highlight w:val="none"/>
                <w:u w:val="none"/>
              </w:rPr>
            </w:pPr>
          </w:p>
        </w:tc>
      </w:tr>
      <w:tr w14:paraId="7020F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26B342C2">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DEE9E35">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8C94F7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w:t>
            </w:r>
          </w:p>
        </w:tc>
        <w:tc>
          <w:tcPr>
            <w:tcW w:w="1948" w:type="dxa"/>
            <w:vMerge w:val="continue"/>
            <w:shd w:val="clear" w:color="auto" w:fill="auto"/>
            <w:vAlign w:val="center"/>
          </w:tcPr>
          <w:p w14:paraId="4FC6DBCF">
            <w:pPr>
              <w:jc w:val="center"/>
              <w:rPr>
                <w:rFonts w:hint="eastAsia" w:ascii="宋体" w:hAnsi="宋体" w:eastAsia="宋体" w:cs="宋体"/>
                <w:i w:val="0"/>
                <w:iCs w:val="0"/>
                <w:color w:val="000000"/>
                <w:sz w:val="18"/>
                <w:szCs w:val="18"/>
                <w:highlight w:val="none"/>
                <w:u w:val="none"/>
              </w:rPr>
            </w:pPr>
          </w:p>
        </w:tc>
      </w:tr>
      <w:tr w14:paraId="2C97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651" w:type="dxa"/>
            <w:vMerge w:val="continue"/>
            <w:shd w:val="clear" w:color="auto" w:fill="auto"/>
            <w:vAlign w:val="center"/>
          </w:tcPr>
          <w:p w14:paraId="5CAE7BF3">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45D0CED">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E06560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600B55A1">
            <w:pPr>
              <w:jc w:val="center"/>
              <w:rPr>
                <w:rFonts w:hint="eastAsia" w:ascii="宋体" w:hAnsi="宋体" w:eastAsia="宋体" w:cs="宋体"/>
                <w:i w:val="0"/>
                <w:iCs w:val="0"/>
                <w:color w:val="000000"/>
                <w:sz w:val="18"/>
                <w:szCs w:val="18"/>
                <w:highlight w:val="none"/>
                <w:u w:val="none"/>
              </w:rPr>
            </w:pPr>
          </w:p>
        </w:tc>
      </w:tr>
      <w:tr w14:paraId="4E4D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247FBD2">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305D8C1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茄子</w:t>
            </w:r>
          </w:p>
        </w:tc>
        <w:tc>
          <w:tcPr>
            <w:tcW w:w="5158" w:type="dxa"/>
            <w:shd w:val="clear" w:color="auto" w:fill="auto"/>
            <w:vAlign w:val="top"/>
          </w:tcPr>
          <w:p w14:paraId="5A8C4DE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1.入围单位所供应的茄子须保证果实坚实，富有弹性，成熟度适宜，色泽正常，无畸形、腐烂、病虫害及机械伤害，无皱缩发软；长度35cm以上。</w:t>
            </w:r>
          </w:p>
        </w:tc>
        <w:tc>
          <w:tcPr>
            <w:tcW w:w="1948" w:type="dxa"/>
            <w:vMerge w:val="continue"/>
            <w:shd w:val="clear" w:color="auto" w:fill="auto"/>
            <w:vAlign w:val="center"/>
          </w:tcPr>
          <w:p w14:paraId="48FAED76">
            <w:pPr>
              <w:jc w:val="center"/>
              <w:rPr>
                <w:rFonts w:hint="eastAsia" w:ascii="宋体" w:hAnsi="宋体" w:eastAsia="宋体" w:cs="宋体"/>
                <w:i w:val="0"/>
                <w:iCs w:val="0"/>
                <w:color w:val="000000"/>
                <w:sz w:val="18"/>
                <w:szCs w:val="18"/>
                <w:highlight w:val="none"/>
                <w:u w:val="none"/>
              </w:rPr>
            </w:pPr>
          </w:p>
        </w:tc>
      </w:tr>
      <w:tr w14:paraId="29448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38D09D02">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1D37567E">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7A5F6C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w:t>
            </w:r>
          </w:p>
        </w:tc>
        <w:tc>
          <w:tcPr>
            <w:tcW w:w="1948" w:type="dxa"/>
            <w:vMerge w:val="continue"/>
            <w:shd w:val="clear" w:color="auto" w:fill="auto"/>
            <w:vAlign w:val="center"/>
          </w:tcPr>
          <w:p w14:paraId="092FAD3C">
            <w:pPr>
              <w:jc w:val="center"/>
              <w:rPr>
                <w:rFonts w:hint="eastAsia" w:ascii="宋体" w:hAnsi="宋体" w:eastAsia="宋体" w:cs="宋体"/>
                <w:i w:val="0"/>
                <w:iCs w:val="0"/>
                <w:color w:val="000000"/>
                <w:sz w:val="18"/>
                <w:szCs w:val="18"/>
                <w:highlight w:val="none"/>
                <w:u w:val="none"/>
              </w:rPr>
            </w:pPr>
          </w:p>
        </w:tc>
      </w:tr>
      <w:tr w14:paraId="0D5D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071A5195">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50F9B1B9">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87FBF4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0E721B3B">
            <w:pPr>
              <w:jc w:val="center"/>
              <w:rPr>
                <w:rFonts w:hint="eastAsia" w:ascii="宋体" w:hAnsi="宋体" w:eastAsia="宋体" w:cs="宋体"/>
                <w:i w:val="0"/>
                <w:iCs w:val="0"/>
                <w:color w:val="000000"/>
                <w:sz w:val="18"/>
                <w:szCs w:val="18"/>
                <w:highlight w:val="none"/>
                <w:u w:val="none"/>
              </w:rPr>
            </w:pPr>
          </w:p>
        </w:tc>
      </w:tr>
      <w:tr w14:paraId="4368D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CA0CAF3">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4ACB1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鲜包谷米</w:t>
            </w:r>
          </w:p>
        </w:tc>
        <w:tc>
          <w:tcPr>
            <w:tcW w:w="5158" w:type="dxa"/>
            <w:shd w:val="clear" w:color="auto" w:fill="auto"/>
            <w:vAlign w:val="top"/>
          </w:tcPr>
          <w:p w14:paraId="0AE6CA0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籽粒饱满，大小较为一致，色泽均匀，无腐烂和缺陷籽粒，香甜，细嫩，无异味。</w:t>
            </w:r>
          </w:p>
        </w:tc>
        <w:tc>
          <w:tcPr>
            <w:tcW w:w="1948" w:type="dxa"/>
            <w:vMerge w:val="continue"/>
            <w:shd w:val="clear" w:color="auto" w:fill="auto"/>
            <w:vAlign w:val="center"/>
          </w:tcPr>
          <w:p w14:paraId="03E90057">
            <w:pPr>
              <w:jc w:val="center"/>
              <w:rPr>
                <w:rFonts w:hint="eastAsia" w:ascii="宋体" w:hAnsi="宋体" w:eastAsia="宋体" w:cs="宋体"/>
                <w:i w:val="0"/>
                <w:iCs w:val="0"/>
                <w:color w:val="000000"/>
                <w:sz w:val="18"/>
                <w:szCs w:val="18"/>
                <w:highlight w:val="none"/>
                <w:u w:val="none"/>
              </w:rPr>
            </w:pPr>
          </w:p>
        </w:tc>
      </w:tr>
      <w:tr w14:paraId="470FE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651" w:type="dxa"/>
            <w:vMerge w:val="continue"/>
            <w:shd w:val="clear" w:color="auto" w:fill="auto"/>
            <w:vAlign w:val="center"/>
          </w:tcPr>
          <w:p w14:paraId="3215F7F6">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487DEA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大绿椒</w:t>
            </w:r>
          </w:p>
        </w:tc>
        <w:tc>
          <w:tcPr>
            <w:tcW w:w="5158" w:type="dxa"/>
            <w:shd w:val="clear" w:color="auto" w:fill="auto"/>
            <w:vAlign w:val="top"/>
          </w:tcPr>
          <w:p w14:paraId="6A0E755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1.所供应的辣椒须保证个体均匀，成熟适度，果坚实，新鲜洁净、</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色泽正常，无畸形、腐烂、病虫害及机械伤害，无皱缩发软，大绿（红）椒长度8cm</w:t>
            </w:r>
            <w:r>
              <w:rPr>
                <w:rFonts w:hint="eastAsia" w:ascii="宋体" w:hAnsi="宋体" w:cs="宋体"/>
                <w:i w:val="0"/>
                <w:iCs w:val="0"/>
                <w:color w:val="000000" w:themeColor="text1"/>
                <w:kern w:val="0"/>
                <w:sz w:val="18"/>
                <w:szCs w:val="18"/>
                <w:highlight w:val="none"/>
                <w:u w:val="none"/>
                <w:lang w:val="en-US" w:eastAsia="zh-CN" w:bidi="ar"/>
                <w14:textFill>
                  <w14:solidFill>
                    <w14:schemeClr w14:val="tx1"/>
                  </w14:solidFill>
                </w14:textFill>
              </w:rPr>
              <w:t>以上</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 xml:space="preserve">； </w:t>
            </w:r>
            <w:r>
              <w:rPr>
                <w:rStyle w:val="54"/>
                <w:sz w:val="18"/>
                <w:szCs w:val="18"/>
                <w:highlight w:val="none"/>
                <w:lang w:val="en-US" w:eastAsia="zh-CN" w:bidi="ar"/>
              </w:rPr>
              <w:t xml:space="preserve">                                                                         2.符合我国蔬菜上的卫生指标规定，符合食品卫生要求及国家有关标准（食品安全国家标准 食品中农药最大残留限量GB 2763-2021）；                           3.验收时按需提供批次检验报告或相关质量证明（农残检验合格证明）。</w:t>
            </w:r>
          </w:p>
        </w:tc>
        <w:tc>
          <w:tcPr>
            <w:tcW w:w="1948" w:type="dxa"/>
            <w:vMerge w:val="continue"/>
            <w:shd w:val="clear" w:color="auto" w:fill="auto"/>
            <w:vAlign w:val="center"/>
          </w:tcPr>
          <w:p w14:paraId="521B6DA7">
            <w:pPr>
              <w:jc w:val="center"/>
              <w:rPr>
                <w:rFonts w:hint="eastAsia" w:ascii="宋体" w:hAnsi="宋体" w:eastAsia="宋体" w:cs="宋体"/>
                <w:i w:val="0"/>
                <w:iCs w:val="0"/>
                <w:color w:val="000000"/>
                <w:sz w:val="18"/>
                <w:szCs w:val="18"/>
                <w:highlight w:val="none"/>
                <w:u w:val="none"/>
              </w:rPr>
            </w:pPr>
          </w:p>
        </w:tc>
      </w:tr>
      <w:tr w14:paraId="71BA6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1" w:hRule="atLeast"/>
        </w:trPr>
        <w:tc>
          <w:tcPr>
            <w:tcW w:w="651" w:type="dxa"/>
            <w:vMerge w:val="continue"/>
            <w:shd w:val="clear" w:color="auto" w:fill="auto"/>
            <w:vAlign w:val="center"/>
          </w:tcPr>
          <w:p w14:paraId="2AA9A437">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265092B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大红椒</w:t>
            </w:r>
          </w:p>
        </w:tc>
        <w:tc>
          <w:tcPr>
            <w:tcW w:w="5158" w:type="dxa"/>
            <w:shd w:val="clear" w:color="auto" w:fill="auto"/>
            <w:vAlign w:val="top"/>
          </w:tcPr>
          <w:p w14:paraId="402CC62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1.所供应的辣椒保证个体均匀，成熟适度，果坚实，新鲜洁净、色泽正常，无畸形、腐烂、病虫害及机械伤害，无皱缩发软，大绿（红）椒长度8-10cm；                                                                                                               2.符合我国蔬菜上的卫生指标规定，符合食品卫生要求及国家有关标准（食品安全国家标准 食品中农药最大残留限量GB 2763-2021）；                           3.验收时按需提供批次检验报告或相关质量证明（农残检验合格证明）。</w:t>
            </w:r>
          </w:p>
        </w:tc>
        <w:tc>
          <w:tcPr>
            <w:tcW w:w="1948" w:type="dxa"/>
            <w:vMerge w:val="continue"/>
            <w:shd w:val="clear" w:color="auto" w:fill="auto"/>
            <w:vAlign w:val="center"/>
          </w:tcPr>
          <w:p w14:paraId="74F96CFC">
            <w:pPr>
              <w:jc w:val="center"/>
              <w:rPr>
                <w:rFonts w:hint="eastAsia" w:ascii="宋体" w:hAnsi="宋体" w:eastAsia="宋体" w:cs="宋体"/>
                <w:i w:val="0"/>
                <w:iCs w:val="0"/>
                <w:color w:val="000000"/>
                <w:sz w:val="18"/>
                <w:szCs w:val="18"/>
                <w:highlight w:val="none"/>
                <w:u w:val="none"/>
              </w:rPr>
            </w:pPr>
          </w:p>
        </w:tc>
      </w:tr>
      <w:tr w14:paraId="14568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651" w:type="dxa"/>
            <w:vMerge w:val="continue"/>
            <w:shd w:val="clear" w:color="auto" w:fill="auto"/>
            <w:vAlign w:val="center"/>
          </w:tcPr>
          <w:p w14:paraId="092984FB">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EA1D2C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尖椒</w:t>
            </w:r>
          </w:p>
        </w:tc>
        <w:tc>
          <w:tcPr>
            <w:tcW w:w="5158" w:type="dxa"/>
            <w:shd w:val="clear" w:color="auto" w:fill="auto"/>
            <w:vAlign w:val="top"/>
          </w:tcPr>
          <w:p w14:paraId="3954C3A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1.所供应的辣椒保证个体均匀，成熟适度，果坚实，新鲜洁净、色泽正常，无畸形、腐烂、病虫害及机械伤害，无皱缩发软，大绿（红）椒长度8-10cm； </w:t>
            </w:r>
            <w:r>
              <w:rPr>
                <w:rStyle w:val="54"/>
                <w:sz w:val="18"/>
                <w:szCs w:val="18"/>
                <w:highlight w:val="none"/>
                <w:lang w:val="en-US" w:eastAsia="zh-CN" w:bidi="ar"/>
              </w:rPr>
              <w:t xml:space="preserve">                                                                                                              2.符合我国蔬菜上的卫生指标规定，符合食品卫生要求及国家有关标准（食品安全国家标准 食品中农药最大残留限量GB 2763-2021）；                           3.验收时按需提供批次检验报告或相关质量证明（农残检验合格证明）。</w:t>
            </w:r>
          </w:p>
        </w:tc>
        <w:tc>
          <w:tcPr>
            <w:tcW w:w="1948" w:type="dxa"/>
            <w:vMerge w:val="continue"/>
            <w:shd w:val="clear" w:color="auto" w:fill="auto"/>
            <w:vAlign w:val="center"/>
          </w:tcPr>
          <w:p w14:paraId="4D7A8256">
            <w:pPr>
              <w:jc w:val="center"/>
              <w:rPr>
                <w:rFonts w:hint="eastAsia" w:ascii="宋体" w:hAnsi="宋体" w:eastAsia="宋体" w:cs="宋体"/>
                <w:i w:val="0"/>
                <w:iCs w:val="0"/>
                <w:color w:val="000000"/>
                <w:sz w:val="18"/>
                <w:szCs w:val="18"/>
                <w:highlight w:val="none"/>
                <w:u w:val="none"/>
              </w:rPr>
            </w:pPr>
          </w:p>
        </w:tc>
      </w:tr>
      <w:tr w14:paraId="43DE1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1" w:hRule="atLeast"/>
        </w:trPr>
        <w:tc>
          <w:tcPr>
            <w:tcW w:w="651" w:type="dxa"/>
            <w:vMerge w:val="continue"/>
            <w:shd w:val="clear" w:color="auto" w:fill="auto"/>
            <w:vAlign w:val="center"/>
          </w:tcPr>
          <w:p w14:paraId="11E96F56">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32F672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红小米辣</w:t>
            </w:r>
          </w:p>
        </w:tc>
        <w:tc>
          <w:tcPr>
            <w:tcW w:w="5158" w:type="dxa"/>
            <w:shd w:val="clear" w:color="auto" w:fill="auto"/>
            <w:vAlign w:val="top"/>
          </w:tcPr>
          <w:p w14:paraId="00B3660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1.所供应的辣椒保证个体均匀，成熟适度，果坚实，新鲜洁净、色泽鲜红，无畸形、腐烂、病虫害及机械伤害，无皱缩发软，大绿（红）椒长度8-10cm； </w:t>
            </w:r>
            <w:r>
              <w:rPr>
                <w:rStyle w:val="54"/>
                <w:sz w:val="18"/>
                <w:szCs w:val="18"/>
                <w:highlight w:val="none"/>
                <w:lang w:val="en-US" w:eastAsia="zh-CN" w:bidi="ar"/>
              </w:rPr>
              <w:t xml:space="preserve">                                                                                                              2.符合我国蔬菜上的卫生指标规定，符合食品卫生要求及国家有关标准（食品安全国家标准 食品中农药最大残留限量GB 2763-2021）；                           3.验收时按需提供批次检验报告或相关质量证明（农残检验合格证明）。</w:t>
            </w:r>
          </w:p>
        </w:tc>
        <w:tc>
          <w:tcPr>
            <w:tcW w:w="1948" w:type="dxa"/>
            <w:vMerge w:val="continue"/>
            <w:shd w:val="clear" w:color="auto" w:fill="auto"/>
            <w:vAlign w:val="center"/>
          </w:tcPr>
          <w:p w14:paraId="1DDE890F">
            <w:pPr>
              <w:jc w:val="center"/>
              <w:rPr>
                <w:rFonts w:hint="eastAsia" w:ascii="宋体" w:hAnsi="宋体" w:eastAsia="宋体" w:cs="宋体"/>
                <w:i w:val="0"/>
                <w:iCs w:val="0"/>
                <w:color w:val="000000"/>
                <w:sz w:val="18"/>
                <w:szCs w:val="18"/>
                <w:highlight w:val="none"/>
                <w:u w:val="none"/>
              </w:rPr>
            </w:pPr>
          </w:p>
        </w:tc>
      </w:tr>
      <w:tr w14:paraId="26EA3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1" w:hRule="atLeast"/>
        </w:trPr>
        <w:tc>
          <w:tcPr>
            <w:tcW w:w="651" w:type="dxa"/>
            <w:vMerge w:val="continue"/>
            <w:shd w:val="clear" w:color="auto" w:fill="auto"/>
            <w:vAlign w:val="center"/>
          </w:tcPr>
          <w:p w14:paraId="5B1DA9ED">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2F71BFF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皱皮辣</w:t>
            </w:r>
          </w:p>
        </w:tc>
        <w:tc>
          <w:tcPr>
            <w:tcW w:w="5158" w:type="dxa"/>
            <w:shd w:val="clear" w:color="auto" w:fill="auto"/>
            <w:vAlign w:val="top"/>
          </w:tcPr>
          <w:p w14:paraId="37A0437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1.所供应的辣椒保证个体均匀，成熟适度，果坚实，新鲜洁净、色泽正常，无畸形、腐烂、病虫害及机械伤害，无皱缩发软，大绿（红）椒长度8-10cm； </w:t>
            </w:r>
            <w:r>
              <w:rPr>
                <w:rStyle w:val="54"/>
                <w:sz w:val="18"/>
                <w:szCs w:val="18"/>
                <w:highlight w:val="none"/>
                <w:lang w:val="en-US" w:eastAsia="zh-CN" w:bidi="ar"/>
              </w:rPr>
              <w:t xml:space="preserve">                                                                                                              2.符合我国蔬菜上的卫生指标规定，符合食品卫生要求及国家有关标准（食品安全国家标准 食品中农药最大残留限量GB 2763-2021）；                           3.验收时按需提供批次检验报告或相关质量证明（农残检验合格证明）。</w:t>
            </w:r>
          </w:p>
        </w:tc>
        <w:tc>
          <w:tcPr>
            <w:tcW w:w="1948" w:type="dxa"/>
            <w:vMerge w:val="continue"/>
            <w:shd w:val="clear" w:color="auto" w:fill="auto"/>
            <w:vAlign w:val="center"/>
          </w:tcPr>
          <w:p w14:paraId="15162E89">
            <w:pPr>
              <w:jc w:val="center"/>
              <w:rPr>
                <w:rFonts w:hint="eastAsia" w:ascii="宋体" w:hAnsi="宋体" w:eastAsia="宋体" w:cs="宋体"/>
                <w:i w:val="0"/>
                <w:iCs w:val="0"/>
                <w:color w:val="000000"/>
                <w:sz w:val="18"/>
                <w:szCs w:val="18"/>
                <w:highlight w:val="none"/>
                <w:u w:val="none"/>
              </w:rPr>
            </w:pPr>
          </w:p>
        </w:tc>
      </w:tr>
      <w:tr w14:paraId="7D7E2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7" w:hRule="atLeast"/>
        </w:trPr>
        <w:tc>
          <w:tcPr>
            <w:tcW w:w="651" w:type="dxa"/>
            <w:vMerge w:val="continue"/>
            <w:shd w:val="clear" w:color="auto" w:fill="auto"/>
            <w:vAlign w:val="center"/>
          </w:tcPr>
          <w:p w14:paraId="0FA6EF74">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316075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青蒜苗</w:t>
            </w:r>
          </w:p>
        </w:tc>
        <w:tc>
          <w:tcPr>
            <w:tcW w:w="5158" w:type="dxa"/>
            <w:shd w:val="clear" w:color="auto" w:fill="auto"/>
            <w:vAlign w:val="top"/>
          </w:tcPr>
          <w:p w14:paraId="47C7677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1.株颗完整无折断，不干枯、无黄叶、无烂叶；2.符合我国蔬菜上的卫生指标规定，符合食品卫生要求及国家有关标准（食品安全国家标准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032DE84C">
            <w:pPr>
              <w:jc w:val="center"/>
              <w:rPr>
                <w:rFonts w:hint="eastAsia" w:ascii="宋体" w:hAnsi="宋体" w:eastAsia="宋体" w:cs="宋体"/>
                <w:i w:val="0"/>
                <w:iCs w:val="0"/>
                <w:color w:val="000000"/>
                <w:sz w:val="18"/>
                <w:szCs w:val="18"/>
                <w:highlight w:val="none"/>
                <w:u w:val="none"/>
              </w:rPr>
            </w:pPr>
          </w:p>
        </w:tc>
      </w:tr>
      <w:tr w14:paraId="3C23D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6BE321B5">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0767DE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白萝卜</w:t>
            </w:r>
          </w:p>
        </w:tc>
        <w:tc>
          <w:tcPr>
            <w:tcW w:w="5158" w:type="dxa"/>
            <w:shd w:val="clear" w:color="auto" w:fill="auto"/>
            <w:vAlign w:val="top"/>
          </w:tcPr>
          <w:p w14:paraId="623C1F9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1.所供应的萝卜保证新鲜、清洁，无异味，成熟适度，根形完整良好，色泽正常，表皮光滑，无畸形、腐烂、异味、冻害、病虫害及机械伤。无异常外来水分，不空心，不糠心、不黑心。</w:t>
            </w:r>
          </w:p>
        </w:tc>
        <w:tc>
          <w:tcPr>
            <w:tcW w:w="1948" w:type="dxa"/>
            <w:vMerge w:val="continue"/>
            <w:shd w:val="clear" w:color="auto" w:fill="auto"/>
            <w:vAlign w:val="center"/>
          </w:tcPr>
          <w:p w14:paraId="258A56DF">
            <w:pPr>
              <w:jc w:val="center"/>
              <w:rPr>
                <w:rFonts w:hint="eastAsia" w:ascii="宋体" w:hAnsi="宋体" w:eastAsia="宋体" w:cs="宋体"/>
                <w:i w:val="0"/>
                <w:iCs w:val="0"/>
                <w:color w:val="000000"/>
                <w:sz w:val="18"/>
                <w:szCs w:val="18"/>
                <w:highlight w:val="none"/>
                <w:u w:val="none"/>
              </w:rPr>
            </w:pPr>
          </w:p>
        </w:tc>
      </w:tr>
      <w:tr w14:paraId="3D68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6575C156">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551DB41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胡萝卜</w:t>
            </w:r>
          </w:p>
        </w:tc>
        <w:tc>
          <w:tcPr>
            <w:tcW w:w="5158" w:type="dxa"/>
            <w:shd w:val="clear" w:color="auto" w:fill="auto"/>
            <w:vAlign w:val="top"/>
          </w:tcPr>
          <w:p w14:paraId="1839669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1.所供应的萝卜保证新鲜、清洁，无异味，成熟适度，根形完整良好，色泽正常，表皮光滑，无畸形、腐烂、异味、冻害、病虫害及机械伤。无异常外来水分，不空心，不糠心、不黑心。</w:t>
            </w:r>
          </w:p>
        </w:tc>
        <w:tc>
          <w:tcPr>
            <w:tcW w:w="1948" w:type="dxa"/>
            <w:vMerge w:val="continue"/>
            <w:shd w:val="clear" w:color="auto" w:fill="auto"/>
            <w:vAlign w:val="center"/>
          </w:tcPr>
          <w:p w14:paraId="3E6F6744">
            <w:pPr>
              <w:jc w:val="center"/>
              <w:rPr>
                <w:rFonts w:hint="eastAsia" w:ascii="宋体" w:hAnsi="宋体" w:eastAsia="宋体" w:cs="宋体"/>
                <w:i w:val="0"/>
                <w:iCs w:val="0"/>
                <w:color w:val="000000"/>
                <w:sz w:val="18"/>
                <w:szCs w:val="18"/>
                <w:highlight w:val="none"/>
                <w:u w:val="none"/>
              </w:rPr>
            </w:pPr>
          </w:p>
        </w:tc>
      </w:tr>
      <w:tr w14:paraId="3336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0D6B48C4">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53406E7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苦瓜</w:t>
            </w:r>
          </w:p>
        </w:tc>
        <w:tc>
          <w:tcPr>
            <w:tcW w:w="5158" w:type="dxa"/>
            <w:shd w:val="clear" w:color="auto" w:fill="auto"/>
            <w:vAlign w:val="top"/>
          </w:tcPr>
          <w:p w14:paraId="2428583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1.入围单位所供应的苦瓜须保证外观新鲜，瘤状饱满，不脱水、无皱缩，果身发育均匀，果形完整，果蒂完好，无裂果，果面清洁、无杂物、无异常外来水分，无异味，无冷害、冻害及机械伤，无病斑、腐烂或变质；</w:t>
            </w:r>
          </w:p>
        </w:tc>
        <w:tc>
          <w:tcPr>
            <w:tcW w:w="1948" w:type="dxa"/>
            <w:vMerge w:val="continue"/>
            <w:shd w:val="clear" w:color="auto" w:fill="auto"/>
            <w:vAlign w:val="center"/>
          </w:tcPr>
          <w:p w14:paraId="28127658">
            <w:pPr>
              <w:jc w:val="center"/>
              <w:rPr>
                <w:rFonts w:hint="eastAsia" w:ascii="宋体" w:hAnsi="宋体" w:eastAsia="宋体" w:cs="宋体"/>
                <w:i w:val="0"/>
                <w:iCs w:val="0"/>
                <w:color w:val="000000"/>
                <w:sz w:val="18"/>
                <w:szCs w:val="18"/>
                <w:highlight w:val="none"/>
                <w:u w:val="none"/>
              </w:rPr>
            </w:pPr>
          </w:p>
        </w:tc>
      </w:tr>
      <w:tr w14:paraId="2BAF8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11E3C461">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7E6B345">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5ED5F29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5AD9546E">
            <w:pPr>
              <w:jc w:val="center"/>
              <w:rPr>
                <w:rFonts w:hint="eastAsia" w:ascii="宋体" w:hAnsi="宋体" w:eastAsia="宋体" w:cs="宋体"/>
                <w:i w:val="0"/>
                <w:iCs w:val="0"/>
                <w:color w:val="000000"/>
                <w:sz w:val="18"/>
                <w:szCs w:val="18"/>
                <w:highlight w:val="none"/>
                <w:u w:val="none"/>
              </w:rPr>
            </w:pPr>
          </w:p>
        </w:tc>
      </w:tr>
      <w:tr w14:paraId="4DFD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70B298EE">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A54940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冬瓜</w:t>
            </w:r>
          </w:p>
        </w:tc>
        <w:tc>
          <w:tcPr>
            <w:tcW w:w="5158" w:type="dxa"/>
            <w:shd w:val="clear" w:color="auto" w:fill="auto"/>
            <w:vAlign w:val="top"/>
          </w:tcPr>
          <w:p w14:paraId="1BBFD6E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1.颜色大小均匀，瓜体完整，外观良好，表皮不损伤，色泽正常，瓜肉坚实，不松软，无裂口，无冻害和机械伤，不畸形、瓜条上无病斑、烂斑，无腐烂、发霉或变质。</w:t>
            </w:r>
          </w:p>
        </w:tc>
        <w:tc>
          <w:tcPr>
            <w:tcW w:w="1948" w:type="dxa"/>
            <w:vMerge w:val="continue"/>
            <w:shd w:val="clear" w:color="auto" w:fill="auto"/>
            <w:vAlign w:val="center"/>
          </w:tcPr>
          <w:p w14:paraId="6FC7F334">
            <w:pPr>
              <w:jc w:val="center"/>
              <w:rPr>
                <w:rFonts w:hint="eastAsia" w:ascii="宋体" w:hAnsi="宋体" w:eastAsia="宋体" w:cs="宋体"/>
                <w:i w:val="0"/>
                <w:iCs w:val="0"/>
                <w:color w:val="000000"/>
                <w:sz w:val="18"/>
                <w:szCs w:val="18"/>
                <w:highlight w:val="none"/>
                <w:u w:val="none"/>
              </w:rPr>
            </w:pPr>
          </w:p>
        </w:tc>
      </w:tr>
      <w:tr w14:paraId="64AC8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651" w:type="dxa"/>
            <w:vMerge w:val="continue"/>
            <w:shd w:val="clear" w:color="auto" w:fill="auto"/>
            <w:vAlign w:val="center"/>
          </w:tcPr>
          <w:p w14:paraId="33C6EC7F">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4FFE65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南瓜</w:t>
            </w:r>
          </w:p>
        </w:tc>
        <w:tc>
          <w:tcPr>
            <w:tcW w:w="5158" w:type="dxa"/>
            <w:shd w:val="clear" w:color="auto" w:fill="auto"/>
            <w:vAlign w:val="top"/>
          </w:tcPr>
          <w:p w14:paraId="0E701C7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表皮不损伤，色泽正常，瓜肉坚实，不松软，无裂口，无冻害和机械伤，不畸形、瓜条上无病斑、烂斑，无腐烂、发霉或变质。</w:t>
            </w:r>
          </w:p>
        </w:tc>
        <w:tc>
          <w:tcPr>
            <w:tcW w:w="1948" w:type="dxa"/>
            <w:vMerge w:val="continue"/>
            <w:shd w:val="clear" w:color="auto" w:fill="auto"/>
            <w:vAlign w:val="center"/>
          </w:tcPr>
          <w:p w14:paraId="3A070D87">
            <w:pPr>
              <w:jc w:val="center"/>
              <w:rPr>
                <w:rFonts w:hint="eastAsia" w:ascii="宋体" w:hAnsi="宋体" w:eastAsia="宋体" w:cs="宋体"/>
                <w:i w:val="0"/>
                <w:iCs w:val="0"/>
                <w:color w:val="000000"/>
                <w:sz w:val="18"/>
                <w:szCs w:val="18"/>
                <w:highlight w:val="none"/>
                <w:u w:val="none"/>
              </w:rPr>
            </w:pPr>
          </w:p>
        </w:tc>
      </w:tr>
      <w:tr w14:paraId="3897D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1C74B117">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683D620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小瓜</w:t>
            </w:r>
          </w:p>
        </w:tc>
        <w:tc>
          <w:tcPr>
            <w:tcW w:w="5158" w:type="dxa"/>
            <w:shd w:val="clear" w:color="auto" w:fill="auto"/>
            <w:vAlign w:val="top"/>
          </w:tcPr>
          <w:p w14:paraId="5275125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 xml:space="preserve">1.所供应的瓜保证外观新鲜，有光泽，无萎蔫，，瓜条完整、直，瓜面清洁，无异常外来水分，无异味， 无病斑、腐烂和变质，无病虫害、机械伤；                                   </w:t>
            </w:r>
          </w:p>
        </w:tc>
        <w:tc>
          <w:tcPr>
            <w:tcW w:w="1948" w:type="dxa"/>
            <w:vMerge w:val="continue"/>
            <w:shd w:val="clear" w:color="auto" w:fill="auto"/>
            <w:vAlign w:val="center"/>
          </w:tcPr>
          <w:p w14:paraId="04C23EDE">
            <w:pPr>
              <w:jc w:val="center"/>
              <w:rPr>
                <w:rFonts w:hint="eastAsia" w:ascii="宋体" w:hAnsi="宋体" w:eastAsia="宋体" w:cs="宋体"/>
                <w:i w:val="0"/>
                <w:iCs w:val="0"/>
                <w:color w:val="000000"/>
                <w:sz w:val="18"/>
                <w:szCs w:val="18"/>
                <w:highlight w:val="none"/>
                <w:u w:val="none"/>
              </w:rPr>
            </w:pPr>
          </w:p>
        </w:tc>
      </w:tr>
      <w:tr w14:paraId="6577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19A1CA19">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30EC27F8">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F80218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41A8085D">
            <w:pPr>
              <w:jc w:val="center"/>
              <w:rPr>
                <w:rFonts w:hint="eastAsia" w:ascii="宋体" w:hAnsi="宋体" w:eastAsia="宋体" w:cs="宋体"/>
                <w:i w:val="0"/>
                <w:iCs w:val="0"/>
                <w:color w:val="000000"/>
                <w:sz w:val="18"/>
                <w:szCs w:val="18"/>
                <w:highlight w:val="none"/>
                <w:u w:val="none"/>
              </w:rPr>
            </w:pPr>
          </w:p>
        </w:tc>
      </w:tr>
      <w:tr w14:paraId="46F54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339147E2">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452E160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黄瓜</w:t>
            </w:r>
          </w:p>
        </w:tc>
        <w:tc>
          <w:tcPr>
            <w:tcW w:w="5158" w:type="dxa"/>
            <w:shd w:val="clear" w:color="auto" w:fill="auto"/>
            <w:vAlign w:val="top"/>
          </w:tcPr>
          <w:p w14:paraId="284E317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1.所供应的瓜保证外观新鲜，有光泽，无萎蔫，，瓜条完整、直，瓜面清洁，无异常外来水分，无异味， 无病斑、腐烂和变质，无病虫害、机械伤；</w:t>
            </w:r>
          </w:p>
        </w:tc>
        <w:tc>
          <w:tcPr>
            <w:tcW w:w="1948" w:type="dxa"/>
            <w:vMerge w:val="continue"/>
            <w:shd w:val="clear" w:color="auto" w:fill="auto"/>
            <w:vAlign w:val="center"/>
          </w:tcPr>
          <w:p w14:paraId="5961700E">
            <w:pPr>
              <w:jc w:val="center"/>
              <w:rPr>
                <w:rFonts w:hint="eastAsia" w:ascii="宋体" w:hAnsi="宋体" w:eastAsia="宋体" w:cs="宋体"/>
                <w:i w:val="0"/>
                <w:iCs w:val="0"/>
                <w:color w:val="000000"/>
                <w:sz w:val="18"/>
                <w:szCs w:val="18"/>
                <w:highlight w:val="none"/>
                <w:u w:val="none"/>
              </w:rPr>
            </w:pPr>
          </w:p>
        </w:tc>
      </w:tr>
      <w:tr w14:paraId="2E06A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235E4A33">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6A9A6FD8">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23D83C8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7079CB24">
            <w:pPr>
              <w:jc w:val="center"/>
              <w:rPr>
                <w:rFonts w:hint="eastAsia" w:ascii="宋体" w:hAnsi="宋体" w:eastAsia="宋体" w:cs="宋体"/>
                <w:i w:val="0"/>
                <w:iCs w:val="0"/>
                <w:color w:val="000000"/>
                <w:sz w:val="18"/>
                <w:szCs w:val="18"/>
                <w:highlight w:val="none"/>
                <w:u w:val="none"/>
              </w:rPr>
            </w:pPr>
          </w:p>
        </w:tc>
      </w:tr>
      <w:tr w14:paraId="30AE2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7276A9C">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5BEE03A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洋丝瓜</w:t>
            </w:r>
          </w:p>
        </w:tc>
        <w:tc>
          <w:tcPr>
            <w:tcW w:w="5158" w:type="dxa"/>
            <w:shd w:val="clear" w:color="auto" w:fill="auto"/>
            <w:vAlign w:val="top"/>
          </w:tcPr>
          <w:p w14:paraId="01A8C0E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 </w:t>
            </w:r>
            <w:r>
              <w:rPr>
                <w:rStyle w:val="54"/>
                <w:sz w:val="18"/>
                <w:szCs w:val="18"/>
                <w:highlight w:val="none"/>
                <w:lang w:val="en-US" w:eastAsia="zh-CN" w:bidi="ar"/>
              </w:rPr>
              <w:t>1.所供应的瓜保证外观新鲜，有光泽，无萎蔫，，瓜条完整、直，瓜面清洁，无异常外来水分，无异味， 无病斑、腐烂和变质，无病虫害、机械伤；</w:t>
            </w:r>
          </w:p>
        </w:tc>
        <w:tc>
          <w:tcPr>
            <w:tcW w:w="1948" w:type="dxa"/>
            <w:vMerge w:val="continue"/>
            <w:shd w:val="clear" w:color="auto" w:fill="auto"/>
            <w:vAlign w:val="center"/>
          </w:tcPr>
          <w:p w14:paraId="77D87F60">
            <w:pPr>
              <w:jc w:val="center"/>
              <w:rPr>
                <w:rFonts w:hint="eastAsia" w:ascii="宋体" w:hAnsi="宋体" w:eastAsia="宋体" w:cs="宋体"/>
                <w:i w:val="0"/>
                <w:iCs w:val="0"/>
                <w:color w:val="000000"/>
                <w:sz w:val="18"/>
                <w:szCs w:val="18"/>
                <w:highlight w:val="none"/>
                <w:u w:val="none"/>
              </w:rPr>
            </w:pPr>
          </w:p>
        </w:tc>
      </w:tr>
      <w:tr w14:paraId="0B8D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629FC087">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67B7B547">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181D06C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08ED0E7C">
            <w:pPr>
              <w:jc w:val="center"/>
              <w:rPr>
                <w:rFonts w:hint="eastAsia" w:ascii="宋体" w:hAnsi="宋体" w:eastAsia="宋体" w:cs="宋体"/>
                <w:i w:val="0"/>
                <w:iCs w:val="0"/>
                <w:color w:val="000000"/>
                <w:sz w:val="18"/>
                <w:szCs w:val="18"/>
                <w:highlight w:val="none"/>
                <w:u w:val="none"/>
              </w:rPr>
            </w:pPr>
          </w:p>
        </w:tc>
      </w:tr>
      <w:tr w14:paraId="63303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BA65DD5">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2D9790D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豇豆</w:t>
            </w:r>
          </w:p>
        </w:tc>
        <w:tc>
          <w:tcPr>
            <w:tcW w:w="5158" w:type="dxa"/>
            <w:shd w:val="clear" w:color="auto" w:fill="auto"/>
            <w:vAlign w:val="top"/>
          </w:tcPr>
          <w:p w14:paraId="02360A3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所供应的豇豆须保证新鲜、无蛀虫、手捏无干枯空洞、无损伤、不发软皱缩、无农药残留； </w:t>
            </w:r>
            <w:r>
              <w:rPr>
                <w:rStyle w:val="54"/>
                <w:sz w:val="18"/>
                <w:szCs w:val="18"/>
                <w:highlight w:val="none"/>
                <w:lang w:val="en-US" w:eastAsia="zh-CN" w:bidi="ar"/>
              </w:rPr>
              <w:t xml:space="preserve">                                         </w:t>
            </w:r>
          </w:p>
        </w:tc>
        <w:tc>
          <w:tcPr>
            <w:tcW w:w="1948" w:type="dxa"/>
            <w:vMerge w:val="continue"/>
            <w:shd w:val="clear" w:color="auto" w:fill="auto"/>
            <w:vAlign w:val="center"/>
          </w:tcPr>
          <w:p w14:paraId="30E947B5">
            <w:pPr>
              <w:jc w:val="center"/>
              <w:rPr>
                <w:rFonts w:hint="eastAsia" w:ascii="宋体" w:hAnsi="宋体" w:eastAsia="宋体" w:cs="宋体"/>
                <w:i w:val="0"/>
                <w:iCs w:val="0"/>
                <w:color w:val="000000"/>
                <w:sz w:val="18"/>
                <w:szCs w:val="18"/>
                <w:highlight w:val="none"/>
                <w:u w:val="none"/>
              </w:rPr>
            </w:pPr>
          </w:p>
        </w:tc>
      </w:tr>
      <w:tr w14:paraId="78F1C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6D68BB18">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9885888">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6E31FEC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3.验收时按需提供批次检验报告或相关质量证明（农残检验合格证明）。</w:t>
            </w:r>
          </w:p>
        </w:tc>
        <w:tc>
          <w:tcPr>
            <w:tcW w:w="1948" w:type="dxa"/>
            <w:vMerge w:val="continue"/>
            <w:shd w:val="clear" w:color="auto" w:fill="auto"/>
            <w:vAlign w:val="center"/>
          </w:tcPr>
          <w:p w14:paraId="5306DE00">
            <w:pPr>
              <w:jc w:val="center"/>
              <w:rPr>
                <w:rFonts w:hint="eastAsia" w:ascii="宋体" w:hAnsi="宋体" w:eastAsia="宋体" w:cs="宋体"/>
                <w:i w:val="0"/>
                <w:iCs w:val="0"/>
                <w:color w:val="000000"/>
                <w:sz w:val="18"/>
                <w:szCs w:val="18"/>
                <w:highlight w:val="none"/>
                <w:u w:val="none"/>
              </w:rPr>
            </w:pPr>
          </w:p>
        </w:tc>
      </w:tr>
      <w:tr w14:paraId="1239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006A86E1">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C8549E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老姜</w:t>
            </w:r>
          </w:p>
        </w:tc>
        <w:tc>
          <w:tcPr>
            <w:tcW w:w="5158" w:type="dxa"/>
            <w:shd w:val="clear" w:color="auto" w:fill="auto"/>
            <w:vAlign w:val="top"/>
          </w:tcPr>
          <w:p w14:paraId="2E10977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1.姜块完整、结实、无损伤、不皱缩、无黑心、糠心、不烂芽。</w:t>
            </w:r>
          </w:p>
        </w:tc>
        <w:tc>
          <w:tcPr>
            <w:tcW w:w="1948" w:type="dxa"/>
            <w:vMerge w:val="continue"/>
            <w:shd w:val="clear" w:color="auto" w:fill="auto"/>
            <w:vAlign w:val="center"/>
          </w:tcPr>
          <w:p w14:paraId="33862F5A">
            <w:pPr>
              <w:jc w:val="center"/>
              <w:rPr>
                <w:rFonts w:hint="eastAsia" w:ascii="宋体" w:hAnsi="宋体" w:eastAsia="宋体" w:cs="宋体"/>
                <w:i w:val="0"/>
                <w:iCs w:val="0"/>
                <w:color w:val="000000"/>
                <w:sz w:val="18"/>
                <w:szCs w:val="18"/>
                <w:highlight w:val="none"/>
                <w:u w:val="none"/>
              </w:rPr>
            </w:pPr>
          </w:p>
        </w:tc>
      </w:tr>
      <w:tr w14:paraId="7DC85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D2D56CA">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E78AE2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瓣蒜</w:t>
            </w:r>
          </w:p>
        </w:tc>
        <w:tc>
          <w:tcPr>
            <w:tcW w:w="5158" w:type="dxa"/>
            <w:shd w:val="clear" w:color="auto" w:fill="auto"/>
            <w:vAlign w:val="top"/>
          </w:tcPr>
          <w:p w14:paraId="552165A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1.蒜头干爽，蒜瓣饱满，无干枯和腐烂，无发芽，无虫害，无异物，大小合适，无碎，无断半。</w:t>
            </w:r>
          </w:p>
        </w:tc>
        <w:tc>
          <w:tcPr>
            <w:tcW w:w="1948" w:type="dxa"/>
            <w:vMerge w:val="continue"/>
            <w:shd w:val="clear" w:color="auto" w:fill="auto"/>
            <w:vAlign w:val="center"/>
          </w:tcPr>
          <w:p w14:paraId="40356F21">
            <w:pPr>
              <w:jc w:val="center"/>
              <w:rPr>
                <w:rFonts w:hint="eastAsia" w:ascii="宋体" w:hAnsi="宋体" w:eastAsia="宋体" w:cs="宋体"/>
                <w:i w:val="0"/>
                <w:iCs w:val="0"/>
                <w:color w:val="000000"/>
                <w:sz w:val="18"/>
                <w:szCs w:val="18"/>
                <w:highlight w:val="none"/>
                <w:u w:val="none"/>
              </w:rPr>
            </w:pPr>
          </w:p>
        </w:tc>
      </w:tr>
      <w:tr w14:paraId="43719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727F9A50">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E68576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洋葱</w:t>
            </w:r>
          </w:p>
        </w:tc>
        <w:tc>
          <w:tcPr>
            <w:tcW w:w="5158" w:type="dxa"/>
            <w:shd w:val="clear" w:color="auto" w:fill="auto"/>
            <w:vAlign w:val="top"/>
          </w:tcPr>
          <w:p w14:paraId="20BB429E">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1.味鳞茎坚实、成熟度一致，修整良好，大小均匀，无异味，无机械伤、霉变、腐烂，无病斑点、畸形。</w:t>
            </w:r>
          </w:p>
        </w:tc>
        <w:tc>
          <w:tcPr>
            <w:tcW w:w="1948" w:type="dxa"/>
            <w:vMerge w:val="continue"/>
            <w:shd w:val="clear" w:color="auto" w:fill="auto"/>
            <w:vAlign w:val="center"/>
          </w:tcPr>
          <w:p w14:paraId="3C11E3E6">
            <w:pPr>
              <w:jc w:val="center"/>
              <w:rPr>
                <w:rFonts w:hint="eastAsia" w:ascii="宋体" w:hAnsi="宋体" w:eastAsia="宋体" w:cs="宋体"/>
                <w:i w:val="0"/>
                <w:iCs w:val="0"/>
                <w:color w:val="000000"/>
                <w:sz w:val="18"/>
                <w:szCs w:val="18"/>
                <w:highlight w:val="none"/>
                <w:u w:val="none"/>
              </w:rPr>
            </w:pPr>
          </w:p>
        </w:tc>
      </w:tr>
      <w:tr w14:paraId="41135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112A1F86">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0738354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豌豆米</w:t>
            </w:r>
          </w:p>
        </w:tc>
        <w:tc>
          <w:tcPr>
            <w:tcW w:w="5158" w:type="dxa"/>
            <w:shd w:val="clear" w:color="auto" w:fill="auto"/>
            <w:vAlign w:val="top"/>
          </w:tcPr>
          <w:p w14:paraId="21D1425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1.外观新鲜，清洁，无失水皱缩，成熟适度，无异常外来水分，豆荚鲜嫩，大小均匀，无异味</w:t>
            </w:r>
          </w:p>
        </w:tc>
        <w:tc>
          <w:tcPr>
            <w:tcW w:w="1948" w:type="dxa"/>
            <w:vMerge w:val="continue"/>
            <w:shd w:val="clear" w:color="auto" w:fill="auto"/>
            <w:vAlign w:val="center"/>
          </w:tcPr>
          <w:p w14:paraId="41AE91B8">
            <w:pPr>
              <w:jc w:val="center"/>
              <w:rPr>
                <w:rFonts w:hint="eastAsia" w:ascii="宋体" w:hAnsi="宋体" w:eastAsia="宋体" w:cs="宋体"/>
                <w:i w:val="0"/>
                <w:iCs w:val="0"/>
                <w:color w:val="000000"/>
                <w:sz w:val="18"/>
                <w:szCs w:val="18"/>
                <w:highlight w:val="none"/>
                <w:u w:val="none"/>
              </w:rPr>
            </w:pPr>
          </w:p>
        </w:tc>
      </w:tr>
      <w:tr w14:paraId="76786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4C13FA12">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4537BA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蚕豆米</w:t>
            </w:r>
          </w:p>
        </w:tc>
        <w:tc>
          <w:tcPr>
            <w:tcW w:w="5158" w:type="dxa"/>
            <w:shd w:val="clear" w:color="auto" w:fill="auto"/>
            <w:vAlign w:val="top"/>
          </w:tcPr>
          <w:p w14:paraId="369E7A4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1.外观新鲜，清洁，无失水皱缩，成熟适度，无异常外来水分，豆荚鲜嫩，大小均匀，无异味</w:t>
            </w:r>
          </w:p>
        </w:tc>
        <w:tc>
          <w:tcPr>
            <w:tcW w:w="1948" w:type="dxa"/>
            <w:vMerge w:val="continue"/>
            <w:shd w:val="clear" w:color="auto" w:fill="auto"/>
            <w:vAlign w:val="center"/>
          </w:tcPr>
          <w:p w14:paraId="2D3B5E35">
            <w:pPr>
              <w:jc w:val="center"/>
              <w:rPr>
                <w:rFonts w:hint="eastAsia" w:ascii="宋体" w:hAnsi="宋体" w:eastAsia="宋体" w:cs="宋体"/>
                <w:i w:val="0"/>
                <w:iCs w:val="0"/>
                <w:color w:val="000000"/>
                <w:sz w:val="18"/>
                <w:szCs w:val="18"/>
                <w:highlight w:val="none"/>
                <w:u w:val="none"/>
              </w:rPr>
            </w:pPr>
          </w:p>
        </w:tc>
      </w:tr>
      <w:tr w14:paraId="20AA3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FC55BEE">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63AC3B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人工菌</w:t>
            </w:r>
          </w:p>
        </w:tc>
        <w:tc>
          <w:tcPr>
            <w:tcW w:w="5158" w:type="dxa"/>
            <w:shd w:val="clear" w:color="auto" w:fill="auto"/>
            <w:vAlign w:val="top"/>
          </w:tcPr>
          <w:p w14:paraId="5113725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所供应的菌子保证菇形正常，色泽均匀，大小一致，无酸、臭、霉变、焦糊等异味，无外来异物，无虫害，无机械伤，无明显水渍斑和黏性。</w:t>
            </w:r>
          </w:p>
        </w:tc>
        <w:tc>
          <w:tcPr>
            <w:tcW w:w="1948" w:type="dxa"/>
            <w:vMerge w:val="continue"/>
            <w:shd w:val="clear" w:color="auto" w:fill="auto"/>
            <w:vAlign w:val="center"/>
          </w:tcPr>
          <w:p w14:paraId="31218E43">
            <w:pPr>
              <w:jc w:val="center"/>
              <w:rPr>
                <w:rFonts w:hint="eastAsia" w:ascii="宋体" w:hAnsi="宋体" w:eastAsia="宋体" w:cs="宋体"/>
                <w:i w:val="0"/>
                <w:iCs w:val="0"/>
                <w:color w:val="000000"/>
                <w:sz w:val="18"/>
                <w:szCs w:val="18"/>
                <w:highlight w:val="none"/>
                <w:u w:val="none"/>
              </w:rPr>
            </w:pPr>
          </w:p>
        </w:tc>
      </w:tr>
      <w:tr w14:paraId="1C974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51" w:type="dxa"/>
            <w:vMerge w:val="continue"/>
            <w:shd w:val="clear" w:color="auto" w:fill="auto"/>
            <w:vAlign w:val="center"/>
          </w:tcPr>
          <w:p w14:paraId="7D840BCB">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57AA5BD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金针菇</w:t>
            </w:r>
          </w:p>
        </w:tc>
        <w:tc>
          <w:tcPr>
            <w:tcW w:w="5158" w:type="dxa"/>
            <w:shd w:val="clear" w:color="auto" w:fill="auto"/>
            <w:vAlign w:val="top"/>
          </w:tcPr>
          <w:p w14:paraId="265D015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所供应的菌子保证菇形正常，色泽均匀，大小一致，无酸、臭、霉变、焦糊等异味，无外来异物，无虫害，无机械伤，无明显水渍斑和黏性。</w:t>
            </w:r>
          </w:p>
        </w:tc>
        <w:tc>
          <w:tcPr>
            <w:tcW w:w="1948" w:type="dxa"/>
            <w:vMerge w:val="continue"/>
            <w:shd w:val="clear" w:color="auto" w:fill="auto"/>
            <w:vAlign w:val="center"/>
          </w:tcPr>
          <w:p w14:paraId="2E886A8C">
            <w:pPr>
              <w:jc w:val="center"/>
              <w:rPr>
                <w:rFonts w:hint="eastAsia" w:ascii="宋体" w:hAnsi="宋体" w:eastAsia="宋体" w:cs="宋体"/>
                <w:i w:val="0"/>
                <w:iCs w:val="0"/>
                <w:color w:val="000000"/>
                <w:sz w:val="18"/>
                <w:szCs w:val="18"/>
                <w:highlight w:val="none"/>
                <w:u w:val="none"/>
              </w:rPr>
            </w:pPr>
          </w:p>
        </w:tc>
      </w:tr>
      <w:tr w14:paraId="16A08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23AD1BE8">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6201512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蒜苔</w:t>
            </w:r>
          </w:p>
        </w:tc>
        <w:tc>
          <w:tcPr>
            <w:tcW w:w="5158" w:type="dxa"/>
            <w:shd w:val="clear" w:color="auto" w:fill="auto"/>
            <w:vAlign w:val="top"/>
          </w:tcPr>
          <w:p w14:paraId="246FDE1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1.所供应的蒜苔保证绿色新鲜，粗壮均匀、无暗斑、尾部老梗不超过1寸，苔包小；</w:t>
            </w:r>
          </w:p>
        </w:tc>
        <w:tc>
          <w:tcPr>
            <w:tcW w:w="1948" w:type="dxa"/>
            <w:vMerge w:val="continue"/>
            <w:shd w:val="clear" w:color="auto" w:fill="auto"/>
            <w:vAlign w:val="center"/>
          </w:tcPr>
          <w:p w14:paraId="59051AD1">
            <w:pPr>
              <w:jc w:val="center"/>
              <w:rPr>
                <w:rFonts w:hint="eastAsia" w:ascii="宋体" w:hAnsi="宋体" w:eastAsia="宋体" w:cs="宋体"/>
                <w:i w:val="0"/>
                <w:iCs w:val="0"/>
                <w:color w:val="000000"/>
                <w:sz w:val="18"/>
                <w:szCs w:val="18"/>
                <w:highlight w:val="none"/>
                <w:u w:val="none"/>
              </w:rPr>
            </w:pPr>
          </w:p>
        </w:tc>
      </w:tr>
      <w:tr w14:paraId="2920E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9EFF4A3">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195DDD64">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805E39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2.符合我国蔬菜上的卫生指标规定，符合食品卫生要求及国家有关标准（食品安全国家标准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w:t>
            </w:r>
          </w:p>
        </w:tc>
        <w:tc>
          <w:tcPr>
            <w:tcW w:w="1948" w:type="dxa"/>
            <w:vMerge w:val="continue"/>
            <w:shd w:val="clear" w:color="auto" w:fill="auto"/>
            <w:vAlign w:val="center"/>
          </w:tcPr>
          <w:p w14:paraId="7AB6D143">
            <w:pPr>
              <w:jc w:val="center"/>
              <w:rPr>
                <w:rFonts w:hint="eastAsia" w:ascii="宋体" w:hAnsi="宋体" w:eastAsia="宋体" w:cs="宋体"/>
                <w:i w:val="0"/>
                <w:iCs w:val="0"/>
                <w:color w:val="000000"/>
                <w:sz w:val="18"/>
                <w:szCs w:val="18"/>
                <w:highlight w:val="none"/>
                <w:u w:val="none"/>
              </w:rPr>
            </w:pPr>
          </w:p>
        </w:tc>
      </w:tr>
      <w:tr w14:paraId="2346D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4EAE8102">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0CE5CE15">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55D15D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3.验收时按需提供批次检验报告或相关质量证明（农残检验合格证明）。</w:t>
            </w:r>
          </w:p>
        </w:tc>
        <w:tc>
          <w:tcPr>
            <w:tcW w:w="1948" w:type="dxa"/>
            <w:vMerge w:val="continue"/>
            <w:shd w:val="clear" w:color="auto" w:fill="auto"/>
            <w:vAlign w:val="center"/>
          </w:tcPr>
          <w:p w14:paraId="5D6EED73">
            <w:pPr>
              <w:jc w:val="center"/>
              <w:rPr>
                <w:rFonts w:hint="eastAsia" w:ascii="宋体" w:hAnsi="宋体" w:eastAsia="宋体" w:cs="宋体"/>
                <w:i w:val="0"/>
                <w:iCs w:val="0"/>
                <w:color w:val="000000"/>
                <w:sz w:val="18"/>
                <w:szCs w:val="18"/>
                <w:highlight w:val="none"/>
                <w:u w:val="none"/>
              </w:rPr>
            </w:pPr>
          </w:p>
        </w:tc>
      </w:tr>
      <w:tr w14:paraId="430E9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156064E3">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56C556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折耳根</w:t>
            </w:r>
          </w:p>
        </w:tc>
        <w:tc>
          <w:tcPr>
            <w:tcW w:w="5158" w:type="dxa"/>
            <w:shd w:val="clear" w:color="auto" w:fill="auto"/>
            <w:vAlign w:val="top"/>
          </w:tcPr>
          <w:p w14:paraId="09029C1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rPr>
              <w:t>新鲜干净、无杂质</w:t>
            </w:r>
            <w:r>
              <w:rPr>
                <w:rFonts w:hint="eastAsia" w:ascii="宋体" w:hAnsi="宋体" w:cs="宋体"/>
                <w:i w:val="0"/>
                <w:iCs w:val="0"/>
                <w:color w:val="000000"/>
                <w:sz w:val="18"/>
                <w:szCs w:val="18"/>
                <w:highlight w:val="none"/>
                <w:u w:val="none"/>
                <w:lang w:eastAsia="zh-CN"/>
              </w:rPr>
              <w:t>。</w:t>
            </w:r>
          </w:p>
        </w:tc>
        <w:tc>
          <w:tcPr>
            <w:tcW w:w="1948" w:type="dxa"/>
            <w:vMerge w:val="continue"/>
            <w:shd w:val="clear" w:color="auto" w:fill="auto"/>
            <w:vAlign w:val="center"/>
          </w:tcPr>
          <w:p w14:paraId="483E3D01">
            <w:pPr>
              <w:jc w:val="center"/>
              <w:rPr>
                <w:rFonts w:hint="eastAsia" w:ascii="宋体" w:hAnsi="宋体" w:eastAsia="宋体" w:cs="宋体"/>
                <w:i w:val="0"/>
                <w:iCs w:val="0"/>
                <w:color w:val="000000"/>
                <w:sz w:val="18"/>
                <w:szCs w:val="18"/>
                <w:highlight w:val="none"/>
                <w:u w:val="none"/>
              </w:rPr>
            </w:pPr>
          </w:p>
        </w:tc>
      </w:tr>
      <w:tr w14:paraId="4F7FA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65992B0F">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5A6FFC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青花</w:t>
            </w:r>
          </w:p>
        </w:tc>
        <w:tc>
          <w:tcPr>
            <w:tcW w:w="5158" w:type="dxa"/>
            <w:shd w:val="clear" w:color="auto" w:fill="auto"/>
            <w:vAlign w:val="top"/>
          </w:tcPr>
          <w:p w14:paraId="247F47E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567F84EF">
            <w:pPr>
              <w:jc w:val="center"/>
              <w:rPr>
                <w:rFonts w:hint="eastAsia" w:ascii="宋体" w:hAnsi="宋体" w:eastAsia="宋体" w:cs="宋体"/>
                <w:i w:val="0"/>
                <w:iCs w:val="0"/>
                <w:color w:val="000000"/>
                <w:sz w:val="18"/>
                <w:szCs w:val="18"/>
                <w:highlight w:val="none"/>
                <w:u w:val="none"/>
              </w:rPr>
            </w:pPr>
          </w:p>
        </w:tc>
      </w:tr>
      <w:tr w14:paraId="5019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375227F0">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FE02DF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茭瓜</w:t>
            </w:r>
          </w:p>
        </w:tc>
        <w:tc>
          <w:tcPr>
            <w:tcW w:w="5158" w:type="dxa"/>
            <w:shd w:val="clear" w:color="auto" w:fill="auto"/>
            <w:vAlign w:val="top"/>
          </w:tcPr>
          <w:p w14:paraId="4800E81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46A09C18">
            <w:pPr>
              <w:jc w:val="center"/>
              <w:rPr>
                <w:rFonts w:hint="eastAsia" w:ascii="宋体" w:hAnsi="宋体" w:eastAsia="宋体" w:cs="宋体"/>
                <w:i w:val="0"/>
                <w:iCs w:val="0"/>
                <w:color w:val="000000"/>
                <w:sz w:val="18"/>
                <w:szCs w:val="18"/>
                <w:highlight w:val="none"/>
                <w:u w:val="none"/>
              </w:rPr>
            </w:pPr>
          </w:p>
        </w:tc>
      </w:tr>
      <w:tr w14:paraId="097E0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0A6FB3EC">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54118F9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菜芯</w:t>
            </w:r>
          </w:p>
        </w:tc>
        <w:tc>
          <w:tcPr>
            <w:tcW w:w="5158" w:type="dxa"/>
            <w:shd w:val="clear" w:color="auto" w:fill="auto"/>
            <w:vAlign w:val="top"/>
          </w:tcPr>
          <w:p w14:paraId="0EA486D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549A8495">
            <w:pPr>
              <w:jc w:val="center"/>
              <w:rPr>
                <w:rFonts w:hint="eastAsia" w:ascii="宋体" w:hAnsi="宋体" w:eastAsia="宋体" w:cs="宋体"/>
                <w:i w:val="0"/>
                <w:iCs w:val="0"/>
                <w:color w:val="000000"/>
                <w:sz w:val="18"/>
                <w:szCs w:val="18"/>
                <w:highlight w:val="none"/>
                <w:u w:val="none"/>
              </w:rPr>
            </w:pPr>
          </w:p>
        </w:tc>
      </w:tr>
      <w:tr w14:paraId="21DD3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110E61C7">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065B606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京白菜</w:t>
            </w:r>
          </w:p>
        </w:tc>
        <w:tc>
          <w:tcPr>
            <w:tcW w:w="5158" w:type="dxa"/>
            <w:shd w:val="clear" w:color="auto" w:fill="auto"/>
            <w:vAlign w:val="top"/>
          </w:tcPr>
          <w:p w14:paraId="09108BF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6DD48377">
            <w:pPr>
              <w:jc w:val="center"/>
              <w:rPr>
                <w:rFonts w:hint="eastAsia" w:ascii="宋体" w:hAnsi="宋体" w:eastAsia="宋体" w:cs="宋体"/>
                <w:i w:val="0"/>
                <w:iCs w:val="0"/>
                <w:color w:val="000000"/>
                <w:sz w:val="18"/>
                <w:szCs w:val="18"/>
                <w:highlight w:val="none"/>
                <w:u w:val="none"/>
              </w:rPr>
            </w:pPr>
          </w:p>
        </w:tc>
      </w:tr>
      <w:tr w14:paraId="5A041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2FA85509">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3A678C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茨菇</w:t>
            </w:r>
          </w:p>
        </w:tc>
        <w:tc>
          <w:tcPr>
            <w:tcW w:w="5158" w:type="dxa"/>
            <w:shd w:val="clear" w:color="auto" w:fill="auto"/>
            <w:vAlign w:val="top"/>
          </w:tcPr>
          <w:p w14:paraId="386AB24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1F317D3E">
            <w:pPr>
              <w:jc w:val="center"/>
              <w:rPr>
                <w:rFonts w:hint="eastAsia" w:ascii="宋体" w:hAnsi="宋体" w:eastAsia="宋体" w:cs="宋体"/>
                <w:i w:val="0"/>
                <w:iCs w:val="0"/>
                <w:color w:val="000000"/>
                <w:sz w:val="18"/>
                <w:szCs w:val="18"/>
                <w:highlight w:val="none"/>
                <w:u w:val="none"/>
              </w:rPr>
            </w:pPr>
          </w:p>
        </w:tc>
      </w:tr>
      <w:tr w14:paraId="354F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75B8F2D0">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92F43E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洋芋</w:t>
            </w:r>
          </w:p>
        </w:tc>
        <w:tc>
          <w:tcPr>
            <w:tcW w:w="5158" w:type="dxa"/>
            <w:shd w:val="clear" w:color="auto" w:fill="auto"/>
            <w:vAlign w:val="top"/>
          </w:tcPr>
          <w:p w14:paraId="2CF97E1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36850FC3">
            <w:pPr>
              <w:jc w:val="center"/>
              <w:rPr>
                <w:rFonts w:hint="eastAsia" w:ascii="宋体" w:hAnsi="宋体" w:eastAsia="宋体" w:cs="宋体"/>
                <w:i w:val="0"/>
                <w:iCs w:val="0"/>
                <w:color w:val="000000"/>
                <w:sz w:val="18"/>
                <w:szCs w:val="18"/>
                <w:highlight w:val="none"/>
                <w:u w:val="none"/>
              </w:rPr>
            </w:pPr>
          </w:p>
        </w:tc>
      </w:tr>
      <w:tr w14:paraId="07CD6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30933E78">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4ADCD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芋头</w:t>
            </w:r>
          </w:p>
        </w:tc>
        <w:tc>
          <w:tcPr>
            <w:tcW w:w="5158" w:type="dxa"/>
            <w:shd w:val="clear" w:color="auto" w:fill="auto"/>
            <w:vAlign w:val="top"/>
          </w:tcPr>
          <w:p w14:paraId="493BE1F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68C6DE8C">
            <w:pPr>
              <w:jc w:val="center"/>
              <w:rPr>
                <w:rFonts w:hint="eastAsia" w:ascii="宋体" w:hAnsi="宋体" w:eastAsia="宋体" w:cs="宋体"/>
                <w:i w:val="0"/>
                <w:iCs w:val="0"/>
                <w:color w:val="000000"/>
                <w:sz w:val="18"/>
                <w:szCs w:val="18"/>
                <w:highlight w:val="none"/>
                <w:u w:val="none"/>
              </w:rPr>
            </w:pPr>
          </w:p>
        </w:tc>
      </w:tr>
      <w:tr w14:paraId="6C9C1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7922795C">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847B08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芥蓝</w:t>
            </w:r>
          </w:p>
        </w:tc>
        <w:tc>
          <w:tcPr>
            <w:tcW w:w="5158" w:type="dxa"/>
            <w:shd w:val="clear" w:color="auto" w:fill="auto"/>
            <w:vAlign w:val="top"/>
          </w:tcPr>
          <w:p w14:paraId="674D165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57B8518D">
            <w:pPr>
              <w:jc w:val="center"/>
              <w:rPr>
                <w:rFonts w:hint="eastAsia" w:ascii="宋体" w:hAnsi="宋体" w:eastAsia="宋体" w:cs="宋体"/>
                <w:i w:val="0"/>
                <w:iCs w:val="0"/>
                <w:color w:val="000000"/>
                <w:sz w:val="18"/>
                <w:szCs w:val="18"/>
                <w:highlight w:val="none"/>
                <w:u w:val="none"/>
              </w:rPr>
            </w:pPr>
          </w:p>
        </w:tc>
      </w:tr>
      <w:tr w14:paraId="6F60C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00827522">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5B8F27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韭菜苔</w:t>
            </w:r>
          </w:p>
        </w:tc>
        <w:tc>
          <w:tcPr>
            <w:tcW w:w="5158" w:type="dxa"/>
            <w:shd w:val="clear" w:color="auto" w:fill="auto"/>
            <w:vAlign w:val="top"/>
          </w:tcPr>
          <w:p w14:paraId="74FF392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4172AAD7">
            <w:pPr>
              <w:jc w:val="center"/>
              <w:rPr>
                <w:rFonts w:hint="eastAsia" w:ascii="宋体" w:hAnsi="宋体" w:eastAsia="宋体" w:cs="宋体"/>
                <w:i w:val="0"/>
                <w:iCs w:val="0"/>
                <w:color w:val="000000"/>
                <w:sz w:val="18"/>
                <w:szCs w:val="18"/>
                <w:highlight w:val="none"/>
                <w:u w:val="none"/>
              </w:rPr>
            </w:pPr>
          </w:p>
        </w:tc>
      </w:tr>
      <w:tr w14:paraId="508C2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6C4B37A8">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116D8A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空心菜</w:t>
            </w:r>
          </w:p>
        </w:tc>
        <w:tc>
          <w:tcPr>
            <w:tcW w:w="5158" w:type="dxa"/>
            <w:shd w:val="clear" w:color="auto" w:fill="auto"/>
            <w:vAlign w:val="top"/>
          </w:tcPr>
          <w:p w14:paraId="083289B4">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523FB7CC">
            <w:pPr>
              <w:jc w:val="center"/>
              <w:rPr>
                <w:rFonts w:hint="eastAsia" w:ascii="宋体" w:hAnsi="宋体" w:eastAsia="宋体" w:cs="宋体"/>
                <w:i w:val="0"/>
                <w:iCs w:val="0"/>
                <w:color w:val="000000"/>
                <w:sz w:val="18"/>
                <w:szCs w:val="18"/>
                <w:highlight w:val="none"/>
                <w:u w:val="none"/>
              </w:rPr>
            </w:pPr>
          </w:p>
        </w:tc>
      </w:tr>
      <w:tr w14:paraId="61425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40C04B08">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237C3F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茼蒿</w:t>
            </w:r>
          </w:p>
        </w:tc>
        <w:tc>
          <w:tcPr>
            <w:tcW w:w="5158" w:type="dxa"/>
            <w:shd w:val="clear" w:color="auto" w:fill="auto"/>
            <w:vAlign w:val="top"/>
          </w:tcPr>
          <w:p w14:paraId="115D81E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756496B8">
            <w:pPr>
              <w:jc w:val="center"/>
              <w:rPr>
                <w:rFonts w:hint="eastAsia" w:ascii="宋体" w:hAnsi="宋体" w:eastAsia="宋体" w:cs="宋体"/>
                <w:i w:val="0"/>
                <w:iCs w:val="0"/>
                <w:color w:val="000000"/>
                <w:sz w:val="18"/>
                <w:szCs w:val="18"/>
                <w:highlight w:val="none"/>
                <w:u w:val="none"/>
              </w:rPr>
            </w:pPr>
          </w:p>
        </w:tc>
      </w:tr>
      <w:tr w14:paraId="3770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536DA3A7">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1454B15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苦瓜</w:t>
            </w:r>
          </w:p>
        </w:tc>
        <w:tc>
          <w:tcPr>
            <w:tcW w:w="5158" w:type="dxa"/>
            <w:shd w:val="clear" w:color="auto" w:fill="auto"/>
            <w:vAlign w:val="top"/>
          </w:tcPr>
          <w:p w14:paraId="7477AE8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522B25D1">
            <w:pPr>
              <w:jc w:val="center"/>
              <w:rPr>
                <w:rFonts w:hint="eastAsia" w:ascii="宋体" w:hAnsi="宋体" w:eastAsia="宋体" w:cs="宋体"/>
                <w:i w:val="0"/>
                <w:iCs w:val="0"/>
                <w:color w:val="000000"/>
                <w:sz w:val="18"/>
                <w:szCs w:val="18"/>
                <w:highlight w:val="none"/>
                <w:u w:val="none"/>
              </w:rPr>
            </w:pPr>
          </w:p>
        </w:tc>
      </w:tr>
      <w:tr w14:paraId="7426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32447F1B">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DAC122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紫甘蓝</w:t>
            </w:r>
          </w:p>
        </w:tc>
        <w:tc>
          <w:tcPr>
            <w:tcW w:w="5158" w:type="dxa"/>
            <w:shd w:val="clear" w:color="auto" w:fill="auto"/>
            <w:vAlign w:val="top"/>
          </w:tcPr>
          <w:p w14:paraId="4F7DBA7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6A4009C2">
            <w:pPr>
              <w:jc w:val="center"/>
              <w:rPr>
                <w:rFonts w:hint="eastAsia" w:ascii="宋体" w:hAnsi="宋体" w:eastAsia="宋体" w:cs="宋体"/>
                <w:i w:val="0"/>
                <w:iCs w:val="0"/>
                <w:color w:val="000000"/>
                <w:sz w:val="18"/>
                <w:szCs w:val="18"/>
                <w:highlight w:val="none"/>
                <w:u w:val="none"/>
              </w:rPr>
            </w:pPr>
          </w:p>
        </w:tc>
      </w:tr>
      <w:tr w14:paraId="154C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5C351A37">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7BBB388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苤蓝</w:t>
            </w:r>
          </w:p>
        </w:tc>
        <w:tc>
          <w:tcPr>
            <w:tcW w:w="5158" w:type="dxa"/>
            <w:shd w:val="clear" w:color="auto" w:fill="auto"/>
            <w:vAlign w:val="top"/>
          </w:tcPr>
          <w:p w14:paraId="7D7D3179">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3BA26AF6">
            <w:pPr>
              <w:jc w:val="center"/>
              <w:rPr>
                <w:rFonts w:hint="eastAsia" w:ascii="宋体" w:hAnsi="宋体" w:eastAsia="宋体" w:cs="宋体"/>
                <w:i w:val="0"/>
                <w:iCs w:val="0"/>
                <w:color w:val="000000"/>
                <w:sz w:val="18"/>
                <w:szCs w:val="18"/>
                <w:highlight w:val="none"/>
                <w:u w:val="none"/>
              </w:rPr>
            </w:pPr>
          </w:p>
        </w:tc>
      </w:tr>
      <w:tr w14:paraId="560D4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53E0CC9C">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BA17A5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山药</w:t>
            </w:r>
          </w:p>
        </w:tc>
        <w:tc>
          <w:tcPr>
            <w:tcW w:w="5158" w:type="dxa"/>
            <w:shd w:val="clear" w:color="auto" w:fill="auto"/>
            <w:vAlign w:val="top"/>
          </w:tcPr>
          <w:p w14:paraId="0B05E08E">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2.验收时按需提供批次检验报告或相关质量证明（农残检验合格证明）</w:t>
            </w:r>
          </w:p>
        </w:tc>
        <w:tc>
          <w:tcPr>
            <w:tcW w:w="1948" w:type="dxa"/>
            <w:vMerge w:val="continue"/>
            <w:shd w:val="clear" w:color="auto" w:fill="auto"/>
            <w:vAlign w:val="center"/>
          </w:tcPr>
          <w:p w14:paraId="49920969">
            <w:pPr>
              <w:jc w:val="center"/>
              <w:rPr>
                <w:rFonts w:hint="eastAsia" w:ascii="宋体" w:hAnsi="宋体" w:eastAsia="宋体" w:cs="宋体"/>
                <w:i w:val="0"/>
                <w:iCs w:val="0"/>
                <w:color w:val="000000"/>
                <w:sz w:val="18"/>
                <w:szCs w:val="18"/>
                <w:highlight w:val="none"/>
                <w:u w:val="none"/>
              </w:rPr>
            </w:pPr>
          </w:p>
        </w:tc>
      </w:tr>
      <w:tr w14:paraId="5D0F8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2C96E4D9">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33CD2C8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洋花菜</w:t>
            </w:r>
          </w:p>
        </w:tc>
        <w:tc>
          <w:tcPr>
            <w:tcW w:w="5158" w:type="dxa"/>
            <w:shd w:val="clear" w:color="auto" w:fill="auto"/>
            <w:vAlign w:val="top"/>
          </w:tcPr>
          <w:p w14:paraId="5E65AC5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1.符合我国蔬菜上的卫生指标规定，符合食品卫生要求及国家有关标准（食品安全国家标准 食品中农药最大残留限量GB 2763-2021）； </w:t>
            </w:r>
            <w:r>
              <w:rPr>
                <w:rStyle w:val="54"/>
                <w:sz w:val="18"/>
                <w:szCs w:val="18"/>
                <w:highlight w:val="none"/>
                <w:lang w:val="en-US" w:eastAsia="zh-CN" w:bidi="ar"/>
              </w:rPr>
              <w:t xml:space="preserve">       2.验收时提供批次检验报告或相关质量证明（农残检验合格证明）</w:t>
            </w:r>
          </w:p>
        </w:tc>
        <w:tc>
          <w:tcPr>
            <w:tcW w:w="1948" w:type="dxa"/>
            <w:vMerge w:val="continue"/>
            <w:shd w:val="clear" w:color="auto" w:fill="auto"/>
            <w:vAlign w:val="center"/>
          </w:tcPr>
          <w:p w14:paraId="53243473">
            <w:pPr>
              <w:jc w:val="center"/>
              <w:rPr>
                <w:rFonts w:hint="eastAsia" w:ascii="宋体" w:hAnsi="宋体" w:eastAsia="宋体" w:cs="宋体"/>
                <w:i w:val="0"/>
                <w:iCs w:val="0"/>
                <w:color w:val="000000"/>
                <w:sz w:val="18"/>
                <w:szCs w:val="18"/>
                <w:highlight w:val="none"/>
                <w:u w:val="none"/>
              </w:rPr>
            </w:pPr>
          </w:p>
        </w:tc>
      </w:tr>
      <w:tr w14:paraId="79798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54490328">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2FC9B2F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杏鲍菇</w:t>
            </w:r>
          </w:p>
        </w:tc>
        <w:tc>
          <w:tcPr>
            <w:tcW w:w="5158" w:type="dxa"/>
            <w:shd w:val="clear" w:color="auto" w:fill="auto"/>
            <w:vAlign w:val="top"/>
          </w:tcPr>
          <w:p w14:paraId="0072E54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1.所供应的菌子须保证菇性状新鲜，色泽均匀，大小一致，无酸、臭、霉变、焦糊等异味，无外来异物，无虫害，无机械伤，无明显水渍斑和黏性。</w:t>
            </w:r>
          </w:p>
        </w:tc>
        <w:tc>
          <w:tcPr>
            <w:tcW w:w="1948" w:type="dxa"/>
            <w:vMerge w:val="continue"/>
            <w:shd w:val="clear" w:color="auto" w:fill="auto"/>
            <w:vAlign w:val="center"/>
          </w:tcPr>
          <w:p w14:paraId="6EE88010">
            <w:pPr>
              <w:jc w:val="center"/>
              <w:rPr>
                <w:rFonts w:hint="eastAsia" w:ascii="宋体" w:hAnsi="宋体" w:eastAsia="宋体" w:cs="宋体"/>
                <w:i w:val="0"/>
                <w:iCs w:val="0"/>
                <w:color w:val="000000"/>
                <w:sz w:val="18"/>
                <w:szCs w:val="18"/>
                <w:highlight w:val="none"/>
                <w:u w:val="none"/>
              </w:rPr>
            </w:pPr>
          </w:p>
        </w:tc>
      </w:tr>
      <w:tr w14:paraId="6BE77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51" w:type="dxa"/>
            <w:vMerge w:val="continue"/>
            <w:shd w:val="clear" w:color="auto" w:fill="auto"/>
            <w:vAlign w:val="center"/>
          </w:tcPr>
          <w:p w14:paraId="2CC661F0">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F9CB8FF">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4CA6A7F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2763-2021）；3.验收时按需提供批次检验报告或相关质量证明（农残检验合格证明）</w:t>
            </w:r>
          </w:p>
        </w:tc>
        <w:tc>
          <w:tcPr>
            <w:tcW w:w="1948" w:type="dxa"/>
            <w:vMerge w:val="continue"/>
            <w:shd w:val="clear" w:color="auto" w:fill="auto"/>
            <w:vAlign w:val="center"/>
          </w:tcPr>
          <w:p w14:paraId="0AB2854D">
            <w:pPr>
              <w:jc w:val="center"/>
              <w:rPr>
                <w:rFonts w:hint="eastAsia" w:ascii="宋体" w:hAnsi="宋体" w:eastAsia="宋体" w:cs="宋体"/>
                <w:i w:val="0"/>
                <w:iCs w:val="0"/>
                <w:color w:val="000000"/>
                <w:sz w:val="18"/>
                <w:szCs w:val="18"/>
                <w:highlight w:val="none"/>
                <w:u w:val="none"/>
              </w:rPr>
            </w:pPr>
          </w:p>
        </w:tc>
      </w:tr>
      <w:tr w14:paraId="40A6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1" w:type="dxa"/>
            <w:vMerge w:val="continue"/>
            <w:shd w:val="clear" w:color="auto" w:fill="auto"/>
            <w:vAlign w:val="center"/>
          </w:tcPr>
          <w:p w14:paraId="322D2235">
            <w:pPr>
              <w:jc w:val="center"/>
              <w:rPr>
                <w:rFonts w:hint="eastAsia" w:ascii="宋体" w:hAnsi="宋体" w:eastAsia="宋体" w:cs="宋体"/>
                <w:i w:val="0"/>
                <w:iCs w:val="0"/>
                <w:color w:val="000000"/>
                <w:sz w:val="18"/>
                <w:szCs w:val="18"/>
                <w:highlight w:val="none"/>
                <w:u w:val="none"/>
              </w:rPr>
            </w:pPr>
          </w:p>
        </w:tc>
        <w:tc>
          <w:tcPr>
            <w:tcW w:w="666" w:type="dxa"/>
            <w:vMerge w:val="restart"/>
            <w:shd w:val="clear" w:color="auto" w:fill="auto"/>
            <w:vAlign w:val="center"/>
          </w:tcPr>
          <w:p w14:paraId="3C80895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香菇</w:t>
            </w:r>
          </w:p>
        </w:tc>
        <w:tc>
          <w:tcPr>
            <w:tcW w:w="5158" w:type="dxa"/>
            <w:shd w:val="clear" w:color="auto" w:fill="auto"/>
            <w:vAlign w:val="top"/>
          </w:tcPr>
          <w:p w14:paraId="21AEAA3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1.所供应的菌子须保证性状新鲜，色泽均匀，大小一致，无酸、臭、霉变、焦糊等异味，无外来异物，无虫害，无机械伤，无明显水渍斑和黏性。</w:t>
            </w:r>
          </w:p>
        </w:tc>
        <w:tc>
          <w:tcPr>
            <w:tcW w:w="1948" w:type="dxa"/>
            <w:vMerge w:val="continue"/>
            <w:shd w:val="clear" w:color="auto" w:fill="auto"/>
            <w:vAlign w:val="center"/>
          </w:tcPr>
          <w:p w14:paraId="1371C240">
            <w:pPr>
              <w:jc w:val="center"/>
              <w:rPr>
                <w:rFonts w:hint="eastAsia" w:ascii="宋体" w:hAnsi="宋体" w:eastAsia="宋体" w:cs="宋体"/>
                <w:i w:val="0"/>
                <w:iCs w:val="0"/>
                <w:color w:val="000000"/>
                <w:sz w:val="18"/>
                <w:szCs w:val="18"/>
                <w:highlight w:val="none"/>
                <w:u w:val="none"/>
              </w:rPr>
            </w:pPr>
          </w:p>
        </w:tc>
      </w:tr>
      <w:tr w14:paraId="586B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651" w:type="dxa"/>
            <w:vMerge w:val="continue"/>
            <w:shd w:val="clear" w:color="auto" w:fill="auto"/>
            <w:vAlign w:val="center"/>
          </w:tcPr>
          <w:p w14:paraId="45982857">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538F85C4">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top"/>
          </w:tcPr>
          <w:p w14:paraId="179A4A5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2.符合我国蔬菜上的卫生指标规定，符合食品卫生要求及国家有关标准（食品安全国家标准 食品中农药最大残留限量GB 2763-2021）；3.验收时按需提供批次检验报告或相关质量证明（农残检验合格证明）</w:t>
            </w:r>
          </w:p>
        </w:tc>
        <w:tc>
          <w:tcPr>
            <w:tcW w:w="1948" w:type="dxa"/>
            <w:vMerge w:val="continue"/>
            <w:shd w:val="clear" w:color="auto" w:fill="auto"/>
            <w:vAlign w:val="center"/>
          </w:tcPr>
          <w:p w14:paraId="02D1D7FA">
            <w:pPr>
              <w:jc w:val="center"/>
              <w:rPr>
                <w:rFonts w:hint="eastAsia" w:ascii="宋体" w:hAnsi="宋体" w:eastAsia="宋体" w:cs="宋体"/>
                <w:i w:val="0"/>
                <w:iCs w:val="0"/>
                <w:color w:val="000000"/>
                <w:sz w:val="18"/>
                <w:szCs w:val="18"/>
                <w:highlight w:val="none"/>
                <w:u w:val="none"/>
              </w:rPr>
            </w:pPr>
          </w:p>
        </w:tc>
      </w:tr>
      <w:tr w14:paraId="19069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651" w:type="dxa"/>
            <w:vMerge w:val="restart"/>
            <w:shd w:val="clear" w:color="auto" w:fill="auto"/>
            <w:noWrap/>
            <w:vAlign w:val="center"/>
          </w:tcPr>
          <w:p w14:paraId="0560D4C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大米</w:t>
            </w:r>
          </w:p>
        </w:tc>
        <w:tc>
          <w:tcPr>
            <w:tcW w:w="666" w:type="dxa"/>
            <w:shd w:val="clear" w:color="auto" w:fill="auto"/>
            <w:noWrap/>
            <w:vAlign w:val="center"/>
          </w:tcPr>
          <w:p w14:paraId="0F7A087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大米</w:t>
            </w:r>
          </w:p>
        </w:tc>
        <w:tc>
          <w:tcPr>
            <w:tcW w:w="5158" w:type="dxa"/>
            <w:shd w:val="clear" w:color="auto" w:fill="auto"/>
            <w:vAlign w:val="center"/>
          </w:tcPr>
          <w:p w14:paraId="47AC08E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符合《中华人民共和国食品安全法》、《中华人民共和国农产品质量安全法》、 GB1354《中华人民共和国国家标准(大米)》《中华人民共和国国家标准(大米)》、GB2715《食品安全国家标准（粮食）》、GB2715《粮食卫生标准》和国家相关质量检验标准、卫生标准及地方的相关法律法规要求；具体要求：达到国家标准三级及其以上籼米等级，包装使用无毒卫生编 织袋包装，包装规格 25 公斤/袋，包装袋上有注册商标和 SC 标识，有大米等级、质量检验合 格证、生产厂家相关资格证书、生产日期、保质期和生产厂家以及联系电话，大米色泽光亮、无异味，新加工粳米，不得使用陈米或陈谷掺杂其中；碎米总量≤10%（其中小碎米含量≤1%）；加工精度：精碾；不完善粒含量≤3%；水分含量≤15.5%；杂质总量≤0.25%（其中无机杂质含量≤0.02%）；黄粒米含量≤1%；互混率≤5%；不得有未熟粒、虫蚀粒、病斑粒、生霉粒、完全未脱皮的完整糙米粒；具有新鲜粳米特有香气，无异味，煮熟后有鲜香味。加工时不添加与食品无关的添加剂进行抛光和上色符合应有品种的色泽、光泽。卫生指标符合国家标准。包装要求：包装符合GB/T 17109的规定及食品安全要求，用纤维袋或塑料袋定量包装(袋装，规格由双方协商确定，以便于运输存储使用为原则)。包装标识清楚，印有食品生产许可证编号“SC”加14位阿拉伯数字，保质期、生产厂家、电话等；合格证印有生产日期、执行标准、质量等级等。编织袋包装，每袋25千克。供货时每批货需附第三方有资质的质检机构出具的产品检验报告。交货</w:t>
            </w:r>
            <w:r>
              <w:rPr>
                <w:rFonts w:hint="eastAsia" w:ascii="宋体" w:hAnsi="宋体" w:cs="宋体"/>
                <w:i w:val="0"/>
                <w:iCs w:val="0"/>
                <w:color w:val="000000"/>
                <w:kern w:val="0"/>
                <w:sz w:val="18"/>
                <w:szCs w:val="18"/>
                <w:highlight w:val="none"/>
                <w:u w:val="none"/>
                <w:lang w:val="en-US" w:eastAsia="zh-CN" w:bidi="ar"/>
              </w:rPr>
              <w:t>:招标人在收货</w:t>
            </w:r>
            <w:r>
              <w:rPr>
                <w:rFonts w:hint="eastAsia" w:ascii="宋体" w:hAnsi="宋体" w:eastAsia="宋体" w:cs="宋体"/>
                <w:i w:val="0"/>
                <w:iCs w:val="0"/>
                <w:color w:val="000000"/>
                <w:kern w:val="0"/>
                <w:sz w:val="18"/>
                <w:szCs w:val="18"/>
                <w:highlight w:val="none"/>
                <w:u w:val="none"/>
                <w:lang w:val="en-US" w:eastAsia="zh-CN" w:bidi="ar"/>
              </w:rPr>
              <w:t>时</w:t>
            </w:r>
            <w:r>
              <w:rPr>
                <w:rFonts w:hint="eastAsia" w:ascii="宋体" w:hAnsi="宋体" w:cs="宋体"/>
                <w:i w:val="0"/>
                <w:iCs w:val="0"/>
                <w:color w:val="000000"/>
                <w:kern w:val="0"/>
                <w:sz w:val="18"/>
                <w:szCs w:val="18"/>
                <w:highlight w:val="none"/>
                <w:u w:val="none"/>
                <w:lang w:val="en-US" w:eastAsia="zh-CN" w:bidi="ar"/>
              </w:rPr>
              <w:t>生产日期不得超过一个月以内。</w:t>
            </w:r>
          </w:p>
        </w:tc>
        <w:tc>
          <w:tcPr>
            <w:tcW w:w="1948" w:type="dxa"/>
            <w:shd w:val="clear" w:color="auto" w:fill="auto"/>
            <w:vAlign w:val="center"/>
          </w:tcPr>
          <w:p w14:paraId="62FEF65B">
            <w:pPr>
              <w:rPr>
                <w:rFonts w:hint="eastAsia" w:ascii="宋体" w:hAnsi="宋体" w:eastAsia="宋体" w:cs="宋体"/>
                <w:i w:val="0"/>
                <w:iCs w:val="0"/>
                <w:color w:val="000000"/>
                <w:sz w:val="18"/>
                <w:szCs w:val="18"/>
                <w:highlight w:val="none"/>
                <w:u w:val="none"/>
              </w:rPr>
            </w:pPr>
          </w:p>
        </w:tc>
      </w:tr>
      <w:tr w14:paraId="4CE16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6" w:hRule="atLeast"/>
        </w:trPr>
        <w:tc>
          <w:tcPr>
            <w:tcW w:w="651" w:type="dxa"/>
            <w:vMerge w:val="continue"/>
            <w:shd w:val="clear" w:color="auto" w:fill="auto"/>
            <w:noWrap/>
            <w:vAlign w:val="center"/>
          </w:tcPr>
          <w:p w14:paraId="1CB2B65E">
            <w:pPr>
              <w:jc w:val="center"/>
              <w:rPr>
                <w:rFonts w:hint="eastAsia" w:ascii="宋体" w:hAnsi="宋体" w:eastAsia="宋体" w:cs="宋体"/>
                <w:i w:val="0"/>
                <w:iCs w:val="0"/>
                <w:color w:val="000000"/>
                <w:sz w:val="18"/>
                <w:szCs w:val="18"/>
                <w:highlight w:val="none"/>
                <w:u w:val="none"/>
              </w:rPr>
            </w:pPr>
          </w:p>
        </w:tc>
        <w:tc>
          <w:tcPr>
            <w:tcW w:w="666" w:type="dxa"/>
            <w:shd w:val="clear" w:color="auto" w:fill="auto"/>
            <w:noWrap/>
            <w:vAlign w:val="center"/>
          </w:tcPr>
          <w:p w14:paraId="4BBF60D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糯米</w:t>
            </w:r>
          </w:p>
        </w:tc>
        <w:tc>
          <w:tcPr>
            <w:tcW w:w="5158" w:type="dxa"/>
            <w:shd w:val="clear" w:color="auto" w:fill="auto"/>
            <w:vAlign w:val="center"/>
          </w:tcPr>
          <w:p w14:paraId="64BC72C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符合国家标准，色泽洁白、颗粒饱满、无杂质和虫蛀，颗粒大小应均匀一致，不掺杂其他米种。</w:t>
            </w:r>
          </w:p>
        </w:tc>
        <w:tc>
          <w:tcPr>
            <w:tcW w:w="1948" w:type="dxa"/>
            <w:shd w:val="clear" w:color="auto" w:fill="auto"/>
            <w:noWrap/>
            <w:vAlign w:val="center"/>
          </w:tcPr>
          <w:p w14:paraId="2750E6D1">
            <w:pPr>
              <w:rPr>
                <w:rFonts w:hint="eastAsia" w:ascii="宋体" w:hAnsi="宋体" w:eastAsia="宋体" w:cs="宋体"/>
                <w:i w:val="0"/>
                <w:iCs w:val="0"/>
                <w:color w:val="000000"/>
                <w:sz w:val="18"/>
                <w:szCs w:val="18"/>
                <w:highlight w:val="none"/>
                <w:u w:val="none"/>
              </w:rPr>
            </w:pPr>
          </w:p>
        </w:tc>
      </w:tr>
      <w:tr w14:paraId="53C07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restart"/>
            <w:shd w:val="clear" w:color="auto" w:fill="auto"/>
            <w:vAlign w:val="center"/>
          </w:tcPr>
          <w:p w14:paraId="51205A0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食用油</w:t>
            </w:r>
          </w:p>
        </w:tc>
        <w:tc>
          <w:tcPr>
            <w:tcW w:w="666" w:type="dxa"/>
            <w:vMerge w:val="restart"/>
            <w:shd w:val="clear" w:color="auto" w:fill="auto"/>
            <w:vAlign w:val="center"/>
          </w:tcPr>
          <w:p w14:paraId="35FF1CE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Style w:val="55"/>
                <w:rFonts w:hint="eastAsia" w:ascii="宋体" w:hAnsi="宋体" w:eastAsia="宋体" w:cs="宋体"/>
                <w:sz w:val="18"/>
                <w:szCs w:val="18"/>
                <w:highlight w:val="none"/>
                <w:lang w:val="en-US" w:eastAsia="zh-CN" w:bidi="ar"/>
              </w:rPr>
              <w:t>菜籽油</w:t>
            </w:r>
          </w:p>
        </w:tc>
        <w:tc>
          <w:tcPr>
            <w:tcW w:w="5158" w:type="dxa"/>
            <w:shd w:val="clear" w:color="auto" w:fill="auto"/>
            <w:vAlign w:val="center"/>
          </w:tcPr>
          <w:p w14:paraId="0541F61F">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1、国家标准压榨一级﹙非转基因压榨菜籽油﹚。</w:t>
            </w:r>
          </w:p>
        </w:tc>
        <w:tc>
          <w:tcPr>
            <w:tcW w:w="1948" w:type="dxa"/>
            <w:vMerge w:val="restart"/>
            <w:shd w:val="clear" w:color="auto" w:fill="auto"/>
            <w:vAlign w:val="center"/>
          </w:tcPr>
          <w:p w14:paraId="1E2A55E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中华人民共和国食品安全法》、《中华人民共和国农产品质量安全法》、GB2716《食用植物油卫生标准》和国家相关质量检验标准、卫生标准及地方的相关法律法规要求；具体要求：国家一级及以上（若供应的是菜籽油应为非转基因），质量必须符合国家行业标准GB1536色泽均匀一致，澄清、透明、良好，气味无焦臭、酸败及其它异味，无杂物。</w:t>
            </w:r>
          </w:p>
        </w:tc>
      </w:tr>
      <w:tr w14:paraId="7956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45F7F193">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46ECAFEF">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center"/>
          </w:tcPr>
          <w:p w14:paraId="09DFBF32">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2、质量标准：符合GB/T 1536-2021质量标准。</w:t>
            </w:r>
          </w:p>
        </w:tc>
        <w:tc>
          <w:tcPr>
            <w:tcW w:w="1948" w:type="dxa"/>
            <w:vMerge w:val="continue"/>
            <w:shd w:val="clear" w:color="auto" w:fill="auto"/>
            <w:vAlign w:val="center"/>
          </w:tcPr>
          <w:p w14:paraId="76B5575B">
            <w:pPr>
              <w:jc w:val="center"/>
              <w:rPr>
                <w:rFonts w:hint="eastAsia" w:ascii="宋体" w:hAnsi="宋体" w:eastAsia="宋体" w:cs="宋体"/>
                <w:i w:val="0"/>
                <w:iCs w:val="0"/>
                <w:color w:val="000000"/>
                <w:sz w:val="18"/>
                <w:szCs w:val="18"/>
                <w:highlight w:val="none"/>
                <w:u w:val="none"/>
              </w:rPr>
            </w:pPr>
          </w:p>
        </w:tc>
      </w:tr>
      <w:tr w14:paraId="2EA8E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00" w:hRule="atLeast"/>
        </w:trPr>
        <w:tc>
          <w:tcPr>
            <w:tcW w:w="651" w:type="dxa"/>
            <w:vMerge w:val="continue"/>
            <w:shd w:val="clear" w:color="auto" w:fill="auto"/>
            <w:vAlign w:val="center"/>
          </w:tcPr>
          <w:p w14:paraId="37E97618">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57C296D">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center"/>
          </w:tcPr>
          <w:p w14:paraId="01D2FA08">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色泽：淡黄色至浅黄色；透明度（20℃）：澄清、透明；气味、滋味：具有菜籽油固有的香味和滋味，无异味；水分及挥发物含量≤0.1%；不溶性杂质含量≤0.05%；酸价（以KOH计）≤1.5mg/g；过氧化值≤0.125g/100g；加热实验（280℃）：无析出物，油色不得变深。</w:t>
            </w:r>
          </w:p>
        </w:tc>
        <w:tc>
          <w:tcPr>
            <w:tcW w:w="1948" w:type="dxa"/>
            <w:vMerge w:val="continue"/>
            <w:shd w:val="clear" w:color="auto" w:fill="auto"/>
            <w:vAlign w:val="center"/>
          </w:tcPr>
          <w:p w14:paraId="3BE48DEF">
            <w:pPr>
              <w:jc w:val="center"/>
              <w:rPr>
                <w:rFonts w:hint="eastAsia" w:ascii="宋体" w:hAnsi="宋体" w:eastAsia="宋体" w:cs="宋体"/>
                <w:i w:val="0"/>
                <w:iCs w:val="0"/>
                <w:color w:val="000000"/>
                <w:sz w:val="18"/>
                <w:szCs w:val="18"/>
                <w:highlight w:val="none"/>
                <w:u w:val="none"/>
              </w:rPr>
            </w:pPr>
          </w:p>
        </w:tc>
      </w:tr>
      <w:tr w14:paraId="04374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651" w:type="dxa"/>
            <w:vMerge w:val="continue"/>
            <w:shd w:val="clear" w:color="auto" w:fill="auto"/>
            <w:vAlign w:val="center"/>
          </w:tcPr>
          <w:p w14:paraId="19942C9C">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20BA1358">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center"/>
          </w:tcPr>
          <w:p w14:paraId="12BFD49A">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包装要求：包装应符合GB/T17374《食用植物油销售包装》及GB7718《预包装食品标签通则》。预包装产品，用塑料桶密封灌装，规格以便于运输存储使用为原则，由双方协商确定。包装标识清楚，印有生产许可证编号“SC”加14位阿拉伯数字、生产日期、保质期、生产厂家、电话等。</w:t>
            </w:r>
            <w:r>
              <w:rPr>
                <w:rFonts w:hint="eastAsia" w:ascii="宋体" w:hAnsi="宋体" w:cs="宋体"/>
                <w:i w:val="0"/>
                <w:iCs w:val="0"/>
                <w:color w:val="000000"/>
                <w:kern w:val="0"/>
                <w:sz w:val="18"/>
                <w:szCs w:val="18"/>
                <w:highlight w:val="none"/>
                <w:u w:val="none"/>
                <w:lang w:val="en-US" w:eastAsia="zh-CN" w:bidi="ar"/>
              </w:rPr>
              <w:t>10</w:t>
            </w:r>
            <w:r>
              <w:rPr>
                <w:rFonts w:hint="eastAsia" w:ascii="宋体" w:hAnsi="宋体" w:eastAsia="宋体" w:cs="宋体"/>
                <w:i w:val="0"/>
                <w:iCs w:val="0"/>
                <w:color w:val="000000"/>
                <w:kern w:val="0"/>
                <w:sz w:val="18"/>
                <w:szCs w:val="18"/>
                <w:highlight w:val="none"/>
                <w:u w:val="none"/>
                <w:lang w:val="en-US" w:eastAsia="zh-CN" w:bidi="ar"/>
              </w:rPr>
              <w:t>升食用油1</w:t>
            </w:r>
            <w:r>
              <w:rPr>
                <w:rFonts w:hint="eastAsia" w:ascii="宋体" w:hAnsi="宋体" w:cs="宋体"/>
                <w:i w:val="0"/>
                <w:iCs w:val="0"/>
                <w:color w:val="000000"/>
                <w:kern w:val="0"/>
                <w:sz w:val="18"/>
                <w:szCs w:val="18"/>
                <w:highlight w:val="none"/>
                <w:u w:val="none"/>
                <w:lang w:val="en-US" w:eastAsia="zh-CN" w:bidi="ar"/>
              </w:rPr>
              <w:t>桶</w:t>
            </w:r>
            <w:r>
              <w:rPr>
                <w:rFonts w:hint="eastAsia" w:ascii="宋体" w:hAnsi="宋体" w:eastAsia="宋体" w:cs="宋体"/>
                <w:i w:val="0"/>
                <w:iCs w:val="0"/>
                <w:color w:val="000000"/>
                <w:kern w:val="0"/>
                <w:sz w:val="18"/>
                <w:szCs w:val="18"/>
                <w:highlight w:val="none"/>
                <w:u w:val="none"/>
                <w:lang w:val="en-US" w:eastAsia="zh-CN" w:bidi="ar"/>
              </w:rPr>
              <w:t>。</w:t>
            </w:r>
          </w:p>
        </w:tc>
        <w:tc>
          <w:tcPr>
            <w:tcW w:w="1948" w:type="dxa"/>
            <w:vMerge w:val="continue"/>
            <w:shd w:val="clear" w:color="auto" w:fill="auto"/>
            <w:vAlign w:val="center"/>
          </w:tcPr>
          <w:p w14:paraId="017EE47A">
            <w:pPr>
              <w:jc w:val="center"/>
              <w:rPr>
                <w:rFonts w:hint="eastAsia" w:ascii="宋体" w:hAnsi="宋体" w:eastAsia="宋体" w:cs="宋体"/>
                <w:i w:val="0"/>
                <w:iCs w:val="0"/>
                <w:color w:val="000000"/>
                <w:sz w:val="18"/>
                <w:szCs w:val="18"/>
                <w:highlight w:val="none"/>
                <w:u w:val="none"/>
              </w:rPr>
            </w:pPr>
          </w:p>
        </w:tc>
      </w:tr>
      <w:tr w14:paraId="6F7B7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328992C4">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7E66F4E2">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center"/>
          </w:tcPr>
          <w:p w14:paraId="34EE64F1">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5、供货时每批货需附第三方有资质的质检机构出具的产品检验报告。</w:t>
            </w:r>
          </w:p>
        </w:tc>
        <w:tc>
          <w:tcPr>
            <w:tcW w:w="1948" w:type="dxa"/>
            <w:vMerge w:val="continue"/>
            <w:shd w:val="clear" w:color="auto" w:fill="auto"/>
            <w:vAlign w:val="center"/>
          </w:tcPr>
          <w:p w14:paraId="1792DCFB">
            <w:pPr>
              <w:jc w:val="center"/>
              <w:rPr>
                <w:rFonts w:hint="eastAsia" w:ascii="宋体" w:hAnsi="宋体" w:eastAsia="宋体" w:cs="宋体"/>
                <w:i w:val="0"/>
                <w:iCs w:val="0"/>
                <w:color w:val="000000"/>
                <w:sz w:val="18"/>
                <w:szCs w:val="18"/>
                <w:highlight w:val="none"/>
                <w:u w:val="none"/>
              </w:rPr>
            </w:pPr>
          </w:p>
        </w:tc>
      </w:tr>
      <w:tr w14:paraId="7957D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651" w:type="dxa"/>
            <w:vMerge w:val="continue"/>
            <w:shd w:val="clear" w:color="auto" w:fill="auto"/>
            <w:vAlign w:val="center"/>
          </w:tcPr>
          <w:p w14:paraId="6A2C4831">
            <w:pPr>
              <w:jc w:val="center"/>
              <w:rPr>
                <w:rFonts w:hint="eastAsia" w:ascii="宋体" w:hAnsi="宋体" w:eastAsia="宋体" w:cs="宋体"/>
                <w:i w:val="0"/>
                <w:iCs w:val="0"/>
                <w:color w:val="000000"/>
                <w:sz w:val="18"/>
                <w:szCs w:val="18"/>
                <w:highlight w:val="none"/>
                <w:u w:val="none"/>
              </w:rPr>
            </w:pPr>
          </w:p>
        </w:tc>
        <w:tc>
          <w:tcPr>
            <w:tcW w:w="666" w:type="dxa"/>
            <w:vMerge w:val="continue"/>
            <w:shd w:val="clear" w:color="auto" w:fill="auto"/>
            <w:vAlign w:val="center"/>
          </w:tcPr>
          <w:p w14:paraId="130B1B74">
            <w:pPr>
              <w:jc w:val="center"/>
              <w:rPr>
                <w:rFonts w:hint="eastAsia" w:ascii="宋体" w:hAnsi="宋体" w:eastAsia="宋体" w:cs="宋体"/>
                <w:i w:val="0"/>
                <w:iCs w:val="0"/>
                <w:color w:val="000000"/>
                <w:sz w:val="18"/>
                <w:szCs w:val="18"/>
                <w:highlight w:val="none"/>
                <w:u w:val="none"/>
              </w:rPr>
            </w:pPr>
          </w:p>
        </w:tc>
        <w:tc>
          <w:tcPr>
            <w:tcW w:w="5158" w:type="dxa"/>
            <w:shd w:val="clear" w:color="auto" w:fill="auto"/>
            <w:vAlign w:val="center"/>
          </w:tcPr>
          <w:p w14:paraId="0B7CE5CC">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6、交货时剩余保质期时间不得少于其保质期的2/3。</w:t>
            </w:r>
          </w:p>
        </w:tc>
        <w:tc>
          <w:tcPr>
            <w:tcW w:w="1948" w:type="dxa"/>
            <w:vMerge w:val="continue"/>
            <w:shd w:val="clear" w:color="auto" w:fill="auto"/>
            <w:vAlign w:val="center"/>
          </w:tcPr>
          <w:p w14:paraId="3FDD6B4B">
            <w:pPr>
              <w:jc w:val="center"/>
              <w:rPr>
                <w:rFonts w:hint="eastAsia" w:ascii="宋体" w:hAnsi="宋体" w:eastAsia="宋体" w:cs="宋体"/>
                <w:i w:val="0"/>
                <w:iCs w:val="0"/>
                <w:color w:val="000000"/>
                <w:sz w:val="18"/>
                <w:szCs w:val="18"/>
                <w:highlight w:val="none"/>
                <w:u w:val="none"/>
              </w:rPr>
            </w:pPr>
          </w:p>
        </w:tc>
      </w:tr>
      <w:tr w14:paraId="2B19E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651" w:type="dxa"/>
            <w:vMerge w:val="continue"/>
            <w:shd w:val="clear" w:color="auto" w:fill="auto"/>
            <w:vAlign w:val="center"/>
          </w:tcPr>
          <w:p w14:paraId="63AFE807">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01CCA06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花生油</w:t>
            </w:r>
          </w:p>
        </w:tc>
        <w:tc>
          <w:tcPr>
            <w:tcW w:w="5158" w:type="dxa"/>
            <w:shd w:val="clear" w:color="auto" w:fill="auto"/>
            <w:vAlign w:val="center"/>
          </w:tcPr>
          <w:p w14:paraId="661DB3F0">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颜色金黄，晶莹剔透，没有杂质，油具有浓郁的花生香气,用塑料桶密封灌装，规格以便于运输存储使用为原则，由双方协商确定。包装标识清楚，印有生产许可证编号、生产日期、保质期、生产厂家、电话、产品检验报告等。</w:t>
            </w:r>
          </w:p>
        </w:tc>
        <w:tc>
          <w:tcPr>
            <w:tcW w:w="1948" w:type="dxa"/>
            <w:vMerge w:val="continue"/>
            <w:shd w:val="clear" w:color="auto" w:fill="auto"/>
            <w:vAlign w:val="center"/>
          </w:tcPr>
          <w:p w14:paraId="16F5F22C">
            <w:pPr>
              <w:jc w:val="center"/>
              <w:rPr>
                <w:rFonts w:hint="eastAsia" w:ascii="宋体" w:hAnsi="宋体" w:eastAsia="宋体" w:cs="宋体"/>
                <w:i w:val="0"/>
                <w:iCs w:val="0"/>
                <w:color w:val="000000"/>
                <w:sz w:val="18"/>
                <w:szCs w:val="18"/>
                <w:highlight w:val="none"/>
                <w:u w:val="none"/>
              </w:rPr>
            </w:pPr>
          </w:p>
        </w:tc>
      </w:tr>
      <w:tr w14:paraId="41897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0" w:hRule="atLeast"/>
        </w:trPr>
        <w:tc>
          <w:tcPr>
            <w:tcW w:w="651" w:type="dxa"/>
            <w:vMerge w:val="continue"/>
            <w:shd w:val="clear" w:color="auto" w:fill="auto"/>
            <w:vAlign w:val="center"/>
          </w:tcPr>
          <w:p w14:paraId="17BFCB4F">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26E9A12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芝麻油</w:t>
            </w:r>
          </w:p>
        </w:tc>
        <w:tc>
          <w:tcPr>
            <w:tcW w:w="5158" w:type="dxa"/>
            <w:shd w:val="clear" w:color="auto" w:fill="auto"/>
            <w:vAlign w:val="center"/>
          </w:tcPr>
          <w:p w14:paraId="11F223F7">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酸价（以KOH计）不得大于2.5mg/g，透明度高，无明显杂质，应有浓郁的芝麻香气，无其他异味。包装标识清楚，印有生产许可证编号、生产日期、保质期、生产厂家、电话、产品检验报告等。</w:t>
            </w:r>
          </w:p>
        </w:tc>
        <w:tc>
          <w:tcPr>
            <w:tcW w:w="1948" w:type="dxa"/>
            <w:vMerge w:val="continue"/>
            <w:shd w:val="clear" w:color="auto" w:fill="auto"/>
            <w:vAlign w:val="center"/>
          </w:tcPr>
          <w:p w14:paraId="3BC2B634">
            <w:pPr>
              <w:jc w:val="center"/>
              <w:rPr>
                <w:rFonts w:hint="eastAsia" w:ascii="宋体" w:hAnsi="宋体" w:eastAsia="宋体" w:cs="宋体"/>
                <w:i w:val="0"/>
                <w:iCs w:val="0"/>
                <w:color w:val="000000"/>
                <w:sz w:val="18"/>
                <w:szCs w:val="18"/>
                <w:highlight w:val="none"/>
                <w:u w:val="none"/>
              </w:rPr>
            </w:pPr>
          </w:p>
        </w:tc>
      </w:tr>
      <w:tr w14:paraId="30E7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0" w:hRule="atLeast"/>
        </w:trPr>
        <w:tc>
          <w:tcPr>
            <w:tcW w:w="651" w:type="dxa"/>
            <w:vMerge w:val="continue"/>
            <w:shd w:val="clear" w:color="auto" w:fill="auto"/>
            <w:vAlign w:val="center"/>
          </w:tcPr>
          <w:p w14:paraId="38D31605">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46A036A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调和油</w:t>
            </w:r>
          </w:p>
        </w:tc>
        <w:tc>
          <w:tcPr>
            <w:tcW w:w="5158" w:type="dxa"/>
            <w:shd w:val="clear" w:color="auto" w:fill="auto"/>
            <w:vAlign w:val="center"/>
          </w:tcPr>
          <w:p w14:paraId="59B5F42D">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调和油应当为澄明透明的淡黄色或浅绿色液体，应当具有淡淡的豆油味和花生油或葵花籽油的香气，不得有深色杂质，酸价不得超过3.0mg KOH/g，过氧化值不得超过 20.0meqO2/kg，游离脂肪酸不得超过0.1%。包装标识清楚，印有生产许可证编号、生产日期、保质期、生产厂家、电话、产品检验报告等。</w:t>
            </w:r>
          </w:p>
        </w:tc>
        <w:tc>
          <w:tcPr>
            <w:tcW w:w="1948" w:type="dxa"/>
            <w:vMerge w:val="continue"/>
            <w:shd w:val="clear" w:color="auto" w:fill="auto"/>
            <w:vAlign w:val="center"/>
          </w:tcPr>
          <w:p w14:paraId="3F6FC5F9">
            <w:pPr>
              <w:jc w:val="center"/>
              <w:rPr>
                <w:rFonts w:hint="eastAsia" w:ascii="宋体" w:hAnsi="宋体" w:eastAsia="宋体" w:cs="宋体"/>
                <w:i w:val="0"/>
                <w:iCs w:val="0"/>
                <w:color w:val="000000"/>
                <w:sz w:val="18"/>
                <w:szCs w:val="18"/>
                <w:highlight w:val="none"/>
                <w:u w:val="none"/>
              </w:rPr>
            </w:pPr>
          </w:p>
        </w:tc>
      </w:tr>
      <w:tr w14:paraId="0323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9" w:hRule="atLeast"/>
        </w:trPr>
        <w:tc>
          <w:tcPr>
            <w:tcW w:w="651" w:type="dxa"/>
            <w:vMerge w:val="continue"/>
            <w:shd w:val="clear" w:color="auto" w:fill="auto"/>
            <w:vAlign w:val="center"/>
          </w:tcPr>
          <w:p w14:paraId="1769C9CA">
            <w:pPr>
              <w:jc w:val="center"/>
              <w:rPr>
                <w:rFonts w:hint="eastAsia" w:ascii="宋体" w:hAnsi="宋体" w:eastAsia="宋体" w:cs="宋体"/>
                <w:i w:val="0"/>
                <w:iCs w:val="0"/>
                <w:color w:val="000000"/>
                <w:sz w:val="18"/>
                <w:szCs w:val="18"/>
                <w:highlight w:val="none"/>
                <w:u w:val="none"/>
              </w:rPr>
            </w:pPr>
          </w:p>
        </w:tc>
        <w:tc>
          <w:tcPr>
            <w:tcW w:w="666" w:type="dxa"/>
            <w:shd w:val="clear" w:color="auto" w:fill="auto"/>
            <w:vAlign w:val="center"/>
          </w:tcPr>
          <w:p w14:paraId="6C6E5FD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葵花籽油</w:t>
            </w:r>
          </w:p>
        </w:tc>
        <w:tc>
          <w:tcPr>
            <w:tcW w:w="5158" w:type="dxa"/>
            <w:shd w:val="clear" w:color="auto" w:fill="auto"/>
            <w:vAlign w:val="center"/>
          </w:tcPr>
          <w:p w14:paraId="19EC8CE0">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应具有葵花籽油固有的气味和滋味，无异味；色泽呈浅黄色或金黄色，澄清透明；流动性好，无沉淀或悬浮物‌，包装标识清楚，印有生产许可证编号、生产日期、保质期、生产厂家、电话、产品检验报告等。</w:t>
            </w:r>
          </w:p>
        </w:tc>
        <w:tc>
          <w:tcPr>
            <w:tcW w:w="1948" w:type="dxa"/>
            <w:vMerge w:val="continue"/>
            <w:shd w:val="clear" w:color="auto" w:fill="auto"/>
            <w:vAlign w:val="center"/>
          </w:tcPr>
          <w:p w14:paraId="42624246">
            <w:pPr>
              <w:jc w:val="center"/>
              <w:rPr>
                <w:rFonts w:hint="eastAsia" w:ascii="宋体" w:hAnsi="宋体" w:eastAsia="宋体" w:cs="宋体"/>
                <w:i w:val="0"/>
                <w:iCs w:val="0"/>
                <w:color w:val="000000"/>
                <w:sz w:val="18"/>
                <w:szCs w:val="18"/>
                <w:highlight w:val="none"/>
                <w:u w:val="none"/>
              </w:rPr>
            </w:pPr>
          </w:p>
        </w:tc>
      </w:tr>
    </w:tbl>
    <w:p w14:paraId="740B5275">
      <w:pPr>
        <w:rPr>
          <w:highlight w:val="none"/>
        </w:rPr>
      </w:pPr>
      <w:r>
        <w:rPr>
          <w:highlight w:val="none"/>
        </w:rPr>
        <w:br w:type="page"/>
      </w:r>
    </w:p>
    <w:tbl>
      <w:tblPr>
        <w:tblStyle w:val="23"/>
        <w:tblW w:w="86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56"/>
        <w:gridCol w:w="1056"/>
        <w:gridCol w:w="3513"/>
        <w:gridCol w:w="2996"/>
      </w:tblGrid>
      <w:tr w14:paraId="6751A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shd w:val="clear" w:color="auto" w:fill="auto"/>
            <w:vAlign w:val="center"/>
          </w:tcPr>
          <w:p w14:paraId="62935AD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类别</w:t>
            </w:r>
          </w:p>
        </w:tc>
        <w:tc>
          <w:tcPr>
            <w:tcW w:w="1056" w:type="dxa"/>
            <w:shd w:val="clear" w:color="auto" w:fill="auto"/>
            <w:vAlign w:val="center"/>
          </w:tcPr>
          <w:p w14:paraId="799F192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品类</w:t>
            </w:r>
          </w:p>
        </w:tc>
        <w:tc>
          <w:tcPr>
            <w:tcW w:w="3513" w:type="dxa"/>
            <w:shd w:val="clear" w:color="auto" w:fill="auto"/>
            <w:vAlign w:val="center"/>
          </w:tcPr>
          <w:p w14:paraId="502F91E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食材要求及标准</w:t>
            </w:r>
          </w:p>
        </w:tc>
        <w:tc>
          <w:tcPr>
            <w:tcW w:w="2996" w:type="dxa"/>
            <w:shd w:val="clear" w:color="auto" w:fill="auto"/>
            <w:noWrap/>
            <w:vAlign w:val="center"/>
          </w:tcPr>
          <w:p w14:paraId="3980C48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备注</w:t>
            </w:r>
          </w:p>
        </w:tc>
      </w:tr>
      <w:tr w14:paraId="73D3B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4" w:hRule="atLeast"/>
        </w:trPr>
        <w:tc>
          <w:tcPr>
            <w:tcW w:w="1056" w:type="dxa"/>
            <w:shd w:val="clear" w:color="auto" w:fill="auto"/>
            <w:noWrap/>
            <w:vAlign w:val="center"/>
          </w:tcPr>
          <w:p w14:paraId="0197886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水果</w:t>
            </w:r>
          </w:p>
        </w:tc>
        <w:tc>
          <w:tcPr>
            <w:tcW w:w="1056" w:type="dxa"/>
            <w:shd w:val="clear" w:color="auto" w:fill="auto"/>
            <w:noWrap/>
            <w:vAlign w:val="center"/>
          </w:tcPr>
          <w:p w14:paraId="266F399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各类水果</w:t>
            </w:r>
          </w:p>
        </w:tc>
        <w:tc>
          <w:tcPr>
            <w:tcW w:w="3513" w:type="dxa"/>
            <w:shd w:val="clear" w:color="auto" w:fill="auto"/>
            <w:vAlign w:val="center"/>
          </w:tcPr>
          <w:p w14:paraId="0CA2608B">
            <w:pPr>
              <w:keepNext w:val="0"/>
              <w:keepLines w:val="0"/>
              <w:widowControl/>
              <w:suppressLineNumbers w:val="0"/>
              <w:jc w:val="center"/>
              <w:textAlignment w:val="center"/>
              <w:rPr>
                <w:rFonts w:hint="default" w:ascii="宋体" w:hAnsi="宋体" w:eastAsia="宋体" w:cs="宋体"/>
                <w:i w:val="0"/>
                <w:iCs w:val="0"/>
                <w:color w:val="000000"/>
                <w:sz w:val="18"/>
                <w:szCs w:val="18"/>
                <w:highlight w:val="none"/>
                <w:u w:val="none"/>
                <w:lang w:val="en-US"/>
              </w:rPr>
            </w:pPr>
            <w:r>
              <w:rPr>
                <w:rFonts w:hint="eastAsia" w:ascii="宋体" w:hAnsi="宋体" w:eastAsia="宋体" w:cs="宋体"/>
                <w:i w:val="0"/>
                <w:iCs w:val="0"/>
                <w:color w:val="000000"/>
                <w:kern w:val="0"/>
                <w:sz w:val="18"/>
                <w:szCs w:val="18"/>
                <w:highlight w:val="none"/>
                <w:u w:val="none"/>
                <w:lang w:val="en-US" w:eastAsia="zh-CN" w:bidi="ar"/>
              </w:rPr>
              <w:t>当季各类新鲜水果，必须保证新鲜、不变质、无虫疤、无霉菌、无创伤、无杂质、须保证果面干净、无明显泥土、大小基本统一、不得过熟或久熟，</w:t>
            </w:r>
            <w:r>
              <w:rPr>
                <w:rFonts w:hint="eastAsia" w:ascii="宋体" w:hAnsi="宋体" w:cs="宋体"/>
                <w:i w:val="0"/>
                <w:iCs w:val="0"/>
                <w:color w:val="000000"/>
                <w:kern w:val="0"/>
                <w:sz w:val="18"/>
                <w:szCs w:val="18"/>
                <w:highlight w:val="none"/>
                <w:u w:val="none"/>
                <w:lang w:val="en-US" w:eastAsia="zh-CN" w:bidi="ar"/>
              </w:rPr>
              <w:t>必须符合国家《食品安全国家标准 食品中农药最大残留限量》（GB2763）的要求，要求投标人提供每批次或定期的农药残留检测合格报告（尤其是高风险水果，如草莓、葡萄等），</w:t>
            </w:r>
            <w:r>
              <w:rPr>
                <w:rFonts w:hint="eastAsia" w:ascii="宋体" w:hAnsi="宋体" w:eastAsia="宋体" w:cs="宋体"/>
                <w:i w:val="0"/>
                <w:iCs w:val="0"/>
                <w:color w:val="000000"/>
                <w:kern w:val="0"/>
                <w:sz w:val="18"/>
                <w:szCs w:val="18"/>
                <w:highlight w:val="none"/>
                <w:u w:val="none"/>
                <w:lang w:val="en-US" w:eastAsia="zh-CN" w:bidi="ar"/>
              </w:rPr>
              <w:t>且符合食品安全法要求。</w:t>
            </w:r>
          </w:p>
        </w:tc>
        <w:tc>
          <w:tcPr>
            <w:tcW w:w="2996" w:type="dxa"/>
            <w:shd w:val="clear" w:color="auto" w:fill="auto"/>
            <w:vAlign w:val="center"/>
          </w:tcPr>
          <w:p w14:paraId="4B70A39C">
            <w:pPr>
              <w:rPr>
                <w:rFonts w:hint="eastAsia" w:ascii="宋体" w:hAnsi="宋体" w:eastAsia="宋体" w:cs="宋体"/>
                <w:i w:val="0"/>
                <w:iCs w:val="0"/>
                <w:color w:val="000000"/>
                <w:sz w:val="18"/>
                <w:szCs w:val="18"/>
                <w:highlight w:val="none"/>
                <w:u w:val="none"/>
              </w:rPr>
            </w:pPr>
          </w:p>
        </w:tc>
      </w:tr>
      <w:tr w14:paraId="2045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056" w:type="dxa"/>
            <w:vMerge w:val="restart"/>
            <w:shd w:val="clear" w:color="auto" w:fill="auto"/>
            <w:noWrap/>
            <w:vAlign w:val="center"/>
          </w:tcPr>
          <w:p w14:paraId="316ADC0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干货调料</w:t>
            </w:r>
          </w:p>
        </w:tc>
        <w:tc>
          <w:tcPr>
            <w:tcW w:w="1056" w:type="dxa"/>
            <w:shd w:val="clear" w:color="auto" w:fill="auto"/>
            <w:vAlign w:val="center"/>
          </w:tcPr>
          <w:p w14:paraId="7C76F5C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食盐</w:t>
            </w:r>
          </w:p>
        </w:tc>
        <w:tc>
          <w:tcPr>
            <w:tcW w:w="3513" w:type="dxa"/>
            <w:shd w:val="clear" w:color="auto" w:fill="auto"/>
            <w:vAlign w:val="top"/>
          </w:tcPr>
          <w:p w14:paraId="4E5457E3">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500克/50包/25kg/件，每100克钠不少于38900毫克，碘含量（18-33）毫克/千克,符合国家食品安全标准，无过期，包装完好，有相关质检报告。食盐执行标准号GB/T5461</w:t>
            </w:r>
          </w:p>
        </w:tc>
        <w:tc>
          <w:tcPr>
            <w:tcW w:w="2996" w:type="dxa"/>
            <w:vMerge w:val="restart"/>
            <w:shd w:val="clear" w:color="auto" w:fill="auto"/>
            <w:noWrap/>
            <w:vAlign w:val="center"/>
          </w:tcPr>
          <w:p w14:paraId="1DDB1802">
            <w:pPr>
              <w:rPr>
                <w:rFonts w:hint="default" w:ascii="宋体" w:hAnsi="宋体" w:eastAsia="宋体" w:cs="宋体"/>
                <w:i w:val="0"/>
                <w:iCs w:val="0"/>
                <w:color w:val="000000"/>
                <w:sz w:val="18"/>
                <w:szCs w:val="18"/>
                <w:highlight w:val="none"/>
                <w:u w:val="none"/>
                <w:lang w:val="en-US"/>
              </w:rPr>
            </w:pPr>
            <w:r>
              <w:rPr>
                <w:rFonts w:hint="eastAsia" w:ascii="宋体" w:hAnsi="宋体" w:eastAsia="宋体" w:cs="宋体"/>
                <w:i w:val="0"/>
                <w:iCs w:val="0"/>
                <w:color w:val="000000"/>
                <w:kern w:val="0"/>
                <w:sz w:val="18"/>
                <w:szCs w:val="18"/>
                <w:highlight w:val="none"/>
                <w:u w:val="none"/>
                <w:lang w:val="en-US" w:eastAsia="zh-CN" w:bidi="ar"/>
              </w:rPr>
              <w:t>交货</w:t>
            </w:r>
            <w:r>
              <w:rPr>
                <w:rFonts w:hint="eastAsia" w:ascii="宋体" w:hAnsi="宋体" w:cs="宋体"/>
                <w:i w:val="0"/>
                <w:iCs w:val="0"/>
                <w:color w:val="000000"/>
                <w:kern w:val="0"/>
                <w:sz w:val="18"/>
                <w:szCs w:val="18"/>
                <w:highlight w:val="none"/>
                <w:u w:val="none"/>
                <w:lang w:val="en-US" w:eastAsia="zh-CN" w:bidi="ar"/>
              </w:rPr>
              <w:t>:招标人在收货</w:t>
            </w:r>
            <w:r>
              <w:rPr>
                <w:rFonts w:hint="eastAsia" w:ascii="宋体" w:hAnsi="宋体" w:eastAsia="宋体" w:cs="宋体"/>
                <w:i w:val="0"/>
                <w:iCs w:val="0"/>
                <w:color w:val="000000"/>
                <w:kern w:val="0"/>
                <w:sz w:val="18"/>
                <w:szCs w:val="18"/>
                <w:highlight w:val="none"/>
                <w:u w:val="none"/>
                <w:lang w:val="en-US" w:eastAsia="zh-CN" w:bidi="ar"/>
              </w:rPr>
              <w:t>时</w:t>
            </w:r>
            <w:r>
              <w:rPr>
                <w:rFonts w:hint="eastAsia" w:ascii="宋体" w:hAnsi="宋体" w:cs="宋体"/>
                <w:i w:val="0"/>
                <w:iCs w:val="0"/>
                <w:color w:val="000000"/>
                <w:kern w:val="0"/>
                <w:sz w:val="18"/>
                <w:szCs w:val="18"/>
                <w:highlight w:val="none"/>
                <w:u w:val="none"/>
                <w:lang w:val="en-US" w:eastAsia="zh-CN" w:bidi="ar"/>
              </w:rPr>
              <w:t>生产日期不得超过2个月内。</w:t>
            </w:r>
          </w:p>
        </w:tc>
      </w:tr>
      <w:tr w14:paraId="6CAB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73C81297">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5B61CE4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味极鲜</w:t>
            </w:r>
          </w:p>
        </w:tc>
        <w:tc>
          <w:tcPr>
            <w:tcW w:w="3513" w:type="dxa"/>
            <w:shd w:val="clear" w:color="auto" w:fill="auto"/>
            <w:vAlign w:val="top"/>
          </w:tcPr>
          <w:p w14:paraId="7BB8193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6</w:t>
            </w:r>
            <w:r>
              <w:rPr>
                <w:rFonts w:hint="eastAsia" w:ascii="宋体" w:hAnsi="宋体" w:eastAsia="宋体" w:cs="宋体"/>
                <w:i w:val="0"/>
                <w:iCs w:val="0"/>
                <w:color w:val="000000"/>
                <w:kern w:val="0"/>
                <w:sz w:val="18"/>
                <w:szCs w:val="18"/>
                <w:highlight w:val="none"/>
                <w:u w:val="none"/>
                <w:lang w:val="en-US" w:eastAsia="zh-CN" w:bidi="ar"/>
              </w:rPr>
              <w:t>桶/件，</w:t>
            </w:r>
            <w:r>
              <w:rPr>
                <w:rFonts w:hint="eastAsia" w:ascii="宋体" w:hAnsi="宋体" w:cs="宋体"/>
                <w:i w:val="0"/>
                <w:iCs w:val="0"/>
                <w:color w:val="000000"/>
                <w:kern w:val="0"/>
                <w:sz w:val="18"/>
                <w:szCs w:val="18"/>
                <w:highlight w:val="none"/>
                <w:u w:val="none"/>
                <w:lang w:val="en-US" w:eastAsia="zh-CN" w:bidi="ar"/>
              </w:rPr>
              <w:t>1</w:t>
            </w:r>
            <w:r>
              <w:rPr>
                <w:rFonts w:hint="eastAsia" w:ascii="宋体" w:hAnsi="宋体" w:eastAsia="宋体" w:cs="宋体"/>
                <w:i w:val="0"/>
                <w:iCs w:val="0"/>
                <w:color w:val="000000"/>
                <w:kern w:val="0"/>
                <w:sz w:val="18"/>
                <w:szCs w:val="18"/>
                <w:highlight w:val="none"/>
                <w:u w:val="none"/>
                <w:lang w:val="en-US" w:eastAsia="zh-CN" w:bidi="ar"/>
              </w:rPr>
              <w:t>.9升/件</w:t>
            </w:r>
            <w:r>
              <w:rPr>
                <w:rFonts w:hint="eastAsia" w:ascii="宋体" w:hAnsi="宋体" w:cs="宋体"/>
                <w:i w:val="0"/>
                <w:iCs w:val="0"/>
                <w:color w:val="000000"/>
                <w:kern w:val="0"/>
                <w:sz w:val="18"/>
                <w:szCs w:val="18"/>
                <w:highlight w:val="none"/>
                <w:u w:val="none"/>
                <w:lang w:val="en-US" w:eastAsia="zh-CN" w:bidi="ar"/>
              </w:rPr>
              <w:t xml:space="preserve"> </w:t>
            </w:r>
            <w:r>
              <w:rPr>
                <w:rFonts w:hint="eastAsia" w:ascii="宋体" w:hAnsi="宋体" w:eastAsia="宋体" w:cs="宋体"/>
                <w:i w:val="0"/>
                <w:iCs w:val="0"/>
                <w:color w:val="000000"/>
                <w:kern w:val="0"/>
                <w:sz w:val="18"/>
                <w:szCs w:val="18"/>
                <w:highlight w:val="none"/>
                <w:u w:val="none"/>
                <w:lang w:val="en-US" w:eastAsia="zh-CN" w:bidi="ar"/>
              </w:rPr>
              <w:t>，符合国家食品安全标准，无过期，包装完好，有相关质检报告</w:t>
            </w:r>
          </w:p>
        </w:tc>
        <w:tc>
          <w:tcPr>
            <w:tcW w:w="2996" w:type="dxa"/>
            <w:vMerge w:val="continue"/>
            <w:shd w:val="clear" w:color="auto" w:fill="auto"/>
            <w:noWrap/>
            <w:vAlign w:val="center"/>
          </w:tcPr>
          <w:p w14:paraId="7A431E25">
            <w:pPr>
              <w:rPr>
                <w:rFonts w:hint="eastAsia" w:ascii="宋体" w:hAnsi="宋体" w:eastAsia="宋体" w:cs="宋体"/>
                <w:i w:val="0"/>
                <w:iCs w:val="0"/>
                <w:color w:val="000000"/>
                <w:sz w:val="18"/>
                <w:szCs w:val="18"/>
                <w:highlight w:val="none"/>
                <w:u w:val="none"/>
              </w:rPr>
            </w:pPr>
          </w:p>
        </w:tc>
      </w:tr>
      <w:tr w14:paraId="50B72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38654D2">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5F74F8C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生抽</w:t>
            </w:r>
          </w:p>
        </w:tc>
        <w:tc>
          <w:tcPr>
            <w:tcW w:w="3513" w:type="dxa"/>
            <w:shd w:val="clear" w:color="auto" w:fill="auto"/>
            <w:vAlign w:val="top"/>
          </w:tcPr>
          <w:p w14:paraId="0AD39FC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6</w:t>
            </w:r>
            <w:r>
              <w:rPr>
                <w:rFonts w:hint="eastAsia" w:ascii="宋体" w:hAnsi="宋体" w:eastAsia="宋体" w:cs="宋体"/>
                <w:i w:val="0"/>
                <w:iCs w:val="0"/>
                <w:color w:val="000000"/>
                <w:kern w:val="0"/>
                <w:sz w:val="18"/>
                <w:szCs w:val="18"/>
                <w:highlight w:val="none"/>
                <w:u w:val="none"/>
                <w:lang w:val="en-US" w:eastAsia="zh-CN" w:bidi="ar"/>
              </w:rPr>
              <w:t>桶/件，</w:t>
            </w:r>
            <w:r>
              <w:rPr>
                <w:rFonts w:hint="eastAsia" w:ascii="宋体" w:hAnsi="宋体" w:cs="宋体"/>
                <w:i w:val="0"/>
                <w:iCs w:val="0"/>
                <w:color w:val="000000"/>
                <w:kern w:val="0"/>
                <w:sz w:val="18"/>
                <w:szCs w:val="18"/>
                <w:highlight w:val="none"/>
                <w:u w:val="none"/>
                <w:lang w:val="en-US" w:eastAsia="zh-CN" w:bidi="ar"/>
              </w:rPr>
              <w:t>1</w:t>
            </w:r>
            <w:r>
              <w:rPr>
                <w:rFonts w:hint="eastAsia" w:ascii="宋体" w:hAnsi="宋体" w:eastAsia="宋体" w:cs="宋体"/>
                <w:i w:val="0"/>
                <w:iCs w:val="0"/>
                <w:color w:val="000000"/>
                <w:kern w:val="0"/>
                <w:sz w:val="18"/>
                <w:szCs w:val="18"/>
                <w:highlight w:val="none"/>
                <w:u w:val="none"/>
                <w:lang w:val="en-US" w:eastAsia="zh-CN" w:bidi="ar"/>
              </w:rPr>
              <w:t>.9升/件；每份（15ML）含蛋白质不少于1.9G,符合国家食品安全标准，无过期，包装完好。有相关质检报告。</w:t>
            </w:r>
          </w:p>
        </w:tc>
        <w:tc>
          <w:tcPr>
            <w:tcW w:w="2996" w:type="dxa"/>
            <w:vMerge w:val="continue"/>
            <w:shd w:val="clear" w:color="auto" w:fill="auto"/>
            <w:noWrap/>
            <w:vAlign w:val="center"/>
          </w:tcPr>
          <w:p w14:paraId="4573C898">
            <w:pPr>
              <w:rPr>
                <w:rFonts w:hint="eastAsia" w:ascii="宋体" w:hAnsi="宋体" w:eastAsia="宋体" w:cs="宋体"/>
                <w:i w:val="0"/>
                <w:iCs w:val="0"/>
                <w:color w:val="000000"/>
                <w:sz w:val="18"/>
                <w:szCs w:val="18"/>
                <w:highlight w:val="none"/>
                <w:u w:val="none"/>
              </w:rPr>
            </w:pPr>
          </w:p>
        </w:tc>
      </w:tr>
      <w:tr w14:paraId="0B716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09D82654">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11131DA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老抽</w:t>
            </w:r>
          </w:p>
        </w:tc>
        <w:tc>
          <w:tcPr>
            <w:tcW w:w="3513" w:type="dxa"/>
            <w:shd w:val="clear" w:color="auto" w:fill="auto"/>
            <w:vAlign w:val="top"/>
          </w:tcPr>
          <w:p w14:paraId="043EE87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6</w:t>
            </w:r>
            <w:r>
              <w:rPr>
                <w:rFonts w:hint="eastAsia" w:ascii="宋体" w:hAnsi="宋体" w:eastAsia="宋体" w:cs="宋体"/>
                <w:i w:val="0"/>
                <w:iCs w:val="0"/>
                <w:color w:val="000000"/>
                <w:kern w:val="0"/>
                <w:sz w:val="18"/>
                <w:szCs w:val="18"/>
                <w:highlight w:val="none"/>
                <w:u w:val="none"/>
                <w:lang w:val="en-US" w:eastAsia="zh-CN" w:bidi="ar"/>
              </w:rPr>
              <w:t>桶/件，</w:t>
            </w:r>
            <w:r>
              <w:rPr>
                <w:rFonts w:hint="eastAsia" w:ascii="宋体" w:hAnsi="宋体" w:cs="宋体"/>
                <w:i w:val="0"/>
                <w:iCs w:val="0"/>
                <w:color w:val="000000"/>
                <w:kern w:val="0"/>
                <w:sz w:val="18"/>
                <w:szCs w:val="18"/>
                <w:highlight w:val="none"/>
                <w:u w:val="none"/>
                <w:lang w:val="en-US" w:eastAsia="zh-CN" w:bidi="ar"/>
              </w:rPr>
              <w:t>1.9</w:t>
            </w:r>
            <w:r>
              <w:rPr>
                <w:rFonts w:hint="eastAsia" w:ascii="宋体" w:hAnsi="宋体" w:eastAsia="宋体" w:cs="宋体"/>
                <w:i w:val="0"/>
                <w:iCs w:val="0"/>
                <w:color w:val="000000"/>
                <w:kern w:val="0"/>
                <w:sz w:val="18"/>
                <w:szCs w:val="18"/>
                <w:highlight w:val="none"/>
                <w:u w:val="none"/>
                <w:lang w:val="en-US" w:eastAsia="zh-CN" w:bidi="ar"/>
              </w:rPr>
              <w:t>升/件；每份（15ML）含蛋白质不少于1.9G,符合国家食品安全标准，无过期，包装完好。有相关质检报告。</w:t>
            </w:r>
          </w:p>
        </w:tc>
        <w:tc>
          <w:tcPr>
            <w:tcW w:w="2996" w:type="dxa"/>
            <w:vMerge w:val="continue"/>
            <w:shd w:val="clear" w:color="auto" w:fill="auto"/>
            <w:noWrap/>
            <w:vAlign w:val="center"/>
          </w:tcPr>
          <w:p w14:paraId="2A43E678">
            <w:pPr>
              <w:rPr>
                <w:rFonts w:hint="eastAsia" w:ascii="宋体" w:hAnsi="宋体" w:eastAsia="宋体" w:cs="宋体"/>
                <w:i w:val="0"/>
                <w:iCs w:val="0"/>
                <w:color w:val="000000"/>
                <w:sz w:val="18"/>
                <w:szCs w:val="18"/>
                <w:highlight w:val="none"/>
                <w:u w:val="none"/>
              </w:rPr>
            </w:pPr>
          </w:p>
        </w:tc>
      </w:tr>
      <w:tr w14:paraId="41FA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C78F2FF">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3A54A9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蒸鱼豉油</w:t>
            </w:r>
          </w:p>
        </w:tc>
        <w:tc>
          <w:tcPr>
            <w:tcW w:w="3513" w:type="dxa"/>
            <w:shd w:val="clear" w:color="auto" w:fill="auto"/>
            <w:vAlign w:val="top"/>
          </w:tcPr>
          <w:p w14:paraId="1E72C78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6</w:t>
            </w:r>
            <w:r>
              <w:rPr>
                <w:rFonts w:hint="eastAsia" w:ascii="宋体" w:hAnsi="宋体" w:eastAsia="宋体" w:cs="宋体"/>
                <w:i w:val="0"/>
                <w:iCs w:val="0"/>
                <w:color w:val="000000"/>
                <w:kern w:val="0"/>
                <w:sz w:val="18"/>
                <w:szCs w:val="18"/>
                <w:highlight w:val="none"/>
                <w:u w:val="none"/>
                <w:lang w:val="en-US" w:eastAsia="zh-CN" w:bidi="ar"/>
              </w:rPr>
              <w:t>桶/件，</w:t>
            </w:r>
            <w:r>
              <w:rPr>
                <w:rFonts w:hint="eastAsia" w:ascii="宋体" w:hAnsi="宋体" w:cs="宋体"/>
                <w:i w:val="0"/>
                <w:iCs w:val="0"/>
                <w:color w:val="000000"/>
                <w:kern w:val="0"/>
                <w:sz w:val="18"/>
                <w:szCs w:val="18"/>
                <w:highlight w:val="none"/>
                <w:u w:val="none"/>
                <w:lang w:val="en-US" w:eastAsia="zh-CN" w:bidi="ar"/>
              </w:rPr>
              <w:t>1.9</w:t>
            </w:r>
            <w:r>
              <w:rPr>
                <w:rFonts w:hint="eastAsia" w:ascii="宋体" w:hAnsi="宋体" w:eastAsia="宋体" w:cs="宋体"/>
                <w:i w:val="0"/>
                <w:iCs w:val="0"/>
                <w:color w:val="000000"/>
                <w:kern w:val="0"/>
                <w:sz w:val="18"/>
                <w:szCs w:val="18"/>
                <w:highlight w:val="none"/>
                <w:u w:val="none"/>
                <w:lang w:val="en-US" w:eastAsia="zh-CN" w:bidi="ar"/>
              </w:rPr>
              <w:t>升/件；每份（15ML）含蛋白质不少于1.2G,符合国家食品安全标准，无过期，包装完好，有相关质检报告。</w:t>
            </w:r>
          </w:p>
        </w:tc>
        <w:tc>
          <w:tcPr>
            <w:tcW w:w="2996" w:type="dxa"/>
            <w:vMerge w:val="continue"/>
            <w:shd w:val="clear" w:color="auto" w:fill="auto"/>
            <w:noWrap/>
            <w:vAlign w:val="center"/>
          </w:tcPr>
          <w:p w14:paraId="22D6F341">
            <w:pPr>
              <w:rPr>
                <w:rFonts w:hint="eastAsia" w:ascii="宋体" w:hAnsi="宋体" w:eastAsia="宋体" w:cs="宋体"/>
                <w:i w:val="0"/>
                <w:iCs w:val="0"/>
                <w:color w:val="000000"/>
                <w:sz w:val="18"/>
                <w:szCs w:val="18"/>
                <w:highlight w:val="none"/>
                <w:u w:val="none"/>
              </w:rPr>
            </w:pPr>
          </w:p>
        </w:tc>
      </w:tr>
      <w:tr w14:paraId="2D02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0EFCA13">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334AEA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花椒油</w:t>
            </w:r>
          </w:p>
        </w:tc>
        <w:tc>
          <w:tcPr>
            <w:tcW w:w="3513" w:type="dxa"/>
            <w:shd w:val="clear" w:color="auto" w:fill="auto"/>
            <w:vAlign w:val="top"/>
          </w:tcPr>
          <w:p w14:paraId="0EA60FDD">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每份（100G)含能量不少于3670千焦,符合国家食品安全标准，无过期，包装完好，有相关质检报告。</w:t>
            </w:r>
          </w:p>
        </w:tc>
        <w:tc>
          <w:tcPr>
            <w:tcW w:w="2996" w:type="dxa"/>
            <w:vMerge w:val="continue"/>
            <w:shd w:val="clear" w:color="auto" w:fill="auto"/>
            <w:noWrap/>
            <w:vAlign w:val="center"/>
          </w:tcPr>
          <w:p w14:paraId="64CA44E2">
            <w:pPr>
              <w:rPr>
                <w:rFonts w:hint="eastAsia" w:ascii="宋体" w:hAnsi="宋体" w:eastAsia="宋体" w:cs="宋体"/>
                <w:i w:val="0"/>
                <w:iCs w:val="0"/>
                <w:color w:val="000000"/>
                <w:sz w:val="18"/>
                <w:szCs w:val="18"/>
                <w:highlight w:val="none"/>
                <w:u w:val="none"/>
              </w:rPr>
            </w:pPr>
          </w:p>
        </w:tc>
      </w:tr>
      <w:tr w14:paraId="5EAA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671F571A">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14D902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芝麻油</w:t>
            </w:r>
          </w:p>
        </w:tc>
        <w:tc>
          <w:tcPr>
            <w:tcW w:w="3513" w:type="dxa"/>
            <w:shd w:val="clear" w:color="auto" w:fill="auto"/>
            <w:vAlign w:val="top"/>
          </w:tcPr>
          <w:p w14:paraId="3558E83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每份（100G)含能量不少于3690千焦,符合国家食品安全标准，无过期，包装完好，有相关质检报告</w:t>
            </w:r>
          </w:p>
        </w:tc>
        <w:tc>
          <w:tcPr>
            <w:tcW w:w="2996" w:type="dxa"/>
            <w:vMerge w:val="continue"/>
            <w:shd w:val="clear" w:color="auto" w:fill="auto"/>
            <w:noWrap/>
            <w:vAlign w:val="center"/>
          </w:tcPr>
          <w:p w14:paraId="012D5148">
            <w:pPr>
              <w:rPr>
                <w:rFonts w:hint="eastAsia" w:ascii="宋体" w:hAnsi="宋体" w:eastAsia="宋体" w:cs="宋体"/>
                <w:i w:val="0"/>
                <w:iCs w:val="0"/>
                <w:color w:val="000000"/>
                <w:sz w:val="18"/>
                <w:szCs w:val="18"/>
                <w:highlight w:val="none"/>
                <w:u w:val="none"/>
              </w:rPr>
            </w:pPr>
          </w:p>
        </w:tc>
      </w:tr>
      <w:tr w14:paraId="74486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23DFF9CA">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0C48BD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芝麻酱</w:t>
            </w:r>
          </w:p>
        </w:tc>
        <w:tc>
          <w:tcPr>
            <w:tcW w:w="3513" w:type="dxa"/>
            <w:shd w:val="clear" w:color="auto" w:fill="auto"/>
            <w:vAlign w:val="top"/>
          </w:tcPr>
          <w:p w14:paraId="7FABB81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每份（15ML）含蛋白质不少于2.8G,符合国家食品安全标准，无过期，包装完好，有相关质检报告。</w:t>
            </w:r>
          </w:p>
        </w:tc>
        <w:tc>
          <w:tcPr>
            <w:tcW w:w="2996" w:type="dxa"/>
            <w:vMerge w:val="continue"/>
            <w:shd w:val="clear" w:color="auto" w:fill="auto"/>
            <w:noWrap/>
            <w:vAlign w:val="center"/>
          </w:tcPr>
          <w:p w14:paraId="71CAE161">
            <w:pPr>
              <w:rPr>
                <w:rFonts w:hint="eastAsia" w:ascii="宋体" w:hAnsi="宋体" w:eastAsia="宋体" w:cs="宋体"/>
                <w:i w:val="0"/>
                <w:iCs w:val="0"/>
                <w:color w:val="000000"/>
                <w:sz w:val="18"/>
                <w:szCs w:val="18"/>
                <w:highlight w:val="none"/>
                <w:u w:val="none"/>
              </w:rPr>
            </w:pPr>
          </w:p>
        </w:tc>
      </w:tr>
      <w:tr w14:paraId="703F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70CE004F">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DBF9AC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黑胡椒汁</w:t>
            </w:r>
          </w:p>
        </w:tc>
        <w:tc>
          <w:tcPr>
            <w:tcW w:w="3513" w:type="dxa"/>
            <w:shd w:val="clear" w:color="auto" w:fill="auto"/>
            <w:vAlign w:val="top"/>
          </w:tcPr>
          <w:p w14:paraId="758615A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每份（15ML）含蛋白质不少于2.4G,符合国家食品安全标准，无过期，包装完好，有相关质检报告。</w:t>
            </w:r>
          </w:p>
        </w:tc>
        <w:tc>
          <w:tcPr>
            <w:tcW w:w="2996" w:type="dxa"/>
            <w:vMerge w:val="continue"/>
            <w:shd w:val="clear" w:color="auto" w:fill="auto"/>
            <w:noWrap/>
            <w:vAlign w:val="center"/>
          </w:tcPr>
          <w:p w14:paraId="4B1817D7">
            <w:pPr>
              <w:rPr>
                <w:rFonts w:hint="eastAsia" w:ascii="宋体" w:hAnsi="宋体" w:eastAsia="宋体" w:cs="宋体"/>
                <w:i w:val="0"/>
                <w:iCs w:val="0"/>
                <w:color w:val="000000"/>
                <w:sz w:val="18"/>
                <w:szCs w:val="18"/>
                <w:highlight w:val="none"/>
                <w:u w:val="none"/>
              </w:rPr>
            </w:pPr>
          </w:p>
        </w:tc>
      </w:tr>
      <w:tr w14:paraId="019C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205F7390">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1092CB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卤味王</w:t>
            </w:r>
          </w:p>
        </w:tc>
        <w:tc>
          <w:tcPr>
            <w:tcW w:w="3513" w:type="dxa"/>
            <w:shd w:val="clear" w:color="auto" w:fill="auto"/>
            <w:vAlign w:val="top"/>
          </w:tcPr>
          <w:p w14:paraId="0675C736">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每份（15ML）含蛋白质不少于0.67G,符合国家食品安全标准，无过期，包装完好，有相关质检报告。</w:t>
            </w:r>
          </w:p>
        </w:tc>
        <w:tc>
          <w:tcPr>
            <w:tcW w:w="2996" w:type="dxa"/>
            <w:vMerge w:val="continue"/>
            <w:shd w:val="clear" w:color="auto" w:fill="auto"/>
            <w:noWrap/>
            <w:vAlign w:val="center"/>
          </w:tcPr>
          <w:p w14:paraId="2CC631A6">
            <w:pPr>
              <w:rPr>
                <w:rFonts w:hint="eastAsia" w:ascii="宋体" w:hAnsi="宋体" w:eastAsia="宋体" w:cs="宋体"/>
                <w:i w:val="0"/>
                <w:iCs w:val="0"/>
                <w:color w:val="000000"/>
                <w:sz w:val="18"/>
                <w:szCs w:val="18"/>
                <w:highlight w:val="none"/>
                <w:u w:val="none"/>
              </w:rPr>
            </w:pPr>
          </w:p>
        </w:tc>
      </w:tr>
      <w:tr w14:paraId="5D2A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45F95C96">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97022B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蒸肉粉</w:t>
            </w:r>
          </w:p>
        </w:tc>
        <w:tc>
          <w:tcPr>
            <w:tcW w:w="3513" w:type="dxa"/>
            <w:shd w:val="clear" w:color="auto" w:fill="auto"/>
            <w:vAlign w:val="top"/>
          </w:tcPr>
          <w:p w14:paraId="7753C81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320</w:t>
            </w:r>
            <w:r>
              <w:rPr>
                <w:rFonts w:hint="eastAsia" w:ascii="宋体" w:hAnsi="宋体" w:eastAsia="宋体" w:cs="宋体"/>
                <w:i w:val="0"/>
                <w:iCs w:val="0"/>
                <w:color w:val="000000"/>
                <w:kern w:val="0"/>
                <w:sz w:val="18"/>
                <w:szCs w:val="18"/>
                <w:highlight w:val="none"/>
                <w:u w:val="none"/>
                <w:lang w:val="en-US" w:eastAsia="zh-CN" w:bidi="ar"/>
              </w:rPr>
              <w:t>g包*</w:t>
            </w:r>
            <w:r>
              <w:rPr>
                <w:rFonts w:hint="eastAsia" w:ascii="宋体" w:hAnsi="宋体" w:cs="宋体"/>
                <w:i w:val="0"/>
                <w:iCs w:val="0"/>
                <w:color w:val="000000"/>
                <w:kern w:val="0"/>
                <w:sz w:val="18"/>
                <w:szCs w:val="18"/>
                <w:highlight w:val="none"/>
                <w:u w:val="none"/>
                <w:lang w:val="en-US" w:eastAsia="zh-CN" w:bidi="ar"/>
              </w:rPr>
              <w:t>24</w:t>
            </w:r>
            <w:r>
              <w:rPr>
                <w:rFonts w:hint="eastAsia" w:ascii="宋体" w:hAnsi="宋体" w:eastAsia="宋体" w:cs="宋体"/>
                <w:i w:val="0"/>
                <w:iCs w:val="0"/>
                <w:color w:val="000000"/>
                <w:kern w:val="0"/>
                <w:sz w:val="18"/>
                <w:szCs w:val="18"/>
                <w:highlight w:val="none"/>
                <w:u w:val="none"/>
                <w:lang w:val="en-US" w:eastAsia="zh-CN" w:bidi="ar"/>
              </w:rPr>
              <w:t>包/件,每份（15ML）含蛋白质不少于8.4G,符合国家食品安全标准，无过期，包装完好，有相关质检报告。</w:t>
            </w:r>
          </w:p>
        </w:tc>
        <w:tc>
          <w:tcPr>
            <w:tcW w:w="2996" w:type="dxa"/>
            <w:vMerge w:val="continue"/>
            <w:shd w:val="clear" w:color="auto" w:fill="auto"/>
            <w:noWrap/>
            <w:vAlign w:val="center"/>
          </w:tcPr>
          <w:p w14:paraId="6E0AD078">
            <w:pPr>
              <w:rPr>
                <w:rFonts w:hint="eastAsia" w:ascii="宋体" w:hAnsi="宋体" w:eastAsia="宋体" w:cs="宋体"/>
                <w:i w:val="0"/>
                <w:iCs w:val="0"/>
                <w:color w:val="000000"/>
                <w:sz w:val="18"/>
                <w:szCs w:val="18"/>
                <w:highlight w:val="none"/>
                <w:u w:val="none"/>
              </w:rPr>
            </w:pPr>
          </w:p>
        </w:tc>
      </w:tr>
      <w:tr w14:paraId="6D0F6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551B41A4">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6A1778C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沙拉酱</w:t>
            </w:r>
          </w:p>
        </w:tc>
        <w:tc>
          <w:tcPr>
            <w:tcW w:w="3513" w:type="dxa"/>
            <w:shd w:val="clear" w:color="auto" w:fill="auto"/>
            <w:vAlign w:val="top"/>
          </w:tcPr>
          <w:p w14:paraId="30F4B05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每份（15ML）含蛋白质不少于1.2G,符合国家食品安全标准，无过期，包装完好，有相关质检报告。</w:t>
            </w:r>
          </w:p>
        </w:tc>
        <w:tc>
          <w:tcPr>
            <w:tcW w:w="2996" w:type="dxa"/>
            <w:vMerge w:val="continue"/>
            <w:shd w:val="clear" w:color="auto" w:fill="auto"/>
            <w:noWrap/>
            <w:vAlign w:val="center"/>
          </w:tcPr>
          <w:p w14:paraId="76C95EF0">
            <w:pPr>
              <w:rPr>
                <w:rFonts w:hint="eastAsia" w:ascii="宋体" w:hAnsi="宋体" w:eastAsia="宋体" w:cs="宋体"/>
                <w:i w:val="0"/>
                <w:iCs w:val="0"/>
                <w:color w:val="000000"/>
                <w:sz w:val="18"/>
                <w:szCs w:val="18"/>
                <w:highlight w:val="none"/>
                <w:u w:val="none"/>
              </w:rPr>
            </w:pPr>
          </w:p>
        </w:tc>
      </w:tr>
      <w:tr w14:paraId="22720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6E9B2744">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C3C18E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黄焖鸡料</w:t>
            </w:r>
          </w:p>
        </w:tc>
        <w:tc>
          <w:tcPr>
            <w:tcW w:w="3513" w:type="dxa"/>
            <w:shd w:val="clear" w:color="auto" w:fill="auto"/>
            <w:vAlign w:val="top"/>
          </w:tcPr>
          <w:p w14:paraId="73BDA8A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每份（15ML）含蛋白质不少于3G,符合国家食品安全标准，无过期，包装完好，有相关质检报告。</w:t>
            </w:r>
          </w:p>
        </w:tc>
        <w:tc>
          <w:tcPr>
            <w:tcW w:w="2996" w:type="dxa"/>
            <w:vMerge w:val="continue"/>
            <w:shd w:val="clear" w:color="auto" w:fill="auto"/>
            <w:noWrap/>
            <w:vAlign w:val="center"/>
          </w:tcPr>
          <w:p w14:paraId="4C4140ED">
            <w:pPr>
              <w:rPr>
                <w:rFonts w:hint="eastAsia" w:ascii="宋体" w:hAnsi="宋体" w:eastAsia="宋体" w:cs="宋体"/>
                <w:i w:val="0"/>
                <w:iCs w:val="0"/>
                <w:color w:val="000000"/>
                <w:sz w:val="18"/>
                <w:szCs w:val="18"/>
                <w:highlight w:val="none"/>
                <w:u w:val="none"/>
              </w:rPr>
            </w:pPr>
          </w:p>
        </w:tc>
      </w:tr>
      <w:tr w14:paraId="72078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257A8FEB">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644646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香辣酱</w:t>
            </w:r>
          </w:p>
        </w:tc>
        <w:tc>
          <w:tcPr>
            <w:tcW w:w="3513" w:type="dxa"/>
            <w:shd w:val="clear" w:color="auto" w:fill="auto"/>
            <w:vAlign w:val="top"/>
          </w:tcPr>
          <w:p w14:paraId="6BC6F17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每份（100G）能量不低于2000千焦，符合国家或云南省食品安全地方标准，无过期，无霉变，有相关质检报告。</w:t>
            </w:r>
          </w:p>
        </w:tc>
        <w:tc>
          <w:tcPr>
            <w:tcW w:w="2996" w:type="dxa"/>
            <w:vMerge w:val="continue"/>
            <w:shd w:val="clear" w:color="auto" w:fill="auto"/>
            <w:noWrap/>
            <w:vAlign w:val="center"/>
          </w:tcPr>
          <w:p w14:paraId="7ED35E04">
            <w:pPr>
              <w:rPr>
                <w:rFonts w:hint="eastAsia" w:ascii="宋体" w:hAnsi="宋体" w:eastAsia="宋体" w:cs="宋体"/>
                <w:i w:val="0"/>
                <w:iCs w:val="0"/>
                <w:color w:val="000000"/>
                <w:sz w:val="18"/>
                <w:szCs w:val="18"/>
                <w:highlight w:val="none"/>
                <w:u w:val="none"/>
              </w:rPr>
            </w:pPr>
          </w:p>
        </w:tc>
      </w:tr>
      <w:tr w14:paraId="57C63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49B781AE">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138977A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麻辣酱</w:t>
            </w:r>
          </w:p>
        </w:tc>
        <w:tc>
          <w:tcPr>
            <w:tcW w:w="3513" w:type="dxa"/>
            <w:shd w:val="clear" w:color="auto" w:fill="auto"/>
            <w:vAlign w:val="top"/>
          </w:tcPr>
          <w:p w14:paraId="1F48447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每份（100G）能量不低于2000千焦，符合国家或云南省食品安全地方标准，无过期，无霉变，有相关质检报告。</w:t>
            </w:r>
          </w:p>
        </w:tc>
        <w:tc>
          <w:tcPr>
            <w:tcW w:w="2996" w:type="dxa"/>
            <w:vMerge w:val="continue"/>
            <w:shd w:val="clear" w:color="auto" w:fill="auto"/>
            <w:noWrap/>
            <w:vAlign w:val="center"/>
          </w:tcPr>
          <w:p w14:paraId="1BCC9356">
            <w:pPr>
              <w:rPr>
                <w:rFonts w:hint="eastAsia" w:ascii="宋体" w:hAnsi="宋体" w:eastAsia="宋体" w:cs="宋体"/>
                <w:i w:val="0"/>
                <w:iCs w:val="0"/>
                <w:color w:val="000000"/>
                <w:sz w:val="18"/>
                <w:szCs w:val="18"/>
                <w:highlight w:val="none"/>
                <w:u w:val="none"/>
              </w:rPr>
            </w:pPr>
          </w:p>
        </w:tc>
      </w:tr>
      <w:tr w14:paraId="7C71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53321A1A">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9646B9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红油豆瓣酱</w:t>
            </w:r>
          </w:p>
        </w:tc>
        <w:tc>
          <w:tcPr>
            <w:tcW w:w="3513" w:type="dxa"/>
            <w:shd w:val="clear" w:color="auto" w:fill="auto"/>
            <w:vAlign w:val="top"/>
          </w:tcPr>
          <w:p w14:paraId="1EF8840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每份（100G）蛋白质不低于5.0克，符合国家或云南省食品安全标准，无过期，无霉变，包装完好，有相关质检报告。</w:t>
            </w:r>
          </w:p>
        </w:tc>
        <w:tc>
          <w:tcPr>
            <w:tcW w:w="2996" w:type="dxa"/>
            <w:vMerge w:val="continue"/>
            <w:shd w:val="clear" w:color="auto" w:fill="auto"/>
            <w:noWrap/>
            <w:vAlign w:val="center"/>
          </w:tcPr>
          <w:p w14:paraId="26B02312">
            <w:pPr>
              <w:rPr>
                <w:rFonts w:hint="eastAsia" w:ascii="宋体" w:hAnsi="宋体" w:eastAsia="宋体" w:cs="宋体"/>
                <w:i w:val="0"/>
                <w:iCs w:val="0"/>
                <w:color w:val="000000"/>
                <w:sz w:val="18"/>
                <w:szCs w:val="18"/>
                <w:highlight w:val="none"/>
                <w:u w:val="none"/>
              </w:rPr>
            </w:pPr>
          </w:p>
        </w:tc>
      </w:tr>
      <w:tr w14:paraId="2A7E7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B66ED19">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25BA79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腐乳（素）</w:t>
            </w:r>
          </w:p>
        </w:tc>
        <w:tc>
          <w:tcPr>
            <w:tcW w:w="3513" w:type="dxa"/>
            <w:shd w:val="clear" w:color="auto" w:fill="auto"/>
            <w:vAlign w:val="top"/>
          </w:tcPr>
          <w:p w14:paraId="1BA1EE7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每份（100G）蛋白质不低于11.0克，符合国家或云南省食品安全标准，无过期，无霉变，包装完好，有相关质检报告。</w:t>
            </w:r>
          </w:p>
        </w:tc>
        <w:tc>
          <w:tcPr>
            <w:tcW w:w="2996" w:type="dxa"/>
            <w:vMerge w:val="continue"/>
            <w:shd w:val="clear" w:color="auto" w:fill="auto"/>
            <w:noWrap/>
            <w:vAlign w:val="center"/>
          </w:tcPr>
          <w:p w14:paraId="5429FE75">
            <w:pPr>
              <w:rPr>
                <w:rFonts w:hint="eastAsia" w:ascii="宋体" w:hAnsi="宋体" w:eastAsia="宋体" w:cs="宋体"/>
                <w:i w:val="0"/>
                <w:iCs w:val="0"/>
                <w:color w:val="000000"/>
                <w:sz w:val="18"/>
                <w:szCs w:val="18"/>
                <w:highlight w:val="none"/>
                <w:u w:val="none"/>
              </w:rPr>
            </w:pPr>
          </w:p>
        </w:tc>
      </w:tr>
      <w:tr w14:paraId="2AB0C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6A8CEC98">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71E24A2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腐乳（油）</w:t>
            </w:r>
          </w:p>
        </w:tc>
        <w:tc>
          <w:tcPr>
            <w:tcW w:w="3513" w:type="dxa"/>
            <w:shd w:val="clear" w:color="auto" w:fill="auto"/>
            <w:vAlign w:val="top"/>
          </w:tcPr>
          <w:p w14:paraId="55A3449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每份（100G）蛋白质不低于11.0克，符合国家或云南省食品安全标准，无过期，无霉变，包装完好，有相关质检报告。</w:t>
            </w:r>
          </w:p>
        </w:tc>
        <w:tc>
          <w:tcPr>
            <w:tcW w:w="2996" w:type="dxa"/>
            <w:vMerge w:val="continue"/>
            <w:shd w:val="clear" w:color="auto" w:fill="auto"/>
            <w:noWrap/>
            <w:vAlign w:val="center"/>
          </w:tcPr>
          <w:p w14:paraId="1BFED320">
            <w:pPr>
              <w:rPr>
                <w:rFonts w:hint="eastAsia" w:ascii="宋体" w:hAnsi="宋体" w:eastAsia="宋体" w:cs="宋体"/>
                <w:i w:val="0"/>
                <w:iCs w:val="0"/>
                <w:color w:val="000000"/>
                <w:sz w:val="18"/>
                <w:szCs w:val="18"/>
                <w:highlight w:val="none"/>
                <w:u w:val="none"/>
              </w:rPr>
            </w:pPr>
          </w:p>
        </w:tc>
      </w:tr>
      <w:tr w14:paraId="617FB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27C9BE97">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7AC4EA2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泡椒</w:t>
            </w:r>
          </w:p>
        </w:tc>
        <w:tc>
          <w:tcPr>
            <w:tcW w:w="3513" w:type="dxa"/>
            <w:shd w:val="clear" w:color="auto" w:fill="auto"/>
            <w:vAlign w:val="top"/>
          </w:tcPr>
          <w:p w14:paraId="3E93CE9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每份（100G）能量不低于130千焦，符合国家或云南省食品安全地方标准，无过期，无霉变，有相关质检报告。</w:t>
            </w:r>
          </w:p>
        </w:tc>
        <w:tc>
          <w:tcPr>
            <w:tcW w:w="2996" w:type="dxa"/>
            <w:vMerge w:val="continue"/>
            <w:shd w:val="clear" w:color="auto" w:fill="auto"/>
            <w:noWrap/>
            <w:vAlign w:val="center"/>
          </w:tcPr>
          <w:p w14:paraId="5B2CE9C4">
            <w:pPr>
              <w:rPr>
                <w:rFonts w:hint="eastAsia" w:ascii="宋体" w:hAnsi="宋体" w:eastAsia="宋体" w:cs="宋体"/>
                <w:i w:val="0"/>
                <w:iCs w:val="0"/>
                <w:color w:val="000000"/>
                <w:sz w:val="18"/>
                <w:szCs w:val="18"/>
                <w:highlight w:val="none"/>
                <w:u w:val="none"/>
              </w:rPr>
            </w:pPr>
          </w:p>
        </w:tc>
      </w:tr>
      <w:tr w14:paraId="638E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05BC212">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7AFD18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绿米辣</w:t>
            </w:r>
          </w:p>
        </w:tc>
        <w:tc>
          <w:tcPr>
            <w:tcW w:w="3513" w:type="dxa"/>
            <w:shd w:val="clear" w:color="auto" w:fill="auto"/>
            <w:vAlign w:val="top"/>
          </w:tcPr>
          <w:p w14:paraId="620C1EF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每份（100G）能量不低于130千焦，符合国家或云南省食品安全地方标准，无过期，无霉变，有相关质检报告。</w:t>
            </w:r>
          </w:p>
        </w:tc>
        <w:tc>
          <w:tcPr>
            <w:tcW w:w="2996" w:type="dxa"/>
            <w:vMerge w:val="continue"/>
            <w:shd w:val="clear" w:color="auto" w:fill="auto"/>
            <w:noWrap/>
            <w:vAlign w:val="center"/>
          </w:tcPr>
          <w:p w14:paraId="46E802A5">
            <w:pPr>
              <w:rPr>
                <w:rFonts w:hint="eastAsia" w:ascii="宋体" w:hAnsi="宋体" w:eastAsia="宋体" w:cs="宋体"/>
                <w:i w:val="0"/>
                <w:iCs w:val="0"/>
                <w:color w:val="000000"/>
                <w:sz w:val="18"/>
                <w:szCs w:val="18"/>
                <w:highlight w:val="none"/>
                <w:u w:val="none"/>
              </w:rPr>
            </w:pPr>
          </w:p>
        </w:tc>
      </w:tr>
      <w:tr w14:paraId="3B5D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7DFB0FFC">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553A179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剁椒</w:t>
            </w:r>
          </w:p>
        </w:tc>
        <w:tc>
          <w:tcPr>
            <w:tcW w:w="3513" w:type="dxa"/>
            <w:shd w:val="clear" w:color="auto" w:fill="auto"/>
            <w:vAlign w:val="top"/>
          </w:tcPr>
          <w:p w14:paraId="02A164C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每份（100G）蛋白质不低于4.0克，符合国家或云南省食品安全地方标准，无过期，无霉变，有相关质检报告。</w:t>
            </w:r>
          </w:p>
        </w:tc>
        <w:tc>
          <w:tcPr>
            <w:tcW w:w="2996" w:type="dxa"/>
            <w:vMerge w:val="continue"/>
            <w:shd w:val="clear" w:color="auto" w:fill="auto"/>
            <w:noWrap/>
            <w:vAlign w:val="center"/>
          </w:tcPr>
          <w:p w14:paraId="7E8A4105">
            <w:pPr>
              <w:rPr>
                <w:rFonts w:hint="eastAsia" w:ascii="宋体" w:hAnsi="宋体" w:eastAsia="宋体" w:cs="宋体"/>
                <w:i w:val="0"/>
                <w:iCs w:val="0"/>
                <w:color w:val="000000"/>
                <w:sz w:val="18"/>
                <w:szCs w:val="18"/>
                <w:highlight w:val="none"/>
                <w:u w:val="none"/>
              </w:rPr>
            </w:pPr>
          </w:p>
        </w:tc>
      </w:tr>
      <w:tr w14:paraId="536B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5C65E90">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72A3111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糟辣子</w:t>
            </w:r>
          </w:p>
        </w:tc>
        <w:tc>
          <w:tcPr>
            <w:tcW w:w="3513" w:type="dxa"/>
            <w:shd w:val="clear" w:color="auto" w:fill="auto"/>
            <w:vAlign w:val="top"/>
          </w:tcPr>
          <w:p w14:paraId="2ACE2D6A">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每份（100G）能量不低于200千焦，符合国家或云南省食品安全地方标准，无过期，无霉变，有相关质检报告。</w:t>
            </w:r>
          </w:p>
        </w:tc>
        <w:tc>
          <w:tcPr>
            <w:tcW w:w="2996" w:type="dxa"/>
            <w:vMerge w:val="continue"/>
            <w:shd w:val="clear" w:color="auto" w:fill="auto"/>
            <w:noWrap/>
            <w:vAlign w:val="center"/>
          </w:tcPr>
          <w:p w14:paraId="32149C2A">
            <w:pPr>
              <w:rPr>
                <w:rFonts w:hint="eastAsia" w:ascii="宋体" w:hAnsi="宋体" w:eastAsia="宋体" w:cs="宋体"/>
                <w:i w:val="0"/>
                <w:iCs w:val="0"/>
                <w:color w:val="000000"/>
                <w:sz w:val="18"/>
                <w:szCs w:val="18"/>
                <w:highlight w:val="none"/>
                <w:u w:val="none"/>
              </w:rPr>
            </w:pPr>
          </w:p>
        </w:tc>
      </w:tr>
      <w:tr w14:paraId="24B0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53A65E20">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97AD25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风味豆豉</w:t>
            </w:r>
          </w:p>
        </w:tc>
        <w:tc>
          <w:tcPr>
            <w:tcW w:w="3513" w:type="dxa"/>
            <w:shd w:val="clear" w:color="auto" w:fill="auto"/>
            <w:vAlign w:val="top"/>
          </w:tcPr>
          <w:p w14:paraId="05EED83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每份（100G）脂肪不低于20.0克，符合国家或云南省食品安全地方标准，无过期，无霉变，有相关质检报告。</w:t>
            </w:r>
          </w:p>
        </w:tc>
        <w:tc>
          <w:tcPr>
            <w:tcW w:w="2996" w:type="dxa"/>
            <w:vMerge w:val="continue"/>
            <w:shd w:val="clear" w:color="auto" w:fill="auto"/>
            <w:noWrap/>
            <w:vAlign w:val="center"/>
          </w:tcPr>
          <w:p w14:paraId="2F50BBA0">
            <w:pPr>
              <w:rPr>
                <w:rFonts w:hint="eastAsia" w:ascii="宋体" w:hAnsi="宋体" w:eastAsia="宋体" w:cs="宋体"/>
                <w:i w:val="0"/>
                <w:iCs w:val="0"/>
                <w:color w:val="000000"/>
                <w:sz w:val="18"/>
                <w:szCs w:val="18"/>
                <w:highlight w:val="none"/>
                <w:u w:val="none"/>
              </w:rPr>
            </w:pPr>
          </w:p>
        </w:tc>
      </w:tr>
      <w:tr w14:paraId="4C62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4A09B86E">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1AACBB4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姜丝水豆豉</w:t>
            </w:r>
          </w:p>
        </w:tc>
        <w:tc>
          <w:tcPr>
            <w:tcW w:w="3513" w:type="dxa"/>
            <w:shd w:val="clear" w:color="auto" w:fill="auto"/>
            <w:vAlign w:val="top"/>
          </w:tcPr>
          <w:p w14:paraId="5ADBDB6F">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每份（100G）能量不低于130千焦，符合国家或云南省食品安全地方标准，无过期，无霉变，有相关质检报告。</w:t>
            </w:r>
          </w:p>
        </w:tc>
        <w:tc>
          <w:tcPr>
            <w:tcW w:w="2996" w:type="dxa"/>
            <w:vMerge w:val="continue"/>
            <w:shd w:val="clear" w:color="auto" w:fill="auto"/>
            <w:noWrap/>
            <w:vAlign w:val="center"/>
          </w:tcPr>
          <w:p w14:paraId="39A11AE7">
            <w:pPr>
              <w:rPr>
                <w:rFonts w:hint="eastAsia" w:ascii="宋体" w:hAnsi="宋体" w:eastAsia="宋体" w:cs="宋体"/>
                <w:i w:val="0"/>
                <w:iCs w:val="0"/>
                <w:color w:val="000000"/>
                <w:sz w:val="18"/>
                <w:szCs w:val="18"/>
                <w:highlight w:val="none"/>
                <w:u w:val="none"/>
              </w:rPr>
            </w:pPr>
          </w:p>
        </w:tc>
      </w:tr>
      <w:tr w14:paraId="6DB5D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66E066D7">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343FF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土豆粉丝</w:t>
            </w:r>
          </w:p>
        </w:tc>
        <w:tc>
          <w:tcPr>
            <w:tcW w:w="3513" w:type="dxa"/>
            <w:shd w:val="clear" w:color="auto" w:fill="auto"/>
            <w:vAlign w:val="top"/>
          </w:tcPr>
          <w:p w14:paraId="7053562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0804C6C5">
            <w:pPr>
              <w:rPr>
                <w:rFonts w:hint="eastAsia" w:ascii="宋体" w:hAnsi="宋体" w:eastAsia="宋体" w:cs="宋体"/>
                <w:i w:val="0"/>
                <w:iCs w:val="0"/>
                <w:color w:val="000000"/>
                <w:sz w:val="18"/>
                <w:szCs w:val="18"/>
                <w:highlight w:val="none"/>
                <w:u w:val="none"/>
              </w:rPr>
            </w:pPr>
          </w:p>
        </w:tc>
      </w:tr>
      <w:tr w14:paraId="322EF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35B6E129">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C50185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紫菜</w:t>
            </w:r>
          </w:p>
        </w:tc>
        <w:tc>
          <w:tcPr>
            <w:tcW w:w="3513" w:type="dxa"/>
            <w:shd w:val="clear" w:color="auto" w:fill="auto"/>
            <w:vAlign w:val="top"/>
          </w:tcPr>
          <w:p w14:paraId="6679120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26B37BB9">
            <w:pPr>
              <w:rPr>
                <w:rFonts w:hint="eastAsia" w:ascii="宋体" w:hAnsi="宋体" w:eastAsia="宋体" w:cs="宋体"/>
                <w:i w:val="0"/>
                <w:iCs w:val="0"/>
                <w:color w:val="000000"/>
                <w:sz w:val="18"/>
                <w:szCs w:val="18"/>
                <w:highlight w:val="none"/>
                <w:u w:val="none"/>
              </w:rPr>
            </w:pPr>
          </w:p>
        </w:tc>
      </w:tr>
      <w:tr w14:paraId="4ADA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70F2E699">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2753CD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豆腐皮</w:t>
            </w:r>
          </w:p>
        </w:tc>
        <w:tc>
          <w:tcPr>
            <w:tcW w:w="3513" w:type="dxa"/>
            <w:shd w:val="clear" w:color="auto" w:fill="auto"/>
            <w:vAlign w:val="top"/>
          </w:tcPr>
          <w:p w14:paraId="5A2F102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65B69627">
            <w:pPr>
              <w:rPr>
                <w:rFonts w:hint="eastAsia" w:ascii="宋体" w:hAnsi="宋体" w:eastAsia="宋体" w:cs="宋体"/>
                <w:i w:val="0"/>
                <w:iCs w:val="0"/>
                <w:color w:val="000000"/>
                <w:sz w:val="18"/>
                <w:szCs w:val="18"/>
                <w:highlight w:val="none"/>
                <w:u w:val="none"/>
              </w:rPr>
            </w:pPr>
          </w:p>
        </w:tc>
      </w:tr>
      <w:tr w14:paraId="5426C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25E27B3E">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262866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节节辣</w:t>
            </w:r>
          </w:p>
        </w:tc>
        <w:tc>
          <w:tcPr>
            <w:tcW w:w="3513" w:type="dxa"/>
            <w:shd w:val="clear" w:color="auto" w:fill="auto"/>
            <w:vAlign w:val="top"/>
          </w:tcPr>
          <w:p w14:paraId="4F9E20D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368AD032">
            <w:pPr>
              <w:rPr>
                <w:rFonts w:hint="eastAsia" w:ascii="宋体" w:hAnsi="宋体" w:eastAsia="宋体" w:cs="宋体"/>
                <w:i w:val="0"/>
                <w:iCs w:val="0"/>
                <w:color w:val="000000"/>
                <w:sz w:val="18"/>
                <w:szCs w:val="18"/>
                <w:highlight w:val="none"/>
                <w:u w:val="none"/>
              </w:rPr>
            </w:pPr>
          </w:p>
        </w:tc>
      </w:tr>
      <w:tr w14:paraId="17E67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01F26502">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7636DB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粗辣子面</w:t>
            </w:r>
          </w:p>
        </w:tc>
        <w:tc>
          <w:tcPr>
            <w:tcW w:w="3513" w:type="dxa"/>
            <w:shd w:val="clear" w:color="auto" w:fill="auto"/>
            <w:vAlign w:val="top"/>
          </w:tcPr>
          <w:p w14:paraId="6C809F6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00C74729">
            <w:pPr>
              <w:rPr>
                <w:rFonts w:hint="eastAsia" w:ascii="宋体" w:hAnsi="宋体" w:eastAsia="宋体" w:cs="宋体"/>
                <w:i w:val="0"/>
                <w:iCs w:val="0"/>
                <w:color w:val="000000"/>
                <w:sz w:val="18"/>
                <w:szCs w:val="18"/>
                <w:highlight w:val="none"/>
                <w:u w:val="none"/>
              </w:rPr>
            </w:pPr>
          </w:p>
        </w:tc>
      </w:tr>
      <w:tr w14:paraId="2ED5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5393C481">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4DD3FA9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细辣子面</w:t>
            </w:r>
          </w:p>
        </w:tc>
        <w:tc>
          <w:tcPr>
            <w:tcW w:w="3513" w:type="dxa"/>
            <w:shd w:val="clear" w:color="auto" w:fill="auto"/>
            <w:vAlign w:val="top"/>
          </w:tcPr>
          <w:p w14:paraId="1ABB5FCB">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093541FD">
            <w:pPr>
              <w:rPr>
                <w:rFonts w:hint="eastAsia" w:ascii="宋体" w:hAnsi="宋体" w:eastAsia="宋体" w:cs="宋体"/>
                <w:i w:val="0"/>
                <w:iCs w:val="0"/>
                <w:color w:val="000000"/>
                <w:sz w:val="18"/>
                <w:szCs w:val="18"/>
                <w:highlight w:val="none"/>
                <w:u w:val="none"/>
              </w:rPr>
            </w:pPr>
          </w:p>
        </w:tc>
      </w:tr>
      <w:tr w14:paraId="020F1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21A53C1D">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5865F12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花椒</w:t>
            </w:r>
          </w:p>
        </w:tc>
        <w:tc>
          <w:tcPr>
            <w:tcW w:w="3513" w:type="dxa"/>
            <w:shd w:val="clear" w:color="auto" w:fill="auto"/>
            <w:vAlign w:val="top"/>
          </w:tcPr>
          <w:p w14:paraId="79AC0842">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41B5B7E2">
            <w:pPr>
              <w:rPr>
                <w:rFonts w:hint="eastAsia" w:ascii="宋体" w:hAnsi="宋体" w:eastAsia="宋体" w:cs="宋体"/>
                <w:i w:val="0"/>
                <w:iCs w:val="0"/>
                <w:color w:val="000000"/>
                <w:sz w:val="18"/>
                <w:szCs w:val="18"/>
                <w:highlight w:val="none"/>
                <w:u w:val="none"/>
              </w:rPr>
            </w:pPr>
          </w:p>
        </w:tc>
      </w:tr>
      <w:tr w14:paraId="7A54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3E4E7504">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04C83B4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草果</w:t>
            </w:r>
          </w:p>
        </w:tc>
        <w:tc>
          <w:tcPr>
            <w:tcW w:w="3513" w:type="dxa"/>
            <w:shd w:val="clear" w:color="auto" w:fill="auto"/>
            <w:vAlign w:val="top"/>
          </w:tcPr>
          <w:p w14:paraId="5EF92ED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01FF6C1E">
            <w:pPr>
              <w:rPr>
                <w:rFonts w:hint="eastAsia" w:ascii="宋体" w:hAnsi="宋体" w:eastAsia="宋体" w:cs="宋体"/>
                <w:i w:val="0"/>
                <w:iCs w:val="0"/>
                <w:color w:val="000000"/>
                <w:sz w:val="18"/>
                <w:szCs w:val="18"/>
                <w:highlight w:val="none"/>
                <w:u w:val="none"/>
              </w:rPr>
            </w:pPr>
          </w:p>
        </w:tc>
      </w:tr>
      <w:tr w14:paraId="15506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6DFC4CEE">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55F1472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八角</w:t>
            </w:r>
          </w:p>
        </w:tc>
        <w:tc>
          <w:tcPr>
            <w:tcW w:w="3513" w:type="dxa"/>
            <w:shd w:val="clear" w:color="auto" w:fill="auto"/>
            <w:vAlign w:val="top"/>
          </w:tcPr>
          <w:p w14:paraId="24411360">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4B378A88">
            <w:pPr>
              <w:rPr>
                <w:rFonts w:hint="eastAsia" w:ascii="宋体" w:hAnsi="宋体" w:eastAsia="宋体" w:cs="宋体"/>
                <w:i w:val="0"/>
                <w:iCs w:val="0"/>
                <w:color w:val="000000"/>
                <w:sz w:val="18"/>
                <w:szCs w:val="18"/>
                <w:highlight w:val="none"/>
                <w:u w:val="none"/>
              </w:rPr>
            </w:pPr>
          </w:p>
        </w:tc>
      </w:tr>
      <w:tr w14:paraId="4BFB9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34BCEBAC">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2A35E11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木耳</w:t>
            </w:r>
          </w:p>
        </w:tc>
        <w:tc>
          <w:tcPr>
            <w:tcW w:w="3513" w:type="dxa"/>
            <w:shd w:val="clear" w:color="auto" w:fill="auto"/>
            <w:vAlign w:val="top"/>
          </w:tcPr>
          <w:p w14:paraId="267AF3E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775F98C0">
            <w:pPr>
              <w:rPr>
                <w:rFonts w:hint="eastAsia" w:ascii="宋体" w:hAnsi="宋体" w:eastAsia="宋体" w:cs="宋体"/>
                <w:i w:val="0"/>
                <w:iCs w:val="0"/>
                <w:color w:val="000000"/>
                <w:sz w:val="18"/>
                <w:szCs w:val="18"/>
                <w:highlight w:val="none"/>
                <w:u w:val="none"/>
              </w:rPr>
            </w:pPr>
          </w:p>
        </w:tc>
      </w:tr>
      <w:tr w14:paraId="30867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64A757D3">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60DD254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味精</w:t>
            </w:r>
          </w:p>
        </w:tc>
        <w:tc>
          <w:tcPr>
            <w:tcW w:w="3513" w:type="dxa"/>
            <w:shd w:val="clear" w:color="auto" w:fill="auto"/>
            <w:vAlign w:val="top"/>
          </w:tcPr>
          <w:p w14:paraId="13812B87">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500g</w:t>
            </w:r>
            <w:r>
              <w:rPr>
                <w:rFonts w:hint="eastAsia" w:ascii="宋体" w:hAnsi="宋体" w:eastAsia="宋体" w:cs="宋体"/>
                <w:i w:val="0"/>
                <w:iCs w:val="0"/>
                <w:color w:val="000000"/>
                <w:kern w:val="0"/>
                <w:sz w:val="18"/>
                <w:szCs w:val="18"/>
                <w:highlight w:val="none"/>
                <w:u w:val="none"/>
                <w:lang w:val="en-US" w:eastAsia="zh-CN" w:bidi="ar"/>
              </w:rPr>
              <w:t>/袋</w:t>
            </w:r>
            <w:r>
              <w:rPr>
                <w:rFonts w:hint="eastAsia" w:ascii="宋体" w:hAnsi="宋体" w:cs="宋体"/>
                <w:i w:val="0"/>
                <w:iCs w:val="0"/>
                <w:color w:val="000000"/>
                <w:kern w:val="0"/>
                <w:sz w:val="18"/>
                <w:szCs w:val="18"/>
                <w:highlight w:val="none"/>
                <w:u w:val="none"/>
                <w:lang w:val="en-US" w:eastAsia="zh-CN" w:bidi="ar"/>
              </w:rPr>
              <w:t>，</w:t>
            </w: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0D9F146B">
            <w:pPr>
              <w:rPr>
                <w:rFonts w:hint="eastAsia" w:ascii="宋体" w:hAnsi="宋体" w:eastAsia="宋体" w:cs="宋体"/>
                <w:i w:val="0"/>
                <w:iCs w:val="0"/>
                <w:color w:val="000000"/>
                <w:sz w:val="18"/>
                <w:szCs w:val="18"/>
                <w:highlight w:val="none"/>
                <w:u w:val="none"/>
              </w:rPr>
            </w:pPr>
          </w:p>
        </w:tc>
      </w:tr>
      <w:tr w14:paraId="3AE76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73EA24A1">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7104E5D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鸡精</w:t>
            </w:r>
          </w:p>
        </w:tc>
        <w:tc>
          <w:tcPr>
            <w:tcW w:w="3513" w:type="dxa"/>
            <w:shd w:val="clear" w:color="auto" w:fill="auto"/>
            <w:vAlign w:val="top"/>
          </w:tcPr>
          <w:p w14:paraId="31719CA8">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450</w:t>
            </w:r>
            <w:r>
              <w:rPr>
                <w:rFonts w:hint="eastAsia" w:ascii="宋体" w:hAnsi="宋体" w:eastAsia="宋体" w:cs="宋体"/>
                <w:i w:val="0"/>
                <w:iCs w:val="0"/>
                <w:color w:val="000000"/>
                <w:kern w:val="0"/>
                <w:sz w:val="18"/>
                <w:szCs w:val="18"/>
                <w:highlight w:val="none"/>
                <w:u w:val="none"/>
                <w:lang w:val="en-US" w:eastAsia="zh-CN" w:bidi="ar"/>
              </w:rPr>
              <w:t>克/袋，</w:t>
            </w:r>
            <w:r>
              <w:rPr>
                <w:rFonts w:hint="eastAsia" w:ascii="宋体" w:hAnsi="宋体" w:cs="宋体"/>
                <w:i w:val="0"/>
                <w:iCs w:val="0"/>
                <w:color w:val="000000"/>
                <w:kern w:val="0"/>
                <w:sz w:val="18"/>
                <w:szCs w:val="18"/>
                <w:highlight w:val="none"/>
                <w:u w:val="none"/>
                <w:lang w:val="en-US" w:eastAsia="zh-CN" w:bidi="ar"/>
              </w:rPr>
              <w:t>20</w:t>
            </w:r>
            <w:r>
              <w:rPr>
                <w:rFonts w:hint="eastAsia" w:ascii="宋体" w:hAnsi="宋体" w:eastAsia="宋体" w:cs="宋体"/>
                <w:i w:val="0"/>
                <w:iCs w:val="0"/>
                <w:color w:val="000000"/>
                <w:kern w:val="0"/>
                <w:sz w:val="18"/>
                <w:szCs w:val="18"/>
                <w:highlight w:val="none"/>
                <w:u w:val="none"/>
                <w:lang w:val="en-US" w:eastAsia="zh-CN" w:bidi="ar"/>
              </w:rPr>
              <w:t>袋/件；符合国家或云南省食品安全地方标准，无过期，无霉变，有相关质检报告。</w:t>
            </w:r>
          </w:p>
        </w:tc>
        <w:tc>
          <w:tcPr>
            <w:tcW w:w="2996" w:type="dxa"/>
            <w:vMerge w:val="continue"/>
            <w:shd w:val="clear" w:color="auto" w:fill="auto"/>
            <w:noWrap/>
            <w:vAlign w:val="center"/>
          </w:tcPr>
          <w:p w14:paraId="29F5432B">
            <w:pPr>
              <w:rPr>
                <w:rFonts w:hint="eastAsia" w:ascii="宋体" w:hAnsi="宋体" w:eastAsia="宋体" w:cs="宋体"/>
                <w:i w:val="0"/>
                <w:iCs w:val="0"/>
                <w:color w:val="000000"/>
                <w:sz w:val="18"/>
                <w:szCs w:val="18"/>
                <w:highlight w:val="none"/>
                <w:u w:val="none"/>
              </w:rPr>
            </w:pPr>
          </w:p>
        </w:tc>
      </w:tr>
      <w:tr w14:paraId="5F35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56" w:type="dxa"/>
            <w:vMerge w:val="continue"/>
            <w:shd w:val="clear" w:color="auto" w:fill="auto"/>
            <w:noWrap/>
            <w:vAlign w:val="center"/>
          </w:tcPr>
          <w:p w14:paraId="08A54A70">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245F18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五香面</w:t>
            </w:r>
          </w:p>
        </w:tc>
        <w:tc>
          <w:tcPr>
            <w:tcW w:w="3513" w:type="dxa"/>
            <w:shd w:val="clear" w:color="auto" w:fill="auto"/>
            <w:vAlign w:val="top"/>
          </w:tcPr>
          <w:p w14:paraId="7D675A91">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符合国家或云南省食品安全地方标准，无过期，无霉变，有相关质检报告。</w:t>
            </w:r>
          </w:p>
        </w:tc>
        <w:tc>
          <w:tcPr>
            <w:tcW w:w="2996" w:type="dxa"/>
            <w:vMerge w:val="continue"/>
            <w:shd w:val="clear" w:color="auto" w:fill="auto"/>
            <w:noWrap/>
            <w:vAlign w:val="center"/>
          </w:tcPr>
          <w:p w14:paraId="6FD4AAA7">
            <w:pPr>
              <w:rPr>
                <w:rFonts w:hint="eastAsia" w:ascii="宋体" w:hAnsi="宋体" w:eastAsia="宋体" w:cs="宋体"/>
                <w:i w:val="0"/>
                <w:iCs w:val="0"/>
                <w:color w:val="000000"/>
                <w:sz w:val="18"/>
                <w:szCs w:val="18"/>
                <w:highlight w:val="none"/>
                <w:u w:val="none"/>
              </w:rPr>
            </w:pPr>
          </w:p>
        </w:tc>
      </w:tr>
      <w:tr w14:paraId="0D483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2265FAEA">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63881F8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腌菜</w:t>
            </w:r>
          </w:p>
        </w:tc>
        <w:tc>
          <w:tcPr>
            <w:tcW w:w="3513" w:type="dxa"/>
            <w:shd w:val="clear" w:color="auto" w:fill="auto"/>
            <w:vAlign w:val="top"/>
          </w:tcPr>
          <w:p w14:paraId="4616B4B5">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每份（100G）能量不低于110千焦，符合国家或云南省食品安全标准，无过期，无霉变，包装完好，有相关质检报告。</w:t>
            </w:r>
          </w:p>
        </w:tc>
        <w:tc>
          <w:tcPr>
            <w:tcW w:w="2996" w:type="dxa"/>
            <w:vMerge w:val="continue"/>
            <w:shd w:val="clear" w:color="auto" w:fill="auto"/>
            <w:noWrap/>
            <w:vAlign w:val="center"/>
          </w:tcPr>
          <w:p w14:paraId="2F2DF35A">
            <w:pPr>
              <w:rPr>
                <w:rFonts w:hint="eastAsia" w:ascii="宋体" w:hAnsi="宋体" w:eastAsia="宋体" w:cs="宋体"/>
                <w:i w:val="0"/>
                <w:iCs w:val="0"/>
                <w:color w:val="000000"/>
                <w:sz w:val="18"/>
                <w:szCs w:val="18"/>
                <w:highlight w:val="none"/>
                <w:u w:val="none"/>
              </w:rPr>
            </w:pPr>
          </w:p>
        </w:tc>
      </w:tr>
      <w:tr w14:paraId="61BD3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1056" w:type="dxa"/>
            <w:vMerge w:val="continue"/>
            <w:shd w:val="clear" w:color="auto" w:fill="auto"/>
            <w:noWrap/>
            <w:vAlign w:val="center"/>
          </w:tcPr>
          <w:p w14:paraId="55C03668">
            <w:pPr>
              <w:jc w:val="center"/>
              <w:rPr>
                <w:rFonts w:hint="eastAsia" w:ascii="宋体" w:hAnsi="宋体" w:eastAsia="宋体" w:cs="宋体"/>
                <w:i w:val="0"/>
                <w:iCs w:val="0"/>
                <w:color w:val="000000"/>
                <w:sz w:val="18"/>
                <w:szCs w:val="18"/>
                <w:highlight w:val="none"/>
                <w:u w:val="none"/>
              </w:rPr>
            </w:pPr>
          </w:p>
        </w:tc>
        <w:tc>
          <w:tcPr>
            <w:tcW w:w="1056" w:type="dxa"/>
            <w:shd w:val="clear" w:color="auto" w:fill="auto"/>
            <w:vAlign w:val="center"/>
          </w:tcPr>
          <w:p w14:paraId="3D4413D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细酸腌菜</w:t>
            </w:r>
          </w:p>
        </w:tc>
        <w:tc>
          <w:tcPr>
            <w:tcW w:w="3513" w:type="dxa"/>
            <w:shd w:val="clear" w:color="auto" w:fill="auto"/>
            <w:vAlign w:val="top"/>
          </w:tcPr>
          <w:p w14:paraId="6ED59C1C">
            <w:pPr>
              <w:keepNext w:val="0"/>
              <w:keepLines w:val="0"/>
              <w:widowControl/>
              <w:suppressLineNumbers w:val="0"/>
              <w:jc w:val="left"/>
              <w:textAlignment w:val="top"/>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每份（100G）能量不低于110千焦，符合国家或云南省食品安全地方标准，无过期，无霉变，有相关质检报告。</w:t>
            </w:r>
          </w:p>
        </w:tc>
        <w:tc>
          <w:tcPr>
            <w:tcW w:w="2996" w:type="dxa"/>
            <w:vMerge w:val="continue"/>
            <w:shd w:val="clear" w:color="auto" w:fill="auto"/>
            <w:noWrap/>
            <w:vAlign w:val="center"/>
          </w:tcPr>
          <w:p w14:paraId="64A76DC5">
            <w:pPr>
              <w:rPr>
                <w:rFonts w:hint="eastAsia" w:ascii="宋体" w:hAnsi="宋体" w:eastAsia="宋体" w:cs="宋体"/>
                <w:i w:val="0"/>
                <w:iCs w:val="0"/>
                <w:color w:val="000000"/>
                <w:sz w:val="18"/>
                <w:szCs w:val="18"/>
                <w:highlight w:val="none"/>
                <w:u w:val="none"/>
              </w:rPr>
            </w:pPr>
          </w:p>
        </w:tc>
      </w:tr>
      <w:tr w14:paraId="7679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056" w:type="dxa"/>
            <w:vMerge w:val="continue"/>
            <w:shd w:val="clear" w:color="auto" w:fill="auto"/>
            <w:noWrap/>
            <w:vAlign w:val="center"/>
          </w:tcPr>
          <w:p w14:paraId="68820393">
            <w:pPr>
              <w:jc w:val="center"/>
              <w:rPr>
                <w:rFonts w:hint="eastAsia" w:ascii="宋体" w:hAnsi="宋体" w:eastAsia="宋体" w:cs="宋体"/>
                <w:i w:val="0"/>
                <w:iCs w:val="0"/>
                <w:color w:val="000000"/>
                <w:sz w:val="18"/>
                <w:szCs w:val="18"/>
                <w:highlight w:val="none"/>
                <w:u w:val="none"/>
              </w:rPr>
            </w:pPr>
          </w:p>
        </w:tc>
        <w:tc>
          <w:tcPr>
            <w:tcW w:w="1056" w:type="dxa"/>
            <w:vMerge w:val="restart"/>
            <w:shd w:val="clear" w:color="auto" w:fill="auto"/>
            <w:vAlign w:val="center"/>
          </w:tcPr>
          <w:p w14:paraId="14AA834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原糖、成品糖、加工糖</w:t>
            </w:r>
          </w:p>
        </w:tc>
        <w:tc>
          <w:tcPr>
            <w:tcW w:w="3513" w:type="dxa"/>
            <w:shd w:val="clear" w:color="auto" w:fill="auto"/>
            <w:vAlign w:val="center"/>
          </w:tcPr>
          <w:p w14:paraId="4AB79C97">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原糖：晶粒均匀、松散，晶粒表面带有一薄层的原始糖蜜，糖中不应有明显的沙石杂质。‌</w:t>
            </w:r>
          </w:p>
        </w:tc>
        <w:tc>
          <w:tcPr>
            <w:tcW w:w="2996" w:type="dxa"/>
            <w:vMerge w:val="continue"/>
            <w:shd w:val="clear" w:color="auto" w:fill="auto"/>
            <w:noWrap/>
            <w:vAlign w:val="center"/>
          </w:tcPr>
          <w:p w14:paraId="53806F00">
            <w:pPr>
              <w:rPr>
                <w:rFonts w:hint="eastAsia" w:ascii="宋体" w:hAnsi="宋体" w:eastAsia="宋体" w:cs="宋体"/>
                <w:i w:val="0"/>
                <w:iCs w:val="0"/>
                <w:color w:val="000000"/>
                <w:sz w:val="18"/>
                <w:szCs w:val="18"/>
                <w:highlight w:val="none"/>
                <w:u w:val="none"/>
              </w:rPr>
            </w:pPr>
          </w:p>
        </w:tc>
      </w:tr>
      <w:tr w14:paraId="37BBD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trPr>
        <w:tc>
          <w:tcPr>
            <w:tcW w:w="1056" w:type="dxa"/>
            <w:vMerge w:val="continue"/>
            <w:shd w:val="clear" w:color="auto" w:fill="auto"/>
            <w:noWrap/>
            <w:vAlign w:val="center"/>
          </w:tcPr>
          <w:p w14:paraId="7FFA182F">
            <w:pPr>
              <w:jc w:val="center"/>
              <w:rPr>
                <w:rFonts w:hint="eastAsia" w:ascii="宋体" w:hAnsi="宋体" w:eastAsia="宋体" w:cs="宋体"/>
                <w:i w:val="0"/>
                <w:iCs w:val="0"/>
                <w:color w:val="000000"/>
                <w:sz w:val="18"/>
                <w:szCs w:val="18"/>
                <w:highlight w:val="none"/>
                <w:u w:val="none"/>
              </w:rPr>
            </w:pPr>
          </w:p>
        </w:tc>
        <w:tc>
          <w:tcPr>
            <w:tcW w:w="1056" w:type="dxa"/>
            <w:vMerge w:val="continue"/>
            <w:shd w:val="clear" w:color="auto" w:fill="auto"/>
            <w:vAlign w:val="center"/>
          </w:tcPr>
          <w:p w14:paraId="2FB6EAB8">
            <w:pPr>
              <w:jc w:val="center"/>
              <w:rPr>
                <w:rFonts w:hint="eastAsia" w:ascii="宋体" w:hAnsi="宋体" w:eastAsia="宋体" w:cs="宋体"/>
                <w:i w:val="0"/>
                <w:iCs w:val="0"/>
                <w:color w:val="000000"/>
                <w:sz w:val="18"/>
                <w:szCs w:val="18"/>
                <w:highlight w:val="none"/>
                <w:u w:val="none"/>
              </w:rPr>
            </w:pPr>
          </w:p>
        </w:tc>
        <w:tc>
          <w:tcPr>
            <w:tcW w:w="3513" w:type="dxa"/>
            <w:shd w:val="clear" w:color="auto" w:fill="auto"/>
            <w:vAlign w:val="center"/>
          </w:tcPr>
          <w:p w14:paraId="36C4197D">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成品糖：白色或微黄色结晶或粉末，无异味、无异色颗粒、无结块。‌</w:t>
            </w:r>
          </w:p>
        </w:tc>
        <w:tc>
          <w:tcPr>
            <w:tcW w:w="2996" w:type="dxa"/>
            <w:vMerge w:val="continue"/>
            <w:shd w:val="clear" w:color="auto" w:fill="auto"/>
            <w:noWrap/>
            <w:vAlign w:val="center"/>
          </w:tcPr>
          <w:p w14:paraId="721C2B64">
            <w:pPr>
              <w:rPr>
                <w:rFonts w:hint="eastAsia" w:ascii="宋体" w:hAnsi="宋体" w:eastAsia="宋体" w:cs="宋体"/>
                <w:i w:val="0"/>
                <w:iCs w:val="0"/>
                <w:color w:val="000000"/>
                <w:sz w:val="18"/>
                <w:szCs w:val="18"/>
                <w:highlight w:val="none"/>
                <w:u w:val="none"/>
              </w:rPr>
            </w:pPr>
          </w:p>
        </w:tc>
      </w:tr>
      <w:tr w14:paraId="0278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trPr>
        <w:tc>
          <w:tcPr>
            <w:tcW w:w="1056" w:type="dxa"/>
            <w:vMerge w:val="continue"/>
            <w:shd w:val="clear" w:color="auto" w:fill="auto"/>
            <w:noWrap/>
            <w:vAlign w:val="center"/>
          </w:tcPr>
          <w:p w14:paraId="5805716F">
            <w:pPr>
              <w:jc w:val="center"/>
              <w:rPr>
                <w:rFonts w:hint="eastAsia" w:ascii="宋体" w:hAnsi="宋体" w:eastAsia="宋体" w:cs="宋体"/>
                <w:i w:val="0"/>
                <w:iCs w:val="0"/>
                <w:color w:val="000000"/>
                <w:sz w:val="18"/>
                <w:szCs w:val="18"/>
                <w:highlight w:val="none"/>
                <w:u w:val="none"/>
              </w:rPr>
            </w:pPr>
          </w:p>
        </w:tc>
        <w:tc>
          <w:tcPr>
            <w:tcW w:w="1056" w:type="dxa"/>
            <w:vMerge w:val="continue"/>
            <w:shd w:val="clear" w:color="auto" w:fill="auto"/>
            <w:vAlign w:val="center"/>
          </w:tcPr>
          <w:p w14:paraId="5D010192">
            <w:pPr>
              <w:jc w:val="center"/>
              <w:rPr>
                <w:rFonts w:hint="eastAsia" w:ascii="宋体" w:hAnsi="宋体" w:eastAsia="宋体" w:cs="宋体"/>
                <w:i w:val="0"/>
                <w:iCs w:val="0"/>
                <w:color w:val="000000"/>
                <w:sz w:val="18"/>
                <w:szCs w:val="18"/>
                <w:highlight w:val="none"/>
                <w:u w:val="none"/>
              </w:rPr>
            </w:pPr>
          </w:p>
        </w:tc>
        <w:tc>
          <w:tcPr>
            <w:tcW w:w="3513" w:type="dxa"/>
            <w:shd w:val="clear" w:color="auto" w:fill="auto"/>
            <w:vAlign w:val="center"/>
          </w:tcPr>
          <w:p w14:paraId="6E99E58B">
            <w:pPr>
              <w:keepNext w:val="0"/>
              <w:keepLines w:val="0"/>
              <w:widowControl/>
              <w:suppressLineNumbers w:val="0"/>
              <w:jc w:val="both"/>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加工糖：具有均匀的晶粒结构和良好的外观‌。</w:t>
            </w:r>
          </w:p>
        </w:tc>
        <w:tc>
          <w:tcPr>
            <w:tcW w:w="2996" w:type="dxa"/>
            <w:vMerge w:val="continue"/>
            <w:shd w:val="clear" w:color="auto" w:fill="auto"/>
            <w:noWrap/>
            <w:vAlign w:val="center"/>
          </w:tcPr>
          <w:p w14:paraId="419B8067">
            <w:pPr>
              <w:rPr>
                <w:rFonts w:hint="eastAsia" w:ascii="宋体" w:hAnsi="宋体" w:eastAsia="宋体" w:cs="宋体"/>
                <w:i w:val="0"/>
                <w:iCs w:val="0"/>
                <w:color w:val="000000"/>
                <w:sz w:val="18"/>
                <w:szCs w:val="18"/>
                <w:highlight w:val="none"/>
                <w:u w:val="none"/>
              </w:rPr>
            </w:pPr>
          </w:p>
        </w:tc>
      </w:tr>
      <w:tr w14:paraId="21B52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1056" w:type="dxa"/>
            <w:vMerge w:val="restart"/>
            <w:shd w:val="clear" w:color="auto" w:fill="auto"/>
            <w:noWrap/>
            <w:vAlign w:val="center"/>
          </w:tcPr>
          <w:p w14:paraId="5A80627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乳制品</w:t>
            </w:r>
          </w:p>
        </w:tc>
        <w:tc>
          <w:tcPr>
            <w:tcW w:w="1056" w:type="dxa"/>
            <w:shd w:val="clear" w:color="auto" w:fill="auto"/>
            <w:noWrap/>
            <w:vAlign w:val="center"/>
          </w:tcPr>
          <w:p w14:paraId="68E776E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牛奶</w:t>
            </w:r>
          </w:p>
        </w:tc>
        <w:tc>
          <w:tcPr>
            <w:tcW w:w="3513" w:type="dxa"/>
            <w:shd w:val="clear" w:color="auto" w:fill="auto"/>
            <w:vAlign w:val="center"/>
          </w:tcPr>
          <w:p w14:paraId="1F1D33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交货</w:t>
            </w:r>
            <w:r>
              <w:rPr>
                <w:rFonts w:hint="eastAsia" w:ascii="宋体" w:hAnsi="宋体" w:cs="宋体"/>
                <w:i w:val="0"/>
                <w:iCs w:val="0"/>
                <w:color w:val="000000"/>
                <w:kern w:val="0"/>
                <w:sz w:val="18"/>
                <w:szCs w:val="18"/>
                <w:highlight w:val="none"/>
                <w:u w:val="none"/>
                <w:lang w:val="en-US" w:eastAsia="zh-CN" w:bidi="ar"/>
              </w:rPr>
              <w:t>:招标人在收货</w:t>
            </w:r>
            <w:r>
              <w:rPr>
                <w:rFonts w:hint="eastAsia" w:ascii="宋体" w:hAnsi="宋体" w:eastAsia="宋体" w:cs="宋体"/>
                <w:i w:val="0"/>
                <w:iCs w:val="0"/>
                <w:color w:val="000000"/>
                <w:kern w:val="0"/>
                <w:sz w:val="18"/>
                <w:szCs w:val="18"/>
                <w:highlight w:val="none"/>
                <w:u w:val="none"/>
                <w:lang w:val="en-US" w:eastAsia="zh-CN" w:bidi="ar"/>
              </w:rPr>
              <w:t>时</w:t>
            </w:r>
            <w:r>
              <w:rPr>
                <w:rFonts w:hint="eastAsia" w:ascii="宋体" w:hAnsi="宋体" w:cs="宋体"/>
                <w:i w:val="0"/>
                <w:iCs w:val="0"/>
                <w:color w:val="000000"/>
                <w:kern w:val="0"/>
                <w:sz w:val="18"/>
                <w:szCs w:val="18"/>
                <w:highlight w:val="none"/>
                <w:u w:val="none"/>
                <w:lang w:val="en-US" w:eastAsia="zh-CN" w:bidi="ar"/>
              </w:rPr>
              <w:t>生产日期不得超过2天以内</w:t>
            </w:r>
          </w:p>
        </w:tc>
        <w:tc>
          <w:tcPr>
            <w:tcW w:w="2996" w:type="dxa"/>
            <w:vMerge w:val="restart"/>
            <w:shd w:val="clear" w:color="auto" w:fill="auto"/>
            <w:noWrap/>
            <w:vAlign w:val="center"/>
          </w:tcPr>
          <w:p w14:paraId="4D5CB82B">
            <w:pP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食品包装必须符合法定标准，并印制质量安全标识及营养成分表。并严格遵守《食品安全法》和《动物检疫法》等相关规定，严格保证食品质量符合国家相关产品质量标准，符合国家各级强制性规范的要求，并有“SC”食品质量安全认证；</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查看食品包装标签应符合《食品安全国家标准预包装食品标签通则》、强制标示内容：包括食品名称、配料表、净含量、规格、生产者(或)经销者的名称、地址和联系方式、生产日期和保质期、贮存条件、食品生产许可证编号、产品标准代号、质量（品质）等级等内容。剩余有效期过半进行退换；3.符合GB25190《食品安全国家标准 灭菌乳》、GB19645《食品安全国家标准 巴氏杀菌乳》、GB19302《食品安全国家标准 发酵乳》等。</w:t>
            </w:r>
          </w:p>
        </w:tc>
      </w:tr>
      <w:tr w14:paraId="5BF33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80" w:hRule="atLeast"/>
        </w:trPr>
        <w:tc>
          <w:tcPr>
            <w:tcW w:w="1056" w:type="dxa"/>
            <w:vMerge w:val="continue"/>
            <w:shd w:val="clear" w:color="auto" w:fill="auto"/>
            <w:noWrap/>
            <w:vAlign w:val="center"/>
          </w:tcPr>
          <w:p w14:paraId="543E19CA">
            <w:pPr>
              <w:jc w:val="center"/>
              <w:rPr>
                <w:rFonts w:hint="eastAsia" w:ascii="宋体" w:hAnsi="宋体" w:eastAsia="宋体" w:cs="宋体"/>
                <w:i w:val="0"/>
                <w:iCs w:val="0"/>
                <w:color w:val="000000"/>
                <w:sz w:val="18"/>
                <w:szCs w:val="18"/>
                <w:highlight w:val="none"/>
                <w:u w:val="none"/>
              </w:rPr>
            </w:pPr>
          </w:p>
        </w:tc>
        <w:tc>
          <w:tcPr>
            <w:tcW w:w="1056" w:type="dxa"/>
            <w:shd w:val="clear" w:color="auto" w:fill="auto"/>
            <w:noWrap/>
            <w:vAlign w:val="center"/>
          </w:tcPr>
          <w:p w14:paraId="3C4BF9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酸奶</w:t>
            </w:r>
          </w:p>
        </w:tc>
        <w:tc>
          <w:tcPr>
            <w:tcW w:w="3513" w:type="dxa"/>
            <w:shd w:val="clear" w:color="auto" w:fill="auto"/>
            <w:vAlign w:val="center"/>
          </w:tcPr>
          <w:p w14:paraId="57593854">
            <w:pPr>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交货</w:t>
            </w:r>
            <w:r>
              <w:rPr>
                <w:rFonts w:hint="eastAsia" w:ascii="宋体" w:hAnsi="宋体" w:cs="宋体"/>
                <w:i w:val="0"/>
                <w:iCs w:val="0"/>
                <w:color w:val="000000"/>
                <w:kern w:val="0"/>
                <w:sz w:val="18"/>
                <w:szCs w:val="18"/>
                <w:highlight w:val="none"/>
                <w:u w:val="none"/>
                <w:lang w:val="en-US" w:eastAsia="zh-CN" w:bidi="ar"/>
              </w:rPr>
              <w:t>:招标人在收货</w:t>
            </w:r>
            <w:r>
              <w:rPr>
                <w:rFonts w:hint="eastAsia" w:ascii="宋体" w:hAnsi="宋体" w:eastAsia="宋体" w:cs="宋体"/>
                <w:i w:val="0"/>
                <w:iCs w:val="0"/>
                <w:color w:val="000000"/>
                <w:kern w:val="0"/>
                <w:sz w:val="18"/>
                <w:szCs w:val="18"/>
                <w:highlight w:val="none"/>
                <w:u w:val="none"/>
                <w:lang w:val="en-US" w:eastAsia="zh-CN" w:bidi="ar"/>
              </w:rPr>
              <w:t>时</w:t>
            </w:r>
            <w:r>
              <w:rPr>
                <w:rFonts w:hint="eastAsia" w:ascii="宋体" w:hAnsi="宋体" w:cs="宋体"/>
                <w:i w:val="0"/>
                <w:iCs w:val="0"/>
                <w:color w:val="000000"/>
                <w:kern w:val="0"/>
                <w:sz w:val="18"/>
                <w:szCs w:val="18"/>
                <w:highlight w:val="none"/>
                <w:u w:val="none"/>
                <w:lang w:val="en-US" w:eastAsia="zh-CN" w:bidi="ar"/>
              </w:rPr>
              <w:t>生产日期不得超过2天以内</w:t>
            </w:r>
          </w:p>
        </w:tc>
        <w:tc>
          <w:tcPr>
            <w:tcW w:w="2996" w:type="dxa"/>
            <w:vMerge w:val="continue"/>
            <w:shd w:val="clear" w:color="auto" w:fill="auto"/>
            <w:noWrap/>
            <w:vAlign w:val="center"/>
          </w:tcPr>
          <w:p w14:paraId="52F5FA47">
            <w:pPr>
              <w:rPr>
                <w:rFonts w:hint="default" w:ascii="宋体" w:hAnsi="宋体" w:eastAsia="宋体" w:cs="宋体"/>
                <w:i w:val="0"/>
                <w:iCs w:val="0"/>
                <w:color w:val="000000"/>
                <w:sz w:val="18"/>
                <w:szCs w:val="18"/>
                <w:highlight w:val="none"/>
                <w:u w:val="none"/>
                <w:lang w:val="en-US" w:eastAsia="zh-CN"/>
              </w:rPr>
            </w:pPr>
          </w:p>
        </w:tc>
      </w:tr>
    </w:tbl>
    <w:p w14:paraId="308D3753">
      <w:pPr>
        <w:pStyle w:val="19"/>
        <w:spacing w:line="36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eastAsia="zh-CN"/>
        </w:rPr>
        <w:t>注：</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未列明的货品参照国家食品验收标准及以上标准执行。</w:t>
      </w:r>
    </w:p>
    <w:p w14:paraId="585ADAE6">
      <w:pPr>
        <w:pStyle w:val="19"/>
        <w:numPr>
          <w:ilvl w:val="0"/>
          <w:numId w:val="2"/>
        </w:numPr>
        <w:spacing w:line="360" w:lineRule="auto"/>
        <w:ind w:left="0" w:leftChars="0" w:firstLine="0" w:firstLineChars="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未列明货品以实际需求清单为准。</w:t>
      </w:r>
    </w:p>
    <w:p w14:paraId="4D77E365">
      <w:pPr>
        <w:pStyle w:val="8"/>
        <w:numPr>
          <w:ilvl w:val="0"/>
          <w:numId w:val="0"/>
        </w:numPr>
        <w:spacing w:after="120"/>
        <w:rPr>
          <w:rFonts w:hint="eastAsia"/>
          <w:highlight w:val="none"/>
          <w:lang w:val="en-US" w:eastAsia="zh-CN"/>
        </w:rPr>
      </w:pPr>
    </w:p>
    <w:p w14:paraId="2871293A">
      <w:pPr>
        <w:rPr>
          <w:rFonts w:hint="eastAsia" w:asciiTheme="minorEastAsia" w:hAnsiTheme="minorEastAsia" w:eastAsiaTheme="minorEastAsia" w:cstheme="minorEastAsia"/>
          <w:b/>
          <w:bCs/>
          <w:kern w:val="44"/>
          <w:sz w:val="44"/>
          <w:szCs w:val="44"/>
          <w:highlight w:val="none"/>
          <w:lang w:val="en-US" w:eastAsia="zh-CN" w:bidi="ar-SA"/>
        </w:rPr>
      </w:pPr>
      <w:bookmarkStart w:id="203" w:name="_Toc24170"/>
      <w:r>
        <w:rPr>
          <w:rFonts w:hint="eastAsia" w:asciiTheme="minorEastAsia" w:hAnsiTheme="minorEastAsia" w:eastAsiaTheme="minorEastAsia" w:cstheme="minorEastAsia"/>
          <w:b/>
          <w:bCs/>
          <w:kern w:val="44"/>
          <w:sz w:val="44"/>
          <w:szCs w:val="44"/>
          <w:highlight w:val="none"/>
          <w:lang w:val="en-US" w:eastAsia="zh-CN" w:bidi="ar-SA"/>
        </w:rPr>
        <w:br w:type="page"/>
      </w:r>
    </w:p>
    <w:p w14:paraId="6D054043">
      <w:pPr>
        <w:pStyle w:val="2"/>
        <w:numPr>
          <w:ilvl w:val="0"/>
          <w:numId w:val="0"/>
        </w:numPr>
        <w:ind w:left="0" w:leftChars="0" w:firstLine="0" w:firstLineChars="0"/>
        <w:jc w:val="center"/>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b/>
          <w:bCs/>
          <w:kern w:val="44"/>
          <w:sz w:val="44"/>
          <w:szCs w:val="44"/>
          <w:highlight w:val="none"/>
          <w:lang w:val="en-US" w:eastAsia="zh-CN" w:bidi="ar-SA"/>
        </w:rPr>
        <w:t>第五章</w:t>
      </w:r>
      <w:r>
        <w:rPr>
          <w:rFonts w:hint="eastAsia" w:asciiTheme="minorEastAsia" w:hAnsiTheme="minorEastAsia" w:eastAsiaTheme="minorEastAsia" w:cstheme="minorEastAsia"/>
          <w:b/>
          <w:bCs/>
          <w:color w:val="000000"/>
          <w:sz w:val="36"/>
          <w:szCs w:val="36"/>
          <w:highlight w:val="none"/>
          <w:lang w:eastAsia="zh-CN"/>
        </w:rPr>
        <w:t xml:space="preserve"> </w:t>
      </w:r>
      <w:r>
        <w:rPr>
          <w:rFonts w:hint="eastAsia" w:asciiTheme="minorEastAsia" w:hAnsiTheme="minorEastAsia" w:eastAsiaTheme="minorEastAsia" w:cstheme="minorEastAsia"/>
          <w:b/>
          <w:bCs/>
          <w:kern w:val="44"/>
          <w:sz w:val="44"/>
          <w:szCs w:val="44"/>
          <w:highlight w:val="none"/>
          <w:lang w:val="en-US" w:eastAsia="zh-CN" w:bidi="ar-SA"/>
        </w:rPr>
        <w:t>服务要求说明书</w:t>
      </w:r>
      <w:bookmarkEnd w:id="203"/>
    </w:p>
    <w:p w14:paraId="3FF5FFA7">
      <w:pPr>
        <w:pStyle w:val="43"/>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bookmarkStart w:id="204" w:name="_Toc285612596"/>
      <w:r>
        <w:rPr>
          <w:rFonts w:hint="eastAsia" w:cs="Times New Roman" w:asciiTheme="minorEastAsia" w:hAnsiTheme="minorEastAsia" w:eastAsiaTheme="minorEastAsia"/>
          <w:b w:val="0"/>
          <w:color w:val="000000"/>
          <w:sz w:val="21"/>
          <w:szCs w:val="21"/>
          <w:highlight w:val="none"/>
          <w:lang w:val="en-US" w:eastAsia="zh-CN" w:bidi="ar-SA"/>
        </w:rPr>
        <w:t>一、</w:t>
      </w:r>
      <w:r>
        <w:rPr>
          <w:rFonts w:hint="eastAsia" w:asciiTheme="minorEastAsia" w:hAnsiTheme="minorEastAsia" w:eastAsiaTheme="minorEastAsia" w:cstheme="minorEastAsia"/>
          <w:color w:val="000000"/>
          <w:sz w:val="21"/>
          <w:szCs w:val="21"/>
          <w:highlight w:val="none"/>
          <w:lang w:eastAsia="zh-CN"/>
        </w:rPr>
        <w:t>技术要求</w:t>
      </w:r>
    </w:p>
    <w:bookmarkEnd w:id="204"/>
    <w:p w14:paraId="6F2B707B">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（一）配送</w:t>
      </w:r>
      <w:r>
        <w:rPr>
          <w:rFonts w:hint="default" w:asciiTheme="minorEastAsia" w:hAnsiTheme="minorEastAsia" w:eastAsiaTheme="minorEastAsia" w:cstheme="minorEastAsia"/>
          <w:color w:val="000000"/>
          <w:sz w:val="21"/>
          <w:szCs w:val="21"/>
          <w:highlight w:val="none"/>
          <w:lang w:val="en-US" w:eastAsia="zh-CN"/>
        </w:rPr>
        <w:t>范围</w:t>
      </w:r>
      <w:r>
        <w:rPr>
          <w:rFonts w:hint="eastAsia" w:asciiTheme="minorEastAsia" w:hAnsiTheme="minorEastAsia" w:eastAsiaTheme="minorEastAsia" w:cstheme="minorEastAsia"/>
          <w:color w:val="000000"/>
          <w:sz w:val="21"/>
          <w:szCs w:val="21"/>
          <w:highlight w:val="none"/>
          <w:lang w:val="en-US" w:eastAsia="zh-CN"/>
        </w:rPr>
        <w:t>内容</w:t>
      </w:r>
    </w:p>
    <w:p w14:paraId="6030841C">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本部办公楼职工食堂、工银研修中心（云南）食堂日常供餐食材原料供应及配送。</w:t>
      </w:r>
    </w:p>
    <w:p w14:paraId="29B0B3F5">
      <w:pPr>
        <w:keepNext w:val="0"/>
        <w:keepLines w:val="0"/>
        <w:pageBreakBefore w:val="0"/>
        <w:widowControl/>
        <w:kinsoku/>
        <w:wordWrap/>
        <w:overflowPunct/>
        <w:topLinePunct w:val="0"/>
        <w:bidi w:val="0"/>
        <w:spacing w:line="360" w:lineRule="auto"/>
        <w:ind w:firstLine="420" w:firstLineChars="200"/>
        <w:jc w:val="left"/>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二）各食堂情况</w:t>
      </w:r>
    </w:p>
    <w:p w14:paraId="1A28674E">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1.</w:t>
      </w:r>
      <w:r>
        <w:rPr>
          <w:rFonts w:hint="eastAsia" w:asciiTheme="minorEastAsia" w:hAnsiTheme="minorEastAsia" w:eastAsiaTheme="minorEastAsia" w:cstheme="minorEastAsia"/>
          <w:color w:val="000000"/>
          <w:sz w:val="21"/>
          <w:szCs w:val="21"/>
          <w:highlight w:val="none"/>
          <w:lang w:val="en-US" w:eastAsia="zh-CN"/>
        </w:rPr>
        <w:t>本部职工</w:t>
      </w:r>
      <w:r>
        <w:rPr>
          <w:rFonts w:hint="eastAsia" w:asciiTheme="minorEastAsia" w:hAnsiTheme="minorEastAsia" w:eastAsiaTheme="minorEastAsia" w:cstheme="minorEastAsia"/>
          <w:color w:val="000000"/>
          <w:sz w:val="21"/>
          <w:szCs w:val="21"/>
          <w:highlight w:val="none"/>
          <w:lang w:eastAsia="zh-CN"/>
        </w:rPr>
        <w:t>食堂：本项目主要配送地点，工作日平均每天保障人数约700人，周末及节假日</w:t>
      </w:r>
      <w:r>
        <w:rPr>
          <w:rFonts w:hint="eastAsia" w:asciiTheme="minorEastAsia" w:hAnsiTheme="minorEastAsia" w:eastAsiaTheme="minorEastAsia" w:cstheme="minorEastAsia"/>
          <w:color w:val="000000"/>
          <w:sz w:val="21"/>
          <w:szCs w:val="21"/>
          <w:highlight w:val="none"/>
          <w:lang w:val="en-US" w:eastAsia="zh-CN"/>
        </w:rPr>
        <w:t>根据招标人需求进行配送</w:t>
      </w:r>
      <w:r>
        <w:rPr>
          <w:rFonts w:hint="eastAsia" w:asciiTheme="minorEastAsia" w:hAnsiTheme="minorEastAsia" w:eastAsiaTheme="minorEastAsia" w:cstheme="minorEastAsia"/>
          <w:color w:val="000000"/>
          <w:sz w:val="21"/>
          <w:szCs w:val="21"/>
          <w:highlight w:val="none"/>
          <w:lang w:eastAsia="zh-CN"/>
        </w:rPr>
        <w:t>；</w:t>
      </w:r>
    </w:p>
    <w:p w14:paraId="5BD9E703">
      <w:pPr>
        <w:keepNext w:val="0"/>
        <w:keepLines w:val="0"/>
        <w:pageBreakBefore w:val="0"/>
        <w:numPr>
          <w:ilvl w:val="0"/>
          <w:numId w:val="0"/>
        </w:numPr>
        <w:kinsoku/>
        <w:wordWrap/>
        <w:overflowPunct/>
        <w:topLinePunct w:val="0"/>
        <w:bidi w:val="0"/>
        <w:spacing w:line="360" w:lineRule="auto"/>
        <w:ind w:leftChars="0"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eastAsia="zh-CN"/>
        </w:rPr>
        <w:t>2.</w:t>
      </w:r>
      <w:r>
        <w:rPr>
          <w:rFonts w:hint="eastAsia" w:asciiTheme="minorEastAsia" w:hAnsiTheme="minorEastAsia" w:eastAsiaTheme="minorEastAsia" w:cstheme="minorEastAsia"/>
          <w:color w:val="000000"/>
          <w:sz w:val="21"/>
          <w:szCs w:val="21"/>
          <w:highlight w:val="none"/>
          <w:lang w:val="en-US" w:eastAsia="zh-CN"/>
        </w:rPr>
        <w:t>研修中心</w:t>
      </w:r>
      <w:r>
        <w:rPr>
          <w:rFonts w:hint="eastAsia" w:asciiTheme="minorEastAsia" w:hAnsiTheme="minorEastAsia" w:eastAsiaTheme="minorEastAsia" w:cstheme="minorEastAsia"/>
          <w:color w:val="000000"/>
          <w:sz w:val="21"/>
          <w:szCs w:val="21"/>
          <w:highlight w:val="none"/>
          <w:lang w:eastAsia="zh-CN"/>
        </w:rPr>
        <w:t>食堂：</w:t>
      </w:r>
      <w:r>
        <w:rPr>
          <w:rFonts w:hint="eastAsia" w:asciiTheme="minorEastAsia" w:hAnsiTheme="minorEastAsia" w:eastAsiaTheme="minorEastAsia" w:cstheme="minorEastAsia"/>
          <w:color w:val="000000"/>
          <w:sz w:val="21"/>
          <w:szCs w:val="21"/>
          <w:highlight w:val="none"/>
          <w:lang w:val="en-US" w:eastAsia="zh-CN"/>
        </w:rPr>
        <w:t>日常用餐</w:t>
      </w:r>
      <w:r>
        <w:rPr>
          <w:rFonts w:hint="eastAsia" w:asciiTheme="minorEastAsia" w:hAnsiTheme="minorEastAsia" w:eastAsiaTheme="minorEastAsia" w:cstheme="minorEastAsia"/>
          <w:color w:val="000000"/>
          <w:sz w:val="21"/>
          <w:szCs w:val="21"/>
          <w:highlight w:val="none"/>
          <w:lang w:eastAsia="zh-CN"/>
        </w:rPr>
        <w:t>人数约</w:t>
      </w:r>
      <w:r>
        <w:rPr>
          <w:rFonts w:hint="eastAsia" w:asciiTheme="minorEastAsia" w:hAnsiTheme="minorEastAsia" w:eastAsiaTheme="minorEastAsia" w:cstheme="minorEastAsia"/>
          <w:color w:val="000000"/>
          <w:sz w:val="21"/>
          <w:szCs w:val="21"/>
          <w:highlight w:val="none"/>
          <w:lang w:val="en-US" w:eastAsia="zh-CN"/>
        </w:rPr>
        <w:t>60</w:t>
      </w:r>
      <w:r>
        <w:rPr>
          <w:rFonts w:hint="eastAsia" w:asciiTheme="minorEastAsia" w:hAnsiTheme="minorEastAsia" w:eastAsiaTheme="minorEastAsia" w:cstheme="minorEastAsia"/>
          <w:color w:val="000000"/>
          <w:sz w:val="21"/>
          <w:szCs w:val="21"/>
          <w:highlight w:val="none"/>
          <w:lang w:eastAsia="zh-CN"/>
        </w:rPr>
        <w:t>人，</w:t>
      </w:r>
      <w:r>
        <w:rPr>
          <w:rFonts w:hint="eastAsia" w:asciiTheme="minorEastAsia" w:hAnsiTheme="minorEastAsia" w:eastAsiaTheme="minorEastAsia" w:cstheme="minorEastAsia"/>
          <w:color w:val="000000"/>
          <w:sz w:val="21"/>
          <w:szCs w:val="21"/>
          <w:highlight w:val="none"/>
          <w:lang w:val="en-US" w:eastAsia="zh-CN"/>
        </w:rPr>
        <w:t>举办培训班等特殊情况以实际需求为准</w:t>
      </w:r>
      <w:r>
        <w:rPr>
          <w:rFonts w:hint="eastAsia" w:asciiTheme="minorEastAsia" w:hAnsiTheme="minorEastAsia" w:eastAsiaTheme="minorEastAsia" w:cstheme="minorEastAsia"/>
          <w:color w:val="000000"/>
          <w:sz w:val="21"/>
          <w:szCs w:val="21"/>
          <w:highlight w:val="none"/>
          <w:lang w:eastAsia="zh-CN"/>
        </w:rPr>
        <w:t>；</w:t>
      </w:r>
    </w:p>
    <w:p w14:paraId="0191CFD2">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（三）配送时限</w:t>
      </w:r>
    </w:p>
    <w:p w14:paraId="38E441D3">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val="en-US" w:eastAsia="zh-CN"/>
        </w:rPr>
        <w:t>1.</w:t>
      </w:r>
      <w:r>
        <w:rPr>
          <w:rFonts w:hint="eastAsia" w:asciiTheme="minorEastAsia" w:hAnsiTheme="minorEastAsia" w:eastAsiaTheme="minorEastAsia" w:cstheme="minorEastAsia"/>
          <w:color w:val="000000"/>
          <w:sz w:val="21"/>
          <w:szCs w:val="21"/>
          <w:highlight w:val="none"/>
          <w:lang w:eastAsia="zh-CN"/>
        </w:rPr>
        <w:t>投标人每次送货以招标人提报计划通知为准，招标人要货应提前半天通知投标人，并明确要货数量，接招标人通知后，投标人应保证按时将货准时送到招标人指定地点，以免影响招标人正常使用。</w:t>
      </w:r>
      <w:r>
        <w:rPr>
          <w:rFonts w:hint="eastAsia"/>
          <w:highlight w:val="none"/>
          <w:lang w:val="en-US" w:eastAsia="zh-CN"/>
        </w:rPr>
        <w:t>投标人</w:t>
      </w:r>
      <w:r>
        <w:rPr>
          <w:rFonts w:hint="default"/>
          <w:highlight w:val="none"/>
          <w:lang w:val="en-US" w:eastAsia="zh-CN"/>
        </w:rPr>
        <w:t>应定时定点保质保量将</w:t>
      </w:r>
      <w:r>
        <w:rPr>
          <w:rFonts w:hint="eastAsia"/>
          <w:highlight w:val="none"/>
          <w:lang w:val="en-US" w:eastAsia="zh-CN"/>
        </w:rPr>
        <w:t>招标人</w:t>
      </w:r>
      <w:r>
        <w:rPr>
          <w:rFonts w:hint="default"/>
          <w:highlight w:val="none"/>
          <w:lang w:val="en-US" w:eastAsia="zh-CN"/>
        </w:rPr>
        <w:t xml:space="preserve">当天所需食材在每天上午 </w:t>
      </w:r>
      <w:r>
        <w:rPr>
          <w:rFonts w:hint="eastAsia"/>
          <w:highlight w:val="none"/>
          <w:lang w:val="en-US" w:eastAsia="zh-CN"/>
        </w:rPr>
        <w:t>8</w:t>
      </w:r>
      <w:r>
        <w:rPr>
          <w:rFonts w:hint="default"/>
          <w:highlight w:val="none"/>
          <w:lang w:val="en-US" w:eastAsia="zh-CN"/>
        </w:rPr>
        <w:t>:00 之前送货上门，不得擅自改变各种食材的数量和品种。</w:t>
      </w:r>
      <w:r>
        <w:rPr>
          <w:rFonts w:hint="eastAsia"/>
          <w:highlight w:val="none"/>
          <w:lang w:val="en-US" w:eastAsia="zh-CN"/>
        </w:rPr>
        <w:t>投标人</w:t>
      </w:r>
      <w:r>
        <w:rPr>
          <w:rFonts w:hint="default"/>
          <w:highlight w:val="none"/>
          <w:lang w:val="en-US" w:eastAsia="zh-CN"/>
        </w:rPr>
        <w:t>应负责货物包装，运输，装、卸载。</w:t>
      </w:r>
    </w:p>
    <w:p w14:paraId="495864AA">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2.招标人临时下单等特殊情况，招标人与投标人协商一致后即时送达。</w:t>
      </w:r>
    </w:p>
    <w:p w14:paraId="5E64A9CA">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highlight w:val="none"/>
        </w:rPr>
      </w:pPr>
      <w:r>
        <w:rPr>
          <w:rFonts w:hint="eastAsia" w:asciiTheme="minorEastAsia" w:hAnsiTheme="minorEastAsia" w:eastAsiaTheme="minorEastAsia" w:cstheme="minorEastAsia"/>
          <w:color w:val="000000"/>
          <w:sz w:val="21"/>
          <w:szCs w:val="21"/>
          <w:highlight w:val="none"/>
          <w:lang w:val="en-US" w:eastAsia="zh-CN"/>
        </w:rPr>
        <w:t>3.</w:t>
      </w:r>
      <w:r>
        <w:rPr>
          <w:rFonts w:hint="eastAsia" w:ascii="宋体" w:hAnsi="宋体" w:eastAsia="宋体" w:cs="宋体"/>
          <w:spacing w:val="6"/>
          <w:sz w:val="21"/>
          <w:szCs w:val="21"/>
          <w:highlight w:val="none"/>
        </w:rPr>
        <w:t>对</w:t>
      </w:r>
      <w:r>
        <w:rPr>
          <w:rFonts w:hint="eastAsia" w:asciiTheme="minorEastAsia" w:hAnsiTheme="minorEastAsia" w:eastAsiaTheme="minorEastAsia" w:cstheme="minorEastAsia"/>
          <w:color w:val="000000"/>
          <w:sz w:val="21"/>
          <w:szCs w:val="21"/>
          <w:highlight w:val="none"/>
          <w:lang w:val="en-US" w:eastAsia="zh-CN"/>
        </w:rPr>
        <w:t>验收不合格的食材，投标人应按招标人要求在规定时间内无条件退货或更换。</w:t>
      </w:r>
    </w:p>
    <w:p w14:paraId="0B969D16">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（四）配送地点</w:t>
      </w:r>
    </w:p>
    <w:p w14:paraId="3A020900">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eastAsia="zh-CN"/>
        </w:rPr>
        <w:t>1.</w:t>
      </w:r>
      <w:r>
        <w:rPr>
          <w:rFonts w:hint="eastAsia" w:asciiTheme="minorEastAsia" w:hAnsiTheme="minorEastAsia" w:eastAsiaTheme="minorEastAsia" w:cstheme="minorEastAsia"/>
          <w:color w:val="000000"/>
          <w:sz w:val="21"/>
          <w:szCs w:val="21"/>
          <w:highlight w:val="none"/>
          <w:lang w:val="en-US" w:eastAsia="zh-CN"/>
        </w:rPr>
        <w:t>昆明市五华区青年路395号；2.昆明市西山区采莲路46号。</w:t>
      </w:r>
    </w:p>
    <w:p w14:paraId="41D7F61F">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（五）</w:t>
      </w:r>
      <w:r>
        <w:rPr>
          <w:rFonts w:hint="eastAsia" w:asciiTheme="minorEastAsia" w:hAnsiTheme="minorEastAsia" w:eastAsiaTheme="minorEastAsia" w:cstheme="minorEastAsia"/>
          <w:color w:val="000000"/>
          <w:sz w:val="21"/>
          <w:szCs w:val="21"/>
          <w:highlight w:val="none"/>
          <w:lang w:val="en-US" w:eastAsia="zh-CN"/>
        </w:rPr>
        <w:t>总体</w:t>
      </w:r>
      <w:r>
        <w:rPr>
          <w:rFonts w:hint="eastAsia" w:asciiTheme="minorEastAsia" w:hAnsiTheme="minorEastAsia" w:eastAsiaTheme="minorEastAsia" w:cstheme="minorEastAsia"/>
          <w:color w:val="000000"/>
          <w:sz w:val="21"/>
          <w:szCs w:val="21"/>
          <w:highlight w:val="none"/>
          <w:lang w:eastAsia="zh-CN"/>
        </w:rPr>
        <w:t>配送要求</w:t>
      </w:r>
    </w:p>
    <w:p w14:paraId="3C068BF5">
      <w:pPr>
        <w:pStyle w:val="43"/>
        <w:keepNext w:val="0"/>
        <w:keepLines w:val="0"/>
        <w:pageBreakBefore w:val="0"/>
        <w:widowControl w:val="0"/>
        <w:kinsoku/>
        <w:wordWrap/>
        <w:overflowPunct/>
        <w:topLinePunct w:val="0"/>
        <w:bidi w:val="0"/>
        <w:snapToGrid w:val="0"/>
        <w:spacing w:line="360" w:lineRule="auto"/>
        <w:ind w:firstLineChars="200"/>
        <w:textAlignment w:val="auto"/>
        <w:rPr>
          <w:rFonts w:hint="eastAsia" w:asciiTheme="minorEastAsia" w:hAnsiTheme="minorEastAsia" w:eastAsiaTheme="minorEastAsia" w:cstheme="minorEastAsia"/>
          <w:color w:val="000000"/>
          <w:kern w:val="0"/>
          <w:sz w:val="21"/>
          <w:szCs w:val="21"/>
          <w:highlight w:val="none"/>
          <w:lang w:val="zh-CN" w:eastAsia="zh-CN" w:bidi="ar-SA"/>
        </w:rPr>
      </w:pPr>
      <w:r>
        <w:rPr>
          <w:rFonts w:hint="eastAsia" w:asciiTheme="minorEastAsia" w:hAnsiTheme="minorEastAsia" w:eastAsiaTheme="minorEastAsia" w:cstheme="minorEastAsia"/>
          <w:color w:val="000000"/>
          <w:kern w:val="0"/>
          <w:sz w:val="21"/>
          <w:szCs w:val="21"/>
          <w:highlight w:val="none"/>
          <w:lang w:val="zh-CN" w:eastAsia="zh-CN" w:bidi="ar-SA"/>
        </w:rPr>
        <w:t>1.必须</w:t>
      </w:r>
      <w:r>
        <w:rPr>
          <w:rFonts w:hint="eastAsia" w:asciiTheme="minorEastAsia" w:hAnsiTheme="minorEastAsia" w:eastAsiaTheme="minorEastAsia" w:cstheme="minorEastAsia"/>
          <w:color w:val="000000"/>
          <w:kern w:val="0"/>
          <w:sz w:val="21"/>
          <w:szCs w:val="21"/>
          <w:highlight w:val="none"/>
          <w:lang w:val="en-US" w:eastAsia="zh-CN" w:bidi="ar-SA"/>
        </w:rPr>
        <w:t>根据招标人要求</w:t>
      </w:r>
      <w:r>
        <w:rPr>
          <w:rFonts w:hint="eastAsia" w:asciiTheme="minorEastAsia" w:hAnsiTheme="minorEastAsia" w:eastAsiaTheme="minorEastAsia" w:cstheme="minorEastAsia"/>
          <w:color w:val="000000"/>
          <w:kern w:val="0"/>
          <w:sz w:val="21"/>
          <w:szCs w:val="21"/>
          <w:highlight w:val="none"/>
          <w:lang w:val="zh-CN" w:eastAsia="zh-CN" w:bidi="ar-SA"/>
        </w:rPr>
        <w:t>将所需食</w:t>
      </w:r>
      <w:r>
        <w:rPr>
          <w:rFonts w:hint="eastAsia" w:asciiTheme="minorEastAsia" w:hAnsiTheme="minorEastAsia" w:eastAsiaTheme="minorEastAsia" w:cstheme="minorEastAsia"/>
          <w:color w:val="000000"/>
          <w:kern w:val="0"/>
          <w:sz w:val="21"/>
          <w:szCs w:val="21"/>
          <w:highlight w:val="none"/>
          <w:lang w:val="en-US" w:eastAsia="zh-CN" w:bidi="ar-SA"/>
        </w:rPr>
        <w:t>材</w:t>
      </w:r>
      <w:r>
        <w:rPr>
          <w:rFonts w:hint="eastAsia" w:asciiTheme="minorEastAsia" w:hAnsiTheme="minorEastAsia" w:eastAsiaTheme="minorEastAsia" w:cstheme="minorEastAsia"/>
          <w:color w:val="000000"/>
          <w:kern w:val="0"/>
          <w:sz w:val="21"/>
          <w:szCs w:val="21"/>
          <w:highlight w:val="none"/>
          <w:lang w:val="zh-CN" w:eastAsia="zh-CN" w:bidi="ar-SA"/>
        </w:rPr>
        <w:t>配送到位，并提供送货单，配合</w:t>
      </w:r>
      <w:r>
        <w:rPr>
          <w:rFonts w:hint="eastAsia" w:asciiTheme="minorEastAsia" w:hAnsiTheme="minorEastAsia" w:eastAsiaTheme="minorEastAsia" w:cstheme="minorEastAsia"/>
          <w:color w:val="000000"/>
          <w:kern w:val="0"/>
          <w:sz w:val="21"/>
          <w:szCs w:val="21"/>
          <w:highlight w:val="none"/>
          <w:lang w:val="en-US" w:eastAsia="zh-CN" w:bidi="ar-SA"/>
        </w:rPr>
        <w:t>招标人</w:t>
      </w:r>
      <w:r>
        <w:rPr>
          <w:rFonts w:hint="eastAsia" w:asciiTheme="minorEastAsia" w:hAnsiTheme="minorEastAsia" w:eastAsiaTheme="minorEastAsia" w:cstheme="minorEastAsia"/>
          <w:color w:val="000000"/>
          <w:kern w:val="0"/>
          <w:sz w:val="21"/>
          <w:szCs w:val="21"/>
          <w:highlight w:val="none"/>
          <w:lang w:val="zh-CN" w:eastAsia="zh-CN" w:bidi="ar-SA"/>
        </w:rPr>
        <w:t>验收。</w:t>
      </w:r>
    </w:p>
    <w:p w14:paraId="35055BE3">
      <w:pPr>
        <w:pStyle w:val="50"/>
        <w:keepNext w:val="0"/>
        <w:keepLines w:val="0"/>
        <w:pageBreakBefore w:val="0"/>
        <w:kinsoku/>
        <w:wordWrap/>
        <w:overflowPunct/>
        <w:topLinePunct w:val="0"/>
        <w:bidi w:val="0"/>
        <w:snapToGrid w:val="0"/>
        <w:spacing w:line="360" w:lineRule="auto"/>
        <w:ind w:firstLine="0" w:firstLineChars="0"/>
        <w:textAlignment w:val="auto"/>
        <w:rPr>
          <w:rFonts w:hint="eastAsia" w:asciiTheme="minorEastAsia" w:hAnsiTheme="minorEastAsia" w:eastAsiaTheme="minorEastAsia" w:cstheme="minorEastAsia"/>
          <w:color w:val="000000"/>
          <w:kern w:val="0"/>
          <w:sz w:val="21"/>
          <w:szCs w:val="21"/>
          <w:highlight w:val="none"/>
          <w:lang w:val="zh-CN" w:eastAsia="zh-CN" w:bidi="ar-SA"/>
        </w:rPr>
      </w:pPr>
      <w:r>
        <w:rPr>
          <w:rFonts w:hint="eastAsia" w:asciiTheme="minorEastAsia" w:hAnsiTheme="minorEastAsia" w:eastAsiaTheme="minorEastAsia" w:cstheme="minorEastAsia"/>
          <w:color w:val="000000"/>
          <w:kern w:val="0"/>
          <w:sz w:val="21"/>
          <w:szCs w:val="21"/>
          <w:highlight w:val="none"/>
          <w:lang w:val="zh-CN" w:eastAsia="zh-CN" w:bidi="ar-SA"/>
        </w:rPr>
        <w:t xml:space="preserve">    2.准时、卫生、食材新鲜、安全、价格合理、种类齐全。</w:t>
      </w:r>
    </w:p>
    <w:p w14:paraId="158AD8C3">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3</w:t>
      </w:r>
      <w:r>
        <w:rPr>
          <w:rFonts w:hint="eastAsia" w:asciiTheme="minorEastAsia" w:hAnsiTheme="minorEastAsia" w:eastAsiaTheme="minorEastAsia" w:cstheme="minorEastAsia"/>
          <w:color w:val="000000"/>
          <w:kern w:val="0"/>
          <w:sz w:val="21"/>
          <w:szCs w:val="21"/>
          <w:highlight w:val="none"/>
          <w:lang w:val="zh-CN" w:eastAsia="zh-CN" w:bidi="ar-SA"/>
        </w:rPr>
        <w:t>.提供正规发票及发票对应货品清单</w:t>
      </w:r>
      <w:r>
        <w:rPr>
          <w:rFonts w:hint="eastAsia" w:asciiTheme="minorEastAsia" w:hAnsiTheme="minorEastAsia" w:eastAsiaTheme="minorEastAsia" w:cstheme="minorEastAsia"/>
          <w:color w:val="000000"/>
          <w:kern w:val="0"/>
          <w:sz w:val="21"/>
          <w:szCs w:val="21"/>
          <w:highlight w:val="none"/>
          <w:lang w:val="en-US" w:eastAsia="zh-CN" w:bidi="ar-SA"/>
        </w:rPr>
        <w:t>及</w:t>
      </w:r>
      <w:r>
        <w:rPr>
          <w:rFonts w:hint="eastAsia" w:ascii="宋体" w:hAnsi="宋体" w:eastAsia="宋体" w:cs="宋体"/>
          <w:i w:val="0"/>
          <w:iCs w:val="0"/>
          <w:color w:val="000000"/>
          <w:kern w:val="0"/>
          <w:sz w:val="21"/>
          <w:szCs w:val="21"/>
          <w:highlight w:val="none"/>
          <w:u w:val="none"/>
          <w:lang w:val="en-US" w:eastAsia="zh-CN" w:bidi="ar"/>
        </w:rPr>
        <w:t>动物检疫合格证明、屠宰许可证、第三方检测报告（每批次）</w:t>
      </w:r>
      <w:r>
        <w:rPr>
          <w:rFonts w:hint="eastAsia" w:asciiTheme="minorEastAsia" w:hAnsiTheme="minorEastAsia" w:eastAsiaTheme="minorEastAsia" w:cstheme="minorEastAsia"/>
          <w:color w:val="000000"/>
          <w:kern w:val="0"/>
          <w:sz w:val="21"/>
          <w:szCs w:val="21"/>
          <w:highlight w:val="none"/>
          <w:lang w:val="zh-CN" w:eastAsia="zh-CN" w:bidi="ar-SA"/>
        </w:rPr>
        <w:t>，</w:t>
      </w:r>
      <w:r>
        <w:rPr>
          <w:rFonts w:hint="eastAsia" w:asciiTheme="minorEastAsia" w:hAnsiTheme="minorEastAsia" w:eastAsiaTheme="minorEastAsia" w:cstheme="minorEastAsia"/>
          <w:color w:val="000000"/>
          <w:kern w:val="0"/>
          <w:sz w:val="21"/>
          <w:szCs w:val="21"/>
          <w:highlight w:val="none"/>
          <w:lang w:val="en-US" w:eastAsia="zh-CN" w:bidi="ar-SA"/>
        </w:rPr>
        <w:t xml:space="preserve">不得提供无生产厂家、无生产日期、无批准文号标注食品，不得提供未经检疫和检疫的不合格食品，不得提供采摘不明菌类和其它不明野生植物。 </w:t>
      </w:r>
    </w:p>
    <w:p w14:paraId="60D78CA5">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4.投标人应具备完备的商品包装、储存、冷藏冷冻、保鲜等设备与能力，保证商品新鲜，防止损坏、变质、缺失等。</w:t>
      </w:r>
    </w:p>
    <w:p w14:paraId="1F21CB7A">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5.投标人须积极配合解决因商品质量、服务效率等引起的招标人退换货、投诉纠纷问题。</w:t>
      </w:r>
    </w:p>
    <w:p w14:paraId="66CEC93F">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6.投标人须按照采购单位的报账通知，及时向采购单位提供包括商品销售发票等采购单位需要的相关票据。</w:t>
      </w:r>
    </w:p>
    <w:p w14:paraId="69CBC03F">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7.投标人应具备产品质量检测能力，设有专门的产品质量监督、检验检疫职能部门和人员，保证产品的食品安全与卫生。</w:t>
      </w:r>
    </w:p>
    <w:p w14:paraId="5141B6E1">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8.投标人不得以任何名义和理由进行挂靠或将项目转包，若发现并查实挂靠或转包情况，视为违约，招标人即可终止合同，</w:t>
      </w:r>
      <w:r>
        <w:rPr>
          <w:rFonts w:hint="eastAsia" w:ascii="宋体" w:hAnsi="宋体" w:eastAsia="宋体" w:cs="宋体"/>
          <w:sz w:val="21"/>
          <w:szCs w:val="21"/>
          <w:highlight w:val="none"/>
        </w:rPr>
        <w:t>将其列入《中国工商银行不良行为供应商禁入名单管理办法》的禁入名单中</w:t>
      </w:r>
      <w:r>
        <w:rPr>
          <w:rFonts w:hint="eastAsia" w:asciiTheme="minorEastAsia" w:hAnsiTheme="minorEastAsia" w:eastAsiaTheme="minorEastAsia" w:cstheme="minorEastAsia"/>
          <w:color w:val="000000"/>
          <w:kern w:val="0"/>
          <w:sz w:val="21"/>
          <w:szCs w:val="21"/>
          <w:highlight w:val="none"/>
          <w:lang w:val="en-US" w:eastAsia="zh-CN" w:bidi="ar-SA"/>
        </w:rPr>
        <w:t>。</w:t>
      </w:r>
    </w:p>
    <w:p w14:paraId="7DFACDCB">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9.投标人须使用专用食品采购车，各投标人名下该类食材专用配送车辆不低于4辆。其中投标人提供冷藏车配送数量不低于2辆，防止（预防）烹饪原材料在高温情况下出现变质。</w:t>
      </w:r>
    </w:p>
    <w:p w14:paraId="3027C82A">
      <w:pPr>
        <w:pStyle w:val="50"/>
        <w:keepNext w:val="0"/>
        <w:keepLines w:val="0"/>
        <w:pageBreakBefore w:val="0"/>
        <w:kinsoku/>
        <w:wordWrap/>
        <w:overflowPunct/>
        <w:topLinePunct w:val="0"/>
        <w:bidi w:val="0"/>
        <w:snapToGrid w:val="0"/>
        <w:spacing w:line="360" w:lineRule="auto"/>
        <w:ind w:firstLine="420" w:firstLineChars="200"/>
        <w:textAlignment w:val="auto"/>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10.提供服务人员应当保持良好个人卫生，每半年进行1次健康检查，发现传染性疾病或化脓性、渗出性皮肤病等，应立即调离工作岗位。</w:t>
      </w:r>
    </w:p>
    <w:p w14:paraId="4D3E95C5">
      <w:pPr>
        <w:keepNext w:val="0"/>
        <w:keepLines w:val="0"/>
        <w:pageBreakBefore w:val="0"/>
        <w:tabs>
          <w:tab w:val="left" w:pos="420"/>
        </w:tabs>
        <w:kinsoku/>
        <w:wordWrap/>
        <w:overflowPunct/>
        <w:topLinePunct w:val="0"/>
        <w:bidi w:val="0"/>
        <w:spacing w:line="360" w:lineRule="auto"/>
        <w:ind w:right="-108" w:rightChars="-54" w:firstLine="422" w:firstLineChars="200"/>
        <w:textAlignment w:val="auto"/>
        <w:rPr>
          <w:rFonts w:hint="eastAsia" w:asciiTheme="minorEastAsia" w:hAnsiTheme="minorEastAsia" w:eastAsiaTheme="minorEastAsia" w:cstheme="minorEastAsia"/>
          <w:b/>
          <w:sz w:val="21"/>
          <w:szCs w:val="21"/>
          <w:highlight w:val="none"/>
          <w:lang w:eastAsia="zh-CN"/>
        </w:rPr>
      </w:pPr>
      <w:r>
        <w:rPr>
          <w:rFonts w:hint="eastAsia" w:asciiTheme="minorEastAsia" w:hAnsiTheme="minorEastAsia" w:eastAsiaTheme="minorEastAsia" w:cstheme="minorEastAsia"/>
          <w:b/>
          <w:sz w:val="21"/>
          <w:szCs w:val="21"/>
          <w:highlight w:val="none"/>
          <w:lang w:val="en-US" w:eastAsia="zh-CN"/>
        </w:rPr>
        <w:t>二</w:t>
      </w:r>
      <w:r>
        <w:rPr>
          <w:rFonts w:hint="eastAsia" w:asciiTheme="minorEastAsia" w:hAnsiTheme="minorEastAsia" w:eastAsiaTheme="minorEastAsia" w:cstheme="minorEastAsia"/>
          <w:b/>
          <w:sz w:val="21"/>
          <w:szCs w:val="21"/>
          <w:highlight w:val="none"/>
        </w:rPr>
        <w:t>、付款及结算方式</w:t>
      </w:r>
    </w:p>
    <w:p w14:paraId="0C9B637C">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1.结算说明：每月招标人将约定的合同价款支付给</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，通过银行转账方式进行结算。结算基准价</w:t>
      </w:r>
      <w:r>
        <w:rPr>
          <w:rFonts w:hint="eastAsia" w:asciiTheme="minorEastAsia" w:hAnsiTheme="minorEastAsia" w:eastAsiaTheme="minorEastAsia" w:cstheme="minorEastAsia"/>
          <w:sz w:val="21"/>
          <w:szCs w:val="21"/>
          <w:highlight w:val="none"/>
          <w:lang w:val="en-US" w:eastAsia="zh-CN"/>
        </w:rPr>
        <w:t>为</w:t>
      </w:r>
      <w:r>
        <w:rPr>
          <w:rFonts w:hint="eastAsia" w:asciiTheme="minorEastAsia" w:hAnsiTheme="minorEastAsia" w:eastAsiaTheme="minorEastAsia" w:cstheme="minorEastAsia"/>
          <w:sz w:val="21"/>
          <w:szCs w:val="21"/>
          <w:highlight w:val="none"/>
        </w:rPr>
        <w:t>招标人附近沃尔玛（首选）或周边大型超市同类食材的零售价，沃尔玛（首选）或周边大型超市没有的商品以周边市场上同等级同品牌同类型商品的市场价为基准价，结算价格=实际采购数量*</w:t>
      </w:r>
      <w:r>
        <w:rPr>
          <w:rFonts w:hint="eastAsia" w:asciiTheme="minorEastAsia" w:hAnsiTheme="minorEastAsia" w:eastAsiaTheme="minorEastAsia" w:cstheme="minorEastAsia"/>
          <w:sz w:val="21"/>
          <w:szCs w:val="21"/>
          <w:highlight w:val="none"/>
          <w:lang w:val="en-US" w:eastAsia="zh-CN"/>
        </w:rPr>
        <w:t>基准</w:t>
      </w:r>
      <w:r>
        <w:rPr>
          <w:rFonts w:hint="eastAsia" w:asciiTheme="minorEastAsia" w:hAnsiTheme="minorEastAsia" w:eastAsiaTheme="minorEastAsia" w:cstheme="minorEastAsia"/>
          <w:sz w:val="21"/>
          <w:szCs w:val="21"/>
          <w:highlight w:val="none"/>
        </w:rPr>
        <w:t>价*</w:t>
      </w:r>
      <w:r>
        <w:rPr>
          <w:rFonts w:hint="eastAsia" w:asciiTheme="minorEastAsia" w:hAnsiTheme="minorEastAsia" w:eastAsiaTheme="minorEastAsia" w:cstheme="minorEastAsia"/>
          <w:sz w:val="21"/>
          <w:szCs w:val="21"/>
          <w:highlight w:val="none"/>
          <w:lang w:eastAsia="zh-CN"/>
        </w:rPr>
        <w:t>折扣率</w:t>
      </w:r>
      <w:r>
        <w:rPr>
          <w:rFonts w:hint="eastAsia" w:asciiTheme="minorEastAsia" w:hAnsiTheme="minorEastAsia" w:eastAsiaTheme="minorEastAsia" w:cstheme="minorEastAsia"/>
          <w:sz w:val="21"/>
          <w:szCs w:val="21"/>
          <w:highlight w:val="none"/>
          <w:lang w:val="en-US" w:eastAsia="zh-CN"/>
        </w:rPr>
        <w:t>。</w:t>
      </w:r>
    </w:p>
    <w:p w14:paraId="4FC888B1">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z w:val="21"/>
          <w:szCs w:val="21"/>
          <w:highlight w:val="none"/>
          <w:lang w:val="en-US" w:eastAsia="zh-CN"/>
        </w:rPr>
        <w:t>2.招标人抽检方式：招标人按月对基准价进行抽检，实施价格对比，投标人所报的基准价若高于招标人附近沃尔玛或周边大型超市同类食材的零售价，按1%扣减当月需支付的结算金额（结算金额=</w:t>
      </w:r>
      <w:r>
        <w:rPr>
          <w:rFonts w:hint="eastAsia" w:asciiTheme="minorEastAsia" w:hAnsiTheme="minorEastAsia" w:eastAsiaTheme="minorEastAsia" w:cstheme="minorEastAsia"/>
          <w:sz w:val="21"/>
          <w:szCs w:val="21"/>
          <w:highlight w:val="none"/>
        </w:rPr>
        <w:t>实际采购数量*</w:t>
      </w:r>
      <w:r>
        <w:rPr>
          <w:rFonts w:hint="eastAsia" w:asciiTheme="minorEastAsia" w:hAnsiTheme="minorEastAsia" w:eastAsiaTheme="minorEastAsia" w:cstheme="minorEastAsia"/>
          <w:sz w:val="21"/>
          <w:szCs w:val="21"/>
          <w:highlight w:val="none"/>
          <w:lang w:val="en-US" w:eastAsia="zh-CN"/>
        </w:rPr>
        <w:t>基准</w:t>
      </w:r>
      <w:r>
        <w:rPr>
          <w:rFonts w:hint="eastAsia" w:asciiTheme="minorEastAsia" w:hAnsiTheme="minorEastAsia" w:eastAsiaTheme="minorEastAsia" w:cstheme="minorEastAsia"/>
          <w:sz w:val="21"/>
          <w:szCs w:val="21"/>
          <w:highlight w:val="none"/>
        </w:rPr>
        <w:t>价*</w:t>
      </w:r>
      <w:r>
        <w:rPr>
          <w:rFonts w:hint="eastAsia" w:asciiTheme="minorEastAsia" w:hAnsiTheme="minorEastAsia" w:eastAsiaTheme="minorEastAsia" w:cstheme="minorEastAsia"/>
          <w:sz w:val="21"/>
          <w:szCs w:val="21"/>
          <w:highlight w:val="none"/>
          <w:lang w:eastAsia="zh-CN"/>
        </w:rPr>
        <w:t>折扣率</w:t>
      </w:r>
      <w:r>
        <w:rPr>
          <w:rFonts w:hint="eastAsia" w:asciiTheme="minorEastAsia" w:hAnsiTheme="minorEastAsia" w:eastAsiaTheme="minorEastAsia" w:cstheme="minorEastAsia"/>
          <w:sz w:val="21"/>
          <w:szCs w:val="21"/>
          <w:highlight w:val="none"/>
          <w:lang w:val="en-US" w:eastAsia="zh-CN"/>
        </w:rPr>
        <w:t>），并向投标人发送价格整改通知。履约期内投标人如连续2个月收到价格整改通知或收到价格整改通知累计达3次的，</w:t>
      </w:r>
      <w:r>
        <w:rPr>
          <w:rFonts w:hint="eastAsia" w:asciiTheme="minorEastAsia" w:hAnsiTheme="minorEastAsia" w:eastAsiaTheme="minorEastAsia" w:cstheme="minorEastAsia"/>
          <w:color w:val="000000"/>
          <w:kern w:val="0"/>
          <w:sz w:val="21"/>
          <w:szCs w:val="21"/>
          <w:highlight w:val="none"/>
          <w:lang w:val="en-US" w:eastAsia="zh-CN" w:bidi="ar-SA"/>
        </w:rPr>
        <w:t>招标人有权终止合同，</w:t>
      </w:r>
      <w:r>
        <w:rPr>
          <w:rFonts w:hint="eastAsia" w:ascii="宋体" w:hAnsi="宋体" w:eastAsia="宋体" w:cs="宋体"/>
          <w:sz w:val="21"/>
          <w:szCs w:val="21"/>
          <w:highlight w:val="none"/>
        </w:rPr>
        <w:t>将其列入《中国工商银行不良行为供应商禁入名单管理办法》的禁入名单中</w:t>
      </w:r>
      <w:r>
        <w:rPr>
          <w:rFonts w:hint="eastAsia" w:asciiTheme="minorEastAsia" w:hAnsiTheme="minorEastAsia" w:eastAsiaTheme="minorEastAsia" w:cstheme="minorEastAsia"/>
          <w:sz w:val="21"/>
          <w:szCs w:val="21"/>
          <w:highlight w:val="none"/>
          <w:lang w:val="en-US" w:eastAsia="zh-CN"/>
        </w:rPr>
        <w:t>且招标人不承担任何违约责任。</w:t>
      </w:r>
    </w:p>
    <w:p w14:paraId="04EA3C81">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pacing w:val="6"/>
          <w:sz w:val="21"/>
          <w:szCs w:val="21"/>
          <w:highlight w:val="none"/>
          <w14:textFill>
            <w14:solidFill>
              <w14:schemeClr w14:val="tx1"/>
            </w14:solidFill>
          </w14:textFill>
        </w:rPr>
        <w:t>完成履约验收，进行</w:t>
      </w:r>
      <w:r>
        <w:rPr>
          <w:rFonts w:hint="eastAsia" w:ascii="宋体" w:hAnsi="宋体" w:cs="宋体"/>
          <w:color w:val="000000" w:themeColor="text1"/>
          <w:spacing w:val="6"/>
          <w:sz w:val="21"/>
          <w:szCs w:val="21"/>
          <w:highlight w:val="none"/>
          <w:lang w:val="en-US" w:eastAsia="zh-CN"/>
          <w14:textFill>
            <w14:solidFill>
              <w14:schemeClr w14:val="tx1"/>
            </w14:solidFill>
          </w14:textFill>
        </w:rPr>
        <w:t>定期</w:t>
      </w:r>
      <w:r>
        <w:rPr>
          <w:rFonts w:hint="eastAsia" w:ascii="宋体" w:hAnsi="宋体" w:eastAsia="宋体" w:cs="宋体"/>
          <w:color w:val="000000" w:themeColor="text1"/>
          <w:spacing w:val="6"/>
          <w:sz w:val="21"/>
          <w:szCs w:val="21"/>
          <w:highlight w:val="none"/>
          <w14:textFill>
            <w14:solidFill>
              <w14:schemeClr w14:val="tx1"/>
            </w14:solidFill>
          </w14:textFill>
        </w:rPr>
        <w:t>质量考核。若考核</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分数</w:t>
      </w:r>
      <w:r>
        <w:rPr>
          <w:rFonts w:hint="eastAsia" w:ascii="宋体" w:hAnsi="宋体" w:eastAsia="宋体" w:cs="宋体"/>
          <w:color w:val="000000" w:themeColor="text1"/>
          <w:spacing w:val="6"/>
          <w:sz w:val="21"/>
          <w:szCs w:val="21"/>
          <w:highlight w:val="none"/>
          <w14:textFill>
            <w14:solidFill>
              <w14:schemeClr w14:val="tx1"/>
            </w14:solidFill>
          </w14:textFill>
        </w:rPr>
        <w:t>≥90</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分</w:t>
      </w:r>
      <w:r>
        <w:rPr>
          <w:rFonts w:hint="eastAsia" w:ascii="宋体" w:hAnsi="宋体" w:eastAsia="宋体" w:cs="宋体"/>
          <w:color w:val="000000" w:themeColor="text1"/>
          <w:spacing w:val="6"/>
          <w:sz w:val="21"/>
          <w:szCs w:val="21"/>
          <w:highlight w:val="none"/>
          <w14:textFill>
            <w14:solidFill>
              <w14:schemeClr w14:val="tx1"/>
            </w14:solidFill>
          </w14:textFill>
        </w:rPr>
        <w:t>，按食材价款的100%进行支付；若7</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5分</w:t>
      </w:r>
      <w:r>
        <w:rPr>
          <w:rFonts w:hint="eastAsia" w:ascii="宋体" w:hAnsi="宋体" w:eastAsia="宋体" w:cs="宋体"/>
          <w:color w:val="000000" w:themeColor="text1"/>
          <w:spacing w:val="6"/>
          <w:sz w:val="21"/>
          <w:szCs w:val="21"/>
          <w:highlight w:val="none"/>
          <w14:textFill>
            <w14:solidFill>
              <w14:schemeClr w14:val="tx1"/>
            </w14:solidFill>
          </w14:textFill>
        </w:rPr>
        <w:t>≤考核</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分数</w:t>
      </w:r>
      <w:r>
        <w:rPr>
          <w:rFonts w:hint="eastAsia" w:ascii="宋体" w:hAnsi="宋体" w:eastAsia="宋体" w:cs="宋体"/>
          <w:color w:val="000000" w:themeColor="text1"/>
          <w:spacing w:val="6"/>
          <w:sz w:val="21"/>
          <w:szCs w:val="21"/>
          <w:highlight w:val="none"/>
          <w14:textFill>
            <w14:solidFill>
              <w14:schemeClr w14:val="tx1"/>
            </w14:solidFill>
          </w14:textFill>
        </w:rPr>
        <w:t>＜90</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分</w:t>
      </w:r>
      <w:r>
        <w:rPr>
          <w:rFonts w:hint="eastAsia" w:ascii="宋体" w:hAnsi="宋体" w:eastAsia="宋体" w:cs="宋体"/>
          <w:color w:val="000000" w:themeColor="text1"/>
          <w:spacing w:val="6"/>
          <w:sz w:val="21"/>
          <w:szCs w:val="21"/>
          <w:highlight w:val="none"/>
          <w14:textFill>
            <w14:solidFill>
              <w14:schemeClr w14:val="tx1"/>
            </w14:solidFill>
          </w14:textFill>
        </w:rPr>
        <w:t>，按食材价款的80%进行支付；若考核</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分数</w:t>
      </w:r>
      <w:r>
        <w:rPr>
          <w:rFonts w:hint="eastAsia" w:ascii="宋体" w:hAnsi="宋体" w:eastAsia="宋体" w:cs="宋体"/>
          <w:color w:val="000000" w:themeColor="text1"/>
          <w:spacing w:val="6"/>
          <w:sz w:val="21"/>
          <w:szCs w:val="21"/>
          <w:highlight w:val="none"/>
          <w14:textFill>
            <w14:solidFill>
              <w14:schemeClr w14:val="tx1"/>
            </w14:solidFill>
          </w14:textFill>
        </w:rPr>
        <w:t>小于7</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5分</w:t>
      </w:r>
      <w:r>
        <w:rPr>
          <w:rFonts w:hint="eastAsia" w:ascii="宋体" w:hAnsi="宋体" w:eastAsia="宋体" w:cs="宋体"/>
          <w:color w:val="000000" w:themeColor="text1"/>
          <w:spacing w:val="6"/>
          <w:sz w:val="21"/>
          <w:szCs w:val="21"/>
          <w:highlight w:val="none"/>
          <w14:textFill>
            <w14:solidFill>
              <w14:schemeClr w14:val="tx1"/>
            </w14:solidFill>
          </w14:textFill>
        </w:rPr>
        <w:t>，</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视为考核不合格，</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招标人</w:t>
      </w:r>
      <w:r>
        <w:rPr>
          <w:rFonts w:hint="eastAsia" w:ascii="宋体" w:hAnsi="宋体" w:eastAsia="宋体" w:cs="宋体"/>
          <w:color w:val="000000" w:themeColor="text1"/>
          <w:spacing w:val="6"/>
          <w:sz w:val="21"/>
          <w:szCs w:val="21"/>
          <w:highlight w:val="none"/>
          <w14:textFill>
            <w14:solidFill>
              <w14:schemeClr w14:val="tx1"/>
            </w14:solidFill>
          </w14:textFill>
        </w:rPr>
        <w:t>不再支付该月食材价款</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。考核不合格累计2次及以上，招标人</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有权</w:t>
      </w:r>
      <w:r>
        <w:rPr>
          <w:rFonts w:hint="eastAsia" w:ascii="宋体" w:hAnsi="宋体" w:cs="宋体"/>
          <w:color w:val="000000" w:themeColor="text1"/>
          <w:spacing w:val="6"/>
          <w:sz w:val="21"/>
          <w:szCs w:val="21"/>
          <w:highlight w:val="none"/>
          <w:lang w:val="en-US" w:eastAsia="zh-CN"/>
          <w14:textFill>
            <w14:solidFill>
              <w14:schemeClr w14:val="tx1"/>
            </w14:solidFill>
          </w14:textFill>
        </w:rPr>
        <w:t>终止</w:t>
      </w:r>
      <w:r>
        <w:rPr>
          <w:rFonts w:hint="eastAsia" w:ascii="宋体" w:hAnsi="宋体" w:eastAsia="宋体" w:cs="宋体"/>
          <w:color w:val="000000" w:themeColor="text1"/>
          <w:spacing w:val="6"/>
          <w:sz w:val="21"/>
          <w:szCs w:val="21"/>
          <w:highlight w:val="none"/>
          <w14:textFill>
            <w14:solidFill>
              <w14:schemeClr w14:val="tx1"/>
            </w14:solidFill>
          </w14:textFill>
        </w:rPr>
        <w:t>合同。</w:t>
      </w:r>
      <w:r>
        <w:rPr>
          <w:rFonts w:hint="eastAsia" w:ascii="宋体" w:hAnsi="宋体" w:eastAsia="宋体" w:cs="宋体"/>
          <w:color w:val="000000" w:themeColor="text1"/>
          <w:sz w:val="21"/>
          <w:szCs w:val="21"/>
          <w:highlight w:val="none"/>
          <w:lang w:val="en-US" w:eastAsia="zh-CN"/>
          <w14:textFill>
            <w14:solidFill>
              <w14:schemeClr w14:val="tx1"/>
            </w14:solidFill>
          </w14:textFill>
        </w:rPr>
        <w:t>《服务质量评价考核指标》如下：</w:t>
      </w:r>
    </w:p>
    <w:tbl>
      <w:tblPr>
        <w:tblStyle w:val="23"/>
        <w:tblW w:w="94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7"/>
        <w:gridCol w:w="2945"/>
        <w:gridCol w:w="3834"/>
        <w:gridCol w:w="876"/>
        <w:gridCol w:w="876"/>
      </w:tblGrid>
      <w:tr w14:paraId="7809E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blHeader/>
        </w:trPr>
        <w:tc>
          <w:tcPr>
            <w:tcW w:w="887" w:type="dxa"/>
            <w:tcBorders>
              <w:top w:val="single" w:color="000000" w:sz="4" w:space="0"/>
              <w:left w:val="single" w:color="000000" w:sz="4" w:space="0"/>
              <w:bottom w:val="single" w:color="000000" w:sz="4" w:space="0"/>
              <w:right w:val="single" w:color="000000" w:sz="4" w:space="0"/>
            </w:tcBorders>
            <w:vAlign w:val="center"/>
          </w:tcPr>
          <w:p w14:paraId="4C117230">
            <w:pPr>
              <w:widowControl/>
              <w:jc w:val="center"/>
              <w:textAlignment w:val="center"/>
              <w:rPr>
                <w:rFonts w:hint="eastAsia" w:ascii="宋体" w:hAnsi="宋体" w:eastAsia="宋体" w:cs="宋体"/>
                <w:b/>
                <w:color w:val="000000" w:themeColor="text1"/>
                <w:kern w:val="0"/>
                <w:sz w:val="21"/>
                <w:szCs w:val="21"/>
                <w:highlight w:val="none"/>
                <w:lang w:eastAsia="zh-CN"/>
                <w14:textFill>
                  <w14:solidFill>
                    <w14:schemeClr w14:val="tx1"/>
                  </w14:solidFill>
                </w14:textFill>
              </w:rPr>
            </w:pPr>
            <w:r>
              <w:rPr>
                <w:rFonts w:hint="eastAsia" w:ascii="宋体" w:hAnsi="宋体" w:eastAsia="宋体" w:cs="宋体"/>
                <w:b/>
                <w:color w:val="000000" w:themeColor="text1"/>
                <w:kern w:val="0"/>
                <w:sz w:val="21"/>
                <w:szCs w:val="21"/>
                <w:highlight w:val="none"/>
                <w:lang w:eastAsia="zh-CN"/>
                <w14:textFill>
                  <w14:solidFill>
                    <w14:schemeClr w14:val="tx1"/>
                  </w14:solidFill>
                </w14:textFill>
              </w:rPr>
              <w:t>序号</w:t>
            </w:r>
          </w:p>
        </w:tc>
        <w:tc>
          <w:tcPr>
            <w:tcW w:w="2945" w:type="dxa"/>
            <w:tcBorders>
              <w:top w:val="single" w:color="000000" w:sz="4" w:space="0"/>
              <w:left w:val="single" w:color="000000" w:sz="4" w:space="0"/>
              <w:bottom w:val="single" w:color="000000" w:sz="4" w:space="0"/>
              <w:right w:val="single" w:color="000000" w:sz="4" w:space="0"/>
            </w:tcBorders>
            <w:vAlign w:val="center"/>
          </w:tcPr>
          <w:p w14:paraId="1492FEA2">
            <w:pPr>
              <w:widowControl/>
              <w:jc w:val="center"/>
              <w:textAlignment w:val="center"/>
              <w:rPr>
                <w:rFonts w:hint="eastAsia" w:ascii="宋体" w:hAnsi="宋体" w:eastAsia="宋体" w:cs="宋体"/>
                <w:b/>
                <w:color w:val="000000" w:themeColor="text1"/>
                <w:kern w:val="0"/>
                <w:sz w:val="21"/>
                <w:szCs w:val="21"/>
                <w:highlight w:val="none"/>
                <w:lang w:eastAsia="zh-CN"/>
                <w14:textFill>
                  <w14:solidFill>
                    <w14:schemeClr w14:val="tx1"/>
                  </w14:solidFill>
                </w14:textFill>
              </w:rPr>
            </w:pPr>
            <w:r>
              <w:rPr>
                <w:rFonts w:hint="eastAsia" w:ascii="宋体" w:hAnsi="宋体" w:eastAsia="宋体" w:cs="宋体"/>
                <w:b/>
                <w:color w:val="000000" w:themeColor="text1"/>
                <w:kern w:val="0"/>
                <w:sz w:val="21"/>
                <w:szCs w:val="21"/>
                <w:highlight w:val="none"/>
                <w:lang w:eastAsia="zh-CN"/>
                <w14:textFill>
                  <w14:solidFill>
                    <w14:schemeClr w14:val="tx1"/>
                  </w14:solidFill>
                </w14:textFill>
              </w:rPr>
              <w:t>验收内容</w:t>
            </w:r>
          </w:p>
        </w:tc>
        <w:tc>
          <w:tcPr>
            <w:tcW w:w="3834" w:type="dxa"/>
            <w:tcBorders>
              <w:top w:val="single" w:color="000000" w:sz="4" w:space="0"/>
              <w:left w:val="single" w:color="000000" w:sz="4" w:space="0"/>
              <w:bottom w:val="single" w:color="000000" w:sz="4" w:space="0"/>
              <w:right w:val="single" w:color="000000" w:sz="4" w:space="0"/>
            </w:tcBorders>
            <w:vAlign w:val="center"/>
          </w:tcPr>
          <w:p w14:paraId="3C30A53D">
            <w:pPr>
              <w:widowControl/>
              <w:jc w:val="center"/>
              <w:textAlignment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验收标准</w:t>
            </w:r>
          </w:p>
        </w:tc>
        <w:tc>
          <w:tcPr>
            <w:tcW w:w="876" w:type="dxa"/>
            <w:tcBorders>
              <w:top w:val="single" w:color="000000" w:sz="4" w:space="0"/>
              <w:left w:val="single" w:color="000000" w:sz="4" w:space="0"/>
              <w:bottom w:val="single" w:color="000000" w:sz="4" w:space="0"/>
              <w:right w:val="single" w:color="000000" w:sz="4" w:space="0"/>
            </w:tcBorders>
            <w:vAlign w:val="center"/>
          </w:tcPr>
          <w:p w14:paraId="5F657285">
            <w:pPr>
              <w:widowControl/>
              <w:jc w:val="center"/>
              <w:textAlignment w:val="center"/>
              <w:rPr>
                <w:rFonts w:hint="eastAsia" w:ascii="宋体" w:hAnsi="宋体" w:eastAsia="宋体" w:cs="宋体"/>
                <w:b/>
                <w:color w:val="000000" w:themeColor="text1"/>
                <w:kern w:val="0"/>
                <w:sz w:val="21"/>
                <w:szCs w:val="21"/>
                <w:highlight w:val="none"/>
                <w:lang w:eastAsia="zh-CN"/>
                <w14:textFill>
                  <w14:solidFill>
                    <w14:schemeClr w14:val="tx1"/>
                  </w14:solidFill>
                </w14:textFill>
              </w:rPr>
            </w:pPr>
            <w:r>
              <w:rPr>
                <w:rFonts w:hint="eastAsia" w:ascii="宋体" w:hAnsi="宋体" w:eastAsia="宋体" w:cs="宋体"/>
                <w:b/>
                <w:color w:val="000000" w:themeColor="text1"/>
                <w:kern w:val="0"/>
                <w:sz w:val="21"/>
                <w:szCs w:val="21"/>
                <w:highlight w:val="none"/>
                <w:lang w:eastAsia="zh-CN"/>
                <w14:textFill>
                  <w14:solidFill>
                    <w14:schemeClr w14:val="tx1"/>
                  </w14:solidFill>
                </w14:textFill>
              </w:rPr>
              <w:t>目标值</w:t>
            </w:r>
          </w:p>
        </w:tc>
        <w:tc>
          <w:tcPr>
            <w:tcW w:w="876" w:type="dxa"/>
            <w:tcBorders>
              <w:top w:val="single" w:color="000000" w:sz="4" w:space="0"/>
              <w:left w:val="single" w:color="000000" w:sz="4" w:space="0"/>
              <w:bottom w:val="single" w:color="000000" w:sz="4" w:space="0"/>
              <w:right w:val="single" w:color="000000" w:sz="4" w:space="0"/>
            </w:tcBorders>
            <w:vAlign w:val="center"/>
          </w:tcPr>
          <w:p w14:paraId="270AF565">
            <w:pPr>
              <w:widowControl/>
              <w:jc w:val="center"/>
              <w:textAlignment w:val="center"/>
              <w:rPr>
                <w:rFonts w:hint="eastAsia" w:ascii="宋体" w:hAnsi="宋体" w:eastAsia="宋体" w:cs="宋体"/>
                <w:b/>
                <w:color w:val="000000" w:themeColor="text1"/>
                <w:kern w:val="0"/>
                <w:sz w:val="21"/>
                <w:szCs w:val="21"/>
                <w:highlight w:val="none"/>
                <w:lang w:eastAsia="zh-CN"/>
                <w14:textFill>
                  <w14:solidFill>
                    <w14:schemeClr w14:val="tx1"/>
                  </w14:solidFill>
                </w14:textFill>
              </w:rPr>
            </w:pPr>
            <w:r>
              <w:rPr>
                <w:rFonts w:hint="eastAsia" w:ascii="宋体" w:hAnsi="宋体" w:eastAsia="宋体" w:cs="宋体"/>
                <w:b/>
                <w:color w:val="000000" w:themeColor="text1"/>
                <w:kern w:val="0"/>
                <w:sz w:val="21"/>
                <w:szCs w:val="21"/>
                <w:highlight w:val="none"/>
                <w:lang w:eastAsia="zh-CN"/>
                <w14:textFill>
                  <w14:solidFill>
                    <w14:schemeClr w14:val="tx1"/>
                  </w14:solidFill>
                </w14:textFill>
              </w:rPr>
              <w:t>验收结果</w:t>
            </w:r>
          </w:p>
        </w:tc>
      </w:tr>
      <w:tr w14:paraId="01DF3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7FC169D5">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2945" w:type="dxa"/>
            <w:tcBorders>
              <w:top w:val="single" w:color="000000" w:sz="4" w:space="0"/>
              <w:left w:val="single" w:color="000000" w:sz="4" w:space="0"/>
              <w:bottom w:val="single" w:color="000000" w:sz="4" w:space="0"/>
              <w:right w:val="single" w:color="000000" w:sz="4" w:space="0"/>
            </w:tcBorders>
            <w:vAlign w:val="center"/>
          </w:tcPr>
          <w:p w14:paraId="63DA613F">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所供应食材的标准符合情况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27AC271F">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投标人</w:t>
            </w:r>
            <w:r>
              <w:rPr>
                <w:rFonts w:hint="eastAsia" w:ascii="宋体" w:hAnsi="宋体" w:eastAsia="宋体" w:cs="宋体"/>
                <w:color w:val="000000" w:themeColor="text1"/>
                <w:sz w:val="21"/>
                <w:szCs w:val="21"/>
                <w:highlight w:val="none"/>
                <w14:textFill>
                  <w14:solidFill>
                    <w14:schemeClr w14:val="tx1"/>
                  </w14:solidFill>
                </w14:textFill>
              </w:rPr>
              <w:t>提供的产品质量符合最新的国家标准、地方标准、行业标准。</w:t>
            </w:r>
            <w:r>
              <w:rPr>
                <w:rFonts w:hint="eastAsia" w:ascii="宋体" w:hAnsi="宋体" w:eastAsia="宋体" w:cs="宋体"/>
                <w:color w:val="000000" w:themeColor="text1"/>
                <w:sz w:val="21"/>
                <w:szCs w:val="21"/>
                <w:highlight w:val="none"/>
                <w:lang w:eastAsia="zh-CN"/>
                <w14:textFill>
                  <w14:solidFill>
                    <w14:schemeClr w14:val="tx1"/>
                  </w14:solidFill>
                </w14:textFill>
              </w:rPr>
              <w:t>所提供的产品不符合</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eastAsia="zh-CN"/>
                <w14:textFill>
                  <w14:solidFill>
                    <w14:schemeClr w14:val="tx1"/>
                  </w14:solidFill>
                </w14:textFill>
              </w:rPr>
              <w:t>项扣</w:t>
            </w:r>
            <w:r>
              <w:rPr>
                <w:rFonts w:hint="eastAsia" w:ascii="宋体" w:hAnsi="宋体" w:eastAsia="宋体" w:cs="宋体"/>
                <w:color w:val="000000" w:themeColor="text1"/>
                <w:sz w:val="21"/>
                <w:szCs w:val="21"/>
                <w:highlight w:val="none"/>
                <w:lang w:val="en-US" w:eastAsia="zh-CN"/>
                <w14:textFill>
                  <w14:solidFill>
                    <w14:schemeClr w14:val="tx1"/>
                  </w14:solidFill>
                </w14:textFill>
              </w:rPr>
              <w:t>2分。</w:t>
            </w:r>
          </w:p>
        </w:tc>
        <w:tc>
          <w:tcPr>
            <w:tcW w:w="876" w:type="dxa"/>
            <w:tcBorders>
              <w:top w:val="single" w:color="000000" w:sz="4" w:space="0"/>
              <w:left w:val="single" w:color="000000" w:sz="4" w:space="0"/>
              <w:bottom w:val="single" w:color="000000" w:sz="4" w:space="0"/>
              <w:right w:val="single" w:color="000000" w:sz="4" w:space="0"/>
            </w:tcBorders>
            <w:vAlign w:val="center"/>
          </w:tcPr>
          <w:p w14:paraId="691890ED">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8分</w:t>
            </w:r>
          </w:p>
        </w:tc>
        <w:tc>
          <w:tcPr>
            <w:tcW w:w="876" w:type="dxa"/>
            <w:tcBorders>
              <w:top w:val="single" w:color="000000" w:sz="4" w:space="0"/>
              <w:left w:val="single" w:color="000000" w:sz="4" w:space="0"/>
              <w:bottom w:val="single" w:color="000000" w:sz="4" w:space="0"/>
              <w:right w:val="single" w:color="000000" w:sz="4" w:space="0"/>
            </w:tcBorders>
            <w:vAlign w:val="center"/>
          </w:tcPr>
          <w:p w14:paraId="15252236">
            <w:pPr>
              <w:widowControl/>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p>
        </w:tc>
      </w:tr>
      <w:tr w14:paraId="71BF2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61"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49E50B1F">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2945" w:type="dxa"/>
            <w:tcBorders>
              <w:top w:val="single" w:color="000000" w:sz="4" w:space="0"/>
              <w:left w:val="single" w:color="000000" w:sz="4" w:space="0"/>
              <w:bottom w:val="single" w:color="000000" w:sz="4" w:space="0"/>
              <w:right w:val="single" w:color="000000" w:sz="4" w:space="0"/>
            </w:tcBorders>
            <w:vAlign w:val="center"/>
          </w:tcPr>
          <w:p w14:paraId="55ED691D">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兽药残留情况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695F5F2C">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兽药残留未超过国家现行规定标准。</w:t>
            </w:r>
            <w:r>
              <w:rPr>
                <w:rFonts w:hint="eastAsia" w:ascii="宋体" w:hAnsi="宋体" w:eastAsia="宋体" w:cs="宋体"/>
                <w:color w:val="000000" w:themeColor="text1"/>
                <w:sz w:val="21"/>
                <w:szCs w:val="21"/>
                <w:highlight w:val="none"/>
                <w:lang w:eastAsia="zh-CN"/>
                <w14:textFill>
                  <w14:solidFill>
                    <w14:schemeClr w14:val="tx1"/>
                  </w14:solidFill>
                </w14:textFill>
              </w:rPr>
              <w:t>发现</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eastAsia="zh-CN"/>
                <w14:textFill>
                  <w14:solidFill>
                    <w14:schemeClr w14:val="tx1"/>
                  </w14:solidFill>
                </w14:textFill>
              </w:rPr>
              <w:t>次残留扣</w:t>
            </w:r>
            <w:r>
              <w:rPr>
                <w:rFonts w:hint="eastAsia" w:ascii="宋体" w:hAnsi="宋体" w:eastAsia="宋体" w:cs="宋体"/>
                <w:color w:val="000000" w:themeColor="text1"/>
                <w:sz w:val="21"/>
                <w:szCs w:val="21"/>
                <w:highlight w:val="none"/>
                <w:lang w:val="en-US" w:eastAsia="zh-CN"/>
                <w14:textFill>
                  <w14:solidFill>
                    <w14:schemeClr w14:val="tx1"/>
                  </w14:solidFill>
                </w14:textFill>
              </w:rPr>
              <w:t>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438F810E">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8分</w:t>
            </w:r>
          </w:p>
        </w:tc>
        <w:tc>
          <w:tcPr>
            <w:tcW w:w="876" w:type="dxa"/>
            <w:tcBorders>
              <w:top w:val="single" w:color="000000" w:sz="4" w:space="0"/>
              <w:left w:val="single" w:color="000000" w:sz="4" w:space="0"/>
              <w:bottom w:val="single" w:color="000000" w:sz="4" w:space="0"/>
              <w:right w:val="single" w:color="000000" w:sz="4" w:space="0"/>
            </w:tcBorders>
            <w:vAlign w:val="center"/>
          </w:tcPr>
          <w:p w14:paraId="303158F2">
            <w:pPr>
              <w:widowControl/>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p>
        </w:tc>
      </w:tr>
      <w:tr w14:paraId="1D3FE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61"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61565A7D">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2945" w:type="dxa"/>
            <w:tcBorders>
              <w:top w:val="single" w:color="000000" w:sz="4" w:space="0"/>
              <w:left w:val="single" w:color="000000" w:sz="4" w:space="0"/>
              <w:bottom w:val="single" w:color="000000" w:sz="4" w:space="0"/>
              <w:right w:val="single" w:color="000000" w:sz="4" w:space="0"/>
            </w:tcBorders>
            <w:vAlign w:val="center"/>
          </w:tcPr>
          <w:p w14:paraId="6B0A27F6">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所供应食材的质量</w:t>
            </w:r>
          </w:p>
        </w:tc>
        <w:tc>
          <w:tcPr>
            <w:tcW w:w="3834" w:type="dxa"/>
            <w:tcBorders>
              <w:top w:val="single" w:color="000000" w:sz="4" w:space="0"/>
              <w:left w:val="single" w:color="000000" w:sz="4" w:space="0"/>
              <w:bottom w:val="single" w:color="000000" w:sz="4" w:space="0"/>
              <w:right w:val="single" w:color="000000" w:sz="4" w:space="0"/>
            </w:tcBorders>
            <w:vAlign w:val="center"/>
          </w:tcPr>
          <w:p w14:paraId="44C3E5BA">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提供的食材具有其固有的色泽、气味、状态，无变质现象，颜色新鲜，无异味。</w:t>
            </w:r>
            <w:r>
              <w:rPr>
                <w:rFonts w:hint="eastAsia" w:ascii="宋体" w:hAnsi="宋体" w:eastAsia="宋体" w:cs="宋体"/>
                <w:color w:val="000000" w:themeColor="text1"/>
                <w:sz w:val="21"/>
                <w:szCs w:val="21"/>
                <w:highlight w:val="none"/>
                <w:lang w:eastAsia="zh-CN"/>
                <w14:textFill>
                  <w14:solidFill>
                    <w14:schemeClr w14:val="tx1"/>
                  </w14:solidFill>
                </w14:textFill>
              </w:rPr>
              <w:t>所提供的食材变质</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eastAsia="zh-CN"/>
                <w14:textFill>
                  <w14:solidFill>
                    <w14:schemeClr w14:val="tx1"/>
                  </w14:solidFill>
                </w14:textFill>
              </w:rPr>
              <w:t>次扣</w:t>
            </w:r>
            <w:r>
              <w:rPr>
                <w:rFonts w:hint="eastAsia" w:ascii="宋体" w:hAnsi="宋体" w:eastAsia="宋体" w:cs="宋体"/>
                <w:color w:val="000000" w:themeColor="text1"/>
                <w:sz w:val="21"/>
                <w:szCs w:val="21"/>
                <w:highlight w:val="none"/>
                <w:lang w:val="en-US" w:eastAsia="zh-CN"/>
                <w14:textFill>
                  <w14:solidFill>
                    <w14:schemeClr w14:val="tx1"/>
                  </w14:solidFill>
                </w14:textFill>
              </w:rPr>
              <w:t>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7AEB930C">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20分</w:t>
            </w:r>
          </w:p>
        </w:tc>
        <w:tc>
          <w:tcPr>
            <w:tcW w:w="876" w:type="dxa"/>
            <w:tcBorders>
              <w:top w:val="single" w:color="000000" w:sz="4" w:space="0"/>
              <w:left w:val="single" w:color="000000" w:sz="4" w:space="0"/>
              <w:bottom w:val="single" w:color="000000" w:sz="4" w:space="0"/>
              <w:right w:val="single" w:color="000000" w:sz="4" w:space="0"/>
            </w:tcBorders>
            <w:vAlign w:val="center"/>
          </w:tcPr>
          <w:p w14:paraId="3380C2CA">
            <w:pPr>
              <w:widowControl/>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p>
        </w:tc>
      </w:tr>
      <w:tr w14:paraId="378CF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5416121B">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2945" w:type="dxa"/>
            <w:tcBorders>
              <w:top w:val="single" w:color="000000" w:sz="4" w:space="0"/>
              <w:left w:val="single" w:color="000000" w:sz="4" w:space="0"/>
              <w:bottom w:val="single" w:color="000000" w:sz="4" w:space="0"/>
              <w:right w:val="single" w:color="000000" w:sz="4" w:space="0"/>
            </w:tcBorders>
            <w:vAlign w:val="center"/>
          </w:tcPr>
          <w:p w14:paraId="0D03866D">
            <w:pPr>
              <w:widowControl/>
              <w:textAlignment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肉类产品检验检疫合格证明提供情况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10AC80A1">
            <w:pPr>
              <w:widowControl/>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肉类产品均提供了检验检疫证明。</w:t>
            </w:r>
            <w:r>
              <w:rPr>
                <w:rFonts w:hint="eastAsia" w:ascii="宋体" w:hAnsi="宋体" w:eastAsia="宋体" w:cs="宋体"/>
                <w:color w:val="000000" w:themeColor="text1"/>
                <w:sz w:val="21"/>
                <w:szCs w:val="21"/>
                <w:highlight w:val="none"/>
                <w:lang w:eastAsia="zh-CN"/>
                <w14:textFill>
                  <w14:solidFill>
                    <w14:schemeClr w14:val="tx1"/>
                  </w14:solidFill>
                </w14:textFill>
              </w:rPr>
              <w:t>未提供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1次扣1分。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4417E6D7">
            <w:pPr>
              <w:widowControl/>
              <w:jc w:val="center"/>
              <w:textAlignment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7分</w:t>
            </w:r>
          </w:p>
        </w:tc>
        <w:tc>
          <w:tcPr>
            <w:tcW w:w="876" w:type="dxa"/>
            <w:tcBorders>
              <w:top w:val="single" w:color="000000" w:sz="4" w:space="0"/>
              <w:left w:val="single" w:color="000000" w:sz="4" w:space="0"/>
              <w:bottom w:val="single" w:color="000000" w:sz="4" w:space="0"/>
              <w:right w:val="single" w:color="000000" w:sz="4" w:space="0"/>
            </w:tcBorders>
            <w:vAlign w:val="center"/>
          </w:tcPr>
          <w:p w14:paraId="00FF2A96">
            <w:pPr>
              <w:widowControl/>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p>
        </w:tc>
      </w:tr>
      <w:tr w14:paraId="45D6D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039AB6F3">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p>
        </w:tc>
        <w:tc>
          <w:tcPr>
            <w:tcW w:w="2945" w:type="dxa"/>
            <w:tcBorders>
              <w:top w:val="single" w:color="000000" w:sz="4" w:space="0"/>
              <w:left w:val="single" w:color="000000" w:sz="4" w:space="0"/>
              <w:bottom w:val="single" w:color="000000" w:sz="4" w:space="0"/>
              <w:right w:val="single" w:color="000000" w:sz="4" w:space="0"/>
            </w:tcBorders>
            <w:vAlign w:val="center"/>
          </w:tcPr>
          <w:p w14:paraId="7E2A48D8">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是否因产品质量问题发生食物中毒等群体事故</w:t>
            </w:r>
          </w:p>
        </w:tc>
        <w:tc>
          <w:tcPr>
            <w:tcW w:w="3834" w:type="dxa"/>
            <w:tcBorders>
              <w:top w:val="single" w:color="000000" w:sz="4" w:space="0"/>
              <w:left w:val="single" w:color="000000" w:sz="4" w:space="0"/>
              <w:bottom w:val="single" w:color="000000" w:sz="4" w:space="0"/>
              <w:right w:val="single" w:color="000000" w:sz="4" w:space="0"/>
            </w:tcBorders>
            <w:vAlign w:val="center"/>
          </w:tcPr>
          <w:p w14:paraId="4C78A0A6">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未因产品质量问题发生食物中毒等群体事故。发生5人及以上群体事故，1次扣</w:t>
            </w:r>
            <w:r>
              <w:rPr>
                <w:rFonts w:hint="eastAsia" w:ascii="宋体" w:hAnsi="宋体" w:eastAsia="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14:textFill>
                  <w14:solidFill>
                    <w14:schemeClr w14:val="tx1"/>
                  </w14:solidFill>
                </w14:textFill>
              </w:rPr>
              <w:t>分，</w:t>
            </w:r>
            <w:r>
              <w:rPr>
                <w:rFonts w:hint="eastAsia" w:ascii="宋体" w:hAnsi="宋体" w:cs="宋体"/>
                <w:color w:val="000000" w:themeColor="text1"/>
                <w:sz w:val="21"/>
                <w:szCs w:val="21"/>
                <w:highlight w:val="none"/>
                <w:lang w:eastAsia="zh-CN"/>
                <w14:textFill>
                  <w14:solidFill>
                    <w14:schemeClr w14:val="tx1"/>
                  </w14:solidFill>
                </w14:textFill>
              </w:rPr>
              <w:t>投标人</w:t>
            </w:r>
            <w:r>
              <w:rPr>
                <w:rFonts w:hint="eastAsia" w:ascii="宋体" w:hAnsi="宋体" w:eastAsia="宋体" w:cs="宋体"/>
                <w:color w:val="000000" w:themeColor="text1"/>
                <w:sz w:val="21"/>
                <w:szCs w:val="21"/>
                <w:highlight w:val="none"/>
                <w14:textFill>
                  <w14:solidFill>
                    <w14:schemeClr w14:val="tx1"/>
                  </w14:solidFill>
                </w14:textFill>
              </w:rPr>
              <w:t>承担违约责任。</w:t>
            </w:r>
          </w:p>
        </w:tc>
        <w:tc>
          <w:tcPr>
            <w:tcW w:w="876" w:type="dxa"/>
            <w:tcBorders>
              <w:top w:val="single" w:color="000000" w:sz="4" w:space="0"/>
              <w:left w:val="single" w:color="000000" w:sz="4" w:space="0"/>
              <w:bottom w:val="single" w:color="000000" w:sz="4" w:space="0"/>
              <w:right w:val="single" w:color="000000" w:sz="4" w:space="0"/>
            </w:tcBorders>
            <w:vAlign w:val="center"/>
          </w:tcPr>
          <w:p w14:paraId="5B0B90C7">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12分</w:t>
            </w:r>
          </w:p>
        </w:tc>
        <w:tc>
          <w:tcPr>
            <w:tcW w:w="876" w:type="dxa"/>
            <w:tcBorders>
              <w:top w:val="single" w:color="000000" w:sz="4" w:space="0"/>
              <w:left w:val="single" w:color="000000" w:sz="4" w:space="0"/>
              <w:bottom w:val="single" w:color="000000" w:sz="4" w:space="0"/>
              <w:right w:val="single" w:color="000000" w:sz="4" w:space="0"/>
            </w:tcBorders>
            <w:vAlign w:val="center"/>
          </w:tcPr>
          <w:p w14:paraId="2429DF17">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BCA8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597F584D">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w:t>
            </w:r>
          </w:p>
        </w:tc>
        <w:tc>
          <w:tcPr>
            <w:tcW w:w="2945" w:type="dxa"/>
            <w:tcBorders>
              <w:top w:val="single" w:color="000000" w:sz="4" w:space="0"/>
              <w:left w:val="single" w:color="000000" w:sz="4" w:space="0"/>
              <w:bottom w:val="single" w:color="000000" w:sz="4" w:space="0"/>
              <w:right w:val="single" w:color="000000" w:sz="4" w:space="0"/>
            </w:tcBorders>
            <w:vAlign w:val="center"/>
          </w:tcPr>
          <w:p w14:paraId="09A81EEF">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是否按要求供货</w:t>
            </w:r>
          </w:p>
        </w:tc>
        <w:tc>
          <w:tcPr>
            <w:tcW w:w="3834" w:type="dxa"/>
            <w:tcBorders>
              <w:top w:val="single" w:color="000000" w:sz="4" w:space="0"/>
              <w:left w:val="single" w:color="000000" w:sz="4" w:space="0"/>
              <w:bottom w:val="single" w:color="000000" w:sz="4" w:space="0"/>
              <w:right w:val="single" w:color="000000" w:sz="4" w:space="0"/>
            </w:tcBorders>
            <w:vAlign w:val="center"/>
          </w:tcPr>
          <w:p w14:paraId="2F1A84BB">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乙方按甲方要求，由专人对接、送货，每日保质、保量、按时将甲方所需食材送至指定地点。</w:t>
            </w:r>
            <w:r>
              <w:rPr>
                <w:rFonts w:hint="eastAsia" w:ascii="宋体" w:hAnsi="宋体" w:eastAsia="宋体" w:cs="宋体"/>
                <w:color w:val="000000" w:themeColor="text1"/>
                <w:sz w:val="21"/>
                <w:szCs w:val="21"/>
                <w:highlight w:val="none"/>
                <w:lang w:eastAsia="zh-CN"/>
                <w14:textFill>
                  <w14:solidFill>
                    <w14:schemeClr w14:val="tx1"/>
                  </w14:solidFill>
                </w14:textFill>
              </w:rPr>
              <w:t>未按要求供货</w:t>
            </w:r>
            <w:r>
              <w:rPr>
                <w:rFonts w:hint="eastAsia" w:ascii="宋体" w:hAnsi="宋体" w:eastAsia="宋体" w:cs="宋体"/>
                <w:color w:val="000000" w:themeColor="text1"/>
                <w:sz w:val="21"/>
                <w:szCs w:val="21"/>
                <w:highlight w:val="none"/>
                <w:lang w:val="en-US" w:eastAsia="zh-CN"/>
                <w14:textFill>
                  <w14:solidFill>
                    <w14:schemeClr w14:val="tx1"/>
                  </w14:solidFill>
                </w14:textFill>
              </w:rPr>
              <w:t>1次扣1分。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2C8BEF61">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15分</w:t>
            </w:r>
          </w:p>
        </w:tc>
        <w:tc>
          <w:tcPr>
            <w:tcW w:w="876" w:type="dxa"/>
            <w:tcBorders>
              <w:top w:val="single" w:color="000000" w:sz="4" w:space="0"/>
              <w:left w:val="single" w:color="000000" w:sz="4" w:space="0"/>
              <w:bottom w:val="single" w:color="000000" w:sz="4" w:space="0"/>
              <w:right w:val="single" w:color="000000" w:sz="4" w:space="0"/>
            </w:tcBorders>
            <w:vAlign w:val="center"/>
          </w:tcPr>
          <w:p w14:paraId="0B1D055A">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0EB20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4A984415">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p>
        </w:tc>
        <w:tc>
          <w:tcPr>
            <w:tcW w:w="2945" w:type="dxa"/>
            <w:tcBorders>
              <w:top w:val="single" w:color="000000" w:sz="4" w:space="0"/>
              <w:left w:val="single" w:color="000000" w:sz="4" w:space="0"/>
              <w:bottom w:val="single" w:color="000000" w:sz="4" w:space="0"/>
              <w:right w:val="single" w:color="000000" w:sz="4" w:space="0"/>
            </w:tcBorders>
            <w:vAlign w:val="center"/>
          </w:tcPr>
          <w:p w14:paraId="41B2DFF3">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是否及时响应临时送货需求</w:t>
            </w:r>
          </w:p>
        </w:tc>
        <w:tc>
          <w:tcPr>
            <w:tcW w:w="3834" w:type="dxa"/>
            <w:tcBorders>
              <w:top w:val="single" w:color="000000" w:sz="4" w:space="0"/>
              <w:left w:val="single" w:color="000000" w:sz="4" w:space="0"/>
              <w:bottom w:val="single" w:color="000000" w:sz="4" w:space="0"/>
              <w:right w:val="single" w:color="000000" w:sz="4" w:space="0"/>
            </w:tcBorders>
            <w:vAlign w:val="center"/>
          </w:tcPr>
          <w:p w14:paraId="16EAD2FD">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乙方及时响应甲方临时送菜需求，并按时将所需食材送达。</w:t>
            </w:r>
            <w:r>
              <w:rPr>
                <w:rFonts w:hint="eastAsia" w:ascii="宋体" w:hAnsi="宋体" w:eastAsia="宋体" w:cs="宋体"/>
                <w:color w:val="000000" w:themeColor="text1"/>
                <w:sz w:val="21"/>
                <w:szCs w:val="21"/>
                <w:highlight w:val="none"/>
                <w:lang w:eastAsia="zh-CN"/>
                <w14:textFill>
                  <w14:solidFill>
                    <w14:schemeClr w14:val="tx1"/>
                  </w14:solidFill>
                </w14:textFill>
              </w:rPr>
              <w:t>未及时响应</w:t>
            </w:r>
            <w:r>
              <w:rPr>
                <w:rFonts w:hint="eastAsia" w:ascii="宋体" w:hAnsi="宋体" w:eastAsia="宋体" w:cs="宋体"/>
                <w:color w:val="000000" w:themeColor="text1"/>
                <w:sz w:val="21"/>
                <w:szCs w:val="21"/>
                <w:highlight w:val="none"/>
                <w:lang w:val="en-US" w:eastAsia="zh-CN"/>
                <w14:textFill>
                  <w14:solidFill>
                    <w14:schemeClr w14:val="tx1"/>
                  </w14:solidFill>
                </w14:textFill>
              </w:rPr>
              <w:t>1次扣0.5分，未按时送达1次扣1分。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41A7D9D7">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5分</w:t>
            </w:r>
          </w:p>
        </w:tc>
        <w:tc>
          <w:tcPr>
            <w:tcW w:w="876" w:type="dxa"/>
            <w:tcBorders>
              <w:top w:val="single" w:color="000000" w:sz="4" w:space="0"/>
              <w:left w:val="single" w:color="000000" w:sz="4" w:space="0"/>
              <w:bottom w:val="single" w:color="000000" w:sz="4" w:space="0"/>
              <w:right w:val="single" w:color="000000" w:sz="4" w:space="0"/>
            </w:tcBorders>
            <w:vAlign w:val="center"/>
          </w:tcPr>
          <w:p w14:paraId="01A3FDFB">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08AB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5094291B">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w:t>
            </w:r>
          </w:p>
        </w:tc>
        <w:tc>
          <w:tcPr>
            <w:tcW w:w="2945" w:type="dxa"/>
            <w:tcBorders>
              <w:top w:val="single" w:color="000000" w:sz="4" w:space="0"/>
              <w:left w:val="single" w:color="000000" w:sz="4" w:space="0"/>
              <w:bottom w:val="single" w:color="000000" w:sz="4" w:space="0"/>
              <w:right w:val="single" w:color="000000" w:sz="4" w:space="0"/>
            </w:tcBorders>
            <w:vAlign w:val="center"/>
          </w:tcPr>
          <w:p w14:paraId="290FD089">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退换货及其处理情况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66E2066C">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当月未发生退换货或甲方退换货要求已及时处理。</w:t>
            </w:r>
            <w:r>
              <w:rPr>
                <w:rFonts w:hint="eastAsia" w:ascii="宋体" w:hAnsi="宋体" w:eastAsia="宋体" w:cs="宋体"/>
                <w:color w:val="000000" w:themeColor="text1"/>
                <w:sz w:val="21"/>
                <w:szCs w:val="21"/>
                <w:highlight w:val="none"/>
                <w:lang w:eastAsia="zh-CN"/>
                <w14:textFill>
                  <w14:solidFill>
                    <w14:schemeClr w14:val="tx1"/>
                  </w14:solidFill>
                </w14:textFill>
              </w:rPr>
              <w:t>未及时处理</w:t>
            </w:r>
            <w:r>
              <w:rPr>
                <w:rFonts w:hint="eastAsia" w:ascii="宋体" w:hAnsi="宋体" w:eastAsia="宋体" w:cs="宋体"/>
                <w:color w:val="000000" w:themeColor="text1"/>
                <w:sz w:val="21"/>
                <w:szCs w:val="21"/>
                <w:highlight w:val="none"/>
                <w:lang w:val="en-US" w:eastAsia="zh-CN"/>
                <w14:textFill>
                  <w14:solidFill>
                    <w14:schemeClr w14:val="tx1"/>
                  </w14:solidFill>
                </w14:textFill>
              </w:rPr>
              <w:t>1次扣1分，未按要求退换货1次扣2分。</w:t>
            </w:r>
          </w:p>
        </w:tc>
        <w:tc>
          <w:tcPr>
            <w:tcW w:w="876" w:type="dxa"/>
            <w:tcBorders>
              <w:top w:val="single" w:color="000000" w:sz="4" w:space="0"/>
              <w:left w:val="single" w:color="000000" w:sz="4" w:space="0"/>
              <w:bottom w:val="single" w:color="000000" w:sz="4" w:space="0"/>
              <w:right w:val="single" w:color="000000" w:sz="4" w:space="0"/>
            </w:tcBorders>
            <w:vAlign w:val="center"/>
          </w:tcPr>
          <w:p w14:paraId="27127A04">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6分</w:t>
            </w:r>
          </w:p>
        </w:tc>
        <w:tc>
          <w:tcPr>
            <w:tcW w:w="876" w:type="dxa"/>
            <w:tcBorders>
              <w:top w:val="single" w:color="000000" w:sz="4" w:space="0"/>
              <w:left w:val="single" w:color="000000" w:sz="4" w:space="0"/>
              <w:bottom w:val="single" w:color="000000" w:sz="4" w:space="0"/>
              <w:right w:val="single" w:color="000000" w:sz="4" w:space="0"/>
            </w:tcBorders>
            <w:vAlign w:val="center"/>
          </w:tcPr>
          <w:p w14:paraId="675BD190">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F0AB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576E2A87">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w:t>
            </w:r>
          </w:p>
        </w:tc>
        <w:tc>
          <w:tcPr>
            <w:tcW w:w="2945" w:type="dxa"/>
            <w:tcBorders>
              <w:top w:val="single" w:color="000000" w:sz="4" w:space="0"/>
              <w:left w:val="single" w:color="000000" w:sz="4" w:space="0"/>
              <w:bottom w:val="single" w:color="000000" w:sz="4" w:space="0"/>
              <w:right w:val="single" w:color="000000" w:sz="4" w:space="0"/>
            </w:tcBorders>
            <w:vAlign w:val="center"/>
          </w:tcPr>
          <w:p w14:paraId="2D304A8B">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违约情况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65D93D94">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当月未发生违约情况。</w:t>
            </w:r>
            <w:r>
              <w:rPr>
                <w:rFonts w:hint="eastAsia" w:ascii="宋体" w:hAnsi="宋体" w:eastAsia="宋体" w:cs="宋体"/>
                <w:color w:val="000000" w:themeColor="text1"/>
                <w:sz w:val="21"/>
                <w:szCs w:val="21"/>
                <w:highlight w:val="none"/>
                <w:lang w:eastAsia="zh-CN"/>
                <w14:textFill>
                  <w14:solidFill>
                    <w14:schemeClr w14:val="tx1"/>
                  </w14:solidFill>
                </w14:textFill>
              </w:rPr>
              <w:t>违约</w:t>
            </w:r>
            <w:r>
              <w:rPr>
                <w:rFonts w:hint="eastAsia" w:ascii="宋体" w:hAnsi="宋体" w:eastAsia="宋体" w:cs="宋体"/>
                <w:color w:val="000000" w:themeColor="text1"/>
                <w:sz w:val="21"/>
                <w:szCs w:val="21"/>
                <w:highlight w:val="none"/>
                <w:lang w:val="en-US" w:eastAsia="zh-CN"/>
                <w14:textFill>
                  <w14:solidFill>
                    <w14:schemeClr w14:val="tx1"/>
                  </w14:solidFill>
                </w14:textFill>
              </w:rPr>
              <w:t>1次扣3分。</w:t>
            </w:r>
          </w:p>
        </w:tc>
        <w:tc>
          <w:tcPr>
            <w:tcW w:w="876" w:type="dxa"/>
            <w:tcBorders>
              <w:top w:val="single" w:color="000000" w:sz="4" w:space="0"/>
              <w:left w:val="single" w:color="000000" w:sz="4" w:space="0"/>
              <w:bottom w:val="single" w:color="000000" w:sz="4" w:space="0"/>
              <w:right w:val="single" w:color="000000" w:sz="4" w:space="0"/>
            </w:tcBorders>
            <w:vAlign w:val="center"/>
          </w:tcPr>
          <w:p w14:paraId="5E8C7B69">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9分</w:t>
            </w:r>
          </w:p>
        </w:tc>
        <w:tc>
          <w:tcPr>
            <w:tcW w:w="876" w:type="dxa"/>
            <w:tcBorders>
              <w:top w:val="single" w:color="000000" w:sz="4" w:space="0"/>
              <w:left w:val="single" w:color="000000" w:sz="4" w:space="0"/>
              <w:bottom w:val="single" w:color="000000" w:sz="4" w:space="0"/>
              <w:right w:val="single" w:color="000000" w:sz="4" w:space="0"/>
            </w:tcBorders>
            <w:vAlign w:val="center"/>
          </w:tcPr>
          <w:p w14:paraId="55E1BE60">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1FE9F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022C36A8">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w:t>
            </w:r>
          </w:p>
        </w:tc>
        <w:tc>
          <w:tcPr>
            <w:tcW w:w="2945" w:type="dxa"/>
            <w:tcBorders>
              <w:top w:val="single" w:color="000000" w:sz="4" w:space="0"/>
              <w:left w:val="single" w:color="000000" w:sz="4" w:space="0"/>
              <w:bottom w:val="single" w:color="000000" w:sz="4" w:space="0"/>
              <w:right w:val="single" w:color="000000" w:sz="4" w:space="0"/>
            </w:tcBorders>
            <w:vAlign w:val="center"/>
          </w:tcPr>
          <w:p w14:paraId="021DCFBC">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当月定价情况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68AC009C">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当月食材定价合理。</w:t>
            </w:r>
            <w:r>
              <w:rPr>
                <w:rFonts w:hint="eastAsia" w:ascii="宋体" w:hAnsi="宋体" w:eastAsia="宋体" w:cs="宋体"/>
                <w:color w:val="000000" w:themeColor="text1"/>
                <w:sz w:val="21"/>
                <w:szCs w:val="21"/>
                <w:highlight w:val="none"/>
                <w:lang w:eastAsia="zh-CN"/>
                <w14:textFill>
                  <w14:solidFill>
                    <w14:schemeClr w14:val="tx1"/>
                  </w14:solidFill>
                </w14:textFill>
              </w:rPr>
              <w:t>食材定价超过市场价</w:t>
            </w:r>
            <w:r>
              <w:rPr>
                <w:rFonts w:hint="eastAsia" w:ascii="宋体" w:hAnsi="宋体" w:eastAsia="宋体" w:cs="宋体"/>
                <w:color w:val="000000" w:themeColor="text1"/>
                <w:sz w:val="21"/>
                <w:szCs w:val="21"/>
                <w:highlight w:val="none"/>
                <w:lang w:val="en-US" w:eastAsia="zh-CN"/>
                <w14:textFill>
                  <w14:solidFill>
                    <w14:schemeClr w14:val="tx1"/>
                  </w14:solidFill>
                </w14:textFill>
              </w:rPr>
              <w:t>10%以上每有1项扣1分。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0EF4BE38">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8分</w:t>
            </w:r>
          </w:p>
        </w:tc>
        <w:tc>
          <w:tcPr>
            <w:tcW w:w="876" w:type="dxa"/>
            <w:tcBorders>
              <w:top w:val="single" w:color="000000" w:sz="4" w:space="0"/>
              <w:left w:val="single" w:color="000000" w:sz="4" w:space="0"/>
              <w:bottom w:val="single" w:color="000000" w:sz="4" w:space="0"/>
              <w:right w:val="single" w:color="000000" w:sz="4" w:space="0"/>
            </w:tcBorders>
            <w:vAlign w:val="center"/>
          </w:tcPr>
          <w:p w14:paraId="2C889581">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0225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Borders>
              <w:top w:val="single" w:color="000000" w:sz="4" w:space="0"/>
              <w:left w:val="single" w:color="000000" w:sz="4" w:space="0"/>
              <w:bottom w:val="single" w:color="000000" w:sz="4" w:space="0"/>
              <w:right w:val="single" w:color="000000" w:sz="4" w:space="0"/>
            </w:tcBorders>
            <w:vAlign w:val="center"/>
          </w:tcPr>
          <w:p w14:paraId="66CCF3AF">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11</w:t>
            </w:r>
          </w:p>
        </w:tc>
        <w:tc>
          <w:tcPr>
            <w:tcW w:w="2945" w:type="dxa"/>
            <w:tcBorders>
              <w:top w:val="single" w:color="000000" w:sz="4" w:space="0"/>
              <w:left w:val="single" w:color="000000" w:sz="4" w:space="0"/>
              <w:bottom w:val="single" w:color="000000" w:sz="4" w:space="0"/>
              <w:right w:val="single" w:color="000000" w:sz="4" w:space="0"/>
            </w:tcBorders>
            <w:vAlign w:val="center"/>
          </w:tcPr>
          <w:p w14:paraId="2EECC0F4">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相关材料提供情况</w:t>
            </w:r>
          </w:p>
        </w:tc>
        <w:tc>
          <w:tcPr>
            <w:tcW w:w="3834" w:type="dxa"/>
            <w:tcBorders>
              <w:top w:val="single" w:color="000000" w:sz="4" w:space="0"/>
              <w:left w:val="single" w:color="000000" w:sz="4" w:space="0"/>
              <w:bottom w:val="single" w:color="000000" w:sz="4" w:space="0"/>
              <w:right w:val="single" w:color="000000" w:sz="4" w:space="0"/>
            </w:tcBorders>
            <w:vAlign w:val="center"/>
          </w:tcPr>
          <w:p w14:paraId="25950214">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乙方配合甲方提供送货单、发票等材料。</w:t>
            </w:r>
            <w:r>
              <w:rPr>
                <w:rFonts w:hint="eastAsia" w:ascii="宋体" w:hAnsi="宋体" w:eastAsia="宋体" w:cs="宋体"/>
                <w:color w:val="000000" w:themeColor="text1"/>
                <w:sz w:val="21"/>
                <w:szCs w:val="21"/>
                <w:highlight w:val="none"/>
                <w:lang w:eastAsia="zh-CN"/>
                <w14:textFill>
                  <w14:solidFill>
                    <w14:schemeClr w14:val="tx1"/>
                  </w14:solidFill>
                </w14:textFill>
              </w:rPr>
              <w:t>未提供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1项扣1分。</w:t>
            </w:r>
          </w:p>
        </w:tc>
        <w:tc>
          <w:tcPr>
            <w:tcW w:w="876" w:type="dxa"/>
            <w:tcBorders>
              <w:top w:val="single" w:color="000000" w:sz="4" w:space="0"/>
              <w:left w:val="single" w:color="000000" w:sz="4" w:space="0"/>
              <w:bottom w:val="single" w:color="000000" w:sz="4" w:space="0"/>
              <w:right w:val="single" w:color="000000" w:sz="4" w:space="0"/>
            </w:tcBorders>
            <w:vAlign w:val="center"/>
          </w:tcPr>
          <w:p w14:paraId="5C0E5B06">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2分</w:t>
            </w:r>
          </w:p>
        </w:tc>
        <w:tc>
          <w:tcPr>
            <w:tcW w:w="876" w:type="dxa"/>
            <w:tcBorders>
              <w:top w:val="single" w:color="000000" w:sz="4" w:space="0"/>
              <w:left w:val="single" w:color="000000" w:sz="4" w:space="0"/>
              <w:bottom w:val="single" w:color="000000" w:sz="4" w:space="0"/>
              <w:right w:val="single" w:color="000000" w:sz="4" w:space="0"/>
            </w:tcBorders>
            <w:vAlign w:val="center"/>
          </w:tcPr>
          <w:p w14:paraId="130A25EA">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3F65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66" w:type="dxa"/>
            <w:gridSpan w:val="3"/>
            <w:tcBorders>
              <w:top w:val="single" w:color="000000" w:sz="4" w:space="0"/>
              <w:left w:val="single" w:color="000000" w:sz="4" w:space="0"/>
              <w:bottom w:val="single" w:color="000000" w:sz="4" w:space="0"/>
              <w:right w:val="single" w:color="000000" w:sz="4" w:space="0"/>
            </w:tcBorders>
            <w:vAlign w:val="center"/>
          </w:tcPr>
          <w:p w14:paraId="65E4BBF1">
            <w:pPr>
              <w:ind w:firstLine="422" w:firstLineChars="200"/>
              <w:jc w:val="center"/>
              <w:rPr>
                <w:rFonts w:hint="eastAsia" w:ascii="宋体" w:hAnsi="宋体" w:eastAsia="宋体" w:cs="宋体"/>
                <w:b/>
                <w:bCs/>
                <w:color w:val="000000" w:themeColor="text1"/>
                <w:sz w:val="21"/>
                <w:szCs w:val="21"/>
                <w:highlight w:val="none"/>
                <w:lang w:eastAsia="zh-CN"/>
                <w14:textFill>
                  <w14:solidFill>
                    <w14:schemeClr w14:val="tx1"/>
                  </w14:solidFill>
                </w14:textFill>
              </w:rPr>
            </w:pPr>
            <w:r>
              <w:rPr>
                <w:rFonts w:hint="eastAsia" w:ascii="宋体" w:hAnsi="宋体" w:eastAsia="宋体" w:cs="宋体"/>
                <w:b/>
                <w:bCs/>
                <w:color w:val="000000" w:themeColor="text1"/>
                <w:sz w:val="21"/>
                <w:szCs w:val="21"/>
                <w:highlight w:val="none"/>
                <w:lang w:eastAsia="zh-CN"/>
                <w14:textFill>
                  <w14:solidFill>
                    <w14:schemeClr w14:val="tx1"/>
                  </w14:solidFill>
                </w14:textFill>
              </w:rPr>
              <w:t>合计</w:t>
            </w:r>
          </w:p>
        </w:tc>
        <w:tc>
          <w:tcPr>
            <w:tcW w:w="876" w:type="dxa"/>
            <w:tcBorders>
              <w:top w:val="single" w:color="000000" w:sz="4" w:space="0"/>
              <w:left w:val="single" w:color="000000" w:sz="4" w:space="0"/>
              <w:bottom w:val="single" w:color="000000" w:sz="4" w:space="0"/>
              <w:right w:val="single" w:color="000000" w:sz="4" w:space="0"/>
            </w:tcBorders>
            <w:vAlign w:val="center"/>
          </w:tcPr>
          <w:p w14:paraId="2BAD4004">
            <w:p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100分</w:t>
            </w:r>
          </w:p>
        </w:tc>
        <w:tc>
          <w:tcPr>
            <w:tcW w:w="876" w:type="dxa"/>
            <w:tcBorders>
              <w:top w:val="single" w:color="000000" w:sz="4" w:space="0"/>
              <w:left w:val="single" w:color="000000" w:sz="4" w:space="0"/>
              <w:bottom w:val="single" w:color="000000" w:sz="4" w:space="0"/>
              <w:right w:val="single" w:color="000000" w:sz="4" w:space="0"/>
            </w:tcBorders>
            <w:vAlign w:val="center"/>
          </w:tcPr>
          <w:p w14:paraId="7F57BC8D">
            <w:pPr>
              <w:jc w:val="center"/>
              <w:rPr>
                <w:rFonts w:hint="eastAsia" w:ascii="宋体" w:hAnsi="宋体" w:eastAsia="宋体" w:cs="宋体"/>
                <w:b/>
                <w:bCs/>
                <w:color w:val="000000" w:themeColor="text1"/>
                <w:sz w:val="21"/>
                <w:szCs w:val="21"/>
                <w:highlight w:val="none"/>
                <w14:textFill>
                  <w14:solidFill>
                    <w14:schemeClr w14:val="tx1"/>
                  </w14:solidFill>
                </w14:textFill>
              </w:rPr>
            </w:pPr>
          </w:p>
        </w:tc>
      </w:tr>
    </w:tbl>
    <w:p w14:paraId="24C77336">
      <w:pPr>
        <w:pStyle w:val="43"/>
        <w:keepNext w:val="0"/>
        <w:keepLines w:val="0"/>
        <w:pageBreakBefore w:val="0"/>
        <w:widowControl w:val="0"/>
        <w:kinsoku/>
        <w:wordWrap/>
        <w:overflowPunct/>
        <w:topLinePunct w:val="0"/>
        <w:bidi w:val="0"/>
        <w:spacing w:line="360" w:lineRule="auto"/>
        <w:ind w:left="0" w:firstLine="420" w:firstLineChars="200"/>
        <w:jc w:val="both"/>
        <w:textAlignment w:val="auto"/>
        <w:rPr>
          <w:rFonts w:hint="default" w:asciiTheme="minorEastAsia" w:hAnsiTheme="minorEastAsia" w:eastAsiaTheme="minorEastAsia" w:cstheme="minorEastAsia"/>
          <w:sz w:val="21"/>
          <w:szCs w:val="21"/>
          <w:highlight w:val="none"/>
          <w:lang w:val="en-US" w:eastAsia="zh-CN"/>
        </w:rPr>
      </w:pPr>
    </w:p>
    <w:p w14:paraId="7241F1C4">
      <w:pPr>
        <w:pStyle w:val="43"/>
        <w:widowControl w:val="0"/>
        <w:spacing w:line="560" w:lineRule="exact"/>
        <w:ind w:left="0" w:firstLine="420" w:firstLineChars="200"/>
        <w:jc w:val="both"/>
        <w:rPr>
          <w:rFonts w:hint="eastAsia" w:asciiTheme="minorEastAsia" w:hAnsiTheme="minorEastAsia" w:eastAsiaTheme="minorEastAsia" w:cstheme="minorEastAsia"/>
          <w:sz w:val="21"/>
          <w:szCs w:val="21"/>
          <w:highlight w:val="none"/>
          <w:lang w:val="en-US" w:eastAsia="zh-CN"/>
        </w:rPr>
      </w:pPr>
    </w:p>
    <w:p w14:paraId="0A1DD285">
      <w:pPr>
        <w:rPr>
          <w:rFonts w:hint="eastAsia" w:asciiTheme="minorEastAsia" w:hAnsiTheme="minorEastAsia" w:eastAsiaTheme="minorEastAsia" w:cstheme="minorEastAsia"/>
          <w:color w:val="000000"/>
          <w:sz w:val="36"/>
          <w:szCs w:val="36"/>
          <w:highlight w:val="none"/>
        </w:rPr>
      </w:pPr>
      <w:r>
        <w:rPr>
          <w:rFonts w:hint="eastAsia" w:asciiTheme="minorEastAsia" w:hAnsiTheme="minorEastAsia" w:eastAsiaTheme="minorEastAsia" w:cstheme="minorEastAsia"/>
          <w:color w:val="000000"/>
          <w:sz w:val="36"/>
          <w:szCs w:val="36"/>
          <w:highlight w:val="none"/>
        </w:rPr>
        <w:br w:type="page"/>
      </w:r>
    </w:p>
    <w:p w14:paraId="3FF8820F">
      <w:pPr>
        <w:pStyle w:val="2"/>
        <w:jc w:val="center"/>
        <w:rPr>
          <w:rFonts w:hint="eastAsia" w:asciiTheme="minorEastAsia" w:hAnsiTheme="minorEastAsia" w:eastAsiaTheme="minorEastAsia" w:cstheme="minorEastAsia"/>
          <w:color w:val="000000"/>
          <w:sz w:val="36"/>
          <w:szCs w:val="36"/>
          <w:highlight w:val="none"/>
        </w:rPr>
      </w:pPr>
      <w:bookmarkStart w:id="205" w:name="_Toc10649"/>
      <w:r>
        <w:rPr>
          <w:rFonts w:hint="eastAsia" w:asciiTheme="minorEastAsia" w:hAnsiTheme="minorEastAsia" w:eastAsiaTheme="minorEastAsia" w:cstheme="minorEastAsia"/>
          <w:color w:val="000000"/>
          <w:sz w:val="36"/>
          <w:szCs w:val="36"/>
          <w:highlight w:val="none"/>
        </w:rPr>
        <w:t>第</w:t>
      </w:r>
      <w:r>
        <w:rPr>
          <w:rFonts w:hint="eastAsia" w:asciiTheme="minorEastAsia" w:hAnsiTheme="minorEastAsia" w:eastAsiaTheme="minorEastAsia" w:cstheme="minorEastAsia"/>
          <w:color w:val="000000"/>
          <w:sz w:val="36"/>
          <w:szCs w:val="36"/>
          <w:highlight w:val="none"/>
          <w:lang w:val="en-US" w:eastAsia="zh-CN"/>
        </w:rPr>
        <w:t>六</w:t>
      </w:r>
      <w:r>
        <w:rPr>
          <w:rFonts w:hint="eastAsia" w:asciiTheme="minorEastAsia" w:hAnsiTheme="minorEastAsia" w:eastAsiaTheme="minorEastAsia" w:cstheme="minorEastAsia"/>
          <w:color w:val="000000"/>
          <w:sz w:val="36"/>
          <w:szCs w:val="36"/>
          <w:highlight w:val="none"/>
        </w:rPr>
        <w:t>章</w:t>
      </w:r>
      <w:r>
        <w:rPr>
          <w:rFonts w:hint="eastAsia" w:asciiTheme="minorEastAsia" w:hAnsiTheme="minorEastAsia" w:eastAsiaTheme="minorEastAsia" w:cstheme="minorEastAsia"/>
          <w:color w:val="000000"/>
          <w:sz w:val="36"/>
          <w:szCs w:val="36"/>
          <w:highlight w:val="none"/>
          <w:lang w:eastAsia="zh-CN"/>
        </w:rPr>
        <w:t xml:space="preserve"> </w:t>
      </w:r>
      <w:r>
        <w:rPr>
          <w:rFonts w:hint="eastAsia" w:asciiTheme="minorEastAsia" w:hAnsiTheme="minorEastAsia" w:eastAsiaTheme="minorEastAsia" w:cstheme="minorEastAsia"/>
          <w:color w:val="000000"/>
          <w:sz w:val="36"/>
          <w:szCs w:val="36"/>
          <w:highlight w:val="none"/>
        </w:rPr>
        <w:t>合同主要条款</w:t>
      </w:r>
      <w:bookmarkEnd w:id="205"/>
    </w:p>
    <w:p w14:paraId="30C26F61">
      <w:pPr>
        <w:pStyle w:val="8"/>
        <w:spacing w:line="36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（招标文件内本章合同条款及格式仅作为参考，本章节中未明确内容将在合同谈判中明确，招标人保留最终修订合同的权利，最终本合同以实际签订为准）</w:t>
      </w:r>
    </w:p>
    <w:p w14:paraId="1F528BCF">
      <w:pPr>
        <w:pStyle w:val="19"/>
        <w:rPr>
          <w:rFonts w:hint="eastAsia" w:asciiTheme="minorEastAsia" w:hAnsiTheme="minorEastAsia" w:eastAsiaTheme="minorEastAsia" w:cstheme="minorEastAsia"/>
          <w:highlight w:val="none"/>
        </w:rPr>
      </w:pPr>
    </w:p>
    <w:p w14:paraId="6EE84408">
      <w:pPr>
        <w:snapToGrid w:val="0"/>
        <w:spacing w:line="360" w:lineRule="auto"/>
        <w:jc w:val="both"/>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Cs/>
          <w:color w:val="000000"/>
          <w:sz w:val="21"/>
          <w:szCs w:val="21"/>
          <w:highlight w:val="none"/>
        </w:rPr>
        <w:t>编号：</w:t>
      </w:r>
      <w:bookmarkStart w:id="206" w:name="编号"/>
      <w:r>
        <w:rPr>
          <w:rFonts w:hint="eastAsia" w:asciiTheme="minorEastAsia" w:hAnsiTheme="minorEastAsia" w:eastAsiaTheme="minorEastAsia" w:cstheme="minorEastAsia"/>
          <w:bCs/>
          <w:color w:val="000000"/>
          <w:sz w:val="21"/>
          <w:szCs w:val="21"/>
          <w:highlight w:val="none"/>
          <w:u w:val="single"/>
        </w:rPr>
        <w:t xml:space="preserve">   </w:t>
      </w:r>
      <w:r>
        <w:rPr>
          <w:rFonts w:hint="eastAsia" w:asciiTheme="minorEastAsia" w:hAnsiTheme="minorEastAsia" w:eastAsiaTheme="minorEastAsia" w:cstheme="minorEastAsia"/>
          <w:b/>
          <w:bCs/>
          <w:color w:val="000000"/>
          <w:sz w:val="21"/>
          <w:szCs w:val="21"/>
          <w:highlight w:val="none"/>
          <w:u w:val="single"/>
        </w:rPr>
        <w:t xml:space="preserve">           </w:t>
      </w:r>
      <w:bookmarkEnd w:id="206"/>
    </w:p>
    <w:p w14:paraId="1BBCC5DF">
      <w:pPr>
        <w:snapToGrid w:val="0"/>
        <w:spacing w:line="360" w:lineRule="auto"/>
        <w:rPr>
          <w:rFonts w:hint="eastAsia" w:asciiTheme="minorEastAsia" w:hAnsiTheme="minorEastAsia" w:eastAsiaTheme="minorEastAsia" w:cstheme="minorEastAsia"/>
          <w:b/>
          <w:bCs/>
          <w:color w:val="000000"/>
          <w:sz w:val="21"/>
          <w:szCs w:val="21"/>
          <w:highlight w:val="none"/>
        </w:rPr>
      </w:pPr>
    </w:p>
    <w:p w14:paraId="0B1F43AC">
      <w:pPr>
        <w:snapToGrid w:val="0"/>
        <w:spacing w:line="360" w:lineRule="auto"/>
        <w:rPr>
          <w:rFonts w:hint="eastAsia" w:asciiTheme="minorEastAsia" w:hAnsiTheme="minorEastAsia" w:eastAsiaTheme="minorEastAsia" w:cstheme="minorEastAsia"/>
          <w:b/>
          <w:bCs/>
          <w:color w:val="000000"/>
          <w:sz w:val="21"/>
          <w:szCs w:val="21"/>
          <w:highlight w:val="none"/>
        </w:rPr>
      </w:pPr>
    </w:p>
    <w:p w14:paraId="7CBA8ABF">
      <w:pPr>
        <w:snapToGrid w:val="0"/>
        <w:spacing w:line="360" w:lineRule="auto"/>
        <w:rPr>
          <w:rFonts w:hint="eastAsia" w:asciiTheme="minorEastAsia" w:hAnsiTheme="minorEastAsia" w:eastAsiaTheme="minorEastAsia" w:cstheme="minorEastAsia"/>
          <w:b/>
          <w:bCs/>
          <w:color w:val="000000"/>
          <w:sz w:val="21"/>
          <w:szCs w:val="21"/>
          <w:highlight w:val="none"/>
        </w:rPr>
      </w:pPr>
    </w:p>
    <w:p w14:paraId="02E7F3DC">
      <w:pPr>
        <w:snapToGrid w:val="0"/>
        <w:spacing w:line="360" w:lineRule="auto"/>
        <w:rPr>
          <w:rFonts w:hint="eastAsia" w:asciiTheme="minorEastAsia" w:hAnsiTheme="minorEastAsia" w:eastAsiaTheme="minorEastAsia" w:cstheme="minorEastAsia"/>
          <w:b/>
          <w:bCs/>
          <w:color w:val="000000"/>
          <w:sz w:val="21"/>
          <w:szCs w:val="21"/>
          <w:highlight w:val="none"/>
        </w:rPr>
      </w:pPr>
    </w:p>
    <w:p w14:paraId="57B6939B">
      <w:pPr>
        <w:snapToGrid w:val="0"/>
        <w:spacing w:line="360" w:lineRule="auto"/>
        <w:rPr>
          <w:rFonts w:hint="eastAsia" w:asciiTheme="minorEastAsia" w:hAnsiTheme="minorEastAsia" w:eastAsiaTheme="minorEastAsia" w:cstheme="minorEastAsia"/>
          <w:b/>
          <w:bCs/>
          <w:color w:val="000000"/>
          <w:sz w:val="21"/>
          <w:szCs w:val="21"/>
          <w:highlight w:val="none"/>
        </w:rPr>
      </w:pPr>
    </w:p>
    <w:p w14:paraId="5BEDFC43">
      <w:pPr>
        <w:snapToGrid w:val="0"/>
        <w:spacing w:line="360" w:lineRule="auto"/>
        <w:rPr>
          <w:rFonts w:hint="eastAsia" w:asciiTheme="minorEastAsia" w:hAnsiTheme="minorEastAsia" w:eastAsiaTheme="minorEastAsia" w:cstheme="minorEastAsia"/>
          <w:b/>
          <w:bCs/>
          <w:color w:val="000000"/>
          <w:sz w:val="21"/>
          <w:szCs w:val="21"/>
          <w:highlight w:val="none"/>
        </w:rPr>
      </w:pPr>
    </w:p>
    <w:p w14:paraId="7B7A5403">
      <w:pPr>
        <w:snapToGrid w:val="0"/>
        <w:spacing w:line="36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kern w:val="0"/>
          <w:sz w:val="36"/>
          <w:szCs w:val="36"/>
          <w:highlight w:val="none"/>
        </w:rPr>
        <w:t>商品采购合同</w:t>
      </w:r>
    </w:p>
    <w:p w14:paraId="45559AEE">
      <w:pPr>
        <w:snapToGrid w:val="0"/>
        <w:spacing w:line="360" w:lineRule="auto"/>
        <w:jc w:val="center"/>
        <w:rPr>
          <w:rFonts w:hint="eastAsia" w:asciiTheme="minorEastAsia" w:hAnsiTheme="minorEastAsia" w:eastAsiaTheme="minorEastAsia" w:cstheme="minorEastAsia"/>
          <w:bCs/>
          <w:color w:val="000000"/>
          <w:sz w:val="28"/>
          <w:szCs w:val="28"/>
          <w:highlight w:val="none"/>
        </w:rPr>
      </w:pPr>
    </w:p>
    <w:p w14:paraId="6F0777ED">
      <w:pPr>
        <w:snapToGrid w:val="0"/>
        <w:spacing w:line="360" w:lineRule="auto"/>
        <w:ind w:firstLine="420"/>
        <w:rPr>
          <w:rFonts w:hint="eastAsia" w:asciiTheme="minorEastAsia" w:hAnsiTheme="minorEastAsia" w:eastAsiaTheme="minorEastAsia" w:cstheme="minorEastAsia"/>
          <w:b/>
          <w:sz w:val="21"/>
          <w:szCs w:val="21"/>
          <w:highlight w:val="none"/>
        </w:rPr>
      </w:pPr>
    </w:p>
    <w:p w14:paraId="546455C2">
      <w:pPr>
        <w:snapToGrid w:val="0"/>
        <w:spacing w:line="360" w:lineRule="auto"/>
        <w:ind w:firstLine="420"/>
        <w:rPr>
          <w:rFonts w:hint="eastAsia" w:asciiTheme="minorEastAsia" w:hAnsiTheme="minorEastAsia" w:eastAsiaTheme="minorEastAsia" w:cstheme="minorEastAsia"/>
          <w:b/>
          <w:sz w:val="21"/>
          <w:szCs w:val="21"/>
          <w:highlight w:val="none"/>
        </w:rPr>
      </w:pPr>
    </w:p>
    <w:p w14:paraId="1C157CCC">
      <w:pPr>
        <w:snapToGrid w:val="0"/>
        <w:spacing w:line="360" w:lineRule="auto"/>
        <w:ind w:firstLine="420"/>
        <w:rPr>
          <w:rFonts w:hint="eastAsia" w:asciiTheme="minorEastAsia" w:hAnsiTheme="minorEastAsia" w:eastAsiaTheme="minorEastAsia" w:cstheme="minorEastAsia"/>
          <w:b/>
          <w:sz w:val="21"/>
          <w:szCs w:val="21"/>
          <w:highlight w:val="none"/>
        </w:rPr>
      </w:pPr>
    </w:p>
    <w:p w14:paraId="4D84B603">
      <w:pPr>
        <w:snapToGrid w:val="0"/>
        <w:spacing w:line="360" w:lineRule="auto"/>
        <w:ind w:firstLine="420"/>
        <w:rPr>
          <w:rFonts w:hint="eastAsia" w:asciiTheme="minorEastAsia" w:hAnsiTheme="minorEastAsia" w:eastAsiaTheme="minorEastAsia" w:cstheme="minorEastAsia"/>
          <w:b/>
          <w:sz w:val="21"/>
          <w:szCs w:val="21"/>
          <w:highlight w:val="none"/>
        </w:rPr>
      </w:pPr>
    </w:p>
    <w:p w14:paraId="5D211881">
      <w:pPr>
        <w:snapToGrid w:val="0"/>
        <w:spacing w:line="360" w:lineRule="auto"/>
        <w:ind w:firstLine="420"/>
        <w:rPr>
          <w:rFonts w:hint="eastAsia" w:asciiTheme="minorEastAsia" w:hAnsiTheme="minorEastAsia" w:eastAsiaTheme="minorEastAsia" w:cstheme="minorEastAsia"/>
          <w:b/>
          <w:sz w:val="21"/>
          <w:szCs w:val="21"/>
          <w:highlight w:val="none"/>
        </w:rPr>
      </w:pPr>
    </w:p>
    <w:p w14:paraId="1A053959">
      <w:pPr>
        <w:snapToGrid w:val="0"/>
        <w:spacing w:line="360" w:lineRule="auto"/>
        <w:ind w:firstLine="420"/>
        <w:rPr>
          <w:rFonts w:hint="eastAsia" w:asciiTheme="minorEastAsia" w:hAnsiTheme="minorEastAsia" w:eastAsiaTheme="minorEastAsia" w:cstheme="minorEastAsia"/>
          <w:b/>
          <w:sz w:val="21"/>
          <w:szCs w:val="21"/>
          <w:highlight w:val="none"/>
        </w:rPr>
      </w:pPr>
    </w:p>
    <w:p w14:paraId="7745F9D9">
      <w:pPr>
        <w:snapToGrid w:val="0"/>
        <w:spacing w:line="360" w:lineRule="auto"/>
        <w:ind w:firstLine="420"/>
        <w:rPr>
          <w:rFonts w:hint="eastAsia" w:asciiTheme="minorEastAsia" w:hAnsiTheme="minorEastAsia" w:eastAsiaTheme="minorEastAsia" w:cstheme="minorEastAsia"/>
          <w:b/>
          <w:sz w:val="21"/>
          <w:szCs w:val="21"/>
          <w:highlight w:val="none"/>
        </w:rPr>
      </w:pPr>
    </w:p>
    <w:p w14:paraId="3D809DAB">
      <w:pPr>
        <w:snapToGrid w:val="0"/>
        <w:spacing w:line="360" w:lineRule="auto"/>
        <w:ind w:firstLine="420"/>
        <w:rPr>
          <w:rFonts w:hint="eastAsia" w:asciiTheme="minorEastAsia" w:hAnsiTheme="minorEastAsia" w:eastAsiaTheme="minorEastAsia" w:cstheme="minorEastAsia"/>
          <w:b/>
          <w:sz w:val="21"/>
          <w:szCs w:val="21"/>
          <w:highlight w:val="none"/>
        </w:rPr>
      </w:pPr>
    </w:p>
    <w:p w14:paraId="2D8B1115">
      <w:pPr>
        <w:snapToGrid w:val="0"/>
        <w:spacing w:line="360" w:lineRule="auto"/>
        <w:ind w:firstLine="420"/>
        <w:rPr>
          <w:rFonts w:hint="eastAsia" w:asciiTheme="minorEastAsia" w:hAnsiTheme="minorEastAsia" w:eastAsiaTheme="minorEastAsia" w:cstheme="minorEastAsia"/>
          <w:b/>
          <w:sz w:val="21"/>
          <w:szCs w:val="21"/>
          <w:highlight w:val="none"/>
        </w:rPr>
      </w:pPr>
    </w:p>
    <w:p w14:paraId="7FE86C8A">
      <w:pPr>
        <w:snapToGrid w:val="0"/>
        <w:spacing w:line="360" w:lineRule="auto"/>
        <w:ind w:firstLine="420"/>
        <w:rPr>
          <w:rFonts w:hint="eastAsia" w:asciiTheme="minorEastAsia" w:hAnsiTheme="minorEastAsia" w:eastAsiaTheme="minorEastAsia" w:cstheme="minorEastAsia"/>
          <w:b/>
          <w:sz w:val="21"/>
          <w:szCs w:val="21"/>
          <w:highlight w:val="none"/>
        </w:rPr>
      </w:pPr>
    </w:p>
    <w:p w14:paraId="0D004893">
      <w:pPr>
        <w:snapToGrid w:val="0"/>
        <w:spacing w:beforeLines="0" w:afterLines="0" w:line="400" w:lineRule="exact"/>
        <w:ind w:firstLine="0"/>
        <w:rPr>
          <w:rFonts w:hint="eastAsia" w:asciiTheme="minorEastAsia" w:hAnsiTheme="minorEastAsia" w:eastAsiaTheme="minorEastAsia" w:cstheme="minorEastAsia"/>
          <w:b/>
          <w:sz w:val="21"/>
          <w:szCs w:val="21"/>
          <w:highlight w:val="none"/>
        </w:rPr>
      </w:pPr>
    </w:p>
    <w:p w14:paraId="11F12A45">
      <w:pPr>
        <w:snapToGrid w:val="0"/>
        <w:spacing w:beforeLines="0" w:afterLines="0" w:line="400" w:lineRule="exact"/>
        <w:ind w:firstLine="42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特别提示：本合同系甲、乙双方根据有关法律法规，在平等自愿的基础上协商订立而成，所有合同条款均是双方意思的真实表示。</w:t>
      </w:r>
    </w:p>
    <w:p w14:paraId="3FF7067D">
      <w:pPr>
        <w:snapToGrid w:val="0"/>
        <w:spacing w:beforeLines="0" w:afterLines="0" w:line="400" w:lineRule="exact"/>
        <w:ind w:firstLine="420"/>
        <w:rPr>
          <w:rFonts w:hint="eastAsia" w:asciiTheme="minorEastAsia" w:hAnsiTheme="minorEastAsia" w:eastAsiaTheme="minorEastAsia" w:cstheme="minorEastAsia"/>
          <w:b/>
          <w:sz w:val="21"/>
          <w:szCs w:val="21"/>
          <w:highlight w:val="none"/>
        </w:rPr>
      </w:pPr>
    </w:p>
    <w:p w14:paraId="0D129DEE">
      <w:pP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p>
    <w:p w14:paraId="20918043">
      <w:pPr>
        <w:keepNext w:val="0"/>
        <w:keepLines w:val="0"/>
        <w:pageBreakBefore w:val="0"/>
        <w:widowControl/>
        <w:wordWrap/>
        <w:overflowPunct/>
        <w:bidi w:val="0"/>
        <w:spacing w:line="360" w:lineRule="auto"/>
        <w:ind w:left="416" w:leftChars="208" w:firstLine="0" w:firstLineChars="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甲方（购货方）：</w:t>
      </w:r>
      <w:bookmarkStart w:id="207" w:name="甲方名"/>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中国工商银行股份有限公司</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bookmarkEnd w:id="207"/>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cr/>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乙方（供货方）：</w:t>
      </w:r>
      <w:bookmarkStart w:id="208" w:name="我方名"/>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bookmarkEnd w:id="208"/>
    </w:p>
    <w:p w14:paraId="44129D8D">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    方：</w:t>
      </w:r>
      <w:r>
        <w:rPr>
          <w:rFonts w:hint="eastAsia" w:asciiTheme="minorEastAsia" w:hAnsiTheme="minorEastAsia" w:eastAsiaTheme="minorEastAsia" w:cstheme="minorEastAsia"/>
          <w:color w:val="000000" w:themeColor="text1"/>
          <w:sz w:val="21"/>
          <w:szCs w:val="21"/>
          <w:highlight w:val="none"/>
          <w:u w:val="none"/>
          <w:lang w:val="en-US" w:eastAsia="zh-CN"/>
          <w14:textFill>
            <w14:solidFill>
              <w14:schemeClr w14:val="tx1"/>
            </w14:solidFill>
          </w14:textFill>
        </w:rPr>
        <w:t>中国工商银行股份有限公司云南省分行</w:t>
      </w:r>
    </w:p>
    <w:p w14:paraId="5453256B">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地    址：</w:t>
      </w:r>
    </w:p>
    <w:p w14:paraId="2ECEFDCE">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电    话：</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p>
    <w:p w14:paraId="70A80E32">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 xml:space="preserve">传  </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 xml:space="preserve"> 真：</w:t>
      </w:r>
    </w:p>
    <w:p w14:paraId="1176B162">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邮政编码：</w:t>
      </w:r>
    </w:p>
    <w:p w14:paraId="43C8B602">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 xml:space="preserve">纳税人识别号： </w:t>
      </w:r>
    </w:p>
    <w:p w14:paraId="6C2B6CB5">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开户银行：</w:t>
      </w:r>
    </w:p>
    <w:p w14:paraId="669B2D2D">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银行帐号：</w:t>
      </w:r>
    </w:p>
    <w:p w14:paraId="0004DBBE">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p>
    <w:p w14:paraId="49D1A19C">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 xml:space="preserve">乙  </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 xml:space="preserve"> 方：</w:t>
      </w:r>
    </w:p>
    <w:p w14:paraId="1887A8D0">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地    址</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3C6AAEEE">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电    话：</w:t>
      </w:r>
    </w:p>
    <w:p w14:paraId="153475F7">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邮政编码：</w:t>
      </w:r>
    </w:p>
    <w:p w14:paraId="3E5A4FD8">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纳税人识别号：</w:t>
      </w:r>
    </w:p>
    <w:p w14:paraId="6EDA3531">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开户银行：</w:t>
      </w:r>
    </w:p>
    <w:p w14:paraId="0D46A5AE">
      <w:pPr>
        <w:keepNext w:val="0"/>
        <w:keepLines w:val="0"/>
        <w:pageBreakBefore w:val="0"/>
        <w:widowControl/>
        <w:tabs>
          <w:tab w:val="left" w:pos="0"/>
        </w:tabs>
        <w:kinsoku w:val="0"/>
        <w:wordWrap/>
        <w:overflowPunct/>
        <w:topLinePunct w:val="0"/>
        <w:autoSpaceDE w:val="0"/>
        <w:autoSpaceDN w:val="0"/>
        <w:bidi w:val="0"/>
        <w:adjustRightInd w:val="0"/>
        <w:snapToGrid w:val="0"/>
        <w:spacing w:line="360" w:lineRule="auto"/>
        <w:ind w:left="0" w:leftChars="0" w:right="0" w:rightChars="0"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银行帐号：</w:t>
      </w:r>
    </w:p>
    <w:p w14:paraId="538139A3">
      <w:pPr>
        <w:keepNext w:val="0"/>
        <w:keepLines w:val="0"/>
        <w:pageBreakBefore w:val="0"/>
        <w:widowControl/>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zh-CN"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zh-CN"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zh-CN" w:eastAsia="zh-CN"/>
          <w14:textFill>
            <w14:solidFill>
              <w14:schemeClr w14:val="tx1"/>
            </w14:solidFill>
          </w14:textFill>
        </w:rPr>
        <w:t>日</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中国工商银行股份有限公司云南省分行</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以</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委托公开招标的方式</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对</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中国工商银行股份有限公司云南省分行</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食材采购</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及食材配送</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项目进行了招标。经</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b w:val="0"/>
          <w:bCs/>
          <w:color w:val="000000" w:themeColor="text1"/>
          <w:sz w:val="21"/>
          <w:szCs w:val="21"/>
          <w:highlight w:val="none"/>
          <w:u w:val="single"/>
          <w:lang w:eastAsia="zh-CN"/>
          <w14:textFill>
            <w14:solidFill>
              <w14:schemeClr w14:val="tx1"/>
            </w14:solidFill>
          </w14:textFill>
        </w:rPr>
        <w:t>招标代理机构 XX</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评定，</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为该项目</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入围单位（</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主要食品食材详见附件1</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）。本项目服务期为</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年，合同一年一签，期满后根据甲方对乙方的考核情况决定是否续签合同。据此，</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甲乙双方</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于</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日签订了该项目第一年的服务合同，自</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日至</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日止，并约定以下条款，以资共同遵守、全面履行。</w:t>
      </w:r>
    </w:p>
    <w:p w14:paraId="43476A04">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采购内容</w:t>
      </w:r>
    </w:p>
    <w:p w14:paraId="49AF31C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就</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中国工商银行股份有限公司云南省分行食堂食材采购及配送项目</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进行公开招标。确定</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(乙方)为本项目</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入围供应商</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，按甲乙双方确认报价优</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惠</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u w:val="none"/>
          <w:lang w:val="en-US" w:eastAsia="zh-CN"/>
          <w14:textFill>
            <w14:solidFill>
              <w14:schemeClr w14:val="tx1"/>
            </w14:solidFill>
          </w14:textFill>
        </w:rPr>
        <w:t>的价格执行支付</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结算</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6E49B36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第2条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合同文件效力</w:t>
      </w:r>
    </w:p>
    <w:p w14:paraId="0DB68C0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下列文件是本合同的组成部分，并具有同等法律效力。</w:t>
      </w:r>
    </w:p>
    <w:p w14:paraId="4FFAF7F7">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本合同及其补充合同、变更协议；入围通知书；投标文件（含澄清或者说明文件）；招标文件（含澄清或者修改文件）；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甲乙双方市场</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价格</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调研</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的相关资料</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甲乙双方当事人达成一致的交流意见、物料交接和验收等环节的记录与说明，</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乙双</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方认可的其它文件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资料等</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。解释合同文件的优先次序以文件的最后确定时间为准。</w:t>
      </w:r>
    </w:p>
    <w:p w14:paraId="37E597E3">
      <w:pPr>
        <w:keepNext w:val="0"/>
        <w:keepLines w:val="0"/>
        <w:pageBreakBefore w:val="0"/>
        <w:widowControl/>
        <w:numPr>
          <w:ilvl w:val="0"/>
          <w:numId w:val="0"/>
        </w:numPr>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第3条 供</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货</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要求</w:t>
      </w:r>
    </w:p>
    <w:p w14:paraId="738BF92E">
      <w:pPr>
        <w:keepNext w:val="0"/>
        <w:keepLines w:val="0"/>
        <w:pageBreakBefore w:val="0"/>
        <w:widowControl/>
        <w:numPr>
          <w:ilvl w:val="0"/>
          <w:numId w:val="0"/>
        </w:numPr>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乙方须按照甲方供货通知</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及要求</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及</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时按质按量</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配货</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供货</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按甲方要求</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的时间，</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送达甲方指定</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地点</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工行云南省分行4楼食堂及工银研修中心（云南）</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完成食品食材验收、交接和单据签收等工作</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5724EC5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第4条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交付</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与风险管理</w:t>
      </w:r>
    </w:p>
    <w:p w14:paraId="7B7F9E2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交货方式</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与</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地点</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乙方严格按照甲方订单要求的品种、数量、单价、规格等，按时、按质、按量、按指定地点送货上门，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提供完善的售后服务。每批次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都必须有“送货清单”,</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载明但不限于</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的名称、规格、</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单位、</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单价</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等信息，完成</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交接</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验货后</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由双方人员</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在</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“送货清单”</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上</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签字确认。</w:t>
      </w:r>
    </w:p>
    <w:p w14:paraId="4EC884A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风险</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责任</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采购、</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运输及装卸过程中</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一切风险由乙方承担</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甲方验收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后发现的食品食材质量等重大影响问题，确认系</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供货中就存在的问题，应由乙方</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承担</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甲方验收后产生的问题由乙方协同甲方解决</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293E33D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第5条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质量要求</w:t>
      </w:r>
    </w:p>
    <w:p w14:paraId="6412EF3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t>5.1</w:t>
      </w:r>
      <w:r>
        <w:rPr>
          <w:rFonts w:hint="eastAsia" w:asciiTheme="minorEastAsia" w:hAnsiTheme="minorEastAsia" w:eastAsiaTheme="minorEastAsia" w:cstheme="minorEastAsia"/>
          <w:b w:val="0"/>
          <w:bCs w:val="0"/>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t>质量标准</w:t>
      </w:r>
    </w:p>
    <w:p w14:paraId="1D26F5D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5.1.1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乙方应</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承担供应食品食材的全部</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质量责任。</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乙方</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保证向甲方提供优质的食品</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，所供食品</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质量符合国家食品卫生要求，严格执行《食品安全法》</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质量符合标准，</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计量准确。</w:t>
      </w:r>
    </w:p>
    <w:p w14:paraId="18F25DA3">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5.1.2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乙方</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保证在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加工、</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配送</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运输</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过程中</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符合国家相关规定及食材属性并选择相应的配送方式</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3E96737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5.1.3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乙方必须按</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规定</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要求</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提供</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配送食品食材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的检验</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检疫证明，相关的资料</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报告、营业执照、食品经营许可证等，</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以保障食品原料</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辅料可以溯源，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并提供拟派</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负责人及食品安全管理人员的健康合格证。</w:t>
      </w:r>
    </w:p>
    <w:p w14:paraId="04EF498A">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5.1.4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乙方确保所供</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严格按照国家有关</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质量规定生产及符合国家相关安全性能规定及环保要求，确保材质优良，</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合格；并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遵守</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验货</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标准及工艺要求。</w:t>
      </w:r>
    </w:p>
    <w:p w14:paraId="13D4C05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5.1.5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乙方应严格遵守《食品卫生法》等相关规定，一经发现供应以下食品，除全部退货外，将取消乙方的供货资格，并承担由此造成的经济责任和法律责任</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3BD67A0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(1)乙方拒绝承担或推托</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日常性、</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临时性</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节假日</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等食材食料配送</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任务累计出现3次的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拒</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绝</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甲方检查或拒不落实甲方整改要求的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1AB03E4E">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(2)含有毒、有害物质或者被有害物质污染，对人体健康有害的；用非食品原料加工的，加入非食品用化学物质或者将非食品当作食品的；</w:t>
      </w:r>
    </w:p>
    <w:p w14:paraId="2BE1868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(3)腐败变质、油脂酸败、霉变、生虫、污秽不洁、混有异物或者其他感官性状异常，对人体健康有害的；</w:t>
      </w:r>
    </w:p>
    <w:p w14:paraId="484E6294">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(4)含有致病寄生虫、微生物或者微生物含量超过国家限定标准的；</w:t>
      </w:r>
    </w:p>
    <w:p w14:paraId="3D2DCA93">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(5)掺假、掺杂、伪造，影响营养、卫生的；</w:t>
      </w:r>
    </w:p>
    <w:p w14:paraId="57D27381">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(6)超过保质期限的。</w:t>
      </w:r>
    </w:p>
    <w:p w14:paraId="3D8B582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因乙方提供的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等原因造成就餐者腹泻、发烧等食源性疾患或中毒事故的，甲方有权解除本合同，且乙方承担患者全部医疗费用及赔偿金，并追究乙方及直接责任者的法律责任。</w:t>
      </w:r>
    </w:p>
    <w:p w14:paraId="50C6199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(8)验收中</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发现</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有质量问题,乙方应在当日内无条件更换，若更换次数达</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次仍不满足甲方使用需求的，甲方有权取消其供货资格，并终止合同，造成甲方损失的，乙方应当承担全部损失。</w:t>
      </w:r>
    </w:p>
    <w:p w14:paraId="1121092E">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t>5.2</w:t>
      </w:r>
      <w:r>
        <w:rPr>
          <w:rFonts w:hint="eastAsia" w:asciiTheme="minorEastAsia" w:hAnsiTheme="minorEastAsia" w:eastAsiaTheme="minorEastAsia" w:cstheme="minorEastAsia"/>
          <w:b w:val="0"/>
          <w:bCs w:val="0"/>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pacing w:val="0"/>
          <w:sz w:val="21"/>
          <w:szCs w:val="21"/>
          <w:highlight w:val="none"/>
          <w14:textFill>
            <w14:solidFill>
              <w14:schemeClr w14:val="tx1"/>
            </w14:solidFill>
          </w14:textFill>
        </w:rPr>
        <w:t>检验标准、方法、地点和期限</w:t>
      </w:r>
    </w:p>
    <w:p w14:paraId="01B8B98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5.2.1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到货后由甲方组织相关人员进行验收，</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应按国家食品相关验收标准、合同及招标文件中规定的相关条款进行验收，乙方同时提供</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的合格检验报告。</w:t>
      </w:r>
    </w:p>
    <w:p w14:paraId="46FD838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5.2.2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甲方有权针对批次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委托质量监督管理部门进行质量抽样检验，并出具检验报告，由此产生的所有费用均由乙方承担；若抽样检验报告达不到国家食品相关标准或检验报告指标与该批次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不对应，甲方将退回该批次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，乙方必须在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当日内</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无条件更换该批次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，直至符合要求为止，合同履行期间若累计发生</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次更换</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情况，甲方有权取消其供货资格。乙方承担质量抽检及换货所发生的一切费用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与</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造成甲方损失的还须对全部损失进行赔偿。</w:t>
      </w:r>
    </w:p>
    <w:p w14:paraId="2732A968">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包装要求</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乙方严格按照</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特性进行包装，确保牢固、安全、防潮、易碎标识清晰。包括少量散装</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也需要按照</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特性进行包装，并帖有三标标识。若乙方未按照上述包装要求进行包装的，甲方有权拒绝接收</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，且交货时间不予顺延，乙方逾期交货的，按照本合同的约定承担责任。</w:t>
      </w:r>
    </w:p>
    <w:p w14:paraId="58184927">
      <w:pPr>
        <w:pStyle w:val="22"/>
        <w:keepNext w:val="0"/>
        <w:keepLines w:val="0"/>
        <w:pageBreakBefore w:val="0"/>
        <w:widowControl/>
        <w:wordWrap/>
        <w:overflowPunct/>
        <w:bidi w:val="0"/>
        <w:spacing w:line="360" w:lineRule="auto"/>
        <w:ind w:left="0" w:leftChars="0" w:firstLine="420" w:firstLineChars="200"/>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若同一</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规格型号或外包装因生产厂家生产原因发生变更的，以厂家最新的规格型号或外包装为准，须保证所供</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与原</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食品食材一致。</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 </w:t>
      </w:r>
    </w:p>
    <w:p w14:paraId="0B5CC59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甲方的验收仅是对</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的品种、型号、规格、数量和外观的检验，即使未发现问题或乙方已按要求予以更换，均不能被视为免除乙方应承担的质量保证责任。</w:t>
      </w:r>
    </w:p>
    <w:p w14:paraId="55E3FFF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第6条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市场价</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格</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评估方法</w:t>
      </w:r>
    </w:p>
    <w:p w14:paraId="40751687">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甲方针对此项目成立</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由甲乙双方组成的</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市场</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价格调查</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小组”(以下简称“小组”),</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每月</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进行市场</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价格调查</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根据</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调查</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结果形成次月</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乙方配送</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食品</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食材价格的标准</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34951C8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价格审核方式</w:t>
      </w:r>
    </w:p>
    <w:p w14:paraId="160C82D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“小组”每月对市场进行调查，掌握市场</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价格</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动态。</w:t>
      </w:r>
    </w:p>
    <w:p w14:paraId="576E216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“小组”对市场索取详细的价格资料，同时</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通过其他途径收集相关</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价格信息，确保核价的合理性。</w:t>
      </w:r>
    </w:p>
    <w:p w14:paraId="2A67B83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询价对象</w:t>
      </w:r>
    </w:p>
    <w:p w14:paraId="30D66B8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沃尔玛或同价位大型商超同类型商品价格</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3423F7BD">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核价标准</w:t>
      </w:r>
    </w:p>
    <w:p w14:paraId="020C573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当月的市场行情</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0F7E95CD">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同等品质、同样品牌、同样规格、服务的比值比价。</w:t>
      </w:r>
    </w:p>
    <w:p w14:paraId="3D85578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结算方式</w:t>
      </w:r>
    </w:p>
    <w:p w14:paraId="60564F95">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本合同所涉及费用的货币单位均为人民币。</w:t>
      </w:r>
    </w:p>
    <w:p w14:paraId="42C809CD">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计费标准</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参照“小组”提供的“</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价格</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调查信息表”，作为</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供应</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食品食材计费价格</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即：汇总基准价=∑（价格*数量）</w:t>
      </w:r>
    </w:p>
    <w:p w14:paraId="54FA916A">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价格使用</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含税</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价格</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，为乙方履行合同和承担风险的所有费用，包括但不限于食品食材费用、质量监督及食品抽检费、检验费、包装费、运输费、保险费、装卸费、税费、利润等一切费用。</w:t>
      </w:r>
    </w:p>
    <w:p w14:paraId="31FC11C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支付方式</w:t>
      </w:r>
    </w:p>
    <w:p w14:paraId="52E20D9B">
      <w:pPr>
        <w:keepNext w:val="0"/>
        <w:keepLines w:val="0"/>
        <w:pageBreakBefore w:val="0"/>
        <w:widowControl/>
        <w:wordWrap/>
        <w:overflowPunct/>
        <w:bidi w:val="0"/>
        <w:spacing w:line="360" w:lineRule="auto"/>
        <w:ind w:firstLine="400" w:firstLineChars="200"/>
        <w:rPr>
          <w:color w:val="000000" w:themeColor="text1"/>
          <w:highlight w:val="none"/>
          <w14:textFill>
            <w14:solidFill>
              <w14:schemeClr w14:val="tx1"/>
            </w14:solidFill>
          </w14:textFill>
        </w:rPr>
      </w:pPr>
    </w:p>
    <w:p w14:paraId="50A0BCFD">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货款</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实行</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按月</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对账，次月</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结算</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先由乙方</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根据甲方确认签字的验收单及确认报价单计算付款金额</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提交甲方</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确认，</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经双方核对一致后计算支付款项。</w:t>
      </w:r>
    </w:p>
    <w:p w14:paraId="4BD057B1">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按结算支付款项金额，</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开具增值税</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有效</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发票</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款，</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经甲方审核通过后，</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在5个工作日内，通过银行存款转账支付</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50FDBC13">
      <w:pPr>
        <w:keepNext w:val="0"/>
        <w:keepLines w:val="0"/>
        <w:pageBreakBefore w:val="0"/>
        <w:widowControl/>
        <w:kinsoku w:val="0"/>
        <w:wordWrap/>
        <w:overflowPunct/>
        <w:autoSpaceDE w:val="0"/>
        <w:autoSpaceDN w:val="0"/>
        <w:bidi w:val="0"/>
        <w:adjustRightInd w:val="0"/>
        <w:snapToGrid w:val="0"/>
        <w:spacing w:line="360" w:lineRule="auto"/>
        <w:ind w:left="0" w:leftChars="0" w:firstLine="420" w:firstLineChars="200"/>
        <w:jc w:val="left"/>
        <w:textAlignment w:val="baseline"/>
        <w:outlineLvl w:val="9"/>
        <w:rPr>
          <w:rFonts w:hint="eastAsia" w:asciiTheme="minorEastAsia" w:hAnsiTheme="minorEastAsia" w:eastAsiaTheme="minorEastAsia" w:cstheme="minorEastAsia"/>
          <w:snapToGrid w:val="0"/>
          <w:color w:val="000000" w:themeColor="text1"/>
          <w:kern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7.4.3 </w:t>
      </w:r>
      <w:r>
        <w:rPr>
          <w:rFonts w:hint="eastAsia" w:asciiTheme="minorEastAsia" w:hAnsiTheme="minorEastAsia" w:eastAsiaTheme="minorEastAsia" w:cstheme="minorEastAsia"/>
          <w:snapToGrid w:val="0"/>
          <w:color w:val="000000" w:themeColor="text1"/>
          <w:kern w:val="0"/>
          <w:sz w:val="21"/>
          <w:szCs w:val="21"/>
          <w:highlight w:val="none"/>
          <w:lang w:val="en-US" w:eastAsia="zh-CN"/>
          <w14:textFill>
            <w14:solidFill>
              <w14:schemeClr w14:val="tx1"/>
            </w14:solidFill>
          </w14:textFill>
        </w:rPr>
        <w:t>增值税特别约定</w:t>
      </w:r>
    </w:p>
    <w:p w14:paraId="5BED1E08">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（1）应在合同中列明不含税金额、税率、税额和价税合计金额</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。每次付款前，</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开具</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或提供</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的增值税发票价税合计金额应与</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实际支付的价税合计款项相一致。</w:t>
      </w:r>
    </w:p>
    <w:p w14:paraId="11F9233F">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为增值税一般纳税人的，承诺向</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开具合格增值税专用发票。</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为小规模纳税人的，承诺向</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开具或提供由税务机关代开的合格增值税专用发票。</w:t>
      </w:r>
    </w:p>
    <w:p w14:paraId="532E6DB7">
      <w:pPr>
        <w:keepNext w:val="0"/>
        <w:keepLines w:val="0"/>
        <w:pageBreakBefore w:val="0"/>
        <w:widowControl/>
        <w:wordWrap/>
        <w:overflowPunct/>
        <w:bidi w:val="0"/>
        <w:adjustRightInd/>
        <w:snapToGrid/>
        <w:spacing w:line="360" w:lineRule="auto"/>
        <w:ind w:left="0" w:leftChars="0" w:right="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应在接到</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开票要求后15日内开具或提供增值税发票并送达</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签收发票日期为发票送达日期。</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如乙方开具全面数字化电子发票（以下简称“数电发票”）的，</w:t>
      </w:r>
      <w:r>
        <w:rPr>
          <w:rFonts w:hint="eastAsia" w:asciiTheme="minorEastAsia" w:hAnsiTheme="minorEastAsia" w:eastAsiaTheme="minorEastAsia" w:cstheme="minorEastAsia"/>
          <w:b w:val="0"/>
          <w:bCs w:val="0"/>
          <w:color w:val="000000" w:themeColor="text1"/>
          <w:kern w:val="2"/>
          <w:sz w:val="21"/>
          <w:szCs w:val="21"/>
          <w:highlight w:val="none"/>
          <w:lang w:val="en-US" w:eastAsia="zh-CN"/>
          <w14:textFill>
            <w14:solidFill>
              <w14:schemeClr w14:val="tx1"/>
            </w14:solidFill>
          </w14:textFill>
        </w:rPr>
        <w:t>通过电子发票服务平台自动交付至甲方。乙方应根据甲方要求通过电子邮件、二维码、下载打印等方式交付，交付的同时</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，还应提供OFD、PDF、XML格式文件。</w:t>
      </w:r>
    </w:p>
    <w:p w14:paraId="2789EFEA">
      <w:pPr>
        <w:pStyle w:val="20"/>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wordWrap/>
        <w:overflowPunct/>
        <w:bidi w:val="0"/>
        <w:adjustRightInd/>
        <w:snapToGrid/>
        <w:spacing w:before="0" w:beforeAutospacing="0" w:after="0" w:afterAutospacing="0" w:line="360" w:lineRule="auto"/>
        <w:ind w:left="0" w:leftChars="0" w:right="0" w:firstLine="420" w:firstLineChars="200"/>
        <w:jc w:val="both"/>
        <w:textAlignment w:val="auto"/>
        <w:outlineLvl w:val="9"/>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pP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t>蓝字增值税发票（不含数电发票）开具后，</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由于发生销售退回（包括全部退回和部分退回）、应税服务中止（包括全部中止和部分中止）、开票有误或销售折让等情形，</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乙方需在甲方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送回原发票或提供有效证明</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后</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办理发票作废手续或开具红字发票。如需开具增值税红字专用发票且根据相关法律、法规及政策性文件规定需要由</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向税务机关提交《开具红字增值税专用发票信息表》的，应由</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乙方及时通知甲方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向税务机关提交《开具红字增值税专用发票信息表》，待税务机关审核并通知</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后，</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开具红字增值税专用发票。</w:t>
      </w:r>
    </w:p>
    <w:p w14:paraId="212CAB26">
      <w:pPr>
        <w:pStyle w:val="20"/>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wordWrap/>
        <w:overflowPunct/>
        <w:bidi w:val="0"/>
        <w:adjustRightInd/>
        <w:snapToGrid/>
        <w:spacing w:before="0" w:beforeAutospacing="0" w:after="0" w:afterAutospacing="0" w:line="360" w:lineRule="auto"/>
        <w:ind w:left="0" w:leftChars="0" w:right="0" w:firstLine="420" w:firstLineChars="200"/>
        <w:jc w:val="both"/>
        <w:textAlignment w:val="auto"/>
        <w:outlineLvl w:val="9"/>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bidi="ar-SA"/>
          <w14:textFill>
            <w14:solidFill>
              <w14:schemeClr w14:val="tx1"/>
            </w14:solidFill>
          </w14:textFill>
        </w:rPr>
      </w:pP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bidi="ar-SA"/>
          <w14:textFill>
            <w14:solidFill>
              <w14:schemeClr w14:val="tx1"/>
            </w14:solidFill>
          </w14:textFill>
        </w:rPr>
        <w:t>蓝字数电发票开具后，如发生销售退回（包括全部退回和部分退回）、开票有误、应税服务中止（包括全部中止和部分中止）、销售折让等情形，</w:t>
      </w:r>
    </w:p>
    <w:p w14:paraId="5B4D47E3">
      <w:pPr>
        <w:pStyle w:val="20"/>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wordWrap/>
        <w:overflowPunct/>
        <w:bidi w:val="0"/>
        <w:adjustRightInd/>
        <w:snapToGrid/>
        <w:spacing w:before="0" w:beforeAutospacing="0" w:after="0" w:afterAutospacing="0" w:line="360" w:lineRule="auto"/>
        <w:ind w:left="0" w:leftChars="0" w:right="0" w:firstLine="420" w:firstLineChars="200"/>
        <w:jc w:val="both"/>
        <w:textAlignment w:val="auto"/>
        <w:outlineLvl w:val="9"/>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bidi="ar-SA"/>
          <w14:textFill>
            <w14:solidFill>
              <w14:schemeClr w14:val="tx1"/>
            </w14:solidFill>
          </w14:textFill>
        </w:rPr>
      </w:pP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fldChar w:fldCharType="begin"/>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instrText xml:space="preserve"> = 1 \* GB3 \* MERGEFORMAT </w:instrTex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①</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fldChar w:fldCharType="end"/>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bidi="ar-SA"/>
          <w14:textFill>
            <w14:solidFill>
              <w14:schemeClr w14:val="tx1"/>
            </w14:solidFill>
          </w14:textFill>
        </w:rPr>
        <w:t>蓝字数电发票未进行用途确认及入账确认的，</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t>应由</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val="en-US" w:eastAsia="zh-CN" w:bidi="ar-SA"/>
          <w14:textFill>
            <w14:solidFill>
              <w14:schemeClr w14:val="tx1"/>
            </w14:solidFill>
          </w14:textFill>
        </w:rPr>
        <w:t>乙方</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bidi="ar-SA"/>
          <w14:textFill>
            <w14:solidFill>
              <w14:schemeClr w14:val="tx1"/>
            </w14:solidFill>
          </w14:textFill>
        </w:rPr>
        <w:t>发起红冲流程</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eastAsia="zh-CN" w:bidi="ar-SA"/>
          <w14:textFill>
            <w14:solidFill>
              <w14:schemeClr w14:val="tx1"/>
            </w14:solidFill>
          </w14:textFill>
        </w:rPr>
        <w:t>并尽快通知甲方</w:t>
      </w:r>
      <w:r>
        <w:rPr>
          <w:rFonts w:hint="eastAsia" w:asciiTheme="minorEastAsia" w:hAnsiTheme="minorEastAsia" w:eastAsiaTheme="minorEastAsia" w:cstheme="minorEastAsia"/>
          <w:b w:val="0"/>
          <w:bCs w:val="0"/>
          <w:i w:val="0"/>
          <w:iCs w:val="0"/>
          <w:caps w:val="0"/>
          <w:color w:val="000000" w:themeColor="text1"/>
          <w:spacing w:val="0"/>
          <w:kern w:val="2"/>
          <w:sz w:val="21"/>
          <w:szCs w:val="21"/>
          <w:highlight w:val="none"/>
          <w:shd w:val="clear" w:color="auto" w:fill="auto"/>
          <w:lang w:val="en-US" w:eastAsia="zh-CN" w:bidi="ar-SA"/>
          <w14:textFill>
            <w14:solidFill>
              <w14:schemeClr w14:val="tx1"/>
            </w14:solidFill>
          </w14:textFill>
        </w:rPr>
        <w:t>，开具红字发票后应尽快交付甲方。</w:t>
      </w:r>
    </w:p>
    <w:p w14:paraId="697D9453">
      <w:pPr>
        <w:pStyle w:val="20"/>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wordWrap/>
        <w:overflowPunct/>
        <w:bidi w:val="0"/>
        <w:adjustRightInd/>
        <w:snapToGrid/>
        <w:spacing w:before="0" w:beforeAutospacing="0" w:after="0" w:afterAutospacing="0" w:line="360" w:lineRule="auto"/>
        <w:ind w:left="0" w:leftChars="0" w:right="0" w:firstLine="420" w:firstLineChars="200"/>
        <w:jc w:val="both"/>
        <w:textAlignment w:val="auto"/>
        <w:outlineLvl w:val="9"/>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fldChar w:fldCharType="begin"/>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instrText xml:space="preserve"> = 2 \* GB3 \* MERGEFORMAT </w:instrTex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②</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fldChar w:fldCharType="end"/>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蓝字数电发票已进行用途确认或入账确认</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的，乙方和甲方均可发起红冲流程。乙方发起红冲流程时，应及时通知甲方在</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val="en-US" w:eastAsia="zh-CN" w:bidi="ar-SA"/>
          <w14:textFill>
            <w14:solidFill>
              <w14:schemeClr w14:val="tx1"/>
            </w14:solidFill>
          </w14:textFill>
        </w:rPr>
        <w:t>72小时内</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确认《红字发票信息确认单》</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；甲方发起红冲流程时，乙方应在</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val="en-US" w:eastAsia="zh-CN" w:bidi="ar-SA"/>
          <w14:textFill>
            <w14:solidFill>
              <w14:schemeClr w14:val="tx1"/>
            </w14:solidFill>
          </w14:textFill>
        </w:rPr>
        <w:t>72小时内</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确认《红字发票信息确认单》</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val="en-US" w:eastAsia="zh-CN" w:bidi="ar-SA"/>
          <w14:textFill>
            <w14:solidFill>
              <w14:schemeClr w14:val="tx1"/>
            </w14:solidFill>
          </w14:textFill>
        </w:rPr>
        <w:t xml:space="preserve">                                                         </w:t>
      </w:r>
    </w:p>
    <w:p w14:paraId="0EFAEC32">
      <w:pPr>
        <w:pStyle w:val="20"/>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wordWrap/>
        <w:overflowPunct/>
        <w:bidi w:val="0"/>
        <w:adjustRightInd/>
        <w:snapToGrid/>
        <w:spacing w:before="0" w:beforeAutospacing="0" w:after="0" w:afterAutospacing="0" w:line="360" w:lineRule="auto"/>
        <w:ind w:left="0" w:leftChars="0" w:right="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val="en-US" w:eastAsia="zh-CN" w:bidi="ar-SA"/>
          <w14:textFill>
            <w14:solidFill>
              <w14:schemeClr w14:val="tx1"/>
            </w14:solidFill>
          </w14:textFill>
        </w:rPr>
        <w:t>（4）</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若增值税发票不合格，</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应在接到</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通知后30日内重新开具或提供合格的增值税发票并送达</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自行承担全部费用。如</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不能提供或拒不提供的，</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甲方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有权拒绝付款且不承担任何责任，</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eastAsia="zh-CN" w:bidi="ar-SA"/>
          <w14:textFill>
            <w14:solidFill>
              <w14:schemeClr w14:val="tx1"/>
            </w14:solidFill>
          </w14:textFill>
        </w:rPr>
        <w:t>乙方</w:t>
      </w:r>
      <w:r>
        <w:rPr>
          <w:rFonts w:hint="eastAsia" w:asciiTheme="minorEastAsia" w:hAnsiTheme="minorEastAsia" w:eastAsiaTheme="minorEastAsia" w:cstheme="minorEastAsia"/>
          <w:b w:val="0"/>
          <w:bCs w:val="0"/>
          <w:color w:val="000000" w:themeColor="text1"/>
          <w:kern w:val="2"/>
          <w:sz w:val="21"/>
          <w:szCs w:val="21"/>
          <w:highlight w:val="none"/>
          <w:shd w:val="clear" w:color="auto" w:fill="auto"/>
          <w:lang w:bidi="ar-SA"/>
          <w14:textFill>
            <w14:solidFill>
              <w14:schemeClr w14:val="tx1"/>
            </w14:solidFill>
          </w14:textFill>
        </w:rPr>
        <w:t>的各项合同义务仍应按合同约定履行。</w:t>
      </w:r>
    </w:p>
    <w:p w14:paraId="5ABC178E">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（5）</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若</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提供的增值税发票不合格导致未能通过税务</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机关</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认证，或虽通过税务</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机关</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认证，但因发票税率低于合同标的应征税率致使</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减少抵扣或被税务机关以“失控发票”等事由追缴税款的，</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有权解除合同，并要求</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支付未通过认证的发票中载明的税款金额或者合同价款10%（二者中高者）作为违约金，并赔偿</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全部经济损失。</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因乙方原因导致甲方收到的增值税发票在认证抵扣后被税务机关认定异常，造成甲方不能抵扣进项税、企业所得税无法税前扣除及其他经济损失，由乙方承担。</w:t>
      </w:r>
    </w:p>
    <w:p w14:paraId="3AA5C65D">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（6）</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提供的增值税发票不合格包括但不限于以下情况：开具发票种类错误，开具发票税率与合同标的应征税率不符，发票上的信息</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不全或</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错误，因</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或税务机关开具错误等原因造成发票认证失败等。</w:t>
      </w:r>
    </w:p>
    <w:p w14:paraId="409FBBDD">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开具或提供的增值税</w:t>
      </w:r>
      <w:r>
        <w:rPr>
          <w:rFonts w:hint="eastAsia" w:asciiTheme="minorEastAsia" w:hAnsiTheme="minorEastAsia" w:eastAsiaTheme="minorEastAsia" w:cstheme="minorEastAsia"/>
          <w:b w:val="0"/>
          <w:bCs w:val="0"/>
          <w:color w:val="000000" w:themeColor="text1"/>
          <w:sz w:val="21"/>
          <w:szCs w:val="21"/>
          <w:highlight w:val="none"/>
          <w:u w:val="none" w:color="auto"/>
          <w:lang w:val="en-US" w:eastAsia="zh-CN"/>
          <w14:textFill>
            <w14:solidFill>
              <w14:schemeClr w14:val="tx1"/>
            </w14:solidFill>
          </w14:textFill>
        </w:rPr>
        <w:t>纸质</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发票在送达</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前或送达后如发生丢失、灭失或被盗，</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均应按税法规定向</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提供加盖</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发票专用章的有关丢失发票的记账联复印件</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积极协助</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办理有关的进项税额认证申报手续。</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开具或提供的增值税</w:t>
      </w:r>
      <w:r>
        <w:rPr>
          <w:rFonts w:hint="eastAsia" w:asciiTheme="minorEastAsia" w:hAnsiTheme="minorEastAsia" w:eastAsiaTheme="minorEastAsia" w:cstheme="minorEastAsia"/>
          <w:b w:val="0"/>
          <w:bCs w:val="0"/>
          <w:color w:val="000000" w:themeColor="text1"/>
          <w:sz w:val="21"/>
          <w:szCs w:val="21"/>
          <w:highlight w:val="none"/>
          <w:u w:val="none" w:color="auto"/>
          <w:lang w:val="en-US" w:eastAsia="zh-CN"/>
          <w14:textFill>
            <w14:solidFill>
              <w14:schemeClr w14:val="tx1"/>
            </w14:solidFill>
          </w14:textFill>
        </w:rPr>
        <w:t>数电</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发票在送达</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u w:val="none" w:color="auto"/>
          <w14:textFill>
            <w14:solidFill>
              <w14:schemeClr w14:val="tx1"/>
            </w14:solidFill>
          </w14:textFill>
        </w:rPr>
        <w:t>前或送达后如发生丢失、灭失或被盗，</w:t>
      </w:r>
      <w:r>
        <w:rPr>
          <w:rFonts w:hint="eastAsia" w:asciiTheme="minorEastAsia" w:hAnsiTheme="minorEastAsia" w:eastAsiaTheme="minorEastAsia" w:cstheme="minorEastAsia"/>
          <w:b w:val="0"/>
          <w:bCs w:val="0"/>
          <w:color w:val="000000" w:themeColor="text1"/>
          <w:sz w:val="21"/>
          <w:szCs w:val="21"/>
          <w:highlight w:val="none"/>
          <w:u w:val="none" w:color="auto"/>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u w:val="none" w:color="auto"/>
          <w:lang w:val="en-US" w:eastAsia="zh-CN"/>
          <w14:textFill>
            <w14:solidFill>
              <w14:schemeClr w14:val="tx1"/>
            </w14:solidFill>
          </w14:textFill>
        </w:rPr>
        <w:t>应重新提供。</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否则，由此造成的经济损失，由</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承担。</w:t>
      </w:r>
    </w:p>
    <w:p w14:paraId="0CC91096">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因第三方传递原因导致</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无法认证抵扣进项税的，</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应全力协助</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提供相关证据，以便</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向主管税务机关申请抵扣进项税。否则，由此造成的经济损失，由</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承担。</w:t>
      </w:r>
    </w:p>
    <w:p w14:paraId="7C99D7D8">
      <w:pPr>
        <w:keepNext w:val="0"/>
        <w:keepLines w:val="0"/>
        <w:pageBreakBefore w:val="0"/>
        <w:widowControl/>
        <w:wordWrap/>
        <w:overflowPunct/>
        <w:bidi w:val="0"/>
        <w:adjustRightInd/>
        <w:snapToGrid/>
        <w:spacing w:line="360" w:lineRule="auto"/>
        <w:ind w:left="0" w:leftChars="0" w:right="0" w:firstLine="420" w:firstLineChars="200"/>
        <w:textAlignment w:val="auto"/>
        <w:outlineLvl w:val="9"/>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提供虚假、作废等无效增值税发票或者违反国家法律、法规开具、提供发票的，</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自行承担全部法律责任。同时，</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甲方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有权要求</w:t>
      </w:r>
      <w:r>
        <w:rPr>
          <w:rFonts w:hint="eastAsia" w:asciiTheme="minorEastAsia" w:hAnsiTheme="minorEastAsia" w:eastAsiaTheme="minorEastAsia" w:cstheme="minorEastAsia"/>
          <w:b w:val="0"/>
          <w:bCs w:val="0"/>
          <w:color w:val="000000" w:themeColor="text1"/>
          <w:sz w:val="21"/>
          <w:szCs w:val="21"/>
          <w:highlight w:val="none"/>
          <w:lang w:eastAsia="zh-CN"/>
          <w14:textFill>
            <w14:solidFill>
              <w14:schemeClr w14:val="tx1"/>
            </w14:solidFill>
          </w14:textFill>
        </w:rPr>
        <w:t>乙方</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支付合同总价款10%的违约金。</w:t>
      </w:r>
    </w:p>
    <w:p w14:paraId="2CCE28DB">
      <w:pPr>
        <w:keepNext w:val="0"/>
        <w:keepLines w:val="0"/>
        <w:pageBreakBefore w:val="0"/>
        <w:widowControl/>
        <w:wordWrap/>
        <w:overflowPunct/>
        <w:bidi w:val="0"/>
        <w:spacing w:line="360" w:lineRule="auto"/>
        <w:ind w:left="0" w:leftChars="0" w:right="0" w:firstLine="420" w:firstLineChars="200"/>
        <w:textAlignment w:val="auto"/>
        <w:outlineLvl w:val="9"/>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（10）</w:t>
      </w:r>
      <w:r>
        <w:rPr>
          <w:rFonts w:hint="eastAsia" w:asciiTheme="minorEastAsia" w:hAnsiTheme="minorEastAsia" w:eastAsiaTheme="minorEastAsia" w:cstheme="minorEastAsia"/>
          <w:b w:val="0"/>
          <w:bCs w:val="0"/>
          <w:color w:val="000000" w:themeColor="text1"/>
          <w:sz w:val="21"/>
          <w:szCs w:val="21"/>
          <w:highlight w:val="none"/>
          <w14:textFill>
            <w14:solidFill>
              <w14:schemeClr w14:val="tx1"/>
            </w14:solidFill>
          </w14:textFill>
        </w:rPr>
        <w:t>在合同履行期间，如遇国家财税制度政策变更，双方同意根据变更后的制度政策调整本合同约定价格及发票开具要求。</w:t>
      </w:r>
    </w:p>
    <w:p w14:paraId="7F402BD4">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支付依据：合同、</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签验的</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采购订单、验收入库单或入库汇总表、乙方开具的</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有效</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发票、价格评估的相关资料及甲方认为需要的其他相关资料。</w:t>
      </w:r>
    </w:p>
    <w:p w14:paraId="07D5F792">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若变更本合同载明的开户银行、银行账号、纳税人识别号等信息，需将相关信息及时书面告知甲方并确认其知悉，未及时告知甲方，甲方有权拒绝付款或者延缓付款；导致甲方损失的，乙方无条件承担甲方的损害赔偿责任。</w:t>
      </w:r>
    </w:p>
    <w:p w14:paraId="3734AB1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权利义务</w:t>
      </w:r>
    </w:p>
    <w:p w14:paraId="3CE06DE4">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甲方权利义务</w:t>
      </w:r>
    </w:p>
    <w:p w14:paraId="46B14D8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甲方应按合同约定</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按时</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支付</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结算价</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款。</w:t>
      </w:r>
    </w:p>
    <w:p w14:paraId="271E9E4E">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甲方有权对</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进行验收，对于不符合甲方要求的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，甲方有权拒绝接收。</w:t>
      </w:r>
    </w:p>
    <w:p w14:paraId="008ACE2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乙方供货时，若未按照甲方要求提供由检验机构出具的每批次</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的检测报告，且甲方不能自行完成验收的，有权选择专业鉴定、检验机构进行检测验收，因此产生的全部费用，由乙方负担。</w:t>
      </w:r>
    </w:p>
    <w:p w14:paraId="154E5D3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乙方权利义务</w:t>
      </w:r>
    </w:p>
    <w:p w14:paraId="1C9099C1">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乙方应当按照甲方要求的时间、地点、数量将</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交予甲方。</w:t>
      </w:r>
    </w:p>
    <w:p w14:paraId="59D5CA7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自交货起，乙方对保质期内</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的质量负责(甲方储存保管不当除外)。</w:t>
      </w:r>
    </w:p>
    <w:p w14:paraId="1559E563">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在甲方书面验收合格前的一切风险由乙方承担。</w:t>
      </w:r>
    </w:p>
    <w:p w14:paraId="471298F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有保质期的，乙方交付时该</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的剩余保质期不能少于保质期的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二</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分之</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一</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4400086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乙方须提供乙方的合法资质证明(包括营业执照、卫生许可证等),以及乙方人员身份证、健康证等资料提供甲方审查，并将复印件(盖章)交由甲方保管。</w:t>
      </w:r>
    </w:p>
    <w:p w14:paraId="11FD0632">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违约责任</w:t>
      </w:r>
    </w:p>
    <w:p w14:paraId="7370C1BD">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经甲方验收不合格或未按时交货，乙方承担全部责任，出现第一 次的，须按照甲方的要求及时换货，出现第二次的除按照甲方要求及时换货外，还须向甲方支付当次交货</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金额30%的违约金。</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一年内</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三次未按时交货或者三次验收不合格的(含本数),甲方有权取消其供货资格</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并</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索赔由此而造成的损失</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6A9C0964">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 乙方在履行合同过程中(包括但不限于送货、包装、运输、装卸、安装验收、质保等在内),应自行注意安全。如发生任何安全事故，由此给乙方人员人身损害、财产损失或对甲方、甲方人员或其他第三人造成的人身损害和财产损失等，全部法律责任均由乙方承担，与甲方无关，甲方有权向乙方索赔。</w:t>
      </w:r>
    </w:p>
    <w:p w14:paraId="4926813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 因乙方提供的合同</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食品食材</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或其生产工艺及技术资料涉嫌假冒伪劣、知识产权侵权而被第三方指控或引发诉讼或导致其他纠纷的，甲方不承担任何责任。经甲方通知，乙方应立即采取一切可能的措施为甲方提供保护及必要的支持，以避免甲方因此被追究任何责任。乙方应承担甲方因此发生的所有费用和损失(包括甲方应对纠纷或诉讼的律师费、诉讼费、鉴定费、保全费、保全保险费、人员工资及差旅费等)。</w:t>
      </w:r>
    </w:p>
    <w:p w14:paraId="1C395F5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未经甲方书面同意，乙方将合同项下内容全部或部分转包、分包的</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甲方有权单方解除合同</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p>
    <w:p w14:paraId="5C5338B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乙方违约导致甲方损失的，甲方为实现权利而产生的诉讼费、保全费、保全保险费、评估费、拍卖费、律师费、鉴定费、人员工资及差旅费等一切费用均由乙方承担。</w:t>
      </w:r>
    </w:p>
    <w:p w14:paraId="158BB2A2">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.6</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在合同履行过程中，因受国家、地方政府或者行业法律法规、政策、规定变化影响的，甲方有权单方解除合同，并不视为甲方违约。</w:t>
      </w:r>
    </w:p>
    <w:p w14:paraId="443EF267">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.7</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除本合同已有约定外，乙方违反本合同约定内容的，应向甲方支付1万元的违约金。</w:t>
      </w:r>
    </w:p>
    <w:p w14:paraId="1E5B150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争议解决</w:t>
      </w:r>
    </w:p>
    <w:p w14:paraId="0D748E9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本合同在履行过程中发生争议的，由双方协商解决，协商不成的，依法向甲方住所地的人民法院提起诉讼。</w:t>
      </w:r>
    </w:p>
    <w:p w14:paraId="1CE0D78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在诉讼期间，合同中未涉及争议部分的条款仍须履行。</w:t>
      </w:r>
    </w:p>
    <w:p w14:paraId="20E9275E">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不可抗力</w:t>
      </w:r>
    </w:p>
    <w:p w14:paraId="6F1BC46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因不可抗力不能履行合同的，甲方根据不可抗力的影响，可以部分或者全部免除乙方责任，但法律另有规定的除外。</w:t>
      </w:r>
    </w:p>
    <w:p w14:paraId="560E3E0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本合同所称不可抗力，是指不能预见、不能避免并不能克服的客观情况。</w:t>
      </w:r>
    </w:p>
    <w:p w14:paraId="1F432B0B">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因不可抗力原因致使本合同不能继续履行或造成的损失，甲方均不承担违约责任。</w:t>
      </w:r>
    </w:p>
    <w:p w14:paraId="4B85D66F">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.4</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因国家及行业政策致使合同不能继续履行的，甲、乙双方均不承担违约责任。</w:t>
      </w:r>
    </w:p>
    <w:p w14:paraId="7F58EEF9">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.5</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如遇国家法律、法规、国家或行业政策重大调整，导致合同无法继续履行时，乙方应及时通知甲方，并在15个工作日内将有关机构出具的证明文件提交甲方确认。</w:t>
      </w:r>
    </w:p>
    <w:p w14:paraId="598A9776">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附则</w:t>
      </w:r>
    </w:p>
    <w:p w14:paraId="1993FE50">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合同生效</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本合同自双方法定代表人(负责人)或委托代理人签字并加盖双方公章或合同专用章后生效，在双方履行完毕本合同约定的所有义务及双方无争议后终止。</w:t>
      </w:r>
    </w:p>
    <w:p w14:paraId="2EFAEBE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合同份数</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本合同及附件壹式伍份，甲方叁份、乙方贰份</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具有同等法律效力。</w:t>
      </w:r>
    </w:p>
    <w:p w14:paraId="7725D02E">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第1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条</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其他</w:t>
      </w:r>
    </w:p>
    <w:p w14:paraId="226DE381">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278" w:leftChars="139"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服务期限：本合同自</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年</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月</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日至</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年</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月</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日止</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本项目服务期为</w:t>
      </w:r>
      <w:r>
        <w:rPr>
          <w:rFonts w:hint="eastAsia" w:asciiTheme="minorEastAsia" w:hAnsiTheme="minorEastAsia" w:eastAsiaTheme="minorEastAsia" w:cstheme="minorEastAsia"/>
          <w:color w:val="000000" w:themeColor="text1"/>
          <w:spacing w:val="0"/>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合同一年一签，</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期满后根据甲方对乙方的考核情况决定是否续签合同</w:t>
      </w:r>
      <w:r>
        <w:rPr>
          <w:rFonts w:hint="eastAsia" w:asciiTheme="minorEastAsia" w:hAnsiTheme="minorEastAsia" w:eastAsiaTheme="minorEastAsia" w:cstheme="minorEastAsia"/>
          <w:color w:val="000000" w:themeColor="text1"/>
          <w:spacing w:val="0"/>
          <w:sz w:val="21"/>
          <w:szCs w:val="21"/>
          <w:highlight w:val="none"/>
          <w:lang w:eastAsia="zh-CN"/>
          <w14:textFill>
            <w14:solidFill>
              <w14:schemeClr w14:val="tx1"/>
            </w14:solidFill>
          </w14:textFill>
        </w:rPr>
        <w:t>，经甲方考评合格后可继续签订下一年度合同，若考评不合格，甲方有权解除合同，重新选择配送单位）</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w:t>
      </w:r>
    </w:p>
    <w:p w14:paraId="14CCF643">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1</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color w:val="000000" w:themeColor="text1"/>
          <w:spacing w:val="0"/>
          <w:sz w:val="21"/>
          <w:szCs w:val="21"/>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t>本合同未尽事宜，经甲、乙双方协商一致，可订立补充条款。</w:t>
      </w:r>
    </w:p>
    <w:p w14:paraId="40AA9FAC">
      <w:pPr>
        <w:keepNext w:val="0"/>
        <w:keepLines w:val="0"/>
        <w:pageBreakBefore w:val="0"/>
        <w:widowControl/>
        <w:tabs>
          <w:tab w:val="left" w:pos="0"/>
        </w:tabs>
        <w:kinsoku w:val="0"/>
        <w:wordWrap/>
        <w:overflowPunct/>
        <w:topLinePunct/>
        <w:autoSpaceDE w:val="0"/>
        <w:autoSpaceDN w:val="0"/>
        <w:bidi w:val="0"/>
        <w:adjustRightInd w:val="0"/>
        <w:snapToGrid w:val="0"/>
        <w:spacing w:line="360" w:lineRule="auto"/>
        <w:ind w:left="0" w:leftChars="0" w:right="-126" w:rightChars="-63" w:firstLine="420" w:firstLineChars="200"/>
        <w:textAlignment w:val="baseline"/>
        <w:rPr>
          <w:rFonts w:hint="eastAsia" w:asciiTheme="minorEastAsia" w:hAnsiTheme="minorEastAsia" w:eastAsiaTheme="minorEastAsia" w:cstheme="minorEastAsia"/>
          <w:color w:val="000000" w:themeColor="text1"/>
          <w:spacing w:val="0"/>
          <w:sz w:val="21"/>
          <w:szCs w:val="21"/>
          <w:highlight w:val="none"/>
          <w14:textFill>
            <w14:solidFill>
              <w14:schemeClr w14:val="tx1"/>
            </w14:solidFill>
          </w14:textFill>
        </w:rPr>
      </w:pPr>
    </w:p>
    <w:p w14:paraId="36B017EB">
      <w:pPr>
        <w:keepNext w:val="0"/>
        <w:keepLines w:val="0"/>
        <w:pageBreakBefore w:val="0"/>
        <w:widowControl/>
        <w:kinsoku w:val="0"/>
        <w:wordWrap/>
        <w:overflowPunct/>
        <w:topLinePunct w:val="0"/>
        <w:autoSpaceDE w:val="0"/>
        <w:autoSpaceDN w:val="0"/>
        <w:bidi w:val="0"/>
        <w:adjustRightInd w:val="0"/>
        <w:snapToGrid w:val="0"/>
        <w:spacing w:line="360" w:lineRule="auto"/>
        <w:ind w:right="1400" w:rightChars="700"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甲方单位：(公章)</w:t>
      </w:r>
    </w:p>
    <w:p w14:paraId="5A32ABAC">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880" w:rightChars="440" w:firstLine="420" w:firstLineChars="200"/>
        <w:textAlignment w:val="baseline"/>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中国工商银行股份有限公司云南省分行</w:t>
      </w:r>
    </w:p>
    <w:p w14:paraId="0E39FF7E">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880" w:rightChars="440"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法人代表或授权代表：</w:t>
      </w:r>
    </w:p>
    <w:p w14:paraId="3F790F5E">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880" w:rightChars="440" w:firstLine="420" w:firstLineChars="200"/>
        <w:textAlignment w:val="baseline"/>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签订时间：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w:t>
      </w:r>
    </w:p>
    <w:p w14:paraId="327AED59">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14:paraId="30B923E3">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乙方单位： (公章)</w:t>
      </w:r>
    </w:p>
    <w:p w14:paraId="27100E71">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14:paraId="1347232D">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法人代表或授权代表：</w:t>
      </w:r>
    </w:p>
    <w:p w14:paraId="7419B402">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签订时间：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w:t>
      </w:r>
    </w:p>
    <w:p w14:paraId="291A2029">
      <w:pP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p>
    <w:p w14:paraId="60CCB42D">
      <w:pPr>
        <w:keepNext w:val="0"/>
        <w:keepLines w:val="0"/>
        <w:pageBreakBefore w:val="0"/>
        <w:widowControl/>
        <w:wordWrap/>
        <w:overflowPunct/>
        <w:bidi w:val="0"/>
        <w:spacing w:line="360" w:lineRule="auto"/>
        <w:ind w:firstLine="420" w:firstLineChars="200"/>
        <w:rPr>
          <w:highlight w:val="none"/>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附件：</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w:t>
      </w:r>
    </w:p>
    <w:p w14:paraId="244FF93C">
      <w:pPr>
        <w:spacing w:line="300" w:lineRule="exact"/>
        <w:rPr>
          <w:rFonts w:hint="eastAsia" w:asciiTheme="minorEastAsia" w:hAnsiTheme="minorEastAsia" w:eastAsiaTheme="minorEastAsia" w:cstheme="minorEastAsia"/>
          <w:sz w:val="21"/>
          <w:szCs w:val="21"/>
          <w:highlight w:val="none"/>
        </w:rPr>
      </w:pPr>
    </w:p>
    <w:p w14:paraId="5E5BE093">
      <w:pPr>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供货明细表</w:t>
      </w:r>
    </w:p>
    <w:p w14:paraId="528DD8AF">
      <w:pPr>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（可根据实际情况调整格式）</w:t>
      </w:r>
    </w:p>
    <w:tbl>
      <w:tblPr>
        <w:tblStyle w:val="23"/>
        <w:tblW w:w="8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846"/>
        <w:gridCol w:w="983"/>
        <w:gridCol w:w="851"/>
        <w:gridCol w:w="926"/>
        <w:gridCol w:w="846"/>
        <w:gridCol w:w="984"/>
        <w:gridCol w:w="984"/>
        <w:gridCol w:w="741"/>
      </w:tblGrid>
      <w:tr w14:paraId="3A5D1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center"/>
          </w:tcPr>
          <w:p w14:paraId="77EEA79B">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名称</w:t>
            </w:r>
          </w:p>
        </w:tc>
        <w:tc>
          <w:tcPr>
            <w:tcW w:w="846" w:type="dxa"/>
            <w:noWrap w:val="0"/>
            <w:vAlign w:val="center"/>
          </w:tcPr>
          <w:p w14:paraId="453D30B5">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单位</w:t>
            </w:r>
          </w:p>
        </w:tc>
        <w:tc>
          <w:tcPr>
            <w:tcW w:w="983" w:type="dxa"/>
            <w:noWrap w:val="0"/>
            <w:vAlign w:val="center"/>
          </w:tcPr>
          <w:p w14:paraId="5AE4997F">
            <w:pPr>
              <w:pStyle w:val="9"/>
              <w:adjustRightInd w:val="0"/>
              <w:snapToGrid w:val="0"/>
              <w:spacing w:line="520" w:lineRule="exact"/>
              <w:ind w:firstLine="14" w:firstLineChars="7"/>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规格及型号</w:t>
            </w:r>
          </w:p>
        </w:tc>
        <w:tc>
          <w:tcPr>
            <w:tcW w:w="851" w:type="dxa"/>
            <w:noWrap w:val="0"/>
            <w:vAlign w:val="center"/>
          </w:tcPr>
          <w:p w14:paraId="1D1F1A99">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材质及颜色</w:t>
            </w:r>
          </w:p>
        </w:tc>
        <w:tc>
          <w:tcPr>
            <w:tcW w:w="926" w:type="dxa"/>
            <w:noWrap w:val="0"/>
            <w:vAlign w:val="center"/>
          </w:tcPr>
          <w:p w14:paraId="3F0B670F">
            <w:pPr>
              <w:pStyle w:val="9"/>
              <w:adjustRightInd w:val="0"/>
              <w:snapToGrid w:val="0"/>
              <w:spacing w:line="520" w:lineRule="exact"/>
              <w:ind w:left="0" w:leftChars="-8" w:hanging="16" w:hangingChars="8"/>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商标或品牌</w:t>
            </w:r>
          </w:p>
        </w:tc>
        <w:tc>
          <w:tcPr>
            <w:tcW w:w="846" w:type="dxa"/>
            <w:noWrap w:val="0"/>
            <w:vAlign w:val="center"/>
          </w:tcPr>
          <w:p w14:paraId="5EB173B7">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984" w:type="dxa"/>
            <w:noWrap w:val="0"/>
            <w:vAlign w:val="center"/>
          </w:tcPr>
          <w:p w14:paraId="0803C72B">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生产厂家</w:t>
            </w:r>
          </w:p>
        </w:tc>
        <w:tc>
          <w:tcPr>
            <w:tcW w:w="984" w:type="dxa"/>
            <w:noWrap w:val="0"/>
            <w:vAlign w:val="center"/>
          </w:tcPr>
          <w:p w14:paraId="6E623E6D">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单价（元）</w:t>
            </w:r>
          </w:p>
        </w:tc>
        <w:tc>
          <w:tcPr>
            <w:tcW w:w="741" w:type="dxa"/>
            <w:noWrap w:val="0"/>
            <w:vAlign w:val="center"/>
          </w:tcPr>
          <w:p w14:paraId="381DD96A">
            <w:pPr>
              <w:pStyle w:val="9"/>
              <w:adjustRightInd w:val="0"/>
              <w:snapToGrid w:val="0"/>
              <w:spacing w:line="520" w:lineRule="exact"/>
              <w:ind w:firstLine="0" w:firstLineChars="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总额（元）</w:t>
            </w:r>
          </w:p>
        </w:tc>
      </w:tr>
      <w:tr w14:paraId="73F95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3046F27D">
            <w:pPr>
              <w:pStyle w:val="9"/>
              <w:snapToGrid w:val="0"/>
              <w:spacing w:line="520" w:lineRule="exact"/>
              <w:ind w:firstLine="0" w:firstLineChars="0"/>
              <w:rPr>
                <w:rFonts w:hint="eastAsia" w:asciiTheme="minorEastAsia" w:hAnsiTheme="minorEastAsia" w:eastAsiaTheme="minorEastAsia" w:cstheme="minorEastAsia"/>
                <w:sz w:val="21"/>
                <w:szCs w:val="21"/>
                <w:highlight w:val="none"/>
              </w:rPr>
            </w:pPr>
            <w:bookmarkStart w:id="209" w:name="表格"/>
          </w:p>
        </w:tc>
        <w:tc>
          <w:tcPr>
            <w:tcW w:w="846" w:type="dxa"/>
            <w:noWrap w:val="0"/>
            <w:vAlign w:val="top"/>
          </w:tcPr>
          <w:p w14:paraId="689D1ED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37E902F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4CD5605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4E1D2A4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068F4F87">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0DCD6C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83C32C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1193F09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B76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6A3A761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370618B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37C878C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7878673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4326856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2B9AAFB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32AF680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5C58937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3855347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7463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1B9F3D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67189D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19BF0C0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63E222E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1F2C604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F6BE9E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6E550AD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606D5DE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0C272B6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276F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B380BA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23CDE6C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4F0A6AF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77D6809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52C7FE7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0517FF7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720BE12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6E7E6F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321E611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8D04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532CB66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17375C3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74341AE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0D871CC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05E328E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E4A7CA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0A7A68D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62DA56C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54453B3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704B7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56B94C3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36FB058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42D04C9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48281EB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1BB2C43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29D23DC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46F5060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12EECF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4CB8700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7F28F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17B5D54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276F575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4969085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0D1E014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453D9C5D">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3D13B9B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07DAF86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36511A9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210146E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62EC1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A1751A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16D9EF7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508EC3E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1BF2E1A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6ED8245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A58BBB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3F9AEAA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046086B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1035B1E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11E6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801975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05BB60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4EDA4C4D">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210080A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2127C72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0264C657">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60412A7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66579BB7">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6AE4420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0EDBB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11F1211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322FF2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17492F5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0A5CDB0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05CAC5C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CA77BD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4AEAF9C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5B656D0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3393564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2275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7FEDC1C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AE6856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639AE0D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02DAF62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3B24057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402E92F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50568B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0C48AB2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3F8F6F4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04E8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6EF0FD0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3F9A875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204C0F8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7198C20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14B5FC5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D54256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76AA186D">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7E450D5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58BD43C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A0A0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11596A2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6A62B94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71C053E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451D9AE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4311DDC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25577A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52E0852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1D01A8C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4AD6EE7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28F9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54AF7E1">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7A9F2B1E">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4EC10340">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3B6D76C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2787993A">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075879B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83CC252">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0120548D">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642AF9F4">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102D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top"/>
          </w:tcPr>
          <w:p w14:paraId="4085C797">
            <w:pPr>
              <w:pStyle w:val="9"/>
              <w:snapToGrid w:val="0"/>
              <w:spacing w:line="520" w:lineRule="exact"/>
              <w:ind w:firstLine="0" w:firstLineChars="0"/>
              <w:rPr>
                <w:rFonts w:hint="eastAsia" w:asciiTheme="minorEastAsia" w:hAnsiTheme="minorEastAsia" w:eastAsiaTheme="minorEastAsia" w:cstheme="minorEastAsia"/>
                <w:sz w:val="21"/>
                <w:szCs w:val="21"/>
                <w:highlight w:val="none"/>
              </w:rPr>
            </w:pPr>
          </w:p>
        </w:tc>
        <w:tc>
          <w:tcPr>
            <w:tcW w:w="846" w:type="dxa"/>
            <w:noWrap w:val="0"/>
            <w:vAlign w:val="top"/>
          </w:tcPr>
          <w:p w14:paraId="4647E476">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3" w:type="dxa"/>
            <w:noWrap w:val="0"/>
            <w:vAlign w:val="top"/>
          </w:tcPr>
          <w:p w14:paraId="24A2C175">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51" w:type="dxa"/>
            <w:noWrap w:val="0"/>
            <w:vAlign w:val="top"/>
          </w:tcPr>
          <w:p w14:paraId="76C3016C">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26" w:type="dxa"/>
            <w:noWrap w:val="0"/>
            <w:vAlign w:val="top"/>
          </w:tcPr>
          <w:p w14:paraId="55BCA3C8">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846" w:type="dxa"/>
            <w:noWrap w:val="0"/>
            <w:vAlign w:val="top"/>
          </w:tcPr>
          <w:p w14:paraId="349ABB59">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300F367F">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984" w:type="dxa"/>
            <w:noWrap w:val="0"/>
            <w:vAlign w:val="top"/>
          </w:tcPr>
          <w:p w14:paraId="2F27713B">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c>
          <w:tcPr>
            <w:tcW w:w="741" w:type="dxa"/>
            <w:noWrap w:val="0"/>
            <w:vAlign w:val="top"/>
          </w:tcPr>
          <w:p w14:paraId="2710CA53">
            <w:pPr>
              <w:pStyle w:val="9"/>
              <w:snapToGrid w:val="0"/>
              <w:spacing w:line="520" w:lineRule="exact"/>
              <w:ind w:firstLine="584"/>
              <w:rPr>
                <w:rFonts w:hint="eastAsia" w:asciiTheme="minorEastAsia" w:hAnsiTheme="minorEastAsia" w:eastAsiaTheme="minorEastAsia" w:cstheme="minorEastAsia"/>
                <w:sz w:val="21"/>
                <w:szCs w:val="21"/>
                <w:highlight w:val="none"/>
              </w:rPr>
            </w:pPr>
          </w:p>
        </w:tc>
      </w:tr>
      <w:tr w14:paraId="50338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4" w:type="dxa"/>
            <w:gridSpan w:val="9"/>
            <w:noWrap w:val="0"/>
            <w:vAlign w:val="top"/>
          </w:tcPr>
          <w:p w14:paraId="4DDE3294">
            <w:pPr>
              <w:pStyle w:val="9"/>
              <w:snapToGrid w:val="0"/>
              <w:spacing w:line="520" w:lineRule="exact"/>
              <w:ind w:firstLine="40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1"/>
                <w:szCs w:val="21"/>
                <w:highlight w:val="none"/>
              </w:rPr>
              <w:t>以上报价含税共计：</w:t>
            </w:r>
            <w:r>
              <w:rPr>
                <w:rFonts w:hint="eastAsia" w:asciiTheme="minorEastAsia" w:hAnsiTheme="minorEastAsia" w:eastAsiaTheme="minorEastAsia" w:cstheme="minorEastAsia"/>
                <w:sz w:val="21"/>
                <w:szCs w:val="21"/>
                <w:highlight w:val="none"/>
              </w:rPr>
              <w:t>人民币合计（小写）：                             元整</w:t>
            </w:r>
          </w:p>
        </w:tc>
      </w:tr>
      <w:tr w14:paraId="642F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4" w:type="dxa"/>
            <w:gridSpan w:val="9"/>
            <w:noWrap w:val="0"/>
            <w:vAlign w:val="top"/>
          </w:tcPr>
          <w:p w14:paraId="3AE82CC2">
            <w:pPr>
              <w:pStyle w:val="9"/>
              <w:snapToGrid w:val="0"/>
              <w:spacing w:line="520" w:lineRule="exact"/>
              <w:ind w:firstLine="40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bCs/>
                <w:sz w:val="21"/>
                <w:szCs w:val="21"/>
                <w:highlight w:val="none"/>
              </w:rPr>
              <w:t xml:space="preserve">                  </w:t>
            </w:r>
            <w:r>
              <w:rPr>
                <w:rFonts w:hint="eastAsia" w:asciiTheme="minorEastAsia" w:hAnsiTheme="minorEastAsia" w:eastAsiaTheme="minorEastAsia" w:cstheme="minorEastAsia"/>
                <w:sz w:val="21"/>
                <w:szCs w:val="21"/>
                <w:highlight w:val="none"/>
              </w:rPr>
              <w:t>人民币合计（大写）：                             元整</w:t>
            </w:r>
          </w:p>
        </w:tc>
      </w:tr>
    </w:tbl>
    <w:p w14:paraId="3D0BAAC5">
      <w:pPr>
        <w:spacing w:line="300" w:lineRule="exact"/>
        <w:ind w:firstLine="0"/>
        <w:rPr>
          <w:rFonts w:hint="eastAsia" w:asciiTheme="minorEastAsia" w:hAnsiTheme="minorEastAsia" w:eastAsiaTheme="minorEastAsia" w:cstheme="minorEastAsia"/>
          <w:sz w:val="21"/>
          <w:szCs w:val="21"/>
          <w:highlight w:val="none"/>
        </w:rPr>
      </w:pPr>
    </w:p>
    <w:p w14:paraId="448E468A">
      <w:pPr>
        <w:spacing w:line="300" w:lineRule="exact"/>
        <w:ind w:firstLine="0"/>
        <w:rPr>
          <w:rFonts w:hint="eastAsia" w:asciiTheme="minorEastAsia" w:hAnsiTheme="minorEastAsia" w:eastAsiaTheme="minorEastAsia" w:cstheme="minorEastAsia"/>
          <w:sz w:val="21"/>
          <w:szCs w:val="21"/>
          <w:highlight w:val="none"/>
        </w:rPr>
      </w:pPr>
    </w:p>
    <w:p w14:paraId="14F9A72F">
      <w:pPr>
        <w:spacing w:line="300" w:lineRule="exact"/>
        <w:ind w:firstLine="0"/>
        <w:rPr>
          <w:rFonts w:hint="eastAsia" w:asciiTheme="minorEastAsia" w:hAnsiTheme="minorEastAsia" w:eastAsiaTheme="minorEastAsia" w:cstheme="minorEastAsia"/>
          <w:sz w:val="21"/>
          <w:szCs w:val="21"/>
          <w:highlight w:val="none"/>
        </w:rPr>
      </w:pPr>
    </w:p>
    <w:bookmarkEnd w:id="209"/>
    <w:p w14:paraId="14D675E6">
      <w:pPr>
        <w:spacing w:line="300" w:lineRule="exact"/>
        <w:ind w:firstLine="0"/>
        <w:rPr>
          <w:rFonts w:hint="eastAsia" w:asciiTheme="minorEastAsia" w:hAnsiTheme="minorEastAsia" w:eastAsiaTheme="minorEastAsia" w:cstheme="minorEastAsia"/>
          <w:sz w:val="21"/>
          <w:szCs w:val="21"/>
          <w:highlight w:val="none"/>
        </w:rPr>
      </w:pPr>
    </w:p>
    <w:p w14:paraId="36AAA7D0">
      <w:pPr>
        <w:rPr>
          <w:rFonts w:hint="eastAsia" w:asciiTheme="minorEastAsia" w:hAnsiTheme="minorEastAsia" w:eastAsiaTheme="minorEastAsia" w:cstheme="minorEastAsia"/>
          <w:highlight w:val="none"/>
        </w:rPr>
      </w:pPr>
    </w:p>
    <w:p w14:paraId="35A5ED78">
      <w:pPr>
        <w:spacing w:line="360" w:lineRule="auto"/>
        <w:jc w:val="center"/>
        <w:rPr>
          <w:rFonts w:hint="eastAsia" w:asciiTheme="minorEastAsia" w:hAnsiTheme="minorEastAsia" w:eastAsiaTheme="minorEastAsia" w:cstheme="minorEastAsia"/>
          <w:b/>
          <w:sz w:val="21"/>
          <w:szCs w:val="21"/>
          <w:highlight w:val="none"/>
          <w:lang w:val="en-US" w:eastAsia="zh-CN"/>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FE1E397">
      <w:pPr>
        <w:pStyle w:val="2"/>
        <w:jc w:val="center"/>
        <w:rPr>
          <w:rFonts w:hint="eastAsia" w:asciiTheme="minorEastAsia" w:hAnsiTheme="minorEastAsia" w:eastAsiaTheme="minorEastAsia" w:cstheme="minorEastAsia"/>
          <w:color w:val="000000"/>
          <w:sz w:val="36"/>
          <w:szCs w:val="36"/>
          <w:highlight w:val="none"/>
        </w:rPr>
      </w:pPr>
      <w:bookmarkStart w:id="210" w:name="_Toc21143"/>
      <w:r>
        <w:rPr>
          <w:rFonts w:hint="eastAsia" w:asciiTheme="minorEastAsia" w:hAnsiTheme="minorEastAsia" w:eastAsiaTheme="minorEastAsia" w:cstheme="minorEastAsia"/>
          <w:color w:val="000000"/>
          <w:sz w:val="36"/>
          <w:szCs w:val="36"/>
          <w:highlight w:val="none"/>
        </w:rPr>
        <w:t>第</w:t>
      </w:r>
      <w:r>
        <w:rPr>
          <w:rFonts w:hint="eastAsia" w:asciiTheme="minorEastAsia" w:hAnsiTheme="minorEastAsia" w:eastAsiaTheme="minorEastAsia" w:cstheme="minorEastAsia"/>
          <w:color w:val="000000"/>
          <w:sz w:val="36"/>
          <w:szCs w:val="36"/>
          <w:highlight w:val="none"/>
          <w:lang w:val="en-US" w:eastAsia="zh-CN"/>
        </w:rPr>
        <w:t>七</w:t>
      </w:r>
      <w:r>
        <w:rPr>
          <w:rFonts w:hint="eastAsia" w:asciiTheme="minorEastAsia" w:hAnsiTheme="minorEastAsia" w:eastAsiaTheme="minorEastAsia" w:cstheme="minorEastAsia"/>
          <w:color w:val="000000"/>
          <w:sz w:val="36"/>
          <w:szCs w:val="36"/>
          <w:highlight w:val="none"/>
        </w:rPr>
        <w:t>章</w:t>
      </w:r>
      <w:r>
        <w:rPr>
          <w:rFonts w:hint="eastAsia" w:asciiTheme="minorEastAsia" w:hAnsiTheme="minorEastAsia" w:eastAsiaTheme="minorEastAsia" w:cstheme="minorEastAsia"/>
          <w:color w:val="000000"/>
          <w:sz w:val="36"/>
          <w:szCs w:val="36"/>
          <w:highlight w:val="none"/>
          <w:lang w:eastAsia="zh-CN"/>
        </w:rPr>
        <w:t xml:space="preserve"> </w:t>
      </w:r>
      <w:r>
        <w:rPr>
          <w:rFonts w:hint="eastAsia" w:asciiTheme="minorEastAsia" w:hAnsiTheme="minorEastAsia" w:eastAsiaTheme="minorEastAsia" w:cstheme="minorEastAsia"/>
          <w:color w:val="000000"/>
          <w:sz w:val="36"/>
          <w:szCs w:val="36"/>
          <w:highlight w:val="none"/>
        </w:rPr>
        <w:t>投标文件格式</w:t>
      </w:r>
      <w:bookmarkEnd w:id="210"/>
    </w:p>
    <w:p w14:paraId="4A297D44">
      <w:pPr>
        <w:spacing w:line="360" w:lineRule="auto"/>
        <w:rPr>
          <w:rFonts w:hint="eastAsia" w:asciiTheme="minorEastAsia" w:hAnsiTheme="minorEastAsia" w:eastAsiaTheme="minorEastAsia" w:cstheme="minorEastAsia"/>
          <w:color w:val="000000"/>
          <w:highlight w:val="none"/>
        </w:rPr>
      </w:pPr>
    </w:p>
    <w:p w14:paraId="2587BEC4">
      <w:pPr>
        <w:spacing w:line="360" w:lineRule="auto"/>
        <w:ind w:firstLine="437"/>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000000"/>
          <w:sz w:val="44"/>
          <w:szCs w:val="44"/>
          <w:highlight w:val="none"/>
          <w:lang w:eastAsia="zh-CN"/>
        </w:rPr>
        <w:t>中国工商银行股份有限公司云南省分行食堂食材采购及配送项目</w:t>
      </w:r>
    </w:p>
    <w:p w14:paraId="370985AE">
      <w:pPr>
        <w:spacing w:line="360" w:lineRule="auto"/>
        <w:rPr>
          <w:rFonts w:hint="eastAsia" w:asciiTheme="minorEastAsia" w:hAnsiTheme="minorEastAsia" w:eastAsiaTheme="minorEastAsia" w:cstheme="minorEastAsia"/>
          <w:color w:val="000000"/>
          <w:szCs w:val="21"/>
          <w:highlight w:val="none"/>
        </w:rPr>
      </w:pPr>
    </w:p>
    <w:p w14:paraId="0980570B">
      <w:pPr>
        <w:spacing w:line="360" w:lineRule="auto"/>
        <w:rPr>
          <w:rFonts w:hint="eastAsia" w:asciiTheme="minorEastAsia" w:hAnsiTheme="minorEastAsia" w:eastAsiaTheme="minorEastAsia" w:cstheme="minorEastAsia"/>
          <w:color w:val="000000"/>
          <w:szCs w:val="21"/>
          <w:highlight w:val="none"/>
        </w:rPr>
      </w:pPr>
    </w:p>
    <w:p w14:paraId="3C05955A">
      <w:pPr>
        <w:spacing w:line="360" w:lineRule="auto"/>
        <w:rPr>
          <w:rFonts w:hint="eastAsia" w:asciiTheme="minorEastAsia" w:hAnsiTheme="minorEastAsia" w:eastAsiaTheme="minorEastAsia" w:cstheme="minorEastAsia"/>
          <w:color w:val="000000"/>
          <w:szCs w:val="21"/>
          <w:highlight w:val="none"/>
        </w:rPr>
      </w:pPr>
    </w:p>
    <w:p w14:paraId="796D35D6">
      <w:pPr>
        <w:spacing w:line="360" w:lineRule="auto"/>
        <w:rPr>
          <w:rFonts w:hint="eastAsia" w:asciiTheme="minorEastAsia" w:hAnsiTheme="minorEastAsia" w:eastAsiaTheme="minorEastAsia" w:cstheme="minorEastAsia"/>
          <w:color w:val="000000"/>
          <w:szCs w:val="21"/>
          <w:highlight w:val="none"/>
        </w:rPr>
      </w:pPr>
    </w:p>
    <w:p w14:paraId="607B9C71">
      <w:pPr>
        <w:spacing w:line="360" w:lineRule="auto"/>
        <w:rPr>
          <w:rFonts w:hint="eastAsia" w:asciiTheme="minorEastAsia" w:hAnsiTheme="minorEastAsia" w:eastAsiaTheme="minorEastAsia" w:cstheme="minorEastAsia"/>
          <w:color w:val="000000"/>
          <w:szCs w:val="21"/>
          <w:highlight w:val="none"/>
        </w:rPr>
      </w:pPr>
    </w:p>
    <w:p w14:paraId="6357F75D">
      <w:pPr>
        <w:spacing w:line="360" w:lineRule="auto"/>
        <w:rPr>
          <w:rFonts w:hint="eastAsia" w:asciiTheme="minorEastAsia" w:hAnsiTheme="minorEastAsia" w:eastAsiaTheme="minorEastAsia" w:cstheme="minorEastAsia"/>
          <w:color w:val="000000"/>
          <w:szCs w:val="21"/>
          <w:highlight w:val="none"/>
        </w:rPr>
      </w:pPr>
    </w:p>
    <w:p w14:paraId="60D997FC">
      <w:pPr>
        <w:spacing w:line="360" w:lineRule="auto"/>
        <w:jc w:val="center"/>
        <w:rPr>
          <w:rFonts w:hint="eastAsia" w:asciiTheme="minorEastAsia" w:hAnsiTheme="minorEastAsia" w:eastAsiaTheme="minorEastAsia" w:cstheme="minorEastAsia"/>
          <w:b/>
          <w:color w:val="000000"/>
          <w:sz w:val="72"/>
          <w:szCs w:val="72"/>
          <w:highlight w:val="none"/>
        </w:rPr>
      </w:pPr>
      <w:r>
        <w:rPr>
          <w:rFonts w:hint="eastAsia" w:asciiTheme="minorEastAsia" w:hAnsiTheme="minorEastAsia" w:eastAsiaTheme="minorEastAsia" w:cstheme="minorEastAsia"/>
          <w:b/>
          <w:color w:val="000000"/>
          <w:sz w:val="72"/>
          <w:szCs w:val="72"/>
          <w:highlight w:val="none"/>
        </w:rPr>
        <w:t>投标文件</w:t>
      </w:r>
    </w:p>
    <w:p w14:paraId="349E3134">
      <w:pPr>
        <w:spacing w:line="360" w:lineRule="auto"/>
        <w:ind w:firstLine="437"/>
        <w:jc w:val="center"/>
        <w:rPr>
          <w:rFonts w:hint="eastAsia" w:asciiTheme="minorEastAsia" w:hAnsiTheme="minorEastAsia" w:eastAsiaTheme="minorEastAsia" w:cstheme="minorEastAsia"/>
          <w:color w:val="000000"/>
          <w:sz w:val="32"/>
          <w:szCs w:val="32"/>
          <w:highlight w:val="none"/>
        </w:rPr>
      </w:pPr>
      <w:r>
        <w:rPr>
          <w:rFonts w:hint="eastAsia" w:asciiTheme="minorEastAsia" w:hAnsiTheme="minorEastAsia" w:eastAsiaTheme="minorEastAsia" w:cstheme="minorEastAsia"/>
          <w:color w:val="000000"/>
          <w:sz w:val="32"/>
          <w:szCs w:val="32"/>
          <w:highlight w:val="none"/>
        </w:rPr>
        <w:t>招标编号：CS202510220777</w:t>
      </w:r>
    </w:p>
    <w:p w14:paraId="1C8371E9">
      <w:pPr>
        <w:spacing w:line="360" w:lineRule="auto"/>
        <w:ind w:firstLine="437"/>
        <w:rPr>
          <w:rFonts w:hint="eastAsia" w:asciiTheme="minorEastAsia" w:hAnsiTheme="minorEastAsia" w:eastAsiaTheme="minorEastAsia" w:cstheme="minorEastAsia"/>
          <w:color w:val="000000"/>
          <w:szCs w:val="21"/>
          <w:highlight w:val="none"/>
        </w:rPr>
      </w:pPr>
    </w:p>
    <w:p w14:paraId="3B3D572D">
      <w:pPr>
        <w:spacing w:line="540" w:lineRule="exact"/>
        <w:ind w:firstLine="437"/>
        <w:rPr>
          <w:rFonts w:hint="eastAsia" w:asciiTheme="minorEastAsia" w:hAnsiTheme="minorEastAsia" w:eastAsiaTheme="minorEastAsia" w:cstheme="minorEastAsia"/>
          <w:color w:val="000000"/>
          <w:szCs w:val="21"/>
          <w:highlight w:val="none"/>
        </w:rPr>
      </w:pPr>
    </w:p>
    <w:p w14:paraId="4CFE6D6E">
      <w:pPr>
        <w:spacing w:line="540" w:lineRule="exact"/>
        <w:ind w:firstLine="437"/>
        <w:rPr>
          <w:rFonts w:hint="eastAsia" w:asciiTheme="minorEastAsia" w:hAnsiTheme="minorEastAsia" w:eastAsiaTheme="minorEastAsia" w:cstheme="minorEastAsia"/>
          <w:color w:val="000000"/>
          <w:szCs w:val="21"/>
          <w:highlight w:val="none"/>
        </w:rPr>
      </w:pPr>
    </w:p>
    <w:p w14:paraId="039B713A">
      <w:pPr>
        <w:spacing w:line="540" w:lineRule="exact"/>
        <w:ind w:firstLine="437"/>
        <w:rPr>
          <w:rFonts w:hint="eastAsia" w:asciiTheme="minorEastAsia" w:hAnsiTheme="minorEastAsia" w:eastAsiaTheme="minorEastAsia" w:cstheme="minorEastAsia"/>
          <w:color w:val="000000"/>
          <w:szCs w:val="21"/>
          <w:highlight w:val="none"/>
        </w:rPr>
      </w:pPr>
    </w:p>
    <w:p w14:paraId="4D67C9F3">
      <w:pPr>
        <w:snapToGrid w:val="0"/>
        <w:spacing w:line="480" w:lineRule="auto"/>
        <w:ind w:left="1080" w:leftChars="540"/>
        <w:rPr>
          <w:rFonts w:hint="eastAsia" w:asciiTheme="minorEastAsia" w:hAnsiTheme="minorEastAsia" w:eastAsiaTheme="minorEastAsia" w:cstheme="minorEastAsia"/>
          <w:b/>
          <w:color w:val="000000"/>
          <w:sz w:val="30"/>
          <w:highlight w:val="none"/>
        </w:rPr>
      </w:pPr>
      <w:r>
        <w:rPr>
          <w:rFonts w:hint="eastAsia" w:asciiTheme="minorEastAsia" w:hAnsiTheme="minorEastAsia" w:eastAsiaTheme="minorEastAsia" w:cstheme="minorEastAsia"/>
          <w:b/>
          <w:color w:val="000000"/>
          <w:sz w:val="30"/>
          <w:highlight w:val="none"/>
        </w:rPr>
        <w:t>投标人（</w:t>
      </w:r>
      <w:r>
        <w:rPr>
          <w:rFonts w:hint="eastAsia" w:asciiTheme="minorEastAsia" w:hAnsiTheme="minorEastAsia" w:eastAsiaTheme="minorEastAsia" w:cstheme="minorEastAsia"/>
          <w:b/>
          <w:color w:val="000000"/>
          <w:sz w:val="30"/>
          <w:highlight w:val="none"/>
          <w:lang w:eastAsia="zh-CN"/>
        </w:rPr>
        <w:t>电子印章或公章</w:t>
      </w:r>
      <w:r>
        <w:rPr>
          <w:rFonts w:hint="eastAsia" w:asciiTheme="minorEastAsia" w:hAnsiTheme="minorEastAsia" w:eastAsiaTheme="minorEastAsia" w:cstheme="minorEastAsia"/>
          <w:b/>
          <w:color w:val="000000"/>
          <w:sz w:val="30"/>
          <w:highlight w:val="none"/>
        </w:rPr>
        <w:t>）：</w:t>
      </w:r>
      <w:r>
        <w:rPr>
          <w:rFonts w:hint="eastAsia" w:asciiTheme="minorEastAsia" w:hAnsiTheme="minorEastAsia" w:eastAsiaTheme="minorEastAsia" w:cstheme="minorEastAsia"/>
          <w:b/>
          <w:color w:val="000000"/>
          <w:sz w:val="30"/>
          <w:highlight w:val="none"/>
          <w:u w:val="single"/>
        </w:rPr>
        <w:t xml:space="preserve">                          </w:t>
      </w:r>
      <w:r>
        <w:rPr>
          <w:rFonts w:hint="eastAsia" w:asciiTheme="minorEastAsia" w:hAnsiTheme="minorEastAsia" w:eastAsiaTheme="minorEastAsia" w:cstheme="minorEastAsia"/>
          <w:b/>
          <w:color w:val="000000"/>
          <w:sz w:val="30"/>
          <w:highlight w:val="none"/>
          <w:u w:val="single"/>
        </w:rPr>
        <w:tab/>
      </w:r>
      <w:r>
        <w:rPr>
          <w:rFonts w:hint="eastAsia" w:asciiTheme="minorEastAsia" w:hAnsiTheme="minorEastAsia" w:eastAsiaTheme="minorEastAsia" w:cstheme="minorEastAsia"/>
          <w:b/>
          <w:color w:val="000000"/>
          <w:sz w:val="30"/>
          <w:highlight w:val="none"/>
          <w:u w:val="single"/>
        </w:rPr>
        <w:t xml:space="preserve">  </w:t>
      </w:r>
    </w:p>
    <w:p w14:paraId="4F2B4925">
      <w:pPr>
        <w:snapToGrid w:val="0"/>
        <w:ind w:left="1080" w:leftChars="540"/>
        <w:rPr>
          <w:rFonts w:hint="eastAsia" w:asciiTheme="minorEastAsia" w:hAnsiTheme="minorEastAsia" w:eastAsiaTheme="minorEastAsia" w:cstheme="minorEastAsia"/>
          <w:b/>
          <w:color w:val="000000"/>
          <w:sz w:val="30"/>
          <w:highlight w:val="none"/>
        </w:rPr>
      </w:pPr>
      <w:r>
        <w:rPr>
          <w:rFonts w:hint="eastAsia" w:asciiTheme="minorEastAsia" w:hAnsiTheme="minorEastAsia" w:eastAsiaTheme="minorEastAsia" w:cstheme="minorEastAsia"/>
          <w:b/>
          <w:color w:val="000000"/>
          <w:sz w:val="30"/>
          <w:highlight w:val="none"/>
        </w:rPr>
        <w:t>法 定 代 表 人</w:t>
      </w:r>
    </w:p>
    <w:p w14:paraId="10F16B27">
      <w:pPr>
        <w:snapToGrid w:val="0"/>
        <w:spacing w:line="480" w:lineRule="auto"/>
        <w:ind w:left="1080" w:leftChars="540"/>
        <w:rPr>
          <w:rFonts w:hint="eastAsia" w:asciiTheme="minorEastAsia" w:hAnsiTheme="minorEastAsia" w:eastAsiaTheme="minorEastAsia" w:cstheme="minorEastAsia"/>
          <w:b/>
          <w:color w:val="000000"/>
          <w:sz w:val="30"/>
          <w:highlight w:val="none"/>
        </w:rPr>
      </w:pPr>
      <w:r>
        <w:rPr>
          <w:rFonts w:hint="eastAsia" w:asciiTheme="minorEastAsia" w:hAnsiTheme="minorEastAsia" w:eastAsiaTheme="minorEastAsia" w:cstheme="minorEastAsia"/>
          <w:b/>
          <w:color w:val="000000"/>
          <w:sz w:val="30"/>
          <w:highlight w:val="none"/>
        </w:rPr>
        <w:t>或其委托代理人（</w:t>
      </w:r>
      <w:r>
        <w:rPr>
          <w:rFonts w:hint="eastAsia" w:asciiTheme="minorEastAsia" w:hAnsiTheme="minorEastAsia" w:eastAsiaTheme="minorEastAsia" w:cstheme="minorEastAsia"/>
          <w:b/>
          <w:color w:val="000000"/>
          <w:sz w:val="30"/>
          <w:highlight w:val="none"/>
          <w:lang w:eastAsia="zh-CN"/>
        </w:rPr>
        <w:t>签字或签章或电子印章</w:t>
      </w:r>
      <w:r>
        <w:rPr>
          <w:rFonts w:hint="eastAsia" w:asciiTheme="minorEastAsia" w:hAnsiTheme="minorEastAsia" w:eastAsiaTheme="minorEastAsia" w:cstheme="minorEastAsia"/>
          <w:b/>
          <w:color w:val="000000"/>
          <w:sz w:val="30"/>
          <w:highlight w:val="none"/>
        </w:rPr>
        <w:t>）：</w:t>
      </w:r>
      <w:r>
        <w:rPr>
          <w:rFonts w:hint="eastAsia" w:asciiTheme="minorEastAsia" w:hAnsiTheme="minorEastAsia" w:eastAsiaTheme="minorEastAsia" w:cstheme="minorEastAsia"/>
          <w:b/>
          <w:color w:val="000000"/>
          <w:sz w:val="30"/>
          <w:highlight w:val="none"/>
          <w:u w:val="single"/>
        </w:rPr>
        <w:t xml:space="preserve">                  </w:t>
      </w:r>
    </w:p>
    <w:p w14:paraId="659CE7C2">
      <w:pPr>
        <w:snapToGrid w:val="0"/>
        <w:spacing w:line="480" w:lineRule="auto"/>
        <w:ind w:left="1080" w:leftChars="540"/>
        <w:rPr>
          <w:rFonts w:hint="eastAsia" w:asciiTheme="minorEastAsia" w:hAnsiTheme="minorEastAsia" w:eastAsiaTheme="minorEastAsia" w:cstheme="minorEastAsia"/>
          <w:b/>
          <w:color w:val="000000"/>
          <w:sz w:val="30"/>
          <w:highlight w:val="none"/>
        </w:rPr>
      </w:pPr>
      <w:r>
        <w:rPr>
          <w:rFonts w:hint="eastAsia" w:asciiTheme="minorEastAsia" w:hAnsiTheme="minorEastAsia" w:eastAsiaTheme="minorEastAsia" w:cstheme="minorEastAsia"/>
          <w:b/>
          <w:color w:val="000000"/>
          <w:sz w:val="30"/>
          <w:highlight w:val="none"/>
        </w:rPr>
        <w:t>日  期：</w:t>
      </w:r>
      <w:r>
        <w:rPr>
          <w:rFonts w:hint="eastAsia" w:asciiTheme="minorEastAsia" w:hAnsiTheme="minorEastAsia" w:eastAsiaTheme="minorEastAsia" w:cstheme="minorEastAsia"/>
          <w:b/>
          <w:color w:val="000000"/>
          <w:sz w:val="30"/>
          <w:highlight w:val="none"/>
          <w:u w:val="single"/>
        </w:rPr>
        <w:t xml:space="preserve">      </w:t>
      </w:r>
      <w:r>
        <w:rPr>
          <w:rFonts w:hint="eastAsia" w:asciiTheme="minorEastAsia" w:hAnsiTheme="minorEastAsia" w:eastAsiaTheme="minorEastAsia" w:cstheme="minorEastAsia"/>
          <w:b/>
          <w:color w:val="000000"/>
          <w:sz w:val="30"/>
          <w:highlight w:val="none"/>
        </w:rPr>
        <w:t xml:space="preserve"> 年</w:t>
      </w:r>
      <w:r>
        <w:rPr>
          <w:rFonts w:hint="eastAsia" w:asciiTheme="minorEastAsia" w:hAnsiTheme="minorEastAsia" w:eastAsiaTheme="minorEastAsia" w:cstheme="minorEastAsia"/>
          <w:b/>
          <w:color w:val="000000"/>
          <w:sz w:val="30"/>
          <w:highlight w:val="none"/>
          <w:u w:val="single"/>
        </w:rPr>
        <w:t xml:space="preserve">     </w:t>
      </w:r>
      <w:r>
        <w:rPr>
          <w:rFonts w:hint="eastAsia" w:asciiTheme="minorEastAsia" w:hAnsiTheme="minorEastAsia" w:eastAsiaTheme="minorEastAsia" w:cstheme="minorEastAsia"/>
          <w:b/>
          <w:color w:val="000000"/>
          <w:sz w:val="30"/>
          <w:highlight w:val="none"/>
        </w:rPr>
        <w:t xml:space="preserve"> 月</w:t>
      </w:r>
      <w:r>
        <w:rPr>
          <w:rFonts w:hint="eastAsia" w:asciiTheme="minorEastAsia" w:hAnsiTheme="minorEastAsia" w:eastAsiaTheme="minorEastAsia" w:cstheme="minorEastAsia"/>
          <w:b/>
          <w:color w:val="000000"/>
          <w:sz w:val="30"/>
          <w:highlight w:val="none"/>
          <w:u w:val="single"/>
        </w:rPr>
        <w:t xml:space="preserve">     </w:t>
      </w:r>
      <w:r>
        <w:rPr>
          <w:rFonts w:hint="eastAsia" w:asciiTheme="minorEastAsia" w:hAnsiTheme="minorEastAsia" w:eastAsiaTheme="minorEastAsia" w:cstheme="minorEastAsia"/>
          <w:b/>
          <w:color w:val="000000"/>
          <w:sz w:val="30"/>
          <w:highlight w:val="none"/>
        </w:rPr>
        <w:t>日</w:t>
      </w:r>
    </w:p>
    <w:p w14:paraId="142C7835">
      <w:pPr>
        <w:rPr>
          <w:rFonts w:hint="eastAsia" w:asciiTheme="minorEastAsia" w:hAnsiTheme="minorEastAsia" w:eastAsiaTheme="minorEastAsia" w:cstheme="minorEastAsia"/>
          <w:b/>
          <w:color w:val="000000"/>
          <w:sz w:val="30"/>
          <w:highlight w:val="none"/>
        </w:rPr>
      </w:pPr>
      <w:r>
        <w:rPr>
          <w:rFonts w:hint="eastAsia" w:asciiTheme="minorEastAsia" w:hAnsiTheme="minorEastAsia" w:eastAsiaTheme="minorEastAsia" w:cstheme="minorEastAsia"/>
          <w:b/>
          <w:color w:val="000000"/>
          <w:sz w:val="30"/>
          <w:highlight w:val="none"/>
        </w:rPr>
        <w:br w:type="page"/>
      </w:r>
    </w:p>
    <w:p w14:paraId="02F348C1">
      <w:pPr>
        <w:tabs>
          <w:tab w:val="left" w:pos="0"/>
        </w:tabs>
        <w:spacing w:line="360" w:lineRule="auto"/>
        <w:jc w:val="center"/>
        <w:rPr>
          <w:rFonts w:hint="eastAsia" w:asciiTheme="minorEastAsia" w:hAnsiTheme="minorEastAsia" w:eastAsiaTheme="minorEastAsia" w:cstheme="minorEastAsia"/>
          <w:b/>
          <w:sz w:val="30"/>
          <w:szCs w:val="30"/>
          <w:highlight w:val="none"/>
        </w:rPr>
      </w:pPr>
      <w:r>
        <w:rPr>
          <w:rFonts w:hint="eastAsia" w:asciiTheme="minorEastAsia" w:hAnsiTheme="minorEastAsia" w:eastAsiaTheme="minorEastAsia" w:cstheme="minorEastAsia"/>
          <w:b/>
          <w:sz w:val="30"/>
          <w:szCs w:val="30"/>
          <w:highlight w:val="none"/>
        </w:rPr>
        <w:t>目录</w:t>
      </w:r>
    </w:p>
    <w:p w14:paraId="0C6D91EE">
      <w:pPr>
        <w:tabs>
          <w:tab w:val="left" w:pos="0"/>
        </w:tabs>
        <w:spacing w:line="360" w:lineRule="auto"/>
        <w:jc w:val="center"/>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 w:val="21"/>
          <w:szCs w:val="21"/>
          <w:highlight w:val="none"/>
        </w:rPr>
        <w:t xml:space="preserve">投标文件须编制目录，并且逐页标注连续页码。 </w:t>
      </w:r>
    </w:p>
    <w:p w14:paraId="39F53608">
      <w:pPr>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br w:type="page"/>
      </w:r>
    </w:p>
    <w:p w14:paraId="1178E2B2">
      <w:pPr>
        <w:tabs>
          <w:tab w:val="left" w:pos="0"/>
        </w:tabs>
        <w:spacing w:beforeLines="0" w:afterLines="0" w:line="360" w:lineRule="auto"/>
        <w:jc w:val="center"/>
        <w:outlineLvl w:val="1"/>
        <w:rPr>
          <w:rFonts w:hint="eastAsia" w:asciiTheme="minorEastAsia" w:hAnsiTheme="minorEastAsia" w:eastAsiaTheme="minorEastAsia" w:cstheme="minorEastAsia"/>
          <w:sz w:val="44"/>
          <w:szCs w:val="44"/>
          <w:highlight w:val="none"/>
        </w:rPr>
      </w:pPr>
      <w:bookmarkStart w:id="211" w:name="_Toc14376"/>
      <w:bookmarkStart w:id="212" w:name="_Toc9899"/>
      <w:bookmarkStart w:id="213" w:name="_Toc6341"/>
      <w:r>
        <w:rPr>
          <w:rFonts w:hint="eastAsia" w:asciiTheme="minorEastAsia" w:hAnsiTheme="minorEastAsia" w:eastAsiaTheme="minorEastAsia" w:cstheme="minorEastAsia"/>
          <w:b/>
          <w:sz w:val="30"/>
          <w:szCs w:val="24"/>
          <w:highlight w:val="none"/>
        </w:rPr>
        <w:t>一、</w:t>
      </w:r>
      <w:r>
        <w:rPr>
          <w:rFonts w:hint="eastAsia" w:asciiTheme="minorEastAsia" w:hAnsiTheme="minorEastAsia" w:eastAsiaTheme="minorEastAsia" w:cstheme="minorEastAsia"/>
          <w:b/>
          <w:sz w:val="32"/>
          <w:szCs w:val="32"/>
          <w:highlight w:val="none"/>
        </w:rPr>
        <w:t>投标文件报价部分格式</w:t>
      </w:r>
      <w:bookmarkEnd w:id="211"/>
      <w:bookmarkEnd w:id="212"/>
      <w:bookmarkEnd w:id="213"/>
    </w:p>
    <w:p w14:paraId="0BBDC18D">
      <w:pPr>
        <w:tabs>
          <w:tab w:val="left" w:pos="0"/>
        </w:tabs>
        <w:spacing w:beforeLines="0" w:afterLines="0" w:line="360" w:lineRule="auto"/>
        <w:jc w:val="center"/>
        <w:outlineLvl w:val="2"/>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（一）开标（唱标）一览表</w:t>
      </w:r>
    </w:p>
    <w:tbl>
      <w:tblPr>
        <w:tblStyle w:val="23"/>
        <w:tblW w:w="9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2"/>
        <w:gridCol w:w="6242"/>
      </w:tblGrid>
      <w:tr w14:paraId="6B446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E3DA99">
            <w:pPr>
              <w:pStyle w:val="42"/>
              <w:widowControl w:val="0"/>
              <w:snapToGrid w:val="0"/>
              <w:spacing w:beforeLines="0" w:afterLines="0"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投标人名称</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06CE4">
            <w:pPr>
              <w:pStyle w:val="42"/>
              <w:spacing w:beforeLines="0" w:afterLines="0" w:line="360" w:lineRule="auto"/>
              <w:rPr>
                <w:rFonts w:hint="eastAsia" w:asciiTheme="minorEastAsia" w:hAnsiTheme="minorEastAsia" w:eastAsiaTheme="minorEastAsia" w:cstheme="minorEastAsia"/>
                <w:b/>
                <w:color w:val="auto"/>
                <w:sz w:val="21"/>
                <w:szCs w:val="21"/>
                <w:highlight w:val="none"/>
              </w:rPr>
            </w:pPr>
          </w:p>
        </w:tc>
      </w:tr>
      <w:tr w14:paraId="653CB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F3FB9C">
            <w:pPr>
              <w:pStyle w:val="42"/>
              <w:spacing w:beforeLines="0" w:afterLines="0" w:line="360" w:lineRule="auto"/>
              <w:rPr>
                <w:rFonts w:hint="eastAsia" w:asciiTheme="minorEastAsia" w:hAnsiTheme="minorEastAsia" w:eastAsiaTheme="minorEastAsia" w:cstheme="minorEastAsia"/>
                <w:b/>
                <w:color w:val="auto"/>
                <w:sz w:val="21"/>
                <w:szCs w:val="21"/>
                <w:highlight w:val="none"/>
              </w:rPr>
            </w:pPr>
            <w:bookmarkStart w:id="214" w:name="OLE_LINK4"/>
            <w:r>
              <w:rPr>
                <w:rFonts w:hint="eastAsia" w:asciiTheme="minorEastAsia" w:hAnsiTheme="minorEastAsia" w:eastAsiaTheme="minorEastAsia" w:cstheme="minorEastAsia"/>
                <w:b/>
                <w:color w:val="auto"/>
                <w:sz w:val="21"/>
                <w:szCs w:val="21"/>
                <w:highlight w:val="none"/>
              </w:rPr>
              <w:t>投标报价（含税）</w:t>
            </w:r>
            <w:bookmarkEnd w:id="214"/>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8EC81D">
            <w:pPr>
              <w:pStyle w:val="42"/>
              <w:spacing w:beforeLines="0" w:afterLines="0" w:line="360" w:lineRule="auto"/>
              <w:jc w:val="left"/>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b/>
                <w:color w:val="auto"/>
                <w:sz w:val="21"/>
                <w:szCs w:val="21"/>
                <w:highlight w:val="none"/>
                <w:lang w:val="en-US" w:eastAsia="zh-CN"/>
              </w:rPr>
              <w:t>折扣率</w:t>
            </w:r>
            <w:r>
              <w:rPr>
                <w:rFonts w:hint="eastAsia" w:asciiTheme="minorEastAsia" w:hAnsiTheme="minorEastAsia" w:eastAsiaTheme="minorEastAsia" w:cstheme="minorEastAsia"/>
                <w:b/>
                <w:color w:val="auto"/>
                <w:sz w:val="21"/>
                <w:szCs w:val="21"/>
                <w:highlight w:val="none"/>
                <w:u w:val="single" w:color="auto"/>
                <w:lang w:eastAsia="zh-CN"/>
              </w:rPr>
              <w:t xml:space="preserve">        </w:t>
            </w:r>
            <w:r>
              <w:rPr>
                <w:rFonts w:hint="eastAsia" w:asciiTheme="minorEastAsia" w:hAnsiTheme="minorEastAsia" w:eastAsiaTheme="minorEastAsia" w:cstheme="minorEastAsia"/>
                <w:b/>
                <w:color w:val="auto"/>
                <w:sz w:val="21"/>
                <w:szCs w:val="21"/>
                <w:highlight w:val="none"/>
                <w:lang w:eastAsia="zh-CN"/>
              </w:rPr>
              <w:t>%（</w:t>
            </w:r>
            <w:r>
              <w:rPr>
                <w:rFonts w:hint="eastAsia" w:asciiTheme="minorEastAsia" w:hAnsiTheme="minorEastAsia" w:eastAsiaTheme="minorEastAsia" w:cstheme="minorEastAsia"/>
                <w:b/>
                <w:color w:val="auto"/>
                <w:sz w:val="21"/>
                <w:szCs w:val="21"/>
                <w:highlight w:val="none"/>
                <w:lang w:val="en-US" w:eastAsia="zh-CN"/>
              </w:rPr>
              <w:t>仅填写数字，0%（不含）至100%（不含）</w:t>
            </w:r>
          </w:p>
        </w:tc>
      </w:tr>
      <w:tr w14:paraId="6397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C9939D">
            <w:pPr>
              <w:pStyle w:val="42"/>
              <w:spacing w:beforeLines="0" w:afterLines="0" w:line="360" w:lineRule="auto"/>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增值税税率</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C05CCF">
            <w:pPr>
              <w:pStyle w:val="42"/>
              <w:spacing w:beforeLines="0" w:afterLines="0" w:line="360" w:lineRule="auto"/>
              <w:jc w:val="both"/>
              <w:rPr>
                <w:rFonts w:hint="eastAsia" w:asciiTheme="minorEastAsia" w:hAnsiTheme="minorEastAsia" w:eastAsiaTheme="minorEastAsia" w:cstheme="minorEastAsia"/>
                <w:b/>
                <w:color w:val="auto"/>
                <w:sz w:val="21"/>
                <w:szCs w:val="21"/>
                <w:highlight w:val="none"/>
                <w:lang w:val="en-US" w:eastAsia="zh-CN"/>
              </w:rPr>
            </w:pPr>
            <w:bookmarkStart w:id="215" w:name="OLE_LINK5"/>
          </w:p>
          <w:bookmarkEnd w:id="215"/>
          <w:p w14:paraId="3A4CB970">
            <w:pPr>
              <w:pStyle w:val="42"/>
              <w:spacing w:beforeLines="0" w:afterLines="0" w:line="360" w:lineRule="auto"/>
              <w:jc w:val="both"/>
              <w:rPr>
                <w:rFonts w:hint="eastAsia" w:asciiTheme="minorEastAsia" w:hAnsiTheme="minorEastAsia" w:eastAsiaTheme="minorEastAsia" w:cstheme="minorEastAsia"/>
                <w:highlight w:val="none"/>
                <w:lang w:val="en-US" w:eastAsia="zh-CN"/>
              </w:rPr>
            </w:pPr>
          </w:p>
        </w:tc>
      </w:tr>
      <w:tr w14:paraId="3443C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D5ABFA">
            <w:pPr>
              <w:pStyle w:val="42"/>
              <w:spacing w:beforeLines="0" w:afterLines="0"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配送时间及地点</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90CB83">
            <w:pPr>
              <w:snapToGrid w:val="0"/>
              <w:spacing w:beforeLines="0" w:afterLines="0" w:line="360" w:lineRule="auto"/>
              <w:rPr>
                <w:rFonts w:hint="eastAsia" w:asciiTheme="minorEastAsia" w:hAnsiTheme="minorEastAsia" w:eastAsiaTheme="minorEastAsia" w:cstheme="minorEastAsia"/>
                <w:b/>
                <w:sz w:val="21"/>
                <w:szCs w:val="21"/>
                <w:highlight w:val="none"/>
              </w:rPr>
            </w:pPr>
          </w:p>
        </w:tc>
      </w:tr>
      <w:tr w14:paraId="0498F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09FEB3">
            <w:pPr>
              <w:pStyle w:val="42"/>
              <w:spacing w:beforeLines="0" w:afterLines="0"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采购有效期</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0120DD">
            <w:pPr>
              <w:snapToGrid w:val="0"/>
              <w:spacing w:beforeLines="0" w:afterLines="0" w:line="360" w:lineRule="auto"/>
              <w:rPr>
                <w:rFonts w:hint="eastAsia" w:asciiTheme="minorEastAsia" w:hAnsiTheme="minorEastAsia" w:eastAsiaTheme="minorEastAsia" w:cstheme="minorEastAsia"/>
                <w:b/>
                <w:sz w:val="21"/>
                <w:szCs w:val="21"/>
                <w:highlight w:val="none"/>
              </w:rPr>
            </w:pPr>
          </w:p>
        </w:tc>
      </w:tr>
      <w:tr w14:paraId="47C1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4AD406">
            <w:pPr>
              <w:pStyle w:val="42"/>
              <w:spacing w:beforeLines="0" w:afterLines="0" w:line="360" w:lineRule="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质量要求</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8D1E58">
            <w:pPr>
              <w:snapToGrid w:val="0"/>
              <w:spacing w:beforeLines="0" w:afterLines="0" w:line="360" w:lineRule="auto"/>
              <w:rPr>
                <w:rFonts w:hint="eastAsia" w:asciiTheme="minorEastAsia" w:hAnsiTheme="minorEastAsia" w:eastAsiaTheme="minorEastAsia" w:cstheme="minorEastAsia"/>
                <w:b/>
                <w:sz w:val="21"/>
                <w:szCs w:val="21"/>
                <w:highlight w:val="none"/>
              </w:rPr>
            </w:pPr>
          </w:p>
        </w:tc>
      </w:tr>
      <w:tr w14:paraId="57E29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BF2DD2">
            <w:pPr>
              <w:spacing w:beforeLines="0" w:afterLines="0" w:line="36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投标保证金是否提交</w:t>
            </w:r>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2760D1">
            <w:pPr>
              <w:snapToGrid w:val="0"/>
              <w:spacing w:beforeLines="0" w:afterLines="0" w:line="360" w:lineRule="auto"/>
              <w:rPr>
                <w:rFonts w:hint="eastAsia" w:asciiTheme="minorEastAsia" w:hAnsiTheme="minorEastAsia" w:eastAsiaTheme="minorEastAsia" w:cstheme="minorEastAsia"/>
                <w:b/>
                <w:sz w:val="21"/>
                <w:szCs w:val="21"/>
                <w:highlight w:val="none"/>
              </w:rPr>
            </w:pPr>
          </w:p>
        </w:tc>
      </w:tr>
      <w:tr w14:paraId="7587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3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3517F5">
            <w:pPr>
              <w:spacing w:beforeLines="0" w:afterLines="0" w:line="360" w:lineRule="auto"/>
              <w:jc w:val="center"/>
              <w:rPr>
                <w:rFonts w:hint="eastAsia" w:asciiTheme="minorEastAsia" w:hAnsiTheme="minorEastAsia" w:eastAsiaTheme="minorEastAsia" w:cstheme="minorEastAsia"/>
                <w:b/>
                <w:sz w:val="21"/>
                <w:szCs w:val="21"/>
                <w:highlight w:val="none"/>
              </w:rPr>
            </w:pPr>
            <w:bookmarkStart w:id="216" w:name="OLE_LINK6"/>
            <w:r>
              <w:rPr>
                <w:rFonts w:hint="eastAsia" w:asciiTheme="minorEastAsia" w:hAnsiTheme="minorEastAsia" w:eastAsiaTheme="minorEastAsia" w:cstheme="minorEastAsia"/>
                <w:b/>
                <w:sz w:val="21"/>
                <w:szCs w:val="21"/>
                <w:highlight w:val="none"/>
              </w:rPr>
              <w:t>备注</w:t>
            </w:r>
            <w:bookmarkEnd w:id="216"/>
          </w:p>
        </w:tc>
        <w:tc>
          <w:tcPr>
            <w:tcW w:w="62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9C35EE">
            <w:pPr>
              <w:snapToGrid w:val="0"/>
              <w:spacing w:beforeLines="0" w:afterLines="0" w:line="360" w:lineRule="auto"/>
              <w:rPr>
                <w:rFonts w:hint="eastAsia" w:asciiTheme="minorEastAsia" w:hAnsiTheme="minorEastAsia" w:eastAsiaTheme="minorEastAsia" w:cstheme="minorEastAsia"/>
                <w:b/>
                <w:sz w:val="21"/>
                <w:szCs w:val="21"/>
                <w:highlight w:val="none"/>
              </w:rPr>
            </w:pPr>
          </w:p>
        </w:tc>
      </w:tr>
    </w:tbl>
    <w:p w14:paraId="1B9C8061">
      <w:pPr>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备注：</w:t>
      </w:r>
    </w:p>
    <w:p w14:paraId="2A11E462">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1.以上报价包括但不限于：</w:t>
      </w:r>
      <w:r>
        <w:rPr>
          <w:rFonts w:hint="eastAsia" w:asciiTheme="minorEastAsia" w:hAnsiTheme="minorEastAsia" w:eastAsiaTheme="minorEastAsia" w:cstheme="minorEastAsia"/>
          <w:b/>
          <w:color w:val="auto"/>
          <w:sz w:val="21"/>
          <w:szCs w:val="21"/>
          <w:highlight w:val="none"/>
          <w:lang w:val="en-US" w:eastAsia="zh-CN"/>
        </w:rPr>
        <w:t>所有食材的价格(含利润)、包装、运输、装卸、保险、税费、检验、售后服务等全部费用，投标人根据自身情况进行填报；</w:t>
      </w:r>
    </w:p>
    <w:p w14:paraId="17A1C305">
      <w:pPr>
        <w:tabs>
          <w:tab w:val="left" w:pos="0"/>
        </w:tabs>
        <w:spacing w:beforeLines="0" w:afterLines="0" w:line="360" w:lineRule="auto"/>
        <w:ind w:firstLine="422" w:firstLineChars="200"/>
        <w:rPr>
          <w:highlight w:val="none"/>
        </w:rPr>
      </w:pPr>
      <w:r>
        <w:rPr>
          <w:rFonts w:hint="eastAsia" w:asciiTheme="minorEastAsia" w:hAnsiTheme="minorEastAsia" w:eastAsiaTheme="minorEastAsia" w:cstheme="minorEastAsia"/>
          <w:b/>
          <w:sz w:val="21"/>
          <w:szCs w:val="21"/>
          <w:highlight w:val="none"/>
        </w:rPr>
        <w:t>2.此表中的投标报价即为最终报价。</w:t>
      </w:r>
    </w:p>
    <w:p w14:paraId="39FF4814">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3</w:t>
      </w:r>
      <w:r>
        <w:rPr>
          <w:rFonts w:hint="eastAsia" w:asciiTheme="minorEastAsia" w:hAnsiTheme="minorEastAsia" w:eastAsiaTheme="minorEastAsia" w:cstheme="minorEastAsia"/>
          <w:b/>
          <w:sz w:val="21"/>
          <w:szCs w:val="21"/>
          <w:highlight w:val="none"/>
        </w:rPr>
        <w:t>.折扣率的定义：</w:t>
      </w:r>
    </w:p>
    <w:p w14:paraId="3947C4A9">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3</w:t>
      </w:r>
      <w:r>
        <w:rPr>
          <w:rFonts w:hint="eastAsia" w:asciiTheme="minorEastAsia" w:hAnsiTheme="minorEastAsia" w:eastAsiaTheme="minorEastAsia" w:cstheme="minorEastAsia"/>
          <w:b/>
          <w:sz w:val="21"/>
          <w:szCs w:val="21"/>
          <w:highlight w:val="none"/>
        </w:rPr>
        <w:t>.1折扣率直接对应实际折扣比例，如 “八五折” 需填写 “85%”（或 0.85），而非 “15%”，报价折扣可保留百分数后两位小数（比如：85.55%）。</w:t>
      </w:r>
    </w:p>
    <w:p w14:paraId="265F99B8">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3</w:t>
      </w:r>
      <w:r>
        <w:rPr>
          <w:rFonts w:hint="eastAsia" w:asciiTheme="minorEastAsia" w:hAnsiTheme="minorEastAsia" w:eastAsiaTheme="minorEastAsia" w:cstheme="minorEastAsia"/>
          <w:b/>
          <w:sz w:val="21"/>
          <w:szCs w:val="21"/>
          <w:highlight w:val="none"/>
        </w:rPr>
        <w:t>.2示例：10 元 /kg 的食材，按 8.5 折结算，折扣率填写 85%，最终单价为 10 元 × 85% = 8.5 元 /kg。</w:t>
      </w:r>
    </w:p>
    <w:p w14:paraId="3B452BE9">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4</w:t>
      </w:r>
      <w:r>
        <w:rPr>
          <w:rFonts w:hint="eastAsia" w:asciiTheme="minorEastAsia" w:hAnsiTheme="minorEastAsia" w:eastAsiaTheme="minorEastAsia" w:cstheme="minorEastAsia"/>
          <w:b/>
          <w:sz w:val="21"/>
          <w:szCs w:val="21"/>
          <w:highlight w:val="none"/>
        </w:rPr>
        <w:t>.基准价确定（按优先级排序）：</w:t>
      </w:r>
    </w:p>
    <w:p w14:paraId="39251AC0">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4</w:t>
      </w:r>
      <w:r>
        <w:rPr>
          <w:rFonts w:hint="eastAsia" w:asciiTheme="minorEastAsia" w:hAnsiTheme="minorEastAsia" w:eastAsiaTheme="minorEastAsia" w:cstheme="minorEastAsia"/>
          <w:b/>
          <w:sz w:val="21"/>
          <w:szCs w:val="21"/>
          <w:highlight w:val="none"/>
        </w:rPr>
        <w:t>.1优先参考招标人附近沃尔玛超市同类食材的零售价。</w:t>
      </w:r>
    </w:p>
    <w:p w14:paraId="7134D056">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4</w:t>
      </w:r>
      <w:r>
        <w:rPr>
          <w:rFonts w:hint="eastAsia" w:asciiTheme="minorEastAsia" w:hAnsiTheme="minorEastAsia" w:eastAsiaTheme="minorEastAsia" w:cstheme="minorEastAsia"/>
          <w:b/>
          <w:sz w:val="21"/>
          <w:szCs w:val="21"/>
          <w:highlight w:val="none"/>
        </w:rPr>
        <w:t>.2若沃尔玛无该商品，取周边大型超市同类食材的零售价。</w:t>
      </w:r>
    </w:p>
    <w:p w14:paraId="22E881FB">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4</w:t>
      </w:r>
      <w:r>
        <w:rPr>
          <w:rFonts w:hint="eastAsia" w:asciiTheme="minorEastAsia" w:hAnsiTheme="minorEastAsia" w:eastAsiaTheme="minorEastAsia" w:cstheme="minorEastAsia"/>
          <w:b/>
          <w:sz w:val="21"/>
          <w:szCs w:val="21"/>
          <w:highlight w:val="none"/>
        </w:rPr>
        <w:t>.3若上述渠道均无，取周边市场同等级、同品牌、同类型商品的市场价。</w:t>
      </w:r>
    </w:p>
    <w:p w14:paraId="4031E8D0">
      <w:pPr>
        <w:tabs>
          <w:tab w:val="left" w:pos="0"/>
        </w:tabs>
        <w:spacing w:beforeLines="0" w:afterLines="0" w:line="360" w:lineRule="auto"/>
        <w:ind w:firstLine="422"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5</w:t>
      </w:r>
      <w:r>
        <w:rPr>
          <w:rFonts w:hint="eastAsia" w:asciiTheme="minorEastAsia" w:hAnsiTheme="minorEastAsia" w:eastAsiaTheme="minorEastAsia" w:cstheme="minorEastAsia"/>
          <w:b/>
          <w:sz w:val="21"/>
          <w:szCs w:val="21"/>
          <w:highlight w:val="none"/>
        </w:rPr>
        <w:t>.招标人实际采购价格≤基准价× 折扣率</w:t>
      </w:r>
    </w:p>
    <w:p w14:paraId="20C95AEE">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投标人：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电子印章或公章</w:t>
      </w:r>
      <w:r>
        <w:rPr>
          <w:rFonts w:hint="eastAsia" w:asciiTheme="minorEastAsia" w:hAnsiTheme="minorEastAsia" w:eastAsiaTheme="minorEastAsia" w:cstheme="minorEastAsia"/>
          <w:kern w:val="2"/>
          <w:sz w:val="21"/>
          <w:szCs w:val="21"/>
          <w:highlight w:val="none"/>
          <w:u w:val="single"/>
        </w:rPr>
        <w:t>）</w:t>
      </w:r>
    </w:p>
    <w:p w14:paraId="7E478F70">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法定代表人或委托代理人：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签字或签章或电子印章</w:t>
      </w:r>
      <w:r>
        <w:rPr>
          <w:rFonts w:hint="eastAsia" w:asciiTheme="minorEastAsia" w:hAnsiTheme="minorEastAsia" w:eastAsiaTheme="minorEastAsia" w:cstheme="minorEastAsia"/>
          <w:kern w:val="2"/>
          <w:sz w:val="21"/>
          <w:szCs w:val="21"/>
          <w:highlight w:val="none"/>
          <w:u w:val="single"/>
        </w:rPr>
        <w:t>）</w:t>
      </w:r>
    </w:p>
    <w:p w14:paraId="0BA1994D">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2"/>
          <w:sz w:val="21"/>
          <w:szCs w:val="21"/>
          <w:highlight w:val="none"/>
        </w:rPr>
        <w:t>日期：</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年</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月</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日</w:t>
      </w:r>
    </w:p>
    <w:p w14:paraId="48F81D3F">
      <w:pPr>
        <w:pStyle w:val="8"/>
        <w:spacing w:beforeLines="0" w:afterLines="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sz w:val="21"/>
          <w:szCs w:val="24"/>
          <w:highlight w:val="none"/>
        </w:rPr>
        <w:br w:type="page"/>
      </w:r>
    </w:p>
    <w:p w14:paraId="2046748C">
      <w:pPr>
        <w:tabs>
          <w:tab w:val="left" w:pos="0"/>
        </w:tabs>
        <w:spacing w:beforeLines="0" w:afterLines="0" w:line="360" w:lineRule="auto"/>
        <w:jc w:val="center"/>
        <w:outlineLvl w:val="1"/>
        <w:rPr>
          <w:rFonts w:hint="eastAsia" w:asciiTheme="minorEastAsia" w:hAnsiTheme="minorEastAsia" w:eastAsiaTheme="minorEastAsia" w:cstheme="minorEastAsia"/>
          <w:b/>
          <w:sz w:val="30"/>
          <w:szCs w:val="24"/>
          <w:highlight w:val="none"/>
        </w:rPr>
      </w:pPr>
      <w:bookmarkStart w:id="217" w:name="_Toc12603"/>
      <w:bookmarkStart w:id="218" w:name="_Toc28703"/>
      <w:bookmarkStart w:id="219" w:name="_Toc18124"/>
      <w:r>
        <w:rPr>
          <w:rFonts w:hint="eastAsia" w:asciiTheme="minorEastAsia" w:hAnsiTheme="minorEastAsia" w:eastAsiaTheme="minorEastAsia" w:cstheme="minorEastAsia"/>
          <w:b/>
          <w:sz w:val="30"/>
          <w:szCs w:val="24"/>
          <w:highlight w:val="none"/>
        </w:rPr>
        <w:t>二、投标文件资格审查部分格式</w:t>
      </w:r>
      <w:bookmarkEnd w:id="217"/>
      <w:bookmarkEnd w:id="218"/>
      <w:bookmarkEnd w:id="219"/>
    </w:p>
    <w:p w14:paraId="168DE6C1">
      <w:pPr>
        <w:pStyle w:val="4"/>
        <w:jc w:val="center"/>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（一）投标函</w:t>
      </w:r>
    </w:p>
    <w:p w14:paraId="44F5F0F3">
      <w:pPr>
        <w:spacing w:beforeLines="0" w:afterLines="0" w:line="360" w:lineRule="auto"/>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xml:space="preserve">    {招标人名称}      </w:t>
      </w:r>
    </w:p>
    <w:p w14:paraId="19EBB86F">
      <w:pPr>
        <w:tabs>
          <w:tab w:val="left" w:pos="1260"/>
        </w:tabs>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1、根据你方招标</w:t>
      </w:r>
      <w:r>
        <w:rPr>
          <w:rFonts w:hint="eastAsia" w:asciiTheme="minorEastAsia" w:hAnsiTheme="minorEastAsia" w:eastAsiaTheme="minorEastAsia" w:cstheme="minorEastAsia"/>
          <w:sz w:val="21"/>
          <w:szCs w:val="21"/>
          <w:highlight w:val="none"/>
          <w:lang w:eastAsia="zh-CN"/>
        </w:rPr>
        <w:t>招标编号</w:t>
      </w:r>
      <w:r>
        <w:rPr>
          <w:rFonts w:hint="eastAsia" w:asciiTheme="minorEastAsia" w:hAnsiTheme="minorEastAsia" w:eastAsiaTheme="minorEastAsia" w:cstheme="minorEastAsia"/>
          <w:sz w:val="21"/>
          <w:szCs w:val="21"/>
          <w:highlight w:val="none"/>
        </w:rPr>
        <w:t>为</w:t>
      </w:r>
      <w:r>
        <w:rPr>
          <w:rFonts w:hint="eastAsia" w:asciiTheme="minorEastAsia" w:hAnsiTheme="minorEastAsia" w:eastAsiaTheme="minorEastAsia" w:cstheme="minorEastAsia"/>
          <w:sz w:val="21"/>
          <w:szCs w:val="21"/>
          <w:highlight w:val="none"/>
          <w:u w:val="single"/>
        </w:rPr>
        <w:t xml:space="preserve">  {招标编号}  </w:t>
      </w:r>
      <w:r>
        <w:rPr>
          <w:rFonts w:hint="eastAsia" w:asciiTheme="minorEastAsia" w:hAnsiTheme="minorEastAsia" w:eastAsiaTheme="minorEastAsia" w:cstheme="minorEastAsia"/>
          <w:sz w:val="21"/>
          <w:szCs w:val="21"/>
          <w:highlight w:val="none"/>
        </w:rPr>
        <w:t>的</w:t>
      </w:r>
      <w:r>
        <w:rPr>
          <w:rFonts w:hint="eastAsia" w:asciiTheme="minorEastAsia" w:hAnsiTheme="minorEastAsia" w:eastAsiaTheme="minorEastAsia" w:cstheme="minorEastAsia"/>
          <w:sz w:val="21"/>
          <w:szCs w:val="21"/>
          <w:highlight w:val="none"/>
          <w:u w:val="single"/>
        </w:rPr>
        <w:t xml:space="preserve">  {招标项目名称}  </w:t>
      </w:r>
      <w:r>
        <w:rPr>
          <w:rFonts w:hint="eastAsia" w:asciiTheme="minorEastAsia" w:hAnsiTheme="minorEastAsia" w:eastAsiaTheme="minorEastAsia" w:cstheme="minorEastAsia"/>
          <w:sz w:val="21"/>
          <w:szCs w:val="21"/>
          <w:highlight w:val="none"/>
        </w:rPr>
        <w:t>招标文件，遵照《中华人民共和国招标投标法》等有关规定，经研究上述招标文件的投标人须知、项目需求和其他有关文件资料后，我方愿以</w:t>
      </w:r>
      <w:r>
        <w:rPr>
          <w:rFonts w:hint="eastAsia" w:asciiTheme="minorEastAsia" w:hAnsiTheme="minorEastAsia" w:eastAsiaTheme="minorEastAsia" w:cstheme="minorEastAsia"/>
          <w:sz w:val="21"/>
          <w:szCs w:val="21"/>
          <w:highlight w:val="none"/>
          <w:u w:val="single"/>
        </w:rPr>
        <w:t>“开标（唱标）一览表”</w:t>
      </w:r>
      <w:r>
        <w:rPr>
          <w:rFonts w:hint="eastAsia" w:asciiTheme="minorEastAsia" w:hAnsiTheme="minorEastAsia" w:eastAsiaTheme="minorEastAsia" w:cstheme="minorEastAsia"/>
          <w:sz w:val="21"/>
          <w:szCs w:val="21"/>
          <w:highlight w:val="none"/>
        </w:rPr>
        <w:t>的投标报价（</w:t>
      </w:r>
      <w:r>
        <w:rPr>
          <w:rFonts w:hint="eastAsia" w:asciiTheme="minorEastAsia" w:hAnsiTheme="minorEastAsia" w:eastAsiaTheme="minorEastAsia" w:cstheme="minorEastAsia"/>
          <w:sz w:val="21"/>
          <w:szCs w:val="21"/>
          <w:highlight w:val="none"/>
          <w:lang w:eastAsia="zh-CN"/>
        </w:rPr>
        <w:t>折扣率</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b/>
          <w:sz w:val="21"/>
          <w:szCs w:val="21"/>
          <w:highlight w:val="none"/>
        </w:rPr>
        <w:t>，</w:t>
      </w:r>
      <w:r>
        <w:rPr>
          <w:rFonts w:hint="eastAsia" w:asciiTheme="minorEastAsia" w:hAnsiTheme="minorEastAsia" w:eastAsiaTheme="minorEastAsia" w:cstheme="minorEastAsia"/>
          <w:sz w:val="21"/>
          <w:szCs w:val="21"/>
          <w:highlight w:val="none"/>
        </w:rPr>
        <w:t>并按上述投标人须知、项目需求和其他有关文件的条件要求承包本项目的服务工作，并承担相应责任。</w:t>
      </w:r>
    </w:p>
    <w:p w14:paraId="2F1044EA">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2、我方承诺我方已根据自身情况、结合市场、考虑各种风险因素和各项费用（包括但不限于：所有食材的价格(含利润)、包装、运输、装卸、保险、税费、检验、售后服务等全部费用）进行投标报价。</w:t>
      </w:r>
    </w:p>
    <w:p w14:paraId="69D5BE2C">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3、我方已详细审核全部招标文件，包括修改文件（如有时）及有关附件。</w:t>
      </w:r>
    </w:p>
    <w:p w14:paraId="1DAAEE94">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4、一旦我方</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，我方保证在合同生效后</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天内，立即展开本项目的服务工作，并在合同约定的配送时间及地点内按质按量完成合同规定的所有工作。</w:t>
      </w:r>
    </w:p>
    <w:p w14:paraId="2C3F8F26">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5、我方同意所提交的投标文件在招标文件的投标人须知正文中第3.3.1条规定的投标有效期90日历天内（从投标截止之日算起）有效，在此期间内如果</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，我方将受此约束。</w:t>
      </w:r>
    </w:p>
    <w:p w14:paraId="38AEDAE2">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6、除非另外达成协议并生效，你方的</w:t>
      </w:r>
      <w:r>
        <w:rPr>
          <w:rFonts w:hint="eastAsia" w:asciiTheme="minorEastAsia" w:hAnsiTheme="minorEastAsia" w:eastAsiaTheme="minorEastAsia" w:cstheme="minorEastAsia"/>
          <w:sz w:val="21"/>
          <w:szCs w:val="21"/>
          <w:highlight w:val="none"/>
          <w:lang w:eastAsia="zh-CN"/>
        </w:rPr>
        <w:t>入围通知书</w:t>
      </w:r>
      <w:r>
        <w:rPr>
          <w:rFonts w:hint="eastAsia" w:asciiTheme="minorEastAsia" w:hAnsiTheme="minorEastAsia" w:eastAsiaTheme="minorEastAsia" w:cstheme="minorEastAsia"/>
          <w:sz w:val="21"/>
          <w:szCs w:val="21"/>
          <w:highlight w:val="none"/>
        </w:rPr>
        <w:t>和本投标文件将成为约束双方的合同文件的组成部分。</w:t>
      </w:r>
    </w:p>
    <w:p w14:paraId="425ADE76">
      <w:pPr>
        <w:spacing w:beforeLines="0" w:afterLines="0" w:line="360" w:lineRule="auto"/>
        <w:ind w:firstLine="472" w:firstLineChars="225"/>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7、我方将与本投标函一起提交投标保证金，金额为人民币</w:t>
      </w:r>
      <w:r>
        <w:rPr>
          <w:rFonts w:hint="eastAsia" w:asciiTheme="minorEastAsia" w:hAnsiTheme="minorEastAsia" w:eastAsiaTheme="minorEastAsia" w:cstheme="minorEastAsia"/>
          <w:sz w:val="21"/>
          <w:szCs w:val="21"/>
          <w:highlight w:val="none"/>
          <w:u w:val="single"/>
        </w:rPr>
        <w:t>小写：（大写：    ）</w:t>
      </w:r>
      <w:r>
        <w:rPr>
          <w:rFonts w:hint="eastAsia" w:asciiTheme="minorEastAsia" w:hAnsiTheme="minorEastAsia" w:eastAsiaTheme="minorEastAsia" w:cstheme="minorEastAsia"/>
          <w:sz w:val="21"/>
          <w:szCs w:val="21"/>
          <w:highlight w:val="none"/>
        </w:rPr>
        <w:t xml:space="preserve">。    </w:t>
      </w:r>
    </w:p>
    <w:p w14:paraId="02955640">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8、如果我方</w:t>
      </w:r>
      <w:r>
        <w:rPr>
          <w:rFonts w:hint="eastAsia" w:asciiTheme="minorEastAsia" w:hAnsiTheme="minorEastAsia" w:eastAsiaTheme="minorEastAsia" w:cstheme="minorEastAsia"/>
          <w:sz w:val="21"/>
          <w:szCs w:val="21"/>
          <w:highlight w:val="none"/>
          <w:lang w:eastAsia="zh-CN"/>
        </w:rPr>
        <w:t>入围</w:t>
      </w:r>
      <w:r>
        <w:rPr>
          <w:rFonts w:hint="eastAsia" w:asciiTheme="minorEastAsia" w:hAnsiTheme="minorEastAsia" w:eastAsiaTheme="minorEastAsia" w:cstheme="minorEastAsia"/>
          <w:sz w:val="21"/>
          <w:szCs w:val="21"/>
          <w:highlight w:val="none"/>
        </w:rPr>
        <w:t>，将按招标文件的规定时间及合同条款签订合同。</w:t>
      </w:r>
    </w:p>
    <w:p w14:paraId="03E45754">
      <w:pPr>
        <w:spacing w:beforeLines="0" w:afterLines="0" w:line="360" w:lineRule="auto"/>
        <w:ind w:firstLine="420" w:firstLineChars="20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投 标 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eastAsia="zh-CN"/>
        </w:rPr>
        <w:t>电子印章或公章</w:t>
      </w:r>
      <w:r>
        <w:rPr>
          <w:rFonts w:hint="eastAsia" w:asciiTheme="minorEastAsia" w:hAnsiTheme="minorEastAsia" w:eastAsiaTheme="minorEastAsia" w:cstheme="minorEastAsia"/>
          <w:sz w:val="21"/>
          <w:szCs w:val="21"/>
          <w:highlight w:val="none"/>
          <w:u w:val="single"/>
        </w:rPr>
        <w:t xml:space="preserve">）   </w:t>
      </w:r>
    </w:p>
    <w:p w14:paraId="69EDCD17">
      <w:pPr>
        <w:spacing w:beforeLines="0" w:afterLines="0" w:line="360" w:lineRule="auto"/>
        <w:ind w:firstLine="420" w:firstLineChars="20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单位地址：</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42B532B9">
      <w:pPr>
        <w:spacing w:beforeLines="0" w:afterLines="0" w:line="360" w:lineRule="auto"/>
        <w:ind w:firstLine="420" w:firstLineChars="20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法定代表人：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eastAsia="zh-CN"/>
        </w:rPr>
        <w:t>签字或签章或电子印章</w:t>
      </w:r>
      <w:r>
        <w:rPr>
          <w:rFonts w:hint="eastAsia" w:asciiTheme="minorEastAsia" w:hAnsiTheme="minorEastAsia" w:eastAsiaTheme="minorEastAsia" w:cstheme="minorEastAsia"/>
          <w:sz w:val="21"/>
          <w:szCs w:val="21"/>
          <w:highlight w:val="none"/>
          <w:u w:val="single"/>
        </w:rPr>
        <w:t>）</w:t>
      </w:r>
    </w:p>
    <w:p w14:paraId="00D70808">
      <w:pPr>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邮政编码：</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rPr>
        <w:t>电话：</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rPr>
        <w:t xml:space="preserve"> 传真：</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rPr>
        <w:tab/>
      </w:r>
    </w:p>
    <w:p w14:paraId="66487AA5">
      <w:pPr>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57A8F866">
      <w:pPr>
        <w:spacing w:beforeLines="0" w:afterLines="0" w:line="360" w:lineRule="auto"/>
        <w:jc w:val="left"/>
        <w:rPr>
          <w:rFonts w:hint="eastAsia" w:asciiTheme="minorEastAsia" w:hAnsiTheme="minorEastAsia" w:eastAsiaTheme="minorEastAsia" w:cstheme="minorEastAsia"/>
          <w:sz w:val="21"/>
          <w:szCs w:val="24"/>
          <w:highlight w:val="none"/>
        </w:rPr>
      </w:pPr>
    </w:p>
    <w:p w14:paraId="3D1CC4B5">
      <w:pPr>
        <w:pStyle w:val="4"/>
        <w:jc w:val="center"/>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br w:type="page"/>
      </w:r>
      <w:r>
        <w:rPr>
          <w:rFonts w:hint="eastAsia" w:asciiTheme="minorEastAsia" w:hAnsiTheme="minorEastAsia" w:eastAsiaTheme="minorEastAsia" w:cstheme="minorEastAsia"/>
          <w:sz w:val="28"/>
          <w:szCs w:val="28"/>
          <w:highlight w:val="none"/>
        </w:rPr>
        <w:t>（二）法定代表人身份证明书</w:t>
      </w:r>
    </w:p>
    <w:p w14:paraId="119CF906">
      <w:pPr>
        <w:spacing w:beforeLines="0" w:afterLines="0" w:line="360" w:lineRule="auto"/>
        <w:ind w:firstLine="61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单位名称：</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0E52E408">
      <w:pPr>
        <w:spacing w:beforeLines="0" w:afterLines="0" w:line="360" w:lineRule="auto"/>
        <w:ind w:firstLine="61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单位性质：</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667BA4F3">
      <w:pPr>
        <w:spacing w:beforeLines="0" w:afterLines="0" w:line="360" w:lineRule="auto"/>
        <w:ind w:firstLine="61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地    址：</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0FE71AB4">
      <w:pPr>
        <w:spacing w:beforeLines="0" w:afterLines="0" w:line="360" w:lineRule="auto"/>
        <w:ind w:firstLine="61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成立时间：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163EC026">
      <w:pPr>
        <w:spacing w:beforeLines="0" w:afterLines="0" w:line="360" w:lineRule="auto"/>
        <w:ind w:firstLine="61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经营期限：</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rPr>
        <w:tab/>
      </w:r>
    </w:p>
    <w:p w14:paraId="38332798">
      <w:pPr>
        <w:spacing w:beforeLines="0" w:afterLines="0" w:line="360" w:lineRule="auto"/>
        <w:ind w:firstLine="610"/>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姓    名：</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 xml:space="preserve"> 性别：</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年龄：</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职务：</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 xml:space="preserve"> </w:t>
      </w:r>
    </w:p>
    <w:p w14:paraId="2CFB9D8D">
      <w:pPr>
        <w:spacing w:beforeLines="0" w:afterLines="0" w:line="360" w:lineRule="auto"/>
        <w:ind w:firstLine="61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系</w:t>
      </w:r>
      <w:r>
        <w:rPr>
          <w:rFonts w:hint="eastAsia" w:asciiTheme="minorEastAsia" w:hAnsiTheme="minorEastAsia" w:eastAsiaTheme="minorEastAsia" w:cstheme="minorEastAsia"/>
          <w:sz w:val="21"/>
          <w:szCs w:val="21"/>
          <w:highlight w:val="none"/>
          <w:u w:val="single"/>
        </w:rPr>
        <w:t xml:space="preserve">          （投标人单位名称）         </w:t>
      </w:r>
      <w:r>
        <w:rPr>
          <w:rFonts w:hint="eastAsia" w:asciiTheme="minorEastAsia" w:hAnsiTheme="minorEastAsia" w:eastAsiaTheme="minorEastAsia" w:cstheme="minorEastAsia"/>
          <w:sz w:val="21"/>
          <w:szCs w:val="21"/>
          <w:highlight w:val="none"/>
        </w:rPr>
        <w:t>的法定代表人。</w:t>
      </w:r>
    </w:p>
    <w:p w14:paraId="0B0B6860">
      <w:pPr>
        <w:spacing w:beforeLines="0" w:afterLines="0" w:line="360" w:lineRule="auto"/>
        <w:ind w:firstLine="610"/>
        <w:rPr>
          <w:rFonts w:hint="eastAsia" w:asciiTheme="minorEastAsia" w:hAnsiTheme="minorEastAsia" w:eastAsiaTheme="minorEastAsia" w:cstheme="minorEastAsia"/>
          <w:sz w:val="21"/>
          <w:szCs w:val="21"/>
          <w:highlight w:val="none"/>
        </w:rPr>
      </w:pPr>
    </w:p>
    <w:p w14:paraId="450B539D">
      <w:pPr>
        <w:spacing w:beforeLines="0" w:afterLines="0" w:line="360" w:lineRule="auto"/>
        <w:ind w:firstLine="61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特此证明。</w:t>
      </w:r>
    </w:p>
    <w:p w14:paraId="2070872F">
      <w:pPr>
        <w:tabs>
          <w:tab w:val="left" w:pos="720"/>
          <w:tab w:val="left" w:pos="900"/>
        </w:tabs>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p>
    <w:p w14:paraId="317D3324">
      <w:pPr>
        <w:tabs>
          <w:tab w:val="left" w:pos="720"/>
          <w:tab w:val="left" w:pos="900"/>
        </w:tabs>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p>
    <w:p w14:paraId="621D09CC">
      <w:pPr>
        <w:tabs>
          <w:tab w:val="left" w:pos="720"/>
          <w:tab w:val="left" w:pos="900"/>
        </w:tabs>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p>
    <w:p w14:paraId="67550AC3">
      <w:pPr>
        <w:spacing w:beforeLines="0" w:afterLines="0" w:line="360" w:lineRule="auto"/>
        <w:ind w:firstLine="2125" w:firstLineChars="101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eastAsia="zh-CN"/>
        </w:rPr>
        <w:t>电子印章或公章</w:t>
      </w:r>
      <w:r>
        <w:rPr>
          <w:rFonts w:hint="eastAsia" w:asciiTheme="minorEastAsia" w:hAnsiTheme="minorEastAsia" w:eastAsiaTheme="minorEastAsia" w:cstheme="minorEastAsia"/>
          <w:sz w:val="21"/>
          <w:szCs w:val="21"/>
          <w:highlight w:val="none"/>
          <w:u w:val="single"/>
        </w:rPr>
        <w:t>）</w:t>
      </w:r>
    </w:p>
    <w:p w14:paraId="0DAA385D">
      <w:pPr>
        <w:spacing w:beforeLines="0" w:afterLines="0" w:line="360" w:lineRule="auto"/>
        <w:ind w:firstLine="2125" w:firstLineChars="101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    期：</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16FC0237">
      <w:pPr>
        <w:spacing w:beforeLines="0" w:afterLines="0" w:line="360" w:lineRule="auto"/>
        <w:ind w:firstLine="2125" w:firstLineChars="1012"/>
        <w:rPr>
          <w:rFonts w:hint="eastAsia" w:asciiTheme="minorEastAsia" w:hAnsiTheme="minorEastAsia" w:eastAsiaTheme="minorEastAsia" w:cstheme="minorEastAsia"/>
          <w:sz w:val="21"/>
          <w:szCs w:val="21"/>
          <w:highlight w:val="none"/>
        </w:rPr>
      </w:pPr>
    </w:p>
    <w:p w14:paraId="7A184A36">
      <w:pPr>
        <w:spacing w:beforeLines="0" w:afterLines="0" w:line="360" w:lineRule="auto"/>
        <w:ind w:firstLine="2125" w:firstLineChars="1012"/>
        <w:rPr>
          <w:rFonts w:hint="eastAsia" w:asciiTheme="minorEastAsia" w:hAnsiTheme="minorEastAsia" w:eastAsiaTheme="minorEastAsia" w:cstheme="minorEastAsia"/>
          <w:sz w:val="21"/>
          <w:szCs w:val="21"/>
          <w:highlight w:val="none"/>
        </w:rPr>
      </w:pPr>
    </w:p>
    <w:p w14:paraId="30E195BD">
      <w:pPr>
        <w:spacing w:beforeLines="0" w:afterLines="0" w:line="360" w:lineRule="auto"/>
        <w:ind w:firstLine="358" w:firstLineChars="17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sz w:val="21"/>
          <w:szCs w:val="21"/>
          <w:highlight w:val="none"/>
        </w:rPr>
        <w:t>注：附有效的法定代表人身份证正反两面</w:t>
      </w:r>
      <w:r>
        <w:rPr>
          <w:rFonts w:hint="eastAsia" w:asciiTheme="minorEastAsia" w:hAnsiTheme="minorEastAsia" w:eastAsiaTheme="minorEastAsia" w:cstheme="minorEastAsia"/>
          <w:b/>
          <w:sz w:val="21"/>
          <w:szCs w:val="21"/>
          <w:highlight w:val="none"/>
          <w:lang w:eastAsia="zh-CN"/>
        </w:rPr>
        <w:t>扫描件</w:t>
      </w:r>
      <w:r>
        <w:rPr>
          <w:rFonts w:hint="eastAsia" w:asciiTheme="minorEastAsia" w:hAnsiTheme="minorEastAsia" w:eastAsiaTheme="minorEastAsia" w:cstheme="minorEastAsia"/>
          <w:b/>
          <w:sz w:val="21"/>
          <w:szCs w:val="21"/>
          <w:highlight w:val="none"/>
        </w:rPr>
        <w:t>。</w:t>
      </w:r>
    </w:p>
    <w:p w14:paraId="16008C5A">
      <w:pPr>
        <w:spacing w:beforeLines="0" w:afterLines="0" w:line="360" w:lineRule="auto"/>
        <w:rPr>
          <w:rFonts w:hint="eastAsia" w:asciiTheme="minorEastAsia" w:hAnsiTheme="minorEastAsia" w:eastAsiaTheme="minorEastAsia" w:cstheme="minorEastAsia"/>
          <w:sz w:val="21"/>
          <w:szCs w:val="21"/>
          <w:highlight w:val="none"/>
        </w:rPr>
      </w:pPr>
    </w:p>
    <w:p w14:paraId="2263666C">
      <w:pPr>
        <w:spacing w:beforeLines="0" w:afterLines="0" w:line="360" w:lineRule="auto"/>
        <w:rPr>
          <w:rFonts w:hint="eastAsia" w:asciiTheme="minorEastAsia" w:hAnsiTheme="minorEastAsia" w:eastAsiaTheme="minorEastAsia" w:cstheme="minorEastAsia"/>
          <w:sz w:val="21"/>
          <w:szCs w:val="21"/>
          <w:highlight w:val="none"/>
        </w:rPr>
      </w:pPr>
    </w:p>
    <w:p w14:paraId="764B69F4">
      <w:pPr>
        <w:spacing w:beforeLines="0" w:afterLines="0" w:line="360" w:lineRule="auto"/>
        <w:rPr>
          <w:rFonts w:hint="eastAsia" w:asciiTheme="minorEastAsia" w:hAnsiTheme="minorEastAsia" w:eastAsiaTheme="minorEastAsia" w:cstheme="minorEastAsia"/>
          <w:sz w:val="21"/>
          <w:szCs w:val="21"/>
          <w:highlight w:val="none"/>
        </w:rPr>
      </w:pPr>
    </w:p>
    <w:p w14:paraId="142903FB">
      <w:pPr>
        <w:spacing w:beforeLines="0" w:afterLines="0" w:line="360" w:lineRule="auto"/>
        <w:rPr>
          <w:rFonts w:hint="eastAsia" w:asciiTheme="minorEastAsia" w:hAnsiTheme="minorEastAsia" w:eastAsiaTheme="minorEastAsia" w:cstheme="minorEastAsia"/>
          <w:sz w:val="21"/>
          <w:szCs w:val="21"/>
          <w:highlight w:val="none"/>
        </w:rPr>
      </w:pPr>
    </w:p>
    <w:p w14:paraId="784E329F">
      <w:pPr>
        <w:spacing w:beforeLines="0" w:afterLines="0" w:line="360" w:lineRule="auto"/>
        <w:rPr>
          <w:rFonts w:hint="eastAsia" w:asciiTheme="minorEastAsia" w:hAnsiTheme="minorEastAsia" w:eastAsiaTheme="minorEastAsia" w:cstheme="minorEastAsia"/>
          <w:sz w:val="21"/>
          <w:szCs w:val="21"/>
          <w:highlight w:val="none"/>
        </w:rPr>
      </w:pPr>
    </w:p>
    <w:p w14:paraId="6A7D04CB">
      <w:pPr>
        <w:spacing w:beforeLines="0" w:afterLines="0" w:line="360" w:lineRule="auto"/>
        <w:rPr>
          <w:rFonts w:hint="eastAsia" w:asciiTheme="minorEastAsia" w:hAnsiTheme="minorEastAsia" w:eastAsiaTheme="minorEastAsia" w:cstheme="minorEastAsia"/>
          <w:sz w:val="21"/>
          <w:szCs w:val="21"/>
          <w:highlight w:val="none"/>
        </w:rPr>
      </w:pPr>
    </w:p>
    <w:p w14:paraId="5C27AB12">
      <w:pPr>
        <w:spacing w:beforeLines="0" w:afterLines="0" w:line="360" w:lineRule="auto"/>
        <w:rPr>
          <w:rFonts w:hint="eastAsia" w:asciiTheme="minorEastAsia" w:hAnsiTheme="minorEastAsia" w:eastAsiaTheme="minorEastAsia" w:cstheme="minorEastAsia"/>
          <w:sz w:val="21"/>
          <w:szCs w:val="21"/>
          <w:highlight w:val="none"/>
        </w:rPr>
      </w:pPr>
    </w:p>
    <w:p w14:paraId="0AABA6B2">
      <w:pPr>
        <w:spacing w:beforeLines="0" w:afterLines="0" w:line="360" w:lineRule="auto"/>
        <w:rPr>
          <w:rFonts w:hint="eastAsia" w:asciiTheme="minorEastAsia" w:hAnsiTheme="minorEastAsia" w:eastAsiaTheme="minorEastAsia" w:cstheme="minorEastAsia"/>
          <w:sz w:val="24"/>
          <w:szCs w:val="24"/>
          <w:highlight w:val="none"/>
        </w:rPr>
      </w:pPr>
    </w:p>
    <w:p w14:paraId="02A27B9A">
      <w:pPr>
        <w:spacing w:beforeLines="0" w:afterLines="0"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14:paraId="2F63CBB1">
      <w:pPr>
        <w:pStyle w:val="4"/>
        <w:jc w:val="center"/>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（三）法定代表人授权委托书</w:t>
      </w:r>
    </w:p>
    <w:p w14:paraId="79C3A1DC">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本授权委托书声明：我</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（姓名）系</w:t>
      </w:r>
      <w:r>
        <w:rPr>
          <w:rFonts w:hint="eastAsia" w:asciiTheme="minorEastAsia" w:hAnsiTheme="minorEastAsia" w:eastAsiaTheme="minorEastAsia" w:cstheme="minorEastAsia"/>
          <w:sz w:val="21"/>
          <w:szCs w:val="21"/>
          <w:highlight w:val="none"/>
          <w:u w:val="single"/>
        </w:rPr>
        <w:t xml:space="preserve">             （投标人名称）</w:t>
      </w:r>
      <w:r>
        <w:rPr>
          <w:rFonts w:hint="eastAsia" w:asciiTheme="minorEastAsia" w:hAnsiTheme="minorEastAsia" w:eastAsiaTheme="minorEastAsia" w:cstheme="minorEastAsia"/>
          <w:sz w:val="21"/>
          <w:szCs w:val="21"/>
          <w:highlight w:val="none"/>
        </w:rPr>
        <w:t>的法定代表人，现授权委托</w:t>
      </w:r>
      <w:r>
        <w:rPr>
          <w:rFonts w:hint="eastAsia" w:asciiTheme="minorEastAsia" w:hAnsiTheme="minorEastAsia" w:eastAsiaTheme="minorEastAsia" w:cstheme="minorEastAsia"/>
          <w:sz w:val="21"/>
          <w:szCs w:val="21"/>
          <w:highlight w:val="none"/>
          <w:u w:val="single"/>
        </w:rPr>
        <w:t xml:space="preserve">      （单 位 名 称）     </w:t>
      </w:r>
      <w:r>
        <w:rPr>
          <w:rFonts w:hint="eastAsia" w:asciiTheme="minorEastAsia" w:hAnsiTheme="minorEastAsia" w:eastAsiaTheme="minorEastAsia" w:cstheme="minorEastAsia"/>
          <w:sz w:val="21"/>
          <w:szCs w:val="21"/>
          <w:highlight w:val="none"/>
        </w:rPr>
        <w:t>的</w:t>
      </w:r>
      <w:r>
        <w:rPr>
          <w:rFonts w:hint="eastAsia" w:asciiTheme="minorEastAsia" w:hAnsiTheme="minorEastAsia" w:eastAsiaTheme="minorEastAsia" w:cstheme="minorEastAsia"/>
          <w:sz w:val="21"/>
          <w:szCs w:val="21"/>
          <w:highlight w:val="none"/>
          <w:u w:val="single"/>
        </w:rPr>
        <w:t xml:space="preserve">    （姓名）    </w:t>
      </w:r>
      <w:r>
        <w:rPr>
          <w:rFonts w:hint="eastAsia" w:asciiTheme="minorEastAsia" w:hAnsiTheme="minorEastAsia" w:eastAsiaTheme="minorEastAsia" w:cstheme="minorEastAsia"/>
          <w:sz w:val="21"/>
          <w:szCs w:val="21"/>
          <w:highlight w:val="none"/>
        </w:rPr>
        <w:t>为我方代理人，以我方名义签署、澄清、说明、补正、递交、撤回、修改</w:t>
      </w:r>
      <w:r>
        <w:rPr>
          <w:rFonts w:hint="eastAsia" w:asciiTheme="minorEastAsia" w:hAnsiTheme="minorEastAsia" w:eastAsiaTheme="minorEastAsia" w:cstheme="minorEastAsia"/>
          <w:sz w:val="21"/>
          <w:szCs w:val="21"/>
          <w:highlight w:val="none"/>
          <w:u w:val="single"/>
        </w:rPr>
        <w:t xml:space="preserve">  （项目名称）</w:t>
      </w:r>
      <w:r>
        <w:rPr>
          <w:rFonts w:hint="eastAsia" w:asciiTheme="minorEastAsia" w:hAnsiTheme="minorEastAsia" w:eastAsiaTheme="minorEastAsia" w:cstheme="minorEastAsia"/>
          <w:sz w:val="21"/>
          <w:szCs w:val="21"/>
          <w:highlight w:val="none"/>
        </w:rPr>
        <w:t>投标文件、签订合同和处理有关事宜，其法律后果由我方承担。</w:t>
      </w:r>
    </w:p>
    <w:p w14:paraId="27F92E0E">
      <w:pPr>
        <w:spacing w:beforeLines="0" w:afterLines="0" w:line="360" w:lineRule="auto"/>
        <w:ind w:firstLine="422"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sz w:val="21"/>
          <w:szCs w:val="21"/>
          <w:highlight w:val="none"/>
        </w:rPr>
        <w:t>委托期限：</w:t>
      </w:r>
      <w:r>
        <w:rPr>
          <w:rFonts w:hint="eastAsia" w:asciiTheme="minorEastAsia" w:hAnsiTheme="minorEastAsia" w:eastAsiaTheme="minorEastAsia" w:cstheme="minorEastAsia"/>
          <w:b/>
          <w:sz w:val="21"/>
          <w:szCs w:val="21"/>
          <w:highlight w:val="none"/>
          <w:u w:val="single"/>
        </w:rPr>
        <w:t xml:space="preserve">                          </w:t>
      </w:r>
      <w:r>
        <w:rPr>
          <w:rFonts w:hint="eastAsia" w:asciiTheme="minorEastAsia" w:hAnsiTheme="minorEastAsia" w:eastAsiaTheme="minorEastAsia" w:cstheme="minorEastAsia"/>
          <w:sz w:val="21"/>
          <w:szCs w:val="21"/>
          <w:highlight w:val="none"/>
        </w:rPr>
        <w:t>。</w:t>
      </w:r>
    </w:p>
    <w:p w14:paraId="6AC4DB38">
      <w:pPr>
        <w:spacing w:beforeLines="0" w:afterLines="0" w:line="360" w:lineRule="auto"/>
        <w:rPr>
          <w:rFonts w:hint="eastAsia" w:asciiTheme="minorEastAsia" w:hAnsiTheme="minorEastAsia" w:eastAsiaTheme="minorEastAsia" w:cstheme="minorEastAsia"/>
          <w:sz w:val="21"/>
          <w:szCs w:val="21"/>
          <w:highlight w:val="none"/>
        </w:rPr>
      </w:pPr>
    </w:p>
    <w:p w14:paraId="7E8C525A">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代理人无转委托权，特此委托。</w:t>
      </w:r>
    </w:p>
    <w:p w14:paraId="7CCAAD8C">
      <w:pPr>
        <w:spacing w:beforeLines="0" w:afterLines="0" w:line="360" w:lineRule="auto"/>
        <w:rPr>
          <w:rFonts w:hint="eastAsia" w:asciiTheme="minorEastAsia" w:hAnsiTheme="minorEastAsia" w:eastAsiaTheme="minorEastAsia" w:cstheme="minorEastAsia"/>
          <w:sz w:val="21"/>
          <w:szCs w:val="21"/>
          <w:highlight w:val="none"/>
        </w:rPr>
      </w:pPr>
    </w:p>
    <w:p w14:paraId="606C97C8">
      <w:pPr>
        <w:spacing w:beforeLines="0" w:afterLines="0" w:line="360" w:lineRule="auto"/>
        <w:rPr>
          <w:rFonts w:hint="eastAsia" w:asciiTheme="minorEastAsia" w:hAnsiTheme="minorEastAsia" w:eastAsiaTheme="minorEastAsia" w:cstheme="minorEastAsia"/>
          <w:sz w:val="21"/>
          <w:szCs w:val="21"/>
          <w:highlight w:val="none"/>
        </w:rPr>
      </w:pPr>
    </w:p>
    <w:p w14:paraId="1E20E7E6">
      <w:pPr>
        <w:spacing w:beforeLines="0" w:afterLines="0" w:line="360" w:lineRule="auto"/>
        <w:rPr>
          <w:rFonts w:hint="eastAsia" w:asciiTheme="minorEastAsia" w:hAnsiTheme="minorEastAsia" w:eastAsiaTheme="minorEastAsia" w:cstheme="minorEastAsia"/>
          <w:sz w:val="21"/>
          <w:szCs w:val="21"/>
          <w:highlight w:val="none"/>
        </w:rPr>
      </w:pPr>
    </w:p>
    <w:p w14:paraId="0EA48AD4">
      <w:pPr>
        <w:spacing w:beforeLines="0" w:afterLines="0" w:line="360" w:lineRule="auto"/>
        <w:ind w:firstLine="2362" w:firstLineChars="1125"/>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代理人：</w:t>
      </w:r>
      <w:r>
        <w:rPr>
          <w:rFonts w:hint="eastAsia" w:asciiTheme="minorEastAsia" w:hAnsiTheme="minorEastAsia" w:eastAsiaTheme="minorEastAsia" w:cstheme="minorEastAsia"/>
          <w:sz w:val="21"/>
          <w:szCs w:val="21"/>
          <w:highlight w:val="none"/>
          <w:u w:val="single"/>
        </w:rPr>
        <w:t xml:space="preserve">（签字）   </w:t>
      </w:r>
      <w:r>
        <w:rPr>
          <w:rFonts w:hint="eastAsia" w:asciiTheme="minorEastAsia" w:hAnsiTheme="minorEastAsia" w:eastAsiaTheme="minorEastAsia" w:cstheme="minorEastAsia"/>
          <w:sz w:val="21"/>
          <w:szCs w:val="21"/>
          <w:highlight w:val="none"/>
        </w:rPr>
        <w:t>性别：</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 xml:space="preserve"> 年龄：</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13B2CA20">
      <w:pPr>
        <w:spacing w:beforeLines="0" w:afterLines="0" w:line="360" w:lineRule="auto"/>
        <w:ind w:firstLine="2362" w:firstLineChars="1125"/>
        <w:rPr>
          <w:rFonts w:hint="eastAsia" w:asciiTheme="minorEastAsia" w:hAnsiTheme="minorEastAsia" w:eastAsiaTheme="minorEastAsia" w:cstheme="minorEastAsia"/>
          <w:sz w:val="21"/>
          <w:szCs w:val="21"/>
          <w:highlight w:val="none"/>
          <w:u w:val="single"/>
        </w:rPr>
      </w:pPr>
      <w:r>
        <w:rPr>
          <w:rFonts w:hint="eastAsia" w:asciiTheme="minorEastAsia" w:hAnsiTheme="minorEastAsia" w:eastAsiaTheme="minorEastAsia" w:cstheme="minorEastAsia"/>
          <w:sz w:val="21"/>
          <w:szCs w:val="21"/>
          <w:highlight w:val="none"/>
        </w:rPr>
        <w:t>身份证号码：</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 xml:space="preserve"> 职务：</w:t>
      </w:r>
      <w:r>
        <w:rPr>
          <w:rFonts w:hint="eastAsia" w:asciiTheme="minorEastAsia" w:hAnsiTheme="minorEastAsia" w:eastAsiaTheme="minorEastAsia" w:cstheme="minorEastAsia"/>
          <w:sz w:val="21"/>
          <w:szCs w:val="21"/>
          <w:highlight w:val="none"/>
          <w:u w:val="single"/>
        </w:rPr>
        <w:tab/>
      </w:r>
      <w:r>
        <w:rPr>
          <w:rFonts w:hint="eastAsia" w:asciiTheme="minorEastAsia" w:hAnsiTheme="minorEastAsia" w:eastAsiaTheme="minorEastAsia" w:cstheme="minorEastAsia"/>
          <w:sz w:val="21"/>
          <w:szCs w:val="21"/>
          <w:highlight w:val="none"/>
          <w:u w:val="single"/>
        </w:rPr>
        <w:tab/>
      </w:r>
    </w:p>
    <w:p w14:paraId="0DD21E4B">
      <w:pPr>
        <w:spacing w:beforeLines="0" w:afterLines="0" w:line="360" w:lineRule="auto"/>
        <w:ind w:firstLine="2362" w:firstLineChars="11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eastAsia="zh-CN"/>
        </w:rPr>
        <w:t>电子印章或公章</w:t>
      </w:r>
      <w:r>
        <w:rPr>
          <w:rFonts w:hint="eastAsia" w:asciiTheme="minorEastAsia" w:hAnsiTheme="minorEastAsia" w:eastAsiaTheme="minorEastAsia" w:cstheme="minorEastAsia"/>
          <w:sz w:val="21"/>
          <w:szCs w:val="21"/>
          <w:highlight w:val="none"/>
          <w:u w:val="single"/>
        </w:rPr>
        <w:t>）</w:t>
      </w:r>
    </w:p>
    <w:p w14:paraId="04C0D471">
      <w:pPr>
        <w:spacing w:beforeLines="0" w:afterLines="0" w:line="360" w:lineRule="auto"/>
        <w:ind w:firstLine="2362" w:firstLineChars="11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eastAsia="zh-CN"/>
        </w:rPr>
        <w:t>签字或签章或电子印章</w:t>
      </w:r>
      <w:r>
        <w:rPr>
          <w:rFonts w:hint="eastAsia" w:asciiTheme="minorEastAsia" w:hAnsiTheme="minorEastAsia" w:eastAsiaTheme="minorEastAsia" w:cstheme="minorEastAsia"/>
          <w:sz w:val="21"/>
          <w:szCs w:val="21"/>
          <w:highlight w:val="none"/>
          <w:u w:val="single"/>
        </w:rPr>
        <w:t>）</w:t>
      </w:r>
    </w:p>
    <w:p w14:paraId="7C2F3AC0">
      <w:pPr>
        <w:spacing w:beforeLines="0" w:afterLines="0" w:line="360" w:lineRule="auto"/>
        <w:ind w:firstLine="2362" w:firstLineChars="1125"/>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授权委托日期：</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4D8A6817">
      <w:pPr>
        <w:spacing w:beforeLines="0" w:afterLines="0" w:line="360" w:lineRule="auto"/>
        <w:rPr>
          <w:rFonts w:hint="eastAsia" w:asciiTheme="minorEastAsia" w:hAnsiTheme="minorEastAsia" w:eastAsiaTheme="minorEastAsia" w:cstheme="minorEastAsia"/>
          <w:sz w:val="21"/>
          <w:szCs w:val="21"/>
          <w:highlight w:val="none"/>
        </w:rPr>
      </w:pPr>
    </w:p>
    <w:p w14:paraId="4AD099A2">
      <w:pPr>
        <w:spacing w:beforeLines="0" w:afterLines="0" w:line="360" w:lineRule="auto"/>
        <w:rPr>
          <w:rFonts w:hint="eastAsia" w:asciiTheme="minorEastAsia" w:hAnsiTheme="minorEastAsia" w:eastAsiaTheme="minorEastAsia" w:cstheme="minorEastAsia"/>
          <w:sz w:val="21"/>
          <w:szCs w:val="21"/>
          <w:highlight w:val="none"/>
        </w:rPr>
      </w:pPr>
    </w:p>
    <w:p w14:paraId="2A5CCF70">
      <w:pPr>
        <w:numPr>
          <w:ilvl w:val="0"/>
          <w:numId w:val="0"/>
        </w:numPr>
        <w:spacing w:beforeLines="0" w:afterLines="0" w:line="360" w:lineRule="auto"/>
        <w:ind w:firstLine="472" w:firstLineChars="224"/>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bidi="ar-SA"/>
        </w:rPr>
        <w:t>1.</w:t>
      </w:r>
      <w:r>
        <w:rPr>
          <w:rFonts w:hint="eastAsia" w:ascii="宋体" w:hAnsi="宋体" w:eastAsia="宋体" w:cs="宋体"/>
          <w:b/>
          <w:sz w:val="21"/>
          <w:szCs w:val="21"/>
          <w:highlight w:val="none"/>
        </w:rPr>
        <w:t>附有效的授权</w:t>
      </w:r>
      <w:r>
        <w:rPr>
          <w:rFonts w:hint="eastAsia" w:ascii="宋体" w:hAnsi="宋体" w:cs="宋体"/>
          <w:b/>
          <w:sz w:val="21"/>
          <w:szCs w:val="21"/>
          <w:highlight w:val="none"/>
          <w:lang w:val="en-US" w:eastAsia="zh-CN"/>
        </w:rPr>
        <w:t>代理</w:t>
      </w:r>
      <w:r>
        <w:rPr>
          <w:rFonts w:hint="eastAsia" w:ascii="宋体" w:hAnsi="宋体" w:eastAsia="宋体" w:cs="宋体"/>
          <w:b/>
          <w:sz w:val="21"/>
          <w:szCs w:val="21"/>
          <w:highlight w:val="none"/>
        </w:rPr>
        <w:t>人身份证正反两面</w:t>
      </w:r>
      <w:r>
        <w:rPr>
          <w:rFonts w:hint="eastAsia" w:ascii="宋体" w:hAnsi="宋体" w:cs="宋体"/>
          <w:b/>
          <w:sz w:val="21"/>
          <w:szCs w:val="21"/>
          <w:highlight w:val="none"/>
          <w:lang w:eastAsia="zh-CN"/>
        </w:rPr>
        <w:t>扫描件</w:t>
      </w:r>
      <w:r>
        <w:rPr>
          <w:rFonts w:hint="eastAsia" w:ascii="宋体" w:hAnsi="宋体" w:eastAsia="宋体" w:cs="宋体"/>
          <w:b/>
          <w:sz w:val="21"/>
          <w:szCs w:val="21"/>
          <w:highlight w:val="none"/>
        </w:rPr>
        <w:t>，如投标人由法定代表人亲自签署投标文件并参与相关活动，则不需要办理授权。如有被授权的代理人签署上述文件，则必须按本格式规定填报并提交授权书，否则被授权的代理人将不被认可。</w:t>
      </w:r>
    </w:p>
    <w:p w14:paraId="5FCBEBA0">
      <w:pPr>
        <w:spacing w:beforeLines="0" w:afterLines="0" w:line="360" w:lineRule="auto"/>
        <w:rPr>
          <w:rFonts w:hint="eastAsia" w:asciiTheme="minorEastAsia" w:hAnsiTheme="minorEastAsia" w:eastAsiaTheme="minorEastAsia" w:cstheme="minorEastAsia"/>
          <w:sz w:val="24"/>
          <w:szCs w:val="24"/>
          <w:highlight w:val="none"/>
        </w:rPr>
      </w:pPr>
    </w:p>
    <w:p w14:paraId="6D594047">
      <w:pPr>
        <w:spacing w:beforeLines="0" w:afterLines="0" w:line="360" w:lineRule="auto"/>
        <w:rPr>
          <w:rFonts w:hint="eastAsia" w:asciiTheme="minorEastAsia" w:hAnsiTheme="minorEastAsia" w:eastAsiaTheme="minorEastAsia" w:cstheme="minorEastAsia"/>
          <w:sz w:val="24"/>
          <w:szCs w:val="24"/>
          <w:highlight w:val="none"/>
        </w:rPr>
      </w:pPr>
    </w:p>
    <w:p w14:paraId="12306598">
      <w:pPr>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p>
    <w:p w14:paraId="2C8B8A1B">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（四）营业执照</w:t>
      </w:r>
    </w:p>
    <w:p w14:paraId="7584A179">
      <w:pPr>
        <w:spacing w:beforeLines="0" w:afterLines="0" w:line="360" w:lineRule="auto"/>
        <w:ind w:firstLine="472" w:firstLineChars="225"/>
        <w:rPr>
          <w:rFonts w:hint="eastAsia" w:asciiTheme="minorEastAsia" w:hAnsiTheme="minorEastAsia" w:eastAsiaTheme="minorEastAsia" w:cstheme="minorEastAsia"/>
          <w:sz w:val="21"/>
          <w:szCs w:val="21"/>
          <w:highlight w:val="none"/>
        </w:rPr>
      </w:pPr>
      <w:r>
        <w:rPr>
          <w:rFonts w:hint="eastAsia" w:ascii="宋体" w:hAnsi="宋体" w:eastAsia="宋体" w:cs="宋体"/>
          <w:bCs w:val="0"/>
          <w:sz w:val="21"/>
          <w:szCs w:val="21"/>
          <w:highlight w:val="none"/>
        </w:rPr>
        <w:t>投标人须为具有独立承担民事责任能力的法人或具备国家认可经营资格的其他组织；投标人须提供营业执照或事业单位法人证书</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（如投标人是其他组织的提供相关证明材料</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w:t>
      </w:r>
      <w:r>
        <w:rPr>
          <w:rFonts w:hint="eastAsia" w:ascii="宋体" w:hAnsi="宋体" w:cs="宋体"/>
          <w:bCs w:val="0"/>
          <w:sz w:val="21"/>
          <w:szCs w:val="21"/>
          <w:highlight w:val="none"/>
          <w:lang w:eastAsia="zh-CN"/>
        </w:rPr>
        <w:t>，若分支机构参与本项目投标的，须提供具有独立法人资格的总公司出具对其分支机构参与本项目投标的授权文件</w:t>
      </w:r>
      <w:r>
        <w:rPr>
          <w:rFonts w:hint="eastAsia" w:ascii="宋体" w:hAnsi="宋体" w:eastAsia="宋体" w:cs="宋体"/>
          <w:bCs w:val="0"/>
          <w:sz w:val="21"/>
          <w:szCs w:val="21"/>
          <w:highlight w:val="none"/>
          <w:lang w:eastAsia="zh-CN"/>
        </w:rPr>
        <w:t>。</w:t>
      </w:r>
      <w:r>
        <w:rPr>
          <w:rFonts w:hint="eastAsia" w:ascii="宋体" w:hAnsi="宋体" w:eastAsia="宋体" w:cs="宋体"/>
          <w:bCs w:val="0"/>
          <w:sz w:val="21"/>
          <w:szCs w:val="21"/>
          <w:highlight w:val="none"/>
        </w:rPr>
        <w:t>【</w:t>
      </w:r>
      <w:r>
        <w:rPr>
          <w:rFonts w:hint="eastAsia" w:ascii="宋体" w:hAnsi="宋体" w:cs="宋体"/>
          <w:bCs w:val="0"/>
          <w:sz w:val="21"/>
          <w:szCs w:val="21"/>
          <w:highlight w:val="none"/>
          <w:lang w:eastAsia="zh-CN"/>
        </w:rPr>
        <w:t>扫描件</w:t>
      </w:r>
      <w:r>
        <w:rPr>
          <w:rFonts w:hint="eastAsia" w:ascii="宋体" w:hAnsi="宋体" w:eastAsia="宋体" w:cs="宋体"/>
          <w:bCs w:val="0"/>
          <w:sz w:val="21"/>
          <w:szCs w:val="21"/>
          <w:highlight w:val="none"/>
        </w:rPr>
        <w:t>并加盖</w:t>
      </w: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lang w:eastAsia="zh-CN"/>
        </w:rPr>
        <w:t>电子印章</w:t>
      </w:r>
      <w:r>
        <w:rPr>
          <w:rFonts w:hint="eastAsia" w:ascii="宋体" w:hAnsi="宋体" w:eastAsia="宋体" w:cs="宋体"/>
          <w:kern w:val="2"/>
          <w:sz w:val="21"/>
          <w:szCs w:val="21"/>
          <w:highlight w:val="none"/>
          <w:lang w:val="en-US" w:eastAsia="zh-CN"/>
        </w:rPr>
        <w:t>或</w:t>
      </w:r>
      <w:r>
        <w:rPr>
          <w:rFonts w:hint="eastAsia" w:ascii="宋体" w:hAnsi="宋体" w:eastAsia="宋体" w:cs="宋体"/>
          <w:bCs w:val="0"/>
          <w:sz w:val="21"/>
          <w:szCs w:val="21"/>
          <w:highlight w:val="none"/>
        </w:rPr>
        <w:t>公章】</w:t>
      </w:r>
      <w:r>
        <w:rPr>
          <w:rFonts w:hint="eastAsia" w:asciiTheme="minorEastAsia" w:hAnsiTheme="minorEastAsia" w:eastAsiaTheme="minorEastAsia" w:cstheme="minorEastAsia"/>
          <w:color w:val="000000"/>
          <w:sz w:val="21"/>
          <w:szCs w:val="21"/>
          <w:highlight w:val="none"/>
        </w:rPr>
        <w:t>。</w:t>
      </w:r>
    </w:p>
    <w:p w14:paraId="72D9515D">
      <w:pPr>
        <w:spacing w:beforeLines="0" w:afterLines="0" w:line="360" w:lineRule="auto"/>
        <w:rPr>
          <w:rFonts w:hint="eastAsia" w:asciiTheme="minorEastAsia" w:hAnsiTheme="minorEastAsia" w:eastAsiaTheme="minorEastAsia" w:cstheme="minorEastAsia"/>
          <w:sz w:val="24"/>
          <w:szCs w:val="24"/>
          <w:highlight w:val="none"/>
        </w:rPr>
      </w:pPr>
    </w:p>
    <w:p w14:paraId="4DAC896A">
      <w:pPr>
        <w:pStyle w:val="8"/>
        <w:spacing w:beforeLines="0" w:afterLines="0" w:line="360" w:lineRule="auto"/>
        <w:rPr>
          <w:rFonts w:hint="eastAsia" w:asciiTheme="minorEastAsia" w:hAnsiTheme="minorEastAsia" w:eastAsiaTheme="minorEastAsia" w:cstheme="minorEastAsia"/>
          <w:sz w:val="24"/>
          <w:szCs w:val="24"/>
          <w:highlight w:val="none"/>
        </w:rPr>
      </w:pPr>
    </w:p>
    <w:p w14:paraId="7B5D2FA5">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r>
        <w:rPr>
          <w:rFonts w:hint="eastAsia" w:asciiTheme="minorEastAsia" w:hAnsiTheme="minorEastAsia" w:eastAsiaTheme="minorEastAsia" w:cstheme="minorEastAsia"/>
          <w:sz w:val="28"/>
          <w:szCs w:val="24"/>
          <w:highlight w:val="none"/>
        </w:rPr>
        <w:t>（五）《食品生产许可证》或《食品经营许可证》</w:t>
      </w:r>
    </w:p>
    <w:p w14:paraId="2A012299">
      <w:pPr>
        <w:spacing w:beforeLines="0" w:afterLines="0" w:line="360" w:lineRule="auto"/>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投标人具有《食品生产许可证》或《食品经营许可证》【</w:t>
      </w:r>
      <w:r>
        <w:rPr>
          <w:rFonts w:hint="eastAsia" w:asciiTheme="minorEastAsia" w:hAnsiTheme="minorEastAsia" w:eastAsiaTheme="minorEastAsia" w:cstheme="minorEastAsia"/>
          <w:sz w:val="21"/>
          <w:szCs w:val="21"/>
          <w:highlight w:val="none"/>
          <w:lang w:eastAsia="zh-CN"/>
        </w:rPr>
        <w:t>扫描件</w:t>
      </w:r>
      <w:r>
        <w:rPr>
          <w:rFonts w:hint="eastAsia" w:asciiTheme="minorEastAsia" w:hAnsiTheme="minorEastAsia" w:eastAsiaTheme="minorEastAsia" w:cstheme="minorEastAsia"/>
          <w:sz w:val="21"/>
          <w:szCs w:val="21"/>
          <w:highlight w:val="none"/>
        </w:rPr>
        <w:t>并加盖投标人电子印章或公章】</w:t>
      </w:r>
      <w:r>
        <w:rPr>
          <w:rFonts w:hint="eastAsia" w:asciiTheme="minorEastAsia" w:hAnsiTheme="minorEastAsia" w:eastAsiaTheme="minorEastAsia" w:cstheme="minorEastAsia"/>
          <w:sz w:val="21"/>
          <w:szCs w:val="21"/>
          <w:highlight w:val="none"/>
          <w:lang w:eastAsia="zh-CN"/>
        </w:rPr>
        <w:t>。</w:t>
      </w:r>
    </w:p>
    <w:p w14:paraId="6F954DB7">
      <w:pPr>
        <w:spacing w:beforeLines="0" w:afterLines="0" w:line="360" w:lineRule="auto"/>
        <w:rPr>
          <w:rFonts w:hint="eastAsia" w:asciiTheme="minorEastAsia" w:hAnsiTheme="minorEastAsia" w:eastAsiaTheme="minorEastAsia" w:cstheme="minorEastAsia"/>
          <w:sz w:val="24"/>
          <w:szCs w:val="24"/>
          <w:highlight w:val="none"/>
        </w:rPr>
      </w:pPr>
    </w:p>
    <w:p w14:paraId="4E99679E">
      <w:pPr>
        <w:pStyle w:val="8"/>
        <w:spacing w:beforeLines="0" w:afterLines="0" w:line="360" w:lineRule="auto"/>
        <w:rPr>
          <w:rFonts w:hint="eastAsia" w:asciiTheme="minorEastAsia" w:hAnsiTheme="minorEastAsia" w:eastAsiaTheme="minorEastAsia" w:cstheme="minorEastAsia"/>
          <w:sz w:val="24"/>
          <w:szCs w:val="24"/>
          <w:highlight w:val="none"/>
        </w:rPr>
      </w:pPr>
    </w:p>
    <w:p w14:paraId="5D667A03">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r>
        <w:rPr>
          <w:rFonts w:hint="eastAsia" w:asciiTheme="minorEastAsia" w:hAnsiTheme="minorEastAsia" w:eastAsiaTheme="minorEastAsia" w:cstheme="minorEastAsia"/>
          <w:sz w:val="28"/>
          <w:szCs w:val="24"/>
          <w:highlight w:val="none"/>
        </w:rPr>
        <w:t>（六）类似项目业绩表</w:t>
      </w:r>
    </w:p>
    <w:tbl>
      <w:tblPr>
        <w:tblStyle w:val="23"/>
        <w:tblW w:w="10285"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306"/>
        <w:gridCol w:w="1304"/>
        <w:gridCol w:w="1304"/>
        <w:gridCol w:w="1306"/>
        <w:gridCol w:w="1694"/>
        <w:gridCol w:w="1620"/>
        <w:gridCol w:w="845"/>
      </w:tblGrid>
      <w:tr w14:paraId="73323566">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06" w:type="dxa"/>
            <w:tcBorders>
              <w:top w:val="thinThickSmallGap" w:color="auto" w:sz="12" w:space="0"/>
              <w:left w:val="thinThickSmallGap" w:color="auto" w:sz="12" w:space="0"/>
              <w:bottom w:val="single" w:color="auto" w:sz="4" w:space="0"/>
              <w:right w:val="single" w:color="auto" w:sz="4" w:space="0"/>
              <w:tl2br w:val="nil"/>
              <w:tr2bl w:val="nil"/>
            </w:tcBorders>
            <w:noWrap w:val="0"/>
            <w:vAlign w:val="center"/>
          </w:tcPr>
          <w:p w14:paraId="65D01097">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序号</w:t>
            </w:r>
          </w:p>
        </w:tc>
        <w:tc>
          <w:tcPr>
            <w:tcW w:w="1306"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2D252360">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合同名称</w:t>
            </w:r>
          </w:p>
        </w:tc>
        <w:tc>
          <w:tcPr>
            <w:tcW w:w="1304"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626B22E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业主名称</w:t>
            </w:r>
          </w:p>
        </w:tc>
        <w:tc>
          <w:tcPr>
            <w:tcW w:w="1304"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22507D2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合同金额</w:t>
            </w:r>
          </w:p>
        </w:tc>
        <w:tc>
          <w:tcPr>
            <w:tcW w:w="1306"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23C79FF1">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签订日期</w:t>
            </w:r>
          </w:p>
        </w:tc>
        <w:tc>
          <w:tcPr>
            <w:tcW w:w="1694"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521B2CD0">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完成情况或正在履行情况</w:t>
            </w:r>
          </w:p>
        </w:tc>
        <w:tc>
          <w:tcPr>
            <w:tcW w:w="1620" w:type="dxa"/>
            <w:tcBorders>
              <w:top w:val="thinThickSmallGap" w:color="auto" w:sz="12" w:space="0"/>
              <w:left w:val="single" w:color="auto" w:sz="4" w:space="0"/>
              <w:bottom w:val="single" w:color="auto" w:sz="4" w:space="0"/>
              <w:right w:val="single" w:color="auto" w:sz="4" w:space="0"/>
              <w:tl2br w:val="nil"/>
              <w:tr2bl w:val="nil"/>
            </w:tcBorders>
            <w:noWrap w:val="0"/>
            <w:vAlign w:val="center"/>
          </w:tcPr>
          <w:p w14:paraId="2144402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完成日期或拟定完成日期</w:t>
            </w:r>
          </w:p>
        </w:tc>
        <w:tc>
          <w:tcPr>
            <w:tcW w:w="845" w:type="dxa"/>
            <w:tcBorders>
              <w:top w:val="thinThickSmallGap" w:color="auto" w:sz="12" w:space="0"/>
              <w:left w:val="single" w:color="auto" w:sz="4" w:space="0"/>
              <w:bottom w:val="single" w:color="auto" w:sz="4" w:space="0"/>
              <w:right w:val="thickThinSmallGap" w:color="auto" w:sz="12" w:space="0"/>
              <w:tl2br w:val="nil"/>
              <w:tr2bl w:val="nil"/>
            </w:tcBorders>
            <w:noWrap w:val="0"/>
            <w:vAlign w:val="center"/>
          </w:tcPr>
          <w:p w14:paraId="00C7E4F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备注</w:t>
            </w:r>
          </w:p>
        </w:tc>
      </w:tr>
      <w:tr w14:paraId="2520460F">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06" w:type="dxa"/>
            <w:tcBorders>
              <w:top w:val="single" w:color="auto" w:sz="4" w:space="0"/>
              <w:left w:val="thinThickSmallGap" w:color="auto" w:sz="12" w:space="0"/>
              <w:bottom w:val="single" w:color="auto" w:sz="4" w:space="0"/>
              <w:right w:val="single" w:color="auto" w:sz="4" w:space="0"/>
              <w:tl2br w:val="nil"/>
              <w:tr2bl w:val="nil"/>
            </w:tcBorders>
            <w:noWrap w:val="0"/>
            <w:vAlign w:val="center"/>
          </w:tcPr>
          <w:p w14:paraId="5D869CAC">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1</w:t>
            </w: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5A1BE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DCBC32">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5A4A0B">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7FF9A2">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A42136">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5A5E7C">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single" w:color="auto" w:sz="4" w:space="0"/>
              <w:right w:val="thickThinSmallGap" w:color="auto" w:sz="12" w:space="0"/>
              <w:tl2br w:val="nil"/>
              <w:tr2bl w:val="nil"/>
            </w:tcBorders>
            <w:noWrap w:val="0"/>
            <w:vAlign w:val="center"/>
          </w:tcPr>
          <w:p w14:paraId="740C5FA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r w14:paraId="11532AAD">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06" w:type="dxa"/>
            <w:tcBorders>
              <w:top w:val="single" w:color="auto" w:sz="4" w:space="0"/>
              <w:left w:val="thinThickSmallGap" w:color="auto" w:sz="12" w:space="0"/>
              <w:bottom w:val="single" w:color="auto" w:sz="4" w:space="0"/>
              <w:right w:val="single" w:color="auto" w:sz="4" w:space="0"/>
              <w:tl2br w:val="nil"/>
              <w:tr2bl w:val="nil"/>
            </w:tcBorders>
            <w:noWrap w:val="0"/>
            <w:vAlign w:val="center"/>
          </w:tcPr>
          <w:p w14:paraId="7042E010">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2</w:t>
            </w: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256EEF">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C57F0A">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3E4E01">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5D38DB">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4D75E7">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9EE829">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single" w:color="auto" w:sz="4" w:space="0"/>
              <w:right w:val="thickThinSmallGap" w:color="auto" w:sz="12" w:space="0"/>
              <w:tl2br w:val="nil"/>
              <w:tr2bl w:val="nil"/>
            </w:tcBorders>
            <w:noWrap w:val="0"/>
            <w:vAlign w:val="center"/>
          </w:tcPr>
          <w:p w14:paraId="47CF79BE">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r w14:paraId="25940255">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06" w:type="dxa"/>
            <w:tcBorders>
              <w:top w:val="single" w:color="auto" w:sz="4" w:space="0"/>
              <w:left w:val="thinThickSmallGap" w:color="auto" w:sz="12" w:space="0"/>
              <w:bottom w:val="single" w:color="auto" w:sz="4" w:space="0"/>
              <w:right w:val="single" w:color="auto" w:sz="4" w:space="0"/>
              <w:tl2br w:val="nil"/>
              <w:tr2bl w:val="nil"/>
            </w:tcBorders>
            <w:noWrap w:val="0"/>
            <w:vAlign w:val="center"/>
          </w:tcPr>
          <w:p w14:paraId="515F91E0">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3</w:t>
            </w: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23F27A">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8C00D8">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87564C">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96E37E">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968D48">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4A58D5">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single" w:color="auto" w:sz="4" w:space="0"/>
              <w:right w:val="thickThinSmallGap" w:color="auto" w:sz="12" w:space="0"/>
              <w:tl2br w:val="nil"/>
              <w:tr2bl w:val="nil"/>
            </w:tcBorders>
            <w:noWrap w:val="0"/>
            <w:vAlign w:val="center"/>
          </w:tcPr>
          <w:p w14:paraId="4FE66C3D">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r w14:paraId="60A25FA2">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906" w:type="dxa"/>
            <w:tcBorders>
              <w:top w:val="single" w:color="auto" w:sz="4" w:space="0"/>
              <w:left w:val="thinThickSmallGap" w:color="auto" w:sz="12" w:space="0"/>
              <w:bottom w:val="single" w:color="auto" w:sz="4" w:space="0"/>
              <w:right w:val="single" w:color="auto" w:sz="4" w:space="0"/>
              <w:tl2br w:val="nil"/>
              <w:tr2bl w:val="nil"/>
            </w:tcBorders>
            <w:noWrap w:val="0"/>
            <w:vAlign w:val="center"/>
          </w:tcPr>
          <w:p w14:paraId="67C87271">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4</w:t>
            </w: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590E38">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F5E5BB">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26796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0B2280">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F6D50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EB7A66">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single" w:color="auto" w:sz="4" w:space="0"/>
              <w:right w:val="thickThinSmallGap" w:color="auto" w:sz="12" w:space="0"/>
              <w:tl2br w:val="nil"/>
              <w:tr2bl w:val="nil"/>
            </w:tcBorders>
            <w:noWrap w:val="0"/>
            <w:vAlign w:val="center"/>
          </w:tcPr>
          <w:p w14:paraId="01FFAA59">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r w14:paraId="235CA854">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906" w:type="dxa"/>
            <w:tcBorders>
              <w:top w:val="single" w:color="auto" w:sz="4" w:space="0"/>
              <w:left w:val="thinThickSmallGap" w:color="auto" w:sz="12" w:space="0"/>
              <w:bottom w:val="single" w:color="auto" w:sz="4" w:space="0"/>
              <w:right w:val="single" w:color="auto" w:sz="4" w:space="0"/>
              <w:tl2br w:val="nil"/>
              <w:tr2bl w:val="nil"/>
            </w:tcBorders>
            <w:noWrap w:val="0"/>
            <w:vAlign w:val="center"/>
          </w:tcPr>
          <w:p w14:paraId="32A01A0C">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5</w:t>
            </w: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B45F15">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DC9141">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74C8BD">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0FFC1A">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1FD78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995B5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single" w:color="auto" w:sz="4" w:space="0"/>
              <w:right w:val="thickThinSmallGap" w:color="auto" w:sz="12" w:space="0"/>
              <w:tl2br w:val="nil"/>
              <w:tr2bl w:val="nil"/>
            </w:tcBorders>
            <w:noWrap w:val="0"/>
            <w:vAlign w:val="center"/>
          </w:tcPr>
          <w:p w14:paraId="072E5AB6">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r w14:paraId="33E185FC">
        <w:tblPrEx>
          <w:tblBorders>
            <w:top w:val="thinThickSmallGap" w:color="auto" w:sz="12" w:space="0"/>
            <w:left w:val="thinThickSmallGap" w:color="auto" w:sz="12" w:space="0"/>
            <w:bottom w:val="thickThinSmallGap" w:color="auto" w:sz="12" w:space="0"/>
            <w:right w:val="thickThinSmallGap" w:color="auto" w:sz="12"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906" w:type="dxa"/>
            <w:tcBorders>
              <w:top w:val="single" w:color="auto" w:sz="4" w:space="0"/>
              <w:left w:val="thinThickSmallGap" w:color="auto" w:sz="12" w:space="0"/>
              <w:bottom w:val="thickThinSmallGap" w:color="auto" w:sz="12" w:space="0"/>
              <w:right w:val="single" w:color="auto" w:sz="4" w:space="0"/>
              <w:tl2br w:val="nil"/>
              <w:tr2bl w:val="nil"/>
            </w:tcBorders>
            <w:noWrap w:val="0"/>
            <w:vAlign w:val="center"/>
          </w:tcPr>
          <w:p w14:paraId="6E4BC8A9">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r>
              <w:rPr>
                <w:rFonts w:hint="eastAsia" w:asciiTheme="minorEastAsia" w:hAnsiTheme="minorEastAsia" w:eastAsiaTheme="minorEastAsia" w:cstheme="minorEastAsia"/>
                <w:sz w:val="24"/>
                <w:szCs w:val="22"/>
                <w:highlight w:val="none"/>
              </w:rPr>
              <w:t>…</w:t>
            </w:r>
          </w:p>
        </w:tc>
        <w:tc>
          <w:tcPr>
            <w:tcW w:w="1306"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1FFD4EC1">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6B2526F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4"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4863DD64">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306"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5F9B5519">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94"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27E570BE">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1620" w:type="dxa"/>
            <w:tcBorders>
              <w:top w:val="single" w:color="auto" w:sz="4" w:space="0"/>
              <w:left w:val="single" w:color="auto" w:sz="4" w:space="0"/>
              <w:bottom w:val="thickThinSmallGap" w:color="auto" w:sz="12" w:space="0"/>
              <w:right w:val="single" w:color="auto" w:sz="4" w:space="0"/>
              <w:tl2br w:val="nil"/>
              <w:tr2bl w:val="nil"/>
            </w:tcBorders>
            <w:noWrap w:val="0"/>
            <w:vAlign w:val="center"/>
          </w:tcPr>
          <w:p w14:paraId="33BA64E3">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c>
          <w:tcPr>
            <w:tcW w:w="845" w:type="dxa"/>
            <w:tcBorders>
              <w:top w:val="single" w:color="auto" w:sz="4" w:space="0"/>
              <w:left w:val="single" w:color="auto" w:sz="4" w:space="0"/>
              <w:bottom w:val="thickThinSmallGap" w:color="auto" w:sz="12" w:space="0"/>
              <w:right w:val="thickThinSmallGap" w:color="auto" w:sz="12" w:space="0"/>
              <w:tl2br w:val="nil"/>
              <w:tr2bl w:val="nil"/>
            </w:tcBorders>
            <w:noWrap w:val="0"/>
            <w:vAlign w:val="center"/>
          </w:tcPr>
          <w:p w14:paraId="2CD4ED26">
            <w:pPr>
              <w:tabs>
                <w:tab w:val="right" w:leader="dot" w:pos="7650"/>
                <w:tab w:val="right" w:leader="dot" w:pos="9000"/>
              </w:tabs>
              <w:spacing w:beforeLines="0" w:afterLines="0" w:line="360" w:lineRule="auto"/>
              <w:jc w:val="center"/>
              <w:rPr>
                <w:rFonts w:hint="eastAsia" w:asciiTheme="minorEastAsia" w:hAnsiTheme="minorEastAsia" w:eastAsiaTheme="minorEastAsia" w:cstheme="minorEastAsia"/>
                <w:sz w:val="24"/>
                <w:szCs w:val="22"/>
                <w:highlight w:val="none"/>
              </w:rPr>
            </w:pPr>
          </w:p>
        </w:tc>
      </w:tr>
    </w:tbl>
    <w:p w14:paraId="02BF650A">
      <w:pPr>
        <w:spacing w:beforeLines="0" w:afterLines="0" w:line="360" w:lineRule="auto"/>
        <w:rPr>
          <w:rFonts w:hint="eastAsia" w:asciiTheme="minorEastAsia" w:hAnsiTheme="minorEastAsia" w:eastAsiaTheme="minorEastAsia" w:cstheme="minorEastAsia"/>
          <w:sz w:val="21"/>
          <w:szCs w:val="24"/>
          <w:highlight w:val="none"/>
        </w:rPr>
      </w:pPr>
    </w:p>
    <w:p w14:paraId="76C4B052">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注：</w:t>
      </w:r>
    </w:p>
    <w:p w14:paraId="06AC868D">
      <w:pPr>
        <w:pStyle w:val="7"/>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4"/>
          <w:highlight w:val="none"/>
        </w:rPr>
        <w:t>1、</w:t>
      </w:r>
      <w:r>
        <w:rPr>
          <w:rFonts w:hint="eastAsia" w:asciiTheme="minorEastAsia" w:hAnsiTheme="minorEastAsia" w:eastAsiaTheme="minorEastAsia" w:cstheme="minorEastAsia"/>
          <w:sz w:val="21"/>
          <w:szCs w:val="21"/>
          <w:highlight w:val="none"/>
        </w:rPr>
        <w:t>业绩</w:t>
      </w:r>
      <w:r>
        <w:rPr>
          <w:rFonts w:hint="eastAsia" w:asciiTheme="minorEastAsia" w:hAnsiTheme="minorEastAsia" w:eastAsiaTheme="minorEastAsia" w:cstheme="minorEastAsia"/>
          <w:sz w:val="21"/>
          <w:szCs w:val="24"/>
          <w:highlight w:val="none"/>
        </w:rPr>
        <w:t>证明材料：合同及合同项下至少一张能够证明该合同真实有效的结算发票</w:t>
      </w:r>
      <w:r>
        <w:rPr>
          <w:rFonts w:hint="eastAsia" w:asciiTheme="minorEastAsia" w:hAnsiTheme="minorEastAsia" w:eastAsiaTheme="minorEastAsia" w:cstheme="minorEastAsia"/>
          <w:sz w:val="21"/>
          <w:szCs w:val="21"/>
          <w:highlight w:val="none"/>
        </w:rPr>
        <w:t>。</w:t>
      </w:r>
    </w:p>
    <w:p w14:paraId="5F9B35CB">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t>2、本表可根据类似项目业绩数量增加。</w:t>
      </w:r>
    </w:p>
    <w:p w14:paraId="42FEAB2E">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3、</w:t>
      </w:r>
      <w:r>
        <w:rPr>
          <w:rFonts w:hint="eastAsia" w:asciiTheme="minorEastAsia" w:hAnsiTheme="minorEastAsia" w:eastAsiaTheme="minorEastAsia" w:cstheme="minorEastAsia"/>
          <w:sz w:val="21"/>
          <w:szCs w:val="24"/>
          <w:highlight w:val="none"/>
        </w:rPr>
        <w:t xml:space="preserve">业绩必须为投标主体的业绩，否则不予计分，同一法人企业只计一次，分支机构不重复计算，例如与工商银行云南省分行和工商银行四川省分行分别签订的合同按 1 </w:t>
      </w:r>
      <w:r>
        <w:rPr>
          <w:rFonts w:hint="eastAsia" w:asciiTheme="minorEastAsia" w:hAnsiTheme="minorEastAsia" w:eastAsiaTheme="minorEastAsia" w:cstheme="minorEastAsia"/>
          <w:sz w:val="21"/>
          <w:szCs w:val="24"/>
          <w:highlight w:val="none"/>
          <w:lang w:val="en-US" w:eastAsia="zh-CN"/>
        </w:rPr>
        <w:t>项</w:t>
      </w:r>
      <w:r>
        <w:rPr>
          <w:rFonts w:hint="eastAsia" w:asciiTheme="minorEastAsia" w:hAnsiTheme="minorEastAsia" w:eastAsiaTheme="minorEastAsia" w:cstheme="minorEastAsia"/>
          <w:sz w:val="21"/>
          <w:szCs w:val="24"/>
          <w:highlight w:val="none"/>
        </w:rPr>
        <w:t>计算。</w:t>
      </w:r>
    </w:p>
    <w:p w14:paraId="50FA99CF">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4、</w:t>
      </w:r>
      <w:r>
        <w:rPr>
          <w:rFonts w:hint="eastAsia" w:asciiTheme="minorEastAsia" w:hAnsiTheme="minorEastAsia" w:eastAsiaTheme="minorEastAsia" w:cstheme="minorEastAsia"/>
          <w:sz w:val="21"/>
          <w:szCs w:val="24"/>
          <w:highlight w:val="none"/>
        </w:rPr>
        <w:t>投标人须提供合同</w:t>
      </w:r>
      <w:r>
        <w:rPr>
          <w:rFonts w:hint="eastAsia" w:asciiTheme="minorEastAsia" w:hAnsiTheme="minorEastAsia" w:eastAsiaTheme="minorEastAsia" w:cstheme="minorEastAsia"/>
          <w:sz w:val="21"/>
          <w:szCs w:val="24"/>
          <w:highlight w:val="none"/>
          <w:lang w:eastAsia="zh-CN"/>
        </w:rPr>
        <w:t>扫描件</w:t>
      </w:r>
      <w:r>
        <w:rPr>
          <w:rFonts w:hint="eastAsia" w:asciiTheme="minorEastAsia" w:hAnsiTheme="minorEastAsia" w:eastAsiaTheme="minorEastAsia" w:cstheme="minorEastAsia"/>
          <w:sz w:val="21"/>
          <w:szCs w:val="24"/>
          <w:highlight w:val="none"/>
        </w:rPr>
        <w:t>（至少包含合同首页、签署时间、签字盖章所在页、采购内容页、产品配置页等；若为框架协议，除框架协议外还需提供对应订单），如合同或订单中未体现采购标的关键信息，须提供能够证明合同或订单项下产品符合评审要求的产品说明书等相关材料。</w:t>
      </w:r>
    </w:p>
    <w:p w14:paraId="19EAC207">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5、</w:t>
      </w:r>
      <w:r>
        <w:rPr>
          <w:rFonts w:hint="eastAsia" w:asciiTheme="minorEastAsia" w:hAnsiTheme="minorEastAsia" w:eastAsiaTheme="minorEastAsia" w:cstheme="minorEastAsia"/>
          <w:sz w:val="21"/>
          <w:szCs w:val="24"/>
          <w:highlight w:val="none"/>
        </w:rPr>
        <w:t>投标人须提供合同项下至少一张能够证明该合同真实有效的结算发票，如案例有金额要求，须提供能够体现满足金额要求的结算发票；发票金额与合同（或订单）金额不一致时，以低者计算（投标人须提供发票信息一览表；如发票涉及多个合同，投标人需注明所提供发票中对应各合同的金额）。不许遮盖票面信息，务必保证发票信息完整；对于发票存在污损、遮挡等影响核验的情况，评标委员会有权核查原件，并根据核查结果进行有效性认定。未提供案例证明材料或提供不全的或资料不清晰的，不得分。</w:t>
      </w:r>
    </w:p>
    <w:p w14:paraId="443B59AA">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6、</w:t>
      </w:r>
      <w:r>
        <w:rPr>
          <w:rFonts w:hint="eastAsia" w:asciiTheme="minorEastAsia" w:hAnsiTheme="minorEastAsia" w:eastAsiaTheme="minorEastAsia" w:cstheme="minorEastAsia"/>
          <w:sz w:val="21"/>
          <w:szCs w:val="24"/>
          <w:highlight w:val="none"/>
        </w:rPr>
        <w:t>案例日期以合同签署日期为准，如为框架协议的以发票日期为准。</w:t>
      </w:r>
    </w:p>
    <w:p w14:paraId="31D0FAC7">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7、</w:t>
      </w:r>
      <w:r>
        <w:rPr>
          <w:rFonts w:hint="eastAsia" w:asciiTheme="minorEastAsia" w:hAnsiTheme="minorEastAsia" w:eastAsiaTheme="minorEastAsia" w:cstheme="minorEastAsia"/>
          <w:sz w:val="21"/>
          <w:szCs w:val="24"/>
          <w:highlight w:val="none"/>
        </w:rPr>
        <w:t>合同或协议的乙方须为投标人。</w:t>
      </w:r>
    </w:p>
    <w:p w14:paraId="4C064A4C">
      <w:pPr>
        <w:spacing w:beforeLines="0" w:afterLines="0" w:line="360" w:lineRule="auto"/>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lang w:val="en-US" w:eastAsia="zh-CN"/>
        </w:rPr>
        <w:t>8</w:t>
      </w:r>
      <w:r>
        <w:rPr>
          <w:rFonts w:hint="eastAsia" w:asciiTheme="minorEastAsia" w:hAnsiTheme="minorEastAsia" w:eastAsiaTheme="minorEastAsia" w:cstheme="minorEastAsia"/>
          <w:sz w:val="21"/>
          <w:szCs w:val="24"/>
          <w:highlight w:val="none"/>
        </w:rPr>
        <w:t>、投标人根据招标文件“第一章 招标公告”和“第三章  评标办法”的要求及自身情况提供证明材料，</w:t>
      </w:r>
      <w:r>
        <w:rPr>
          <w:rFonts w:hint="eastAsia" w:asciiTheme="minorEastAsia" w:hAnsiTheme="minorEastAsia" w:eastAsiaTheme="minorEastAsia" w:cstheme="minorEastAsia"/>
          <w:sz w:val="21"/>
          <w:szCs w:val="24"/>
          <w:highlight w:val="none"/>
          <w:lang w:eastAsia="zh-CN"/>
        </w:rPr>
        <w:t>扫描件</w:t>
      </w:r>
      <w:r>
        <w:rPr>
          <w:rFonts w:hint="eastAsia" w:asciiTheme="minorEastAsia" w:hAnsiTheme="minorEastAsia" w:eastAsiaTheme="minorEastAsia" w:cstheme="minorEastAsia"/>
          <w:sz w:val="21"/>
          <w:szCs w:val="24"/>
          <w:highlight w:val="none"/>
        </w:rPr>
        <w:t>加</w:t>
      </w:r>
      <w:r>
        <w:rPr>
          <w:rFonts w:hint="eastAsia" w:asciiTheme="minorEastAsia" w:hAnsiTheme="minorEastAsia" w:eastAsiaTheme="minorEastAsia" w:cstheme="minorEastAsia"/>
          <w:sz w:val="21"/>
          <w:szCs w:val="24"/>
          <w:highlight w:val="none"/>
          <w:lang w:eastAsia="zh-CN"/>
        </w:rPr>
        <w:t>电子印章或公章</w:t>
      </w:r>
      <w:r>
        <w:rPr>
          <w:rFonts w:hint="eastAsia" w:asciiTheme="minorEastAsia" w:hAnsiTheme="minorEastAsia" w:eastAsiaTheme="minorEastAsia" w:cstheme="minorEastAsia"/>
          <w:sz w:val="21"/>
          <w:szCs w:val="24"/>
          <w:highlight w:val="none"/>
        </w:rPr>
        <w:t>。</w:t>
      </w:r>
    </w:p>
    <w:p w14:paraId="0D50ABD3">
      <w:pPr>
        <w:spacing w:beforeLines="0" w:afterLines="0" w:line="360" w:lineRule="auto"/>
        <w:rPr>
          <w:rFonts w:hint="eastAsia" w:asciiTheme="minorEastAsia" w:hAnsiTheme="minorEastAsia" w:eastAsiaTheme="minorEastAsia" w:cstheme="minorEastAsia"/>
          <w:sz w:val="21"/>
          <w:szCs w:val="24"/>
          <w:highlight w:val="none"/>
        </w:rPr>
      </w:pPr>
    </w:p>
    <w:p w14:paraId="7A2C538E">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（电子印章或公章）</w:t>
      </w:r>
    </w:p>
    <w:p w14:paraId="46DB9DFA">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法定代表人（负责人）或委托代理人：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签字或签章或电子印章</w:t>
      </w:r>
      <w:r>
        <w:rPr>
          <w:rFonts w:hint="eastAsia" w:asciiTheme="minorEastAsia" w:hAnsiTheme="minorEastAsia" w:eastAsiaTheme="minorEastAsia" w:cstheme="minorEastAsia"/>
          <w:sz w:val="21"/>
          <w:szCs w:val="21"/>
          <w:highlight w:val="none"/>
        </w:rPr>
        <w:t>）</w:t>
      </w:r>
    </w:p>
    <w:p w14:paraId="2A7435C2">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1262439E">
      <w:pPr>
        <w:pStyle w:val="8"/>
        <w:spacing w:beforeLines="0" w:afterLines="0"/>
        <w:rPr>
          <w:rFonts w:hint="eastAsia" w:asciiTheme="minorEastAsia" w:hAnsiTheme="minorEastAsia" w:eastAsiaTheme="minorEastAsia" w:cstheme="minorEastAsia"/>
          <w:sz w:val="24"/>
          <w:szCs w:val="24"/>
          <w:highlight w:val="none"/>
        </w:rPr>
      </w:pPr>
    </w:p>
    <w:p w14:paraId="7A53CA4F">
      <w:pPr>
        <w:spacing w:beforeLines="0" w:afterLines="0"/>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br w:type="page"/>
      </w:r>
    </w:p>
    <w:p w14:paraId="7AFE4C1F">
      <w:pPr>
        <w:spacing w:beforeLines="0" w:afterLines="0" w:line="360" w:lineRule="auto"/>
        <w:jc w:val="center"/>
        <w:outlineLvl w:val="2"/>
        <w:rPr>
          <w:rFonts w:hint="eastAsia" w:asciiTheme="minorEastAsia" w:hAnsiTheme="minorEastAsia" w:eastAsiaTheme="minorEastAsia" w:cstheme="minorEastAsia"/>
          <w:sz w:val="21"/>
          <w:szCs w:val="24"/>
          <w:highlight w:val="none"/>
          <w:lang w:val="en-US" w:eastAsia="zh-CN"/>
        </w:rPr>
      </w:pPr>
      <w:r>
        <w:rPr>
          <w:rFonts w:hint="eastAsia" w:asciiTheme="minorEastAsia" w:hAnsiTheme="minorEastAsia" w:eastAsiaTheme="minorEastAsia" w:cstheme="minorEastAsia"/>
          <w:b/>
          <w:sz w:val="24"/>
          <w:szCs w:val="24"/>
          <w:highlight w:val="none"/>
        </w:rPr>
        <w:t>（七）</w:t>
      </w:r>
      <w:r>
        <w:rPr>
          <w:rFonts w:hint="eastAsia" w:asciiTheme="minorEastAsia" w:hAnsiTheme="minorEastAsia" w:eastAsiaTheme="minorEastAsia" w:cstheme="minorEastAsia"/>
          <w:b/>
          <w:sz w:val="24"/>
          <w:szCs w:val="24"/>
          <w:highlight w:val="none"/>
          <w:lang w:val="en-US" w:eastAsia="zh-CN"/>
        </w:rPr>
        <w:t>财务状况</w:t>
      </w:r>
    </w:p>
    <w:p w14:paraId="45BE5864">
      <w:pPr>
        <w:keepNext w:val="0"/>
        <w:keepLines w:val="0"/>
        <w:pageBreakBefore w:val="0"/>
        <w:widowControl/>
        <w:kinsoku/>
        <w:wordWrap/>
        <w:overflowPunct/>
        <w:topLinePunct w:val="0"/>
        <w:autoSpaceDE/>
        <w:autoSpaceDN/>
        <w:bidi w:val="0"/>
        <w:adjustRightInd/>
        <w:snapToGrid/>
        <w:spacing w:beforeLines="0" w:afterLines="0" w:line="360" w:lineRule="auto"/>
        <w:ind w:firstLine="420" w:firstLineChars="200"/>
        <w:jc w:val="left"/>
        <w:textAlignment w:val="auto"/>
        <w:outlineLvl w:val="9"/>
        <w:rPr>
          <w:rFonts w:hint="eastAsia" w:ascii="宋体" w:hAnsi="宋体" w:eastAsia="宋体" w:cs="宋体"/>
          <w:bCs w:val="0"/>
          <w:sz w:val="21"/>
          <w:szCs w:val="21"/>
          <w:highlight w:val="none"/>
          <w:lang w:eastAsia="zh-CN"/>
        </w:rPr>
      </w:pPr>
      <w:r>
        <w:rPr>
          <w:rFonts w:hint="eastAsia" w:ascii="宋体" w:hAnsi="宋体" w:eastAsia="宋体" w:cs="宋体"/>
          <w:sz w:val="21"/>
          <w:szCs w:val="21"/>
          <w:highlight w:val="none"/>
        </w:rPr>
        <w:t>投标人提供2022年-2024年连续</w:t>
      </w:r>
      <w:r>
        <w:rPr>
          <w:rFonts w:hint="eastAsia" w:ascii="宋体" w:hAnsi="宋体" w:eastAsia="宋体" w:cs="宋体"/>
          <w:sz w:val="21"/>
          <w:szCs w:val="21"/>
          <w:highlight w:val="none"/>
          <w:lang w:val="en-US" w:eastAsia="zh-CN"/>
        </w:rPr>
        <w:t>三</w:t>
      </w:r>
      <w:r>
        <w:rPr>
          <w:rFonts w:hint="eastAsia" w:ascii="宋体" w:hAnsi="宋体" w:eastAsia="宋体" w:cs="宋体"/>
          <w:sz w:val="21"/>
          <w:szCs w:val="21"/>
          <w:highlight w:val="none"/>
        </w:rPr>
        <w:t>个年度经第三方审计的财务报表（包括：资产负债表、损益表（或利润表）和现金流量表）及年度审计报告</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同时“净利润”近三年内至少两年不为负数。</w:t>
      </w:r>
      <w:r>
        <w:rPr>
          <w:rFonts w:hint="eastAsia" w:ascii="宋体" w:hAnsi="宋体" w:eastAsia="宋体" w:cs="宋体"/>
          <w:sz w:val="21"/>
          <w:szCs w:val="21"/>
          <w:highlight w:val="none"/>
        </w:rPr>
        <w:t>【注：①成立时间不足2年的，提供自成立至今的财务报表或银行出具的资信证明（或资金存款证明）</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②2022年及以后的审计报告须按“财办〔2022〕32号”、“财会〔2023〕15号”文件要求在注册会计师行业统一监管平台报备并赋予验证码。】【</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rPr>
        <w:t>并加盖</w:t>
      </w:r>
      <w:r>
        <w:rPr>
          <w:rFonts w:hint="eastAsia" w:ascii="宋体" w:hAnsi="宋体" w:eastAsia="宋体" w:cs="宋体"/>
          <w:kern w:val="2"/>
          <w:sz w:val="21"/>
          <w:szCs w:val="21"/>
          <w:highlight w:val="none"/>
        </w:rPr>
        <w:t>投标人电子印章或</w:t>
      </w:r>
      <w:r>
        <w:rPr>
          <w:rFonts w:hint="eastAsia" w:ascii="宋体" w:hAnsi="宋体" w:eastAsia="宋体" w:cs="宋体"/>
          <w:sz w:val="21"/>
          <w:szCs w:val="21"/>
          <w:highlight w:val="none"/>
        </w:rPr>
        <w:t>公章】</w:t>
      </w:r>
      <w:r>
        <w:rPr>
          <w:rFonts w:hint="eastAsia" w:ascii="宋体" w:hAnsi="宋体" w:eastAsia="宋体" w:cs="宋体"/>
          <w:bCs w:val="0"/>
          <w:sz w:val="21"/>
          <w:szCs w:val="21"/>
          <w:highlight w:val="none"/>
          <w:lang w:eastAsia="zh-CN"/>
        </w:rPr>
        <w:t>。</w:t>
      </w:r>
    </w:p>
    <w:p w14:paraId="0DE5168C">
      <w:pPr>
        <w:spacing w:beforeLines="0" w:afterLines="0" w:line="360" w:lineRule="auto"/>
        <w:jc w:val="center"/>
        <w:outlineLvl w:val="2"/>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1"/>
          <w:szCs w:val="24"/>
          <w:highlight w:val="none"/>
        </w:rPr>
        <w:br w:type="page"/>
      </w:r>
      <w:r>
        <w:rPr>
          <w:rFonts w:hint="eastAsia" w:asciiTheme="minorEastAsia" w:hAnsiTheme="minorEastAsia" w:eastAsiaTheme="minorEastAsia" w:cstheme="minorEastAsia"/>
          <w:b/>
          <w:sz w:val="24"/>
          <w:szCs w:val="24"/>
          <w:highlight w:val="none"/>
        </w:rPr>
        <w:t>（</w:t>
      </w:r>
      <w:r>
        <w:rPr>
          <w:rFonts w:hint="eastAsia" w:asciiTheme="minorEastAsia" w:hAnsiTheme="minorEastAsia" w:eastAsiaTheme="minorEastAsia" w:cstheme="minorEastAsia"/>
          <w:b/>
          <w:sz w:val="24"/>
          <w:szCs w:val="24"/>
          <w:highlight w:val="none"/>
          <w:lang w:val="en-US" w:eastAsia="zh-CN"/>
        </w:rPr>
        <w:t>八</w:t>
      </w:r>
      <w:r>
        <w:rPr>
          <w:rFonts w:hint="eastAsia" w:asciiTheme="minorEastAsia" w:hAnsiTheme="minorEastAsia" w:eastAsiaTheme="minorEastAsia" w:cstheme="minorEastAsia"/>
          <w:b/>
          <w:sz w:val="24"/>
          <w:szCs w:val="24"/>
          <w:highlight w:val="none"/>
        </w:rPr>
        <w:t>）具有依法缴纳税收和社会保障资金的良好记录</w:t>
      </w:r>
    </w:p>
    <w:p w14:paraId="68A97A35">
      <w:pPr>
        <w:keepNext w:val="0"/>
        <w:keepLines w:val="0"/>
        <w:pageBreakBefore w:val="0"/>
        <w:widowControl/>
        <w:kinsoku/>
        <w:wordWrap/>
        <w:overflowPunct/>
        <w:topLinePunct w:val="0"/>
        <w:autoSpaceDE/>
        <w:autoSpaceDN/>
        <w:bidi w:val="0"/>
        <w:adjustRightInd/>
        <w:snapToGrid/>
        <w:spacing w:beforeLines="0" w:afterLines="0" w:line="360" w:lineRule="auto"/>
        <w:ind w:firstLine="420" w:firstLineChars="200"/>
        <w:jc w:val="left"/>
        <w:textAlignment w:val="auto"/>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具有依法缴纳税收和社会保障资金的良好记录，提供</w:t>
      </w:r>
      <w:r>
        <w:rPr>
          <w:rFonts w:hint="eastAsia" w:ascii="宋体" w:hAnsi="宋体" w:eastAsia="宋体" w:cs="宋体"/>
          <w:sz w:val="21"/>
          <w:szCs w:val="21"/>
          <w:highlight w:val="none"/>
          <w:lang w:val="en-US" w:eastAsia="zh-CN"/>
        </w:rPr>
        <w:t>2024年10月</w:t>
      </w:r>
      <w:r>
        <w:rPr>
          <w:rFonts w:hint="eastAsia" w:ascii="宋体" w:hAnsi="宋体" w:eastAsia="宋体" w:cs="宋体"/>
          <w:sz w:val="21"/>
          <w:szCs w:val="21"/>
          <w:highlight w:val="none"/>
        </w:rPr>
        <w:t>至今</w:t>
      </w:r>
      <w:r>
        <w:rPr>
          <w:rFonts w:hint="eastAsia" w:ascii="宋体" w:hAnsi="宋体" w:eastAsia="宋体" w:cs="宋体"/>
          <w:sz w:val="21"/>
          <w:szCs w:val="21"/>
          <w:highlight w:val="none"/>
          <w:lang w:val="en-US" w:eastAsia="zh-CN"/>
        </w:rPr>
        <w:t>不少于</w:t>
      </w:r>
      <w:r>
        <w:rPr>
          <w:rFonts w:hint="eastAsia" w:ascii="宋体" w:hAnsi="宋体" w:eastAsia="宋体" w:cs="宋体"/>
          <w:sz w:val="21"/>
          <w:szCs w:val="21"/>
          <w:highlight w:val="none"/>
        </w:rPr>
        <w:t>3个月</w:t>
      </w:r>
      <w:r>
        <w:rPr>
          <w:rFonts w:hint="eastAsia" w:ascii="宋体" w:hAnsi="宋体" w:eastAsia="宋体" w:cs="宋体"/>
          <w:sz w:val="21"/>
          <w:szCs w:val="21"/>
          <w:highlight w:val="none"/>
          <w:lang w:val="en-US" w:eastAsia="zh-CN"/>
        </w:rPr>
        <w:t>的</w:t>
      </w:r>
      <w:r>
        <w:rPr>
          <w:rFonts w:hint="eastAsia" w:ascii="宋体" w:hAnsi="宋体" w:eastAsia="宋体" w:cs="宋体"/>
          <w:sz w:val="21"/>
          <w:szCs w:val="21"/>
          <w:highlight w:val="none"/>
        </w:rPr>
        <w:t>依法缴纳税收和缴纳社会保障资金的证明(成立未满3个月的提供成立以来的税收和社会保障资金缴纳凭据；依法免税或不需要缴纳社会保障资金的投标人，应提供相应文件证明其依法免税或不需要缴纳社会保障资金)。【</w:t>
      </w:r>
      <w:r>
        <w:rPr>
          <w:rFonts w:hint="eastAsia" w:ascii="宋体" w:hAnsi="宋体" w:cs="宋体"/>
          <w:sz w:val="21"/>
          <w:szCs w:val="21"/>
          <w:highlight w:val="none"/>
          <w:lang w:eastAsia="zh-CN"/>
        </w:rPr>
        <w:t>扫描件</w:t>
      </w:r>
      <w:r>
        <w:rPr>
          <w:rFonts w:hint="eastAsia" w:ascii="宋体" w:hAnsi="宋体" w:eastAsia="宋体" w:cs="宋体"/>
          <w:sz w:val="21"/>
          <w:szCs w:val="21"/>
          <w:highlight w:val="none"/>
        </w:rPr>
        <w:t>并加盖投标人电子印章或公章】。</w:t>
      </w:r>
    </w:p>
    <w:p w14:paraId="2DE6D59D">
      <w:pP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p>
    <w:p w14:paraId="0A388161">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九</w:t>
      </w:r>
      <w:r>
        <w:rPr>
          <w:rFonts w:hint="eastAsia" w:asciiTheme="minorEastAsia" w:hAnsiTheme="minorEastAsia" w:eastAsiaTheme="minorEastAsia" w:cstheme="minorEastAsia"/>
          <w:sz w:val="28"/>
          <w:szCs w:val="24"/>
          <w:highlight w:val="none"/>
        </w:rPr>
        <w:t>）投标保证金缴纳证明材料</w:t>
      </w:r>
    </w:p>
    <w:p w14:paraId="67CDDD7E">
      <w:pPr>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投标保证金电汇或网银缴纳证明材料。（</w:t>
      </w:r>
      <w:r>
        <w:rPr>
          <w:rFonts w:hint="eastAsia" w:asciiTheme="minorEastAsia" w:hAnsiTheme="minorEastAsia" w:eastAsiaTheme="minorEastAsia" w:cstheme="minorEastAsia"/>
          <w:sz w:val="21"/>
          <w:szCs w:val="21"/>
          <w:highlight w:val="none"/>
          <w:lang w:eastAsia="zh-CN"/>
        </w:rPr>
        <w:t>扫描件</w:t>
      </w:r>
      <w:r>
        <w:rPr>
          <w:rFonts w:hint="eastAsia" w:asciiTheme="minorEastAsia" w:hAnsiTheme="minorEastAsia" w:eastAsiaTheme="minorEastAsia" w:cstheme="minorEastAsia"/>
          <w:bCs w:val="0"/>
          <w:sz w:val="21"/>
          <w:szCs w:val="21"/>
          <w:highlight w:val="none"/>
        </w:rPr>
        <w:t>加盖</w:t>
      </w:r>
      <w:r>
        <w:rPr>
          <w:rFonts w:hint="eastAsia" w:asciiTheme="minorEastAsia" w:hAnsiTheme="minorEastAsia" w:eastAsiaTheme="minorEastAsia" w:cstheme="minorEastAsia"/>
          <w:kern w:val="2"/>
          <w:sz w:val="21"/>
          <w:szCs w:val="21"/>
          <w:highlight w:val="none"/>
        </w:rPr>
        <w:t>投标人</w:t>
      </w:r>
      <w:r>
        <w:rPr>
          <w:rFonts w:hint="eastAsia" w:asciiTheme="minorEastAsia" w:hAnsiTheme="minorEastAsia" w:eastAsiaTheme="minorEastAsia" w:cstheme="minorEastAsia"/>
          <w:kern w:val="2"/>
          <w:sz w:val="21"/>
          <w:szCs w:val="21"/>
          <w:highlight w:val="none"/>
          <w:lang w:eastAsia="zh-CN"/>
        </w:rPr>
        <w:t>电子印章</w:t>
      </w:r>
      <w:r>
        <w:rPr>
          <w:rFonts w:hint="eastAsia" w:asciiTheme="minorEastAsia" w:hAnsiTheme="minorEastAsia" w:eastAsiaTheme="minorEastAsia" w:cstheme="minorEastAsia"/>
          <w:kern w:val="2"/>
          <w:sz w:val="21"/>
          <w:szCs w:val="21"/>
          <w:highlight w:val="none"/>
          <w:lang w:val="en-US" w:eastAsia="zh-CN"/>
        </w:rPr>
        <w:t>或</w:t>
      </w:r>
      <w:r>
        <w:rPr>
          <w:rFonts w:hint="eastAsia" w:asciiTheme="minorEastAsia" w:hAnsiTheme="minorEastAsia" w:eastAsiaTheme="minorEastAsia" w:cstheme="minorEastAsia"/>
          <w:bCs w:val="0"/>
          <w:sz w:val="21"/>
          <w:szCs w:val="21"/>
          <w:highlight w:val="none"/>
        </w:rPr>
        <w:t>公章</w:t>
      </w:r>
      <w:r>
        <w:rPr>
          <w:rFonts w:hint="eastAsia" w:asciiTheme="minorEastAsia" w:hAnsiTheme="minorEastAsia" w:eastAsiaTheme="minorEastAsia" w:cstheme="minorEastAsia"/>
          <w:sz w:val="21"/>
          <w:szCs w:val="21"/>
          <w:highlight w:val="none"/>
        </w:rPr>
        <w:t>）</w:t>
      </w:r>
    </w:p>
    <w:p w14:paraId="399CEA2D">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附：</w:t>
      </w:r>
    </w:p>
    <w:p w14:paraId="68002DA1">
      <w:pPr>
        <w:spacing w:line="360" w:lineRule="auto"/>
        <w:ind w:firstLine="562" w:firstLineChars="200"/>
        <w:jc w:val="cente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基本存款账户信息</w:t>
      </w:r>
    </w:p>
    <w:p w14:paraId="5298959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账户名称:</w:t>
      </w:r>
    </w:p>
    <w:p w14:paraId="55D071C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账户号码:</w:t>
      </w:r>
    </w:p>
    <w:p w14:paraId="3556142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p>
    <w:p w14:paraId="552C52D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法定代表人(单位负责人):</w:t>
      </w:r>
    </w:p>
    <w:p w14:paraId="3E15B5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基本存款账户编号:</w:t>
      </w:r>
    </w:p>
    <w:p w14:paraId="38551C25">
      <w:pPr>
        <w:spacing w:beforeLines="0" w:afterLines="0" w:line="360" w:lineRule="auto"/>
        <w:ind w:firstLine="420" w:firstLineChars="200"/>
        <w:rPr>
          <w:rFonts w:hint="eastAsia" w:ascii="宋体" w:hAnsi="宋体" w:eastAsia="宋体" w:cs="宋体"/>
          <w:sz w:val="21"/>
          <w:szCs w:val="24"/>
          <w:highlight w:val="none"/>
        </w:rPr>
      </w:pPr>
      <w:r>
        <w:rPr>
          <w:rFonts w:hint="eastAsia" w:ascii="宋体" w:hAnsi="宋体" w:eastAsia="宋体" w:cs="宋体"/>
          <w:sz w:val="21"/>
          <w:szCs w:val="21"/>
          <w:highlight w:val="none"/>
        </w:rPr>
        <w:t>年</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月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日</w:t>
      </w:r>
    </w:p>
    <w:p w14:paraId="634A9546">
      <w:pPr>
        <w:spacing w:beforeLines="0" w:afterLines="0" w:line="360" w:lineRule="auto"/>
        <w:rPr>
          <w:rFonts w:hint="eastAsia" w:asciiTheme="minorEastAsia" w:hAnsiTheme="minorEastAsia" w:eastAsiaTheme="minorEastAsia" w:cstheme="minorEastAsia"/>
          <w:sz w:val="21"/>
          <w:szCs w:val="24"/>
          <w:highlight w:val="none"/>
        </w:rPr>
      </w:pPr>
    </w:p>
    <w:p w14:paraId="0A0F304A">
      <w:pP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p>
    <w:p w14:paraId="0244DD87">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十</w:t>
      </w:r>
      <w:r>
        <w:rPr>
          <w:rFonts w:hint="eastAsia" w:asciiTheme="minorEastAsia" w:hAnsiTheme="minorEastAsia" w:eastAsiaTheme="minorEastAsia" w:cstheme="minorEastAsia"/>
          <w:sz w:val="28"/>
          <w:szCs w:val="24"/>
          <w:highlight w:val="none"/>
        </w:rPr>
        <w:t>）关联企业情况声明</w:t>
      </w:r>
    </w:p>
    <w:p w14:paraId="51ABD40A">
      <w:pPr>
        <w:spacing w:beforeLines="0" w:afterLines="0" w:line="360" w:lineRule="auto"/>
        <w:rPr>
          <w:rFonts w:hint="eastAsia" w:asciiTheme="minorEastAsia" w:hAnsiTheme="minorEastAsia" w:eastAsiaTheme="minorEastAsia" w:cstheme="minorEastAsia"/>
          <w:sz w:val="24"/>
          <w:szCs w:val="24"/>
          <w:highlight w:val="none"/>
        </w:rPr>
      </w:pPr>
    </w:p>
    <w:p w14:paraId="64392AF4">
      <w:pPr>
        <w:spacing w:beforeLines="0" w:afterLines="0" w:line="360" w:lineRule="auto"/>
        <w:ind w:firstLine="422" w:firstLineChars="200"/>
        <w:rPr>
          <w:rFonts w:hint="eastAsia" w:asciiTheme="minorEastAsia" w:hAnsiTheme="minorEastAsia" w:eastAsiaTheme="minorEastAsia" w:cstheme="minorEastAsia"/>
          <w:b/>
          <w:color w:val="000000"/>
          <w:sz w:val="21"/>
          <w:szCs w:val="21"/>
          <w:highlight w:val="none"/>
          <w:u w:val="single"/>
        </w:rPr>
      </w:pPr>
      <w:r>
        <w:rPr>
          <w:rFonts w:hint="eastAsia" w:asciiTheme="minorEastAsia" w:hAnsiTheme="minorEastAsia" w:eastAsiaTheme="minorEastAsia" w:cstheme="minorEastAsia"/>
          <w:b/>
          <w:color w:val="000000"/>
          <w:sz w:val="21"/>
          <w:szCs w:val="21"/>
          <w:highlight w:val="none"/>
        </w:rPr>
        <w:t>致：</w:t>
      </w:r>
      <w:r>
        <w:rPr>
          <w:rFonts w:hint="eastAsia" w:asciiTheme="minorEastAsia" w:hAnsiTheme="minorEastAsia" w:eastAsiaTheme="minorEastAsia" w:cstheme="minorEastAsia"/>
          <w:b/>
          <w:color w:val="000000"/>
          <w:sz w:val="21"/>
          <w:szCs w:val="21"/>
          <w:highlight w:val="none"/>
          <w:u w:val="single"/>
        </w:rPr>
        <w:t>（招标人名称）</w:t>
      </w:r>
    </w:p>
    <w:p w14:paraId="1C8FE82E">
      <w:pPr>
        <w:spacing w:beforeLines="0" w:afterLines="0" w:line="360" w:lineRule="auto"/>
        <w:ind w:firstLine="420" w:firstLineChars="200"/>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rPr>
        <w:t>我公司郑重声明如下：</w:t>
      </w:r>
    </w:p>
    <w:p w14:paraId="5FE46ABF">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u w:val="single"/>
        </w:rPr>
      </w:pPr>
      <w:r>
        <w:rPr>
          <w:rFonts w:hint="eastAsia" w:asciiTheme="minorEastAsia" w:hAnsiTheme="minorEastAsia" w:eastAsiaTheme="minorEastAsia" w:cstheme="minorEastAsia"/>
          <w:color w:val="000000"/>
          <w:sz w:val="21"/>
          <w:szCs w:val="21"/>
          <w:highlight w:val="none"/>
        </w:rPr>
        <w:t>1．投标单位名称：</w:t>
      </w:r>
      <w:r>
        <w:rPr>
          <w:rFonts w:hint="eastAsia" w:asciiTheme="minorEastAsia" w:hAnsiTheme="minorEastAsia" w:eastAsiaTheme="minorEastAsia" w:cstheme="minorEastAsia"/>
          <w:color w:val="000000"/>
          <w:sz w:val="21"/>
          <w:szCs w:val="21"/>
          <w:highlight w:val="none"/>
          <w:u w:val="single"/>
        </w:rPr>
        <w:t xml:space="preserve">    （按营业执照的全称填写）    </w:t>
      </w:r>
    </w:p>
    <w:p w14:paraId="41728AD0">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2．本公司的直接上级控股/管理单位和直接下级控股/管理单位情况：</w:t>
      </w:r>
    </w:p>
    <w:tbl>
      <w:tblPr>
        <w:tblStyle w:val="23"/>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5"/>
        <w:gridCol w:w="1929"/>
        <w:gridCol w:w="1377"/>
        <w:gridCol w:w="1662"/>
        <w:gridCol w:w="2101"/>
      </w:tblGrid>
      <w:tr w14:paraId="1F7F5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7B4DA767">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直接上级控股/管理单位名称</w:t>
            </w: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46A2768F">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对本单位的控股（出资）比例(%)</w:t>
            </w: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12C159CB">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单位负责人</w:t>
            </w: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1EA738F1">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联系人及电话</w:t>
            </w: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6B7203A2">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单位地址</w:t>
            </w:r>
          </w:p>
        </w:tc>
      </w:tr>
      <w:tr w14:paraId="16EBF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1D943C84">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4679996B">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1669633C">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2F015BB7">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76536142">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r w14:paraId="2D7F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62F8BAAA">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63B90431">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15573A26">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0E38BC23">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03BE16E7">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r w14:paraId="4880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203A1AE8">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直接下级控股/管理单位名称</w:t>
            </w: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24D56933">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本单位控股（出资）比例(%)</w:t>
            </w: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1F2533ED">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单位负责人</w:t>
            </w: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2BDD059C">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联系人及电话</w:t>
            </w: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484610CB">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单位地址</w:t>
            </w:r>
          </w:p>
        </w:tc>
      </w:tr>
      <w:tr w14:paraId="173F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339D2F2B">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6FE3AB3D">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50B36CAF">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44E40AE4">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53FC2F48">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r w14:paraId="6D5A6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5" w:type="dxa"/>
            <w:tcBorders>
              <w:top w:val="single" w:color="auto" w:sz="4" w:space="0"/>
              <w:left w:val="single" w:color="auto" w:sz="4" w:space="0"/>
              <w:bottom w:val="single" w:color="auto" w:sz="4" w:space="0"/>
              <w:right w:val="single" w:color="auto" w:sz="4" w:space="0"/>
              <w:tl2br w:val="nil"/>
              <w:tr2bl w:val="nil"/>
            </w:tcBorders>
            <w:vAlign w:val="center"/>
          </w:tcPr>
          <w:p w14:paraId="4E4E6524">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29" w:type="dxa"/>
            <w:tcBorders>
              <w:top w:val="single" w:color="auto" w:sz="4" w:space="0"/>
              <w:left w:val="single" w:color="auto" w:sz="4" w:space="0"/>
              <w:bottom w:val="single" w:color="auto" w:sz="4" w:space="0"/>
              <w:right w:val="single" w:color="auto" w:sz="4" w:space="0"/>
              <w:tl2br w:val="nil"/>
              <w:tr2bl w:val="nil"/>
            </w:tcBorders>
            <w:vAlign w:val="center"/>
          </w:tcPr>
          <w:p w14:paraId="3CD52028">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77" w:type="dxa"/>
            <w:tcBorders>
              <w:top w:val="single" w:color="auto" w:sz="4" w:space="0"/>
              <w:left w:val="single" w:color="auto" w:sz="4" w:space="0"/>
              <w:bottom w:val="single" w:color="auto" w:sz="4" w:space="0"/>
              <w:right w:val="single" w:color="auto" w:sz="4" w:space="0"/>
              <w:tl2br w:val="nil"/>
              <w:tr2bl w:val="nil"/>
            </w:tcBorders>
            <w:vAlign w:val="center"/>
          </w:tcPr>
          <w:p w14:paraId="75039D81">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62" w:type="dxa"/>
            <w:tcBorders>
              <w:top w:val="single" w:color="auto" w:sz="4" w:space="0"/>
              <w:left w:val="single" w:color="auto" w:sz="4" w:space="0"/>
              <w:bottom w:val="single" w:color="auto" w:sz="4" w:space="0"/>
              <w:right w:val="single" w:color="auto" w:sz="4" w:space="0"/>
              <w:tl2br w:val="nil"/>
              <w:tr2bl w:val="nil"/>
            </w:tcBorders>
            <w:vAlign w:val="center"/>
          </w:tcPr>
          <w:p w14:paraId="128E814E">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101" w:type="dxa"/>
            <w:tcBorders>
              <w:top w:val="single" w:color="auto" w:sz="4" w:space="0"/>
              <w:left w:val="single" w:color="auto" w:sz="4" w:space="0"/>
              <w:bottom w:val="single" w:color="auto" w:sz="4" w:space="0"/>
              <w:right w:val="single" w:color="auto" w:sz="4" w:space="0"/>
              <w:tl2br w:val="nil"/>
              <w:tr2bl w:val="nil"/>
            </w:tcBorders>
            <w:vAlign w:val="center"/>
          </w:tcPr>
          <w:p w14:paraId="2FF9408D">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bl>
    <w:p w14:paraId="10640412">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3．属于同一直接上级控股/管理单位的其他兄弟单位情况：</w:t>
      </w:r>
    </w:p>
    <w:tbl>
      <w:tblPr>
        <w:tblStyle w:val="23"/>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2"/>
        <w:gridCol w:w="1918"/>
        <w:gridCol w:w="1367"/>
        <w:gridCol w:w="1651"/>
        <w:gridCol w:w="2086"/>
      </w:tblGrid>
      <w:tr w14:paraId="077A7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602" w:type="dxa"/>
            <w:tcBorders>
              <w:top w:val="single" w:color="auto" w:sz="4" w:space="0"/>
              <w:left w:val="single" w:color="auto" w:sz="4" w:space="0"/>
              <w:bottom w:val="single" w:color="auto" w:sz="4" w:space="0"/>
              <w:right w:val="single" w:color="auto" w:sz="4" w:space="0"/>
              <w:tl2br w:val="nil"/>
              <w:tr2bl w:val="nil"/>
            </w:tcBorders>
            <w:vAlign w:val="center"/>
          </w:tcPr>
          <w:p w14:paraId="2D7F3677">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直接上级控股/管理单位名称</w:t>
            </w: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03BB8BA4">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对本单位控股（出资）比例(%)</w:t>
            </w:r>
          </w:p>
        </w:tc>
        <w:tc>
          <w:tcPr>
            <w:tcW w:w="1367" w:type="dxa"/>
            <w:tcBorders>
              <w:top w:val="single" w:color="auto" w:sz="4" w:space="0"/>
              <w:left w:val="single" w:color="auto" w:sz="4" w:space="0"/>
              <w:bottom w:val="single" w:color="auto" w:sz="4" w:space="0"/>
              <w:right w:val="single" w:color="auto" w:sz="4" w:space="0"/>
              <w:tl2br w:val="nil"/>
              <w:tr2bl w:val="nil"/>
            </w:tcBorders>
            <w:vAlign w:val="center"/>
          </w:tcPr>
          <w:p w14:paraId="6BB98390">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单位负责人</w:t>
            </w:r>
          </w:p>
        </w:tc>
        <w:tc>
          <w:tcPr>
            <w:tcW w:w="1651" w:type="dxa"/>
            <w:tcBorders>
              <w:top w:val="single" w:color="auto" w:sz="4" w:space="0"/>
              <w:left w:val="single" w:color="auto" w:sz="4" w:space="0"/>
              <w:bottom w:val="single" w:color="auto" w:sz="4" w:space="0"/>
              <w:right w:val="single" w:color="auto" w:sz="4" w:space="0"/>
              <w:tl2br w:val="nil"/>
              <w:tr2bl w:val="nil"/>
            </w:tcBorders>
            <w:vAlign w:val="center"/>
          </w:tcPr>
          <w:p w14:paraId="2ACCD9D8">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联系人及电话</w:t>
            </w:r>
          </w:p>
        </w:tc>
        <w:tc>
          <w:tcPr>
            <w:tcW w:w="2086" w:type="dxa"/>
            <w:tcBorders>
              <w:top w:val="single" w:color="auto" w:sz="4" w:space="0"/>
              <w:left w:val="single" w:color="auto" w:sz="4" w:space="0"/>
              <w:bottom w:val="single" w:color="auto" w:sz="4" w:space="0"/>
              <w:right w:val="single" w:color="auto" w:sz="4" w:space="0"/>
              <w:tl2br w:val="nil"/>
              <w:tr2bl w:val="nil"/>
            </w:tcBorders>
            <w:vAlign w:val="center"/>
          </w:tcPr>
          <w:p w14:paraId="2CECE9E4">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单位地址</w:t>
            </w:r>
          </w:p>
        </w:tc>
      </w:tr>
      <w:tr w14:paraId="12255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Borders>
              <w:top w:val="single" w:color="auto" w:sz="4" w:space="0"/>
              <w:left w:val="single" w:color="auto" w:sz="4" w:space="0"/>
              <w:bottom w:val="single" w:color="auto" w:sz="4" w:space="0"/>
              <w:right w:val="single" w:color="auto" w:sz="4" w:space="0"/>
              <w:tl2br w:val="nil"/>
              <w:tr2bl w:val="nil"/>
            </w:tcBorders>
            <w:vAlign w:val="center"/>
          </w:tcPr>
          <w:p w14:paraId="45DB6FC0">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10A34CAE">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67" w:type="dxa"/>
            <w:tcBorders>
              <w:top w:val="single" w:color="auto" w:sz="4" w:space="0"/>
              <w:left w:val="single" w:color="auto" w:sz="4" w:space="0"/>
              <w:bottom w:val="single" w:color="auto" w:sz="4" w:space="0"/>
              <w:right w:val="single" w:color="auto" w:sz="4" w:space="0"/>
              <w:tl2br w:val="nil"/>
              <w:tr2bl w:val="nil"/>
            </w:tcBorders>
            <w:vAlign w:val="center"/>
          </w:tcPr>
          <w:p w14:paraId="736DFB94">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51" w:type="dxa"/>
            <w:tcBorders>
              <w:top w:val="single" w:color="auto" w:sz="4" w:space="0"/>
              <w:left w:val="single" w:color="auto" w:sz="4" w:space="0"/>
              <w:bottom w:val="single" w:color="auto" w:sz="4" w:space="0"/>
              <w:right w:val="single" w:color="auto" w:sz="4" w:space="0"/>
              <w:tl2br w:val="nil"/>
              <w:tr2bl w:val="nil"/>
            </w:tcBorders>
            <w:vAlign w:val="center"/>
          </w:tcPr>
          <w:p w14:paraId="1C422CC1">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086" w:type="dxa"/>
            <w:tcBorders>
              <w:top w:val="single" w:color="auto" w:sz="4" w:space="0"/>
              <w:left w:val="single" w:color="auto" w:sz="4" w:space="0"/>
              <w:bottom w:val="single" w:color="auto" w:sz="4" w:space="0"/>
              <w:right w:val="single" w:color="auto" w:sz="4" w:space="0"/>
              <w:tl2br w:val="nil"/>
              <w:tr2bl w:val="nil"/>
            </w:tcBorders>
            <w:vAlign w:val="center"/>
          </w:tcPr>
          <w:p w14:paraId="08F4D1E3">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r w14:paraId="5C85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Borders>
              <w:top w:val="single" w:color="auto" w:sz="4" w:space="0"/>
              <w:left w:val="single" w:color="auto" w:sz="4" w:space="0"/>
              <w:bottom w:val="single" w:color="auto" w:sz="4" w:space="0"/>
              <w:right w:val="single" w:color="auto" w:sz="4" w:space="0"/>
              <w:tl2br w:val="nil"/>
              <w:tr2bl w:val="nil"/>
            </w:tcBorders>
            <w:vAlign w:val="center"/>
          </w:tcPr>
          <w:p w14:paraId="3432F20C">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其他兄弟单位名称</w:t>
            </w: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6BEA2B83">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对该单位控股（出资）比例(%)</w:t>
            </w:r>
          </w:p>
        </w:tc>
        <w:tc>
          <w:tcPr>
            <w:tcW w:w="1367" w:type="dxa"/>
            <w:tcBorders>
              <w:top w:val="single" w:color="auto" w:sz="4" w:space="0"/>
              <w:left w:val="single" w:color="auto" w:sz="4" w:space="0"/>
              <w:bottom w:val="single" w:color="auto" w:sz="4" w:space="0"/>
              <w:right w:val="single" w:color="auto" w:sz="4" w:space="0"/>
              <w:tl2br w:val="nil"/>
              <w:tr2bl w:val="nil"/>
            </w:tcBorders>
            <w:vAlign w:val="center"/>
          </w:tcPr>
          <w:p w14:paraId="6EA496CA">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单位负责人</w:t>
            </w:r>
          </w:p>
        </w:tc>
        <w:tc>
          <w:tcPr>
            <w:tcW w:w="1651" w:type="dxa"/>
            <w:tcBorders>
              <w:top w:val="single" w:color="auto" w:sz="4" w:space="0"/>
              <w:left w:val="single" w:color="auto" w:sz="4" w:space="0"/>
              <w:bottom w:val="single" w:color="auto" w:sz="4" w:space="0"/>
              <w:right w:val="single" w:color="auto" w:sz="4" w:space="0"/>
              <w:tl2br w:val="nil"/>
              <w:tr2bl w:val="nil"/>
            </w:tcBorders>
            <w:vAlign w:val="center"/>
          </w:tcPr>
          <w:p w14:paraId="09AE5347">
            <w:pPr>
              <w:spacing w:beforeLines="0" w:afterLines="0"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联系人及电话</w:t>
            </w:r>
          </w:p>
        </w:tc>
        <w:tc>
          <w:tcPr>
            <w:tcW w:w="2086" w:type="dxa"/>
            <w:tcBorders>
              <w:top w:val="single" w:color="auto" w:sz="4" w:space="0"/>
              <w:left w:val="single" w:color="auto" w:sz="4" w:space="0"/>
              <w:bottom w:val="single" w:color="auto" w:sz="4" w:space="0"/>
              <w:right w:val="single" w:color="auto" w:sz="4" w:space="0"/>
              <w:tl2br w:val="nil"/>
              <w:tr2bl w:val="nil"/>
            </w:tcBorders>
            <w:vAlign w:val="center"/>
          </w:tcPr>
          <w:p w14:paraId="535EE89E">
            <w:pPr>
              <w:spacing w:beforeLines="0" w:afterLines="0"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单位地址</w:t>
            </w:r>
          </w:p>
        </w:tc>
      </w:tr>
      <w:tr w14:paraId="3AC73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Borders>
              <w:top w:val="single" w:color="auto" w:sz="4" w:space="0"/>
              <w:left w:val="single" w:color="auto" w:sz="4" w:space="0"/>
              <w:bottom w:val="single" w:color="auto" w:sz="4" w:space="0"/>
              <w:right w:val="single" w:color="auto" w:sz="4" w:space="0"/>
              <w:tl2br w:val="nil"/>
              <w:tr2bl w:val="nil"/>
            </w:tcBorders>
            <w:vAlign w:val="center"/>
          </w:tcPr>
          <w:p w14:paraId="6E819B11">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482983C1">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367" w:type="dxa"/>
            <w:tcBorders>
              <w:top w:val="single" w:color="auto" w:sz="4" w:space="0"/>
              <w:left w:val="single" w:color="auto" w:sz="4" w:space="0"/>
              <w:bottom w:val="single" w:color="auto" w:sz="4" w:space="0"/>
              <w:right w:val="single" w:color="auto" w:sz="4" w:space="0"/>
              <w:tl2br w:val="nil"/>
              <w:tr2bl w:val="nil"/>
            </w:tcBorders>
            <w:vAlign w:val="center"/>
          </w:tcPr>
          <w:p w14:paraId="105C6F28">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1651" w:type="dxa"/>
            <w:tcBorders>
              <w:top w:val="single" w:color="auto" w:sz="4" w:space="0"/>
              <w:left w:val="single" w:color="auto" w:sz="4" w:space="0"/>
              <w:bottom w:val="single" w:color="auto" w:sz="4" w:space="0"/>
              <w:right w:val="single" w:color="auto" w:sz="4" w:space="0"/>
              <w:tl2br w:val="nil"/>
              <w:tr2bl w:val="nil"/>
            </w:tcBorders>
            <w:vAlign w:val="center"/>
          </w:tcPr>
          <w:p w14:paraId="29519CAA">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c>
          <w:tcPr>
            <w:tcW w:w="2086" w:type="dxa"/>
            <w:tcBorders>
              <w:top w:val="single" w:color="auto" w:sz="4" w:space="0"/>
              <w:left w:val="single" w:color="auto" w:sz="4" w:space="0"/>
              <w:bottom w:val="single" w:color="auto" w:sz="4" w:space="0"/>
              <w:right w:val="single" w:color="auto" w:sz="4" w:space="0"/>
              <w:tl2br w:val="nil"/>
              <w:tr2bl w:val="nil"/>
            </w:tcBorders>
            <w:vAlign w:val="center"/>
          </w:tcPr>
          <w:p w14:paraId="6EE073B4">
            <w:pPr>
              <w:spacing w:beforeLines="0" w:afterLines="0" w:line="360" w:lineRule="auto"/>
              <w:ind w:firstLine="420" w:firstLineChars="200"/>
              <w:jc w:val="center"/>
              <w:rPr>
                <w:rFonts w:hint="eastAsia" w:asciiTheme="minorEastAsia" w:hAnsiTheme="minorEastAsia" w:eastAsiaTheme="minorEastAsia" w:cstheme="minorEastAsia"/>
                <w:color w:val="000000"/>
                <w:sz w:val="21"/>
                <w:szCs w:val="21"/>
                <w:highlight w:val="none"/>
              </w:rPr>
            </w:pPr>
          </w:p>
        </w:tc>
      </w:tr>
    </w:tbl>
    <w:p w14:paraId="7D4A4E39">
      <w:pPr>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rPr>
        <w:t>我公司承诺：如未提供或未如实填写直接上级控股/管理单位和直接下级控股/管理单位，愿意接受由此带来的一切不良后果。</w:t>
      </w:r>
    </w:p>
    <w:p w14:paraId="63469103">
      <w:pPr>
        <w:spacing w:beforeLines="0" w:afterLines="0" w:line="360" w:lineRule="auto"/>
        <w:rPr>
          <w:rFonts w:hint="eastAsia" w:asciiTheme="minorEastAsia" w:hAnsiTheme="minorEastAsia" w:eastAsiaTheme="minorEastAsia" w:cstheme="minorEastAsia"/>
          <w:sz w:val="21"/>
          <w:szCs w:val="21"/>
          <w:highlight w:val="none"/>
        </w:rPr>
      </w:pPr>
    </w:p>
    <w:p w14:paraId="0C7F17F9">
      <w:pPr>
        <w:spacing w:beforeLines="0" w:afterLines="0" w:line="360" w:lineRule="auto"/>
        <w:rPr>
          <w:rFonts w:hint="eastAsia" w:asciiTheme="minorEastAsia" w:hAnsiTheme="minorEastAsia" w:eastAsiaTheme="minorEastAsia" w:cstheme="minorEastAsia"/>
          <w:sz w:val="21"/>
          <w:szCs w:val="21"/>
          <w:highlight w:val="none"/>
        </w:rPr>
      </w:pPr>
    </w:p>
    <w:p w14:paraId="44191958">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投标人：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电子印章或公章</w:t>
      </w:r>
      <w:r>
        <w:rPr>
          <w:rFonts w:hint="eastAsia" w:asciiTheme="minorEastAsia" w:hAnsiTheme="minorEastAsia" w:eastAsiaTheme="minorEastAsia" w:cstheme="minorEastAsia"/>
          <w:kern w:val="2"/>
          <w:sz w:val="21"/>
          <w:szCs w:val="21"/>
          <w:highlight w:val="none"/>
          <w:u w:val="single"/>
        </w:rPr>
        <w:t>）</w:t>
      </w:r>
    </w:p>
    <w:p w14:paraId="6B710EC1">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法定代表人或委托代理人：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签字或签章或电子印章</w:t>
      </w:r>
      <w:r>
        <w:rPr>
          <w:rFonts w:hint="eastAsia" w:asciiTheme="minorEastAsia" w:hAnsiTheme="minorEastAsia" w:eastAsiaTheme="minorEastAsia" w:cstheme="minorEastAsia"/>
          <w:kern w:val="2"/>
          <w:sz w:val="21"/>
          <w:szCs w:val="21"/>
          <w:highlight w:val="none"/>
          <w:u w:val="single"/>
        </w:rPr>
        <w:t>）</w:t>
      </w:r>
    </w:p>
    <w:p w14:paraId="4C2C66F4">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2"/>
          <w:sz w:val="21"/>
          <w:szCs w:val="21"/>
          <w:highlight w:val="none"/>
        </w:rPr>
        <w:t>日期：</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年</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月</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日</w:t>
      </w:r>
      <w:r>
        <w:rPr>
          <w:rFonts w:hint="eastAsia" w:asciiTheme="minorEastAsia" w:hAnsiTheme="minorEastAsia" w:eastAsiaTheme="minorEastAsia" w:cstheme="minorEastAsia"/>
          <w:sz w:val="21"/>
          <w:szCs w:val="21"/>
          <w:highlight w:val="none"/>
        </w:rPr>
        <w:br w:type="page"/>
      </w:r>
    </w:p>
    <w:p w14:paraId="1AE3F55C">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十一</w:t>
      </w:r>
      <w:r>
        <w:rPr>
          <w:rFonts w:hint="eastAsia" w:asciiTheme="minorEastAsia" w:hAnsiTheme="minorEastAsia" w:eastAsiaTheme="minorEastAsia" w:cstheme="minorEastAsia"/>
          <w:sz w:val="28"/>
          <w:szCs w:val="24"/>
          <w:highlight w:val="none"/>
        </w:rPr>
        <w:t>）投标人承诺书</w:t>
      </w:r>
    </w:p>
    <w:p w14:paraId="69211FB2">
      <w:pPr>
        <w:spacing w:line="360" w:lineRule="auto"/>
        <w:ind w:firstLine="420" w:firstLineChars="20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lang w:eastAsia="zh-CN"/>
        </w:rPr>
        <w:t>）</w:t>
      </w:r>
      <w:r>
        <w:rPr>
          <w:rFonts w:hint="eastAsia" w:ascii="宋体" w:hAnsi="宋体" w:eastAsia="宋体" w:cs="宋体"/>
          <w:color w:val="000000" w:themeColor="text1"/>
          <w:sz w:val="21"/>
          <w:szCs w:val="21"/>
          <w:highlight w:val="none"/>
          <w14:textFill>
            <w14:solidFill>
              <w14:schemeClr w14:val="tx1"/>
            </w14:solidFill>
          </w14:textFill>
        </w:rPr>
        <w:t>投标人在本项目投标文件递交截止时间前未被中国执行信息公开网（http://zxgk.court.gov.cn）列入“失信被执行人行为记录”；未被信用中国（www.creditchina.gov.cn）列入“重大税收违法失信主体”和“政府采购严重违法失信行为记录名单”（查询结果以招标人、招标代理机构查询结果为准）</w:t>
      </w:r>
      <w:r>
        <w:rPr>
          <w:rFonts w:hint="eastAsia" w:asciiTheme="minorEastAsia" w:hAnsiTheme="minorEastAsia" w:eastAsiaTheme="minorEastAsia" w:cstheme="minorEastAsia"/>
          <w:sz w:val="21"/>
          <w:szCs w:val="21"/>
          <w:highlight w:val="none"/>
        </w:rPr>
        <w:t>；</w:t>
      </w:r>
    </w:p>
    <w:p w14:paraId="452B92DC">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lang w:eastAsia="zh-CN"/>
        </w:rPr>
        <w:t>）</w:t>
      </w:r>
      <w:r>
        <w:rPr>
          <w:rFonts w:hint="eastAsia" w:ascii="宋体" w:hAnsi="宋体" w:eastAsia="宋体" w:cs="宋体"/>
          <w:color w:val="000000" w:themeColor="text1"/>
          <w:sz w:val="21"/>
          <w:szCs w:val="21"/>
          <w:highlight w:val="none"/>
          <w14:textFill>
            <w14:solidFill>
              <w14:schemeClr w14:val="tx1"/>
            </w14:solidFill>
          </w14:textFill>
        </w:rPr>
        <w:t>投标人在20</w:t>
      </w:r>
      <w:r>
        <w:rPr>
          <w:rFonts w:hint="eastAsia" w:ascii="宋体" w:hAnsi="宋体" w:eastAsia="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14:textFill>
            <w14:solidFill>
              <w14:schemeClr w14:val="tx1"/>
            </w14:solidFill>
          </w14:textFill>
        </w:rPr>
        <w:t>年1月1日至今</w:t>
      </w:r>
      <w:r>
        <w:rPr>
          <w:rFonts w:hint="eastAsia" w:ascii="宋体" w:hAnsi="宋体" w:cs="宋体"/>
          <w:color w:val="000000" w:themeColor="text1"/>
          <w:sz w:val="21"/>
          <w:szCs w:val="21"/>
          <w:highlight w:val="none"/>
          <w:lang w:val="en-US" w:eastAsia="zh-CN"/>
          <w14:textFill>
            <w14:solidFill>
              <w14:schemeClr w14:val="tx1"/>
            </w14:solidFill>
          </w14:textFill>
        </w:rPr>
        <w:t>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中国裁判文书网https://wenshu.court.gov.cn/</w:t>
      </w:r>
      <w:r>
        <w:rPr>
          <w:rFonts w:hint="eastAsia" w:ascii="宋体" w:hAnsi="宋体" w:eastAsia="宋体" w:cs="宋体"/>
          <w:color w:val="000000" w:themeColor="text1"/>
          <w:sz w:val="21"/>
          <w:szCs w:val="21"/>
          <w:highlight w:val="none"/>
          <w14:textFill>
            <w14:solidFill>
              <w14:schemeClr w14:val="tx1"/>
            </w14:solidFill>
          </w14:textFill>
        </w:rPr>
        <w:t>以法院判决书落款日期为准</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的经营活动中没有行贿犯罪、串通投标犯罪等重大违法记录。（查询结果以招标人、招标代理机构查询结果为准）</w:t>
      </w:r>
      <w:r>
        <w:rPr>
          <w:rFonts w:hint="eastAsia" w:asciiTheme="minorEastAsia" w:hAnsiTheme="minorEastAsia" w:eastAsiaTheme="minorEastAsia" w:cstheme="minorEastAsia"/>
          <w:sz w:val="21"/>
          <w:szCs w:val="21"/>
          <w:highlight w:val="none"/>
        </w:rPr>
        <w:t>。</w:t>
      </w:r>
    </w:p>
    <w:p w14:paraId="454C375A">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lang w:eastAsia="zh-CN"/>
        </w:rPr>
        <w:t>）</w:t>
      </w:r>
      <w:r>
        <w:rPr>
          <w:rFonts w:hint="eastAsia" w:ascii="宋体" w:hAnsi="宋体" w:eastAsia="宋体" w:cs="宋体"/>
          <w:sz w:val="21"/>
          <w:szCs w:val="21"/>
          <w:highlight w:val="none"/>
        </w:rPr>
        <w:t>与招标人存在利害关系可能影响招标公正性的法人、其他组织或者个人，不得参加投标；单位负责人为同一人或者存在控股、管理关系的不同单位，不得参加同一标包投标或者未划分标包的同一招标项目投标，</w:t>
      </w:r>
      <w:r>
        <w:rPr>
          <w:rFonts w:hint="eastAsia" w:ascii="宋体" w:hAnsi="宋体" w:eastAsia="宋体" w:cs="宋体"/>
          <w:sz w:val="21"/>
          <w:szCs w:val="21"/>
          <w:highlight w:val="none"/>
          <w:lang w:val="en-US" w:eastAsia="zh-CN"/>
        </w:rPr>
        <w:t>同时承诺投标人</w:t>
      </w:r>
      <w:r>
        <w:rPr>
          <w:rFonts w:hint="eastAsia" w:ascii="宋体" w:hAnsi="宋体" w:eastAsia="宋体" w:cs="宋体"/>
          <w:sz w:val="21"/>
          <w:szCs w:val="21"/>
          <w:highlight w:val="none"/>
        </w:rPr>
        <w:t>与工商银行离职人员无关联情况</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无“政商旋转门”情形，符合亲属回避要求</w:t>
      </w:r>
      <w:r>
        <w:rPr>
          <w:rFonts w:hint="eastAsia" w:asciiTheme="minorEastAsia" w:hAnsiTheme="minorEastAsia" w:eastAsiaTheme="minorEastAsia" w:cstheme="minorEastAsia"/>
          <w:sz w:val="21"/>
          <w:szCs w:val="21"/>
          <w:highlight w:val="none"/>
        </w:rPr>
        <w:t>。</w:t>
      </w:r>
    </w:p>
    <w:p w14:paraId="025352A2">
      <w:pPr>
        <w:spacing w:line="360" w:lineRule="auto"/>
        <w:ind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（4）投标人承诺</w:t>
      </w:r>
      <w:r>
        <w:rPr>
          <w:rFonts w:hint="eastAsia" w:ascii="宋体" w:hAnsi="宋体" w:eastAsia="宋体" w:cs="宋体"/>
          <w:sz w:val="21"/>
          <w:szCs w:val="21"/>
          <w:highlight w:val="none"/>
        </w:rPr>
        <w:t>有良好的商业信誉，财务制度健全，经营状况良好，无重大违纪违规记录</w:t>
      </w:r>
      <w:r>
        <w:rPr>
          <w:rFonts w:hint="eastAsia" w:ascii="宋体" w:hAnsi="宋体" w:eastAsia="宋体" w:cs="宋体"/>
          <w:sz w:val="21"/>
          <w:szCs w:val="21"/>
          <w:highlight w:val="none"/>
          <w:lang w:val="en-US" w:eastAsia="zh-CN"/>
        </w:rPr>
        <w:t>。</w:t>
      </w:r>
    </w:p>
    <w:p w14:paraId="25C79A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（5）投标人须承诺具</w:t>
      </w:r>
      <w:r>
        <w:rPr>
          <w:rFonts w:hint="eastAsia" w:ascii="宋体" w:hAnsi="宋体" w:eastAsia="宋体" w:cs="宋体"/>
          <w:color w:val="auto"/>
          <w:sz w:val="21"/>
          <w:szCs w:val="21"/>
          <w:highlight w:val="none"/>
        </w:rPr>
        <w:t>有健全的组织架构和完善的公司运作章程，包括但不限于内控制度、反洗钱制度、财务制度、业务和风险管理制度、信息安全及保密管理机制、业务运行应急预案等</w:t>
      </w:r>
      <w:r>
        <w:rPr>
          <w:rFonts w:hint="eastAsia" w:ascii="宋体" w:hAnsi="宋体" w:eastAsia="宋体" w:cs="宋体"/>
          <w:sz w:val="21"/>
          <w:szCs w:val="21"/>
          <w:highlight w:val="none"/>
          <w:lang w:val="en-US" w:eastAsia="zh-CN"/>
        </w:rPr>
        <w:t>。</w:t>
      </w:r>
    </w:p>
    <w:p w14:paraId="42994EE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）本项目不允许转包、违法分包，不接受联合体投标</w:t>
      </w:r>
      <w:r>
        <w:rPr>
          <w:rFonts w:hint="eastAsia" w:ascii="宋体" w:hAnsi="宋体" w:eastAsia="宋体" w:cs="宋体"/>
          <w:sz w:val="21"/>
          <w:szCs w:val="21"/>
          <w:highlight w:val="none"/>
          <w:lang w:val="en-US" w:eastAsia="zh-CN"/>
        </w:rPr>
        <w:t>。</w:t>
      </w:r>
    </w:p>
    <w:p w14:paraId="0570F5D4">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w:t>
      </w:r>
      <w:r>
        <w:rPr>
          <w:rFonts w:hint="eastAsia" w:ascii="宋体" w:hAnsi="宋体" w:cs="宋体"/>
          <w:sz w:val="21"/>
          <w:szCs w:val="21"/>
          <w:highlight w:val="none"/>
          <w:lang w:eastAsia="zh-CN"/>
        </w:rPr>
        <w:t>参与本次招标活动的投标人，2022年1月1日至今在经营活动中没有重大违法记录，没有处于被责令停业，财产被接管、冻结或破产状态（状态解除的除外），且在2022年1月1日至今与中国工商银行的项目合作过程中，没有出现重大合同违约、泄露商业秘密或技术秘密等事件，无“虚列支出、套取费用”的情形，并且未被列入《中国工商银行不良行为供应商禁入名单管理办法》</w:t>
      </w:r>
      <w:r>
        <w:rPr>
          <w:rFonts w:hint="eastAsia" w:ascii="宋体" w:hAnsi="宋体" w:eastAsia="宋体" w:cs="宋体"/>
          <w:sz w:val="21"/>
          <w:szCs w:val="21"/>
          <w:highlight w:val="none"/>
          <w:lang w:val="en-US" w:eastAsia="zh-CN"/>
        </w:rPr>
        <w:t>。</w:t>
      </w:r>
    </w:p>
    <w:p w14:paraId="24971C86">
      <w:pPr>
        <w:spacing w:line="360" w:lineRule="auto"/>
        <w:ind w:firstLine="420" w:firstLineChars="200"/>
        <w:rPr>
          <w:rFonts w:hint="default"/>
          <w:highlight w:val="none"/>
          <w:lang w:val="en-US"/>
        </w:rPr>
      </w:pPr>
      <w:r>
        <w:rPr>
          <w:rFonts w:hint="eastAsia" w:ascii="宋体" w:hAnsi="宋体" w:cs="宋体"/>
          <w:sz w:val="21"/>
          <w:szCs w:val="21"/>
          <w:highlight w:val="none"/>
          <w:lang w:val="en-US" w:eastAsia="zh-CN"/>
        </w:rPr>
        <w:t>（8）在最近三年内的经营活动中没有行贿犯罪、围标串标等重大违法记录</w:t>
      </w:r>
      <w:r>
        <w:rPr>
          <w:rFonts w:hint="eastAsia" w:ascii="宋体" w:hAnsi="宋体" w:eastAsia="宋体" w:cs="宋体"/>
          <w:sz w:val="21"/>
          <w:szCs w:val="21"/>
          <w:highlight w:val="none"/>
          <w:lang w:val="en-US" w:eastAsia="zh-CN"/>
        </w:rPr>
        <w:t>。</w:t>
      </w:r>
    </w:p>
    <w:p w14:paraId="1F76D5E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9</w:t>
      </w:r>
      <w:r>
        <w:rPr>
          <w:rFonts w:hint="eastAsia" w:ascii="宋体" w:hAnsi="宋体" w:eastAsia="宋体" w:cs="宋体"/>
          <w:sz w:val="21"/>
          <w:szCs w:val="21"/>
          <w:highlight w:val="none"/>
        </w:rPr>
        <w:t>）如在本次公开招标中中标，在服务期间不得拒绝接受</w:t>
      </w:r>
      <w:r>
        <w:rPr>
          <w:rFonts w:hint="eastAsia" w:ascii="宋体" w:hAnsi="宋体" w:cs="宋体"/>
          <w:sz w:val="21"/>
          <w:szCs w:val="21"/>
          <w:highlight w:val="none"/>
          <w:lang w:eastAsia="zh-CN"/>
        </w:rPr>
        <w:t>中国工商银行股份有限公司云南省分行</w:t>
      </w:r>
      <w:r>
        <w:rPr>
          <w:rFonts w:hint="eastAsia" w:ascii="宋体" w:hAnsi="宋体" w:eastAsia="宋体" w:cs="宋体"/>
          <w:sz w:val="21"/>
          <w:szCs w:val="21"/>
          <w:highlight w:val="none"/>
        </w:rPr>
        <w:t>订单合同，</w:t>
      </w:r>
      <w:r>
        <w:rPr>
          <w:rFonts w:hint="eastAsia" w:ascii="宋体" w:hAnsi="宋体" w:cs="宋体"/>
          <w:sz w:val="21"/>
          <w:szCs w:val="21"/>
          <w:highlight w:val="none"/>
          <w:lang w:val="en-US" w:eastAsia="zh-CN"/>
        </w:rPr>
        <w:t>也不得</w:t>
      </w:r>
      <w:r>
        <w:rPr>
          <w:rFonts w:hint="eastAsia" w:ascii="宋体" w:hAnsi="宋体" w:eastAsia="宋体" w:cs="宋体"/>
          <w:sz w:val="21"/>
          <w:szCs w:val="21"/>
          <w:highlight w:val="none"/>
        </w:rPr>
        <w:t>拒绝</w:t>
      </w:r>
      <w:r>
        <w:rPr>
          <w:rFonts w:hint="eastAsia" w:ascii="宋体" w:hAnsi="宋体" w:cs="宋体"/>
          <w:sz w:val="21"/>
          <w:szCs w:val="21"/>
          <w:highlight w:val="none"/>
          <w:lang w:val="en-US" w:eastAsia="zh-CN"/>
        </w:rPr>
        <w:t>履行订单及合同约定的义务，</w:t>
      </w:r>
      <w:r>
        <w:rPr>
          <w:rFonts w:hint="eastAsia" w:ascii="宋体" w:hAnsi="宋体" w:eastAsia="宋体" w:cs="宋体"/>
          <w:sz w:val="21"/>
          <w:szCs w:val="21"/>
          <w:highlight w:val="none"/>
        </w:rPr>
        <w:t>接受订单合同后采取各种方式拒绝履约</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否则中国工商银行有权将其列入《中国工商银行不良行为供应商禁入名单管理办法》的禁入名单中，取消中标资格</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并作出</w:t>
      </w:r>
      <w:r>
        <w:rPr>
          <w:rFonts w:hint="eastAsia" w:ascii="宋体" w:hAnsi="宋体" w:cs="宋体"/>
          <w:sz w:val="21"/>
          <w:szCs w:val="21"/>
          <w:highlight w:val="none"/>
          <w:lang w:val="en-US" w:eastAsia="zh-CN"/>
        </w:rPr>
        <w:t>供应商不良行为信息共享等</w:t>
      </w:r>
      <w:r>
        <w:rPr>
          <w:rFonts w:hint="eastAsia" w:ascii="宋体" w:hAnsi="宋体" w:eastAsia="宋体" w:cs="宋体"/>
          <w:sz w:val="21"/>
          <w:szCs w:val="21"/>
          <w:highlight w:val="none"/>
        </w:rPr>
        <w:t>相应处理。</w:t>
      </w:r>
    </w:p>
    <w:p w14:paraId="27C95A2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）可以开具供招标人抵扣的增值税专用发票。</w:t>
      </w:r>
    </w:p>
    <w:p w14:paraId="57D210EB">
      <w:pPr>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11</w:t>
      </w:r>
      <w:r>
        <w:rPr>
          <w:rFonts w:hint="eastAsia" w:ascii="宋体" w:hAnsi="宋体" w:cs="宋体"/>
          <w:sz w:val="21"/>
          <w:szCs w:val="21"/>
          <w:highlight w:val="none"/>
          <w:lang w:eastAsia="zh-CN"/>
        </w:rPr>
        <w:t>）不与工商银行员工私下有资金往来，不将私人及单位账户提供工商银行借道支付。</w:t>
      </w:r>
    </w:p>
    <w:p w14:paraId="4F6B3DA4">
      <w:pPr>
        <w:autoSpaceDE w:val="0"/>
        <w:autoSpaceDN w:val="0"/>
        <w:adjustRightInd w:val="0"/>
        <w:spacing w:beforeLines="0" w:afterLines="0" w:line="360" w:lineRule="auto"/>
        <w:ind w:firstLine="420"/>
        <w:rPr>
          <w:rFonts w:hint="eastAsia" w:asciiTheme="minorEastAsia" w:hAnsiTheme="minorEastAsia" w:eastAsiaTheme="minorEastAsia" w:cstheme="minorEastAsia"/>
          <w:kern w:val="0"/>
          <w:sz w:val="21"/>
          <w:szCs w:val="21"/>
          <w:highlight w:val="none"/>
        </w:rPr>
      </w:pPr>
    </w:p>
    <w:p w14:paraId="45851964">
      <w:pPr>
        <w:spacing w:beforeLines="0" w:afterLines="0" w:line="360" w:lineRule="auto"/>
        <w:rPr>
          <w:rFonts w:hint="eastAsia" w:asciiTheme="minorEastAsia" w:hAnsiTheme="minorEastAsia" w:eastAsiaTheme="minorEastAsia" w:cstheme="minorEastAsia"/>
          <w:sz w:val="21"/>
          <w:szCs w:val="21"/>
          <w:highlight w:val="none"/>
        </w:rPr>
      </w:pPr>
    </w:p>
    <w:p w14:paraId="3EF5C9BF">
      <w:pPr>
        <w:spacing w:beforeLines="0" w:afterLines="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（投标人自行声明，内容自拟）</w:t>
      </w:r>
    </w:p>
    <w:p w14:paraId="38563424">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投标人：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电子印章或公章</w:t>
      </w:r>
      <w:r>
        <w:rPr>
          <w:rFonts w:hint="eastAsia" w:asciiTheme="minorEastAsia" w:hAnsiTheme="minorEastAsia" w:eastAsiaTheme="minorEastAsia" w:cstheme="minorEastAsia"/>
          <w:kern w:val="2"/>
          <w:sz w:val="21"/>
          <w:szCs w:val="21"/>
          <w:highlight w:val="none"/>
          <w:u w:val="single"/>
        </w:rPr>
        <w:t>）</w:t>
      </w:r>
    </w:p>
    <w:p w14:paraId="1D290326">
      <w:pPr>
        <w:widowControl w:val="0"/>
        <w:tabs>
          <w:tab w:val="left" w:pos="0"/>
        </w:tabs>
        <w:spacing w:line="360" w:lineRule="auto"/>
        <w:jc w:val="both"/>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kern w:val="2"/>
          <w:sz w:val="21"/>
          <w:szCs w:val="21"/>
          <w:highlight w:val="none"/>
        </w:rPr>
        <w:t>法定代表人或委托代理人：</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u w:val="single"/>
          <w:lang w:eastAsia="zh-CN"/>
        </w:rPr>
        <w:t>签字或签章或电子印章</w:t>
      </w:r>
      <w:r>
        <w:rPr>
          <w:rFonts w:hint="eastAsia" w:asciiTheme="minorEastAsia" w:hAnsiTheme="minorEastAsia" w:eastAsiaTheme="minorEastAsia" w:cstheme="minorEastAsia"/>
          <w:kern w:val="2"/>
          <w:sz w:val="21"/>
          <w:szCs w:val="21"/>
          <w:highlight w:val="none"/>
          <w:u w:val="single"/>
        </w:rPr>
        <w:t>）</w:t>
      </w:r>
    </w:p>
    <w:p w14:paraId="3FAFE3EE">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2"/>
          <w:sz w:val="21"/>
          <w:szCs w:val="21"/>
          <w:highlight w:val="none"/>
        </w:rPr>
        <w:t>日期：</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年</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月</w:t>
      </w:r>
      <w:r>
        <w:rPr>
          <w:rFonts w:hint="eastAsia" w:asciiTheme="minorEastAsia" w:hAnsiTheme="minorEastAsia" w:eastAsiaTheme="minorEastAsia" w:cstheme="minorEastAsia"/>
          <w:kern w:val="2"/>
          <w:sz w:val="21"/>
          <w:szCs w:val="21"/>
          <w:highlight w:val="none"/>
          <w:u w:val="single"/>
        </w:rPr>
        <w:t xml:space="preserve">     </w:t>
      </w:r>
      <w:r>
        <w:rPr>
          <w:rFonts w:hint="eastAsia" w:asciiTheme="minorEastAsia" w:hAnsiTheme="minorEastAsia" w:eastAsiaTheme="minorEastAsia" w:cstheme="minorEastAsia"/>
          <w:kern w:val="2"/>
          <w:sz w:val="21"/>
          <w:szCs w:val="21"/>
          <w:highlight w:val="none"/>
        </w:rPr>
        <w:t>日</w:t>
      </w:r>
    </w:p>
    <w:p w14:paraId="723C7388">
      <w:pPr>
        <w:spacing w:beforeLines="0" w:afterLines="0" w:line="360" w:lineRule="auto"/>
        <w:rPr>
          <w:rFonts w:hint="eastAsia" w:asciiTheme="minorEastAsia" w:hAnsiTheme="minorEastAsia" w:eastAsiaTheme="minorEastAsia" w:cstheme="minorEastAsia"/>
          <w:sz w:val="24"/>
          <w:szCs w:val="24"/>
          <w:highlight w:val="none"/>
        </w:rPr>
      </w:pPr>
    </w:p>
    <w:p w14:paraId="4A5A3B8F">
      <w:pP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14:paraId="1ADD8C85">
      <w:pPr>
        <w:rPr>
          <w:rFonts w:hint="eastAsia" w:asciiTheme="minorEastAsia" w:hAnsiTheme="minorEastAsia" w:eastAsiaTheme="minorEastAsia" w:cstheme="minorEastAsia"/>
          <w:sz w:val="24"/>
          <w:szCs w:val="24"/>
          <w:highlight w:val="none"/>
        </w:rPr>
      </w:pPr>
    </w:p>
    <w:p w14:paraId="68177A17">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（十</w:t>
      </w:r>
      <w:r>
        <w:rPr>
          <w:rFonts w:hint="eastAsia" w:asciiTheme="minorEastAsia" w:hAnsiTheme="minorEastAsia" w:eastAsiaTheme="minorEastAsia" w:cstheme="minorEastAsia"/>
          <w:sz w:val="28"/>
          <w:szCs w:val="24"/>
          <w:highlight w:val="none"/>
          <w:lang w:val="en-US" w:eastAsia="zh-CN"/>
        </w:rPr>
        <w:t>二</w:t>
      </w:r>
      <w:r>
        <w:rPr>
          <w:rFonts w:hint="eastAsia" w:asciiTheme="minorEastAsia" w:hAnsiTheme="minorEastAsia" w:eastAsiaTheme="minorEastAsia" w:cstheme="minorEastAsia"/>
          <w:sz w:val="28"/>
          <w:szCs w:val="24"/>
          <w:highlight w:val="none"/>
        </w:rPr>
        <w:t>）投标人认为有必要提供的其他资料</w:t>
      </w:r>
    </w:p>
    <w:p w14:paraId="7A3CE88E">
      <w:pPr>
        <w:adjustRightInd w:val="0"/>
        <w:snapToGrid w:val="0"/>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1.投标人资格要求中需要提交的其他资料；</w:t>
      </w:r>
    </w:p>
    <w:p w14:paraId="6A7DB577">
      <w:pPr>
        <w:spacing w:beforeLines="0" w:afterLines="0" w:line="360" w:lineRule="auto"/>
        <w:rPr>
          <w:rFonts w:hint="eastAsia" w:asciiTheme="minorEastAsia" w:hAnsiTheme="minorEastAsia" w:eastAsiaTheme="minorEastAsia" w:cstheme="minorEastAsia"/>
          <w:b/>
          <w:sz w:val="30"/>
          <w:szCs w:val="30"/>
          <w:highlight w:val="none"/>
        </w:rPr>
      </w:pPr>
      <w:r>
        <w:rPr>
          <w:rFonts w:hint="eastAsia" w:asciiTheme="minorEastAsia" w:hAnsiTheme="minorEastAsia" w:eastAsiaTheme="minorEastAsia" w:cstheme="minorEastAsia"/>
          <w:sz w:val="21"/>
          <w:szCs w:val="21"/>
          <w:highlight w:val="none"/>
        </w:rPr>
        <w:t>2.投标人认为有必要递交的其他资料。</w:t>
      </w:r>
    </w:p>
    <w:p w14:paraId="715BE826">
      <w:pPr>
        <w:pStyle w:val="11"/>
        <w:spacing w:beforeLines="0" w:afterLines="0" w:line="360" w:lineRule="auto"/>
        <w:ind w:firstLine="420" w:firstLineChars="200"/>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br w:type="page"/>
      </w:r>
    </w:p>
    <w:p w14:paraId="20496255">
      <w:pPr>
        <w:pStyle w:val="3"/>
        <w:spacing w:before="0" w:after="0" w:line="360" w:lineRule="auto"/>
        <w:rPr>
          <w:rFonts w:hint="eastAsia" w:asciiTheme="minorEastAsia" w:hAnsiTheme="minorEastAsia" w:eastAsiaTheme="minorEastAsia" w:cstheme="minorEastAsia"/>
          <w:sz w:val="30"/>
          <w:szCs w:val="30"/>
          <w:highlight w:val="none"/>
        </w:rPr>
      </w:pPr>
      <w:bookmarkStart w:id="220" w:name="_Toc1650"/>
      <w:bookmarkStart w:id="221" w:name="_Toc24921"/>
      <w:bookmarkStart w:id="222" w:name="_Toc30500"/>
      <w:r>
        <w:rPr>
          <w:rFonts w:hint="eastAsia" w:asciiTheme="minorEastAsia" w:hAnsiTheme="minorEastAsia" w:eastAsiaTheme="minorEastAsia" w:cstheme="minorEastAsia"/>
          <w:sz w:val="30"/>
          <w:szCs w:val="30"/>
          <w:highlight w:val="none"/>
        </w:rPr>
        <w:t>三、</w:t>
      </w:r>
      <w:bookmarkEnd w:id="220"/>
      <w:r>
        <w:rPr>
          <w:rFonts w:hint="eastAsia" w:asciiTheme="minorEastAsia" w:hAnsiTheme="minorEastAsia" w:eastAsiaTheme="minorEastAsia" w:cstheme="minorEastAsia"/>
          <w:sz w:val="30"/>
          <w:szCs w:val="30"/>
          <w:highlight w:val="none"/>
        </w:rPr>
        <w:t>投标文件供应商基本情况部分格式</w:t>
      </w:r>
      <w:bookmarkEnd w:id="221"/>
      <w:bookmarkEnd w:id="222"/>
    </w:p>
    <w:p w14:paraId="49C8BA2B">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一</w:t>
      </w:r>
      <w:r>
        <w:rPr>
          <w:rFonts w:hint="eastAsia" w:asciiTheme="minorEastAsia" w:hAnsiTheme="minorEastAsia" w:eastAsiaTheme="minorEastAsia" w:cstheme="minorEastAsia"/>
          <w:sz w:val="28"/>
          <w:szCs w:val="24"/>
          <w:highlight w:val="none"/>
        </w:rPr>
        <w:t>）相关证书</w:t>
      </w:r>
    </w:p>
    <w:p w14:paraId="406A601A">
      <w:pPr>
        <w:spacing w:beforeLines="0" w:afterLines="0" w:line="360" w:lineRule="auto"/>
        <w:ind w:firstLine="371" w:firstLineChars="177"/>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2C121DCF">
      <w:pPr>
        <w:spacing w:beforeLines="0" w:afterLines="0" w:line="360" w:lineRule="auto"/>
        <w:ind w:firstLine="424" w:firstLineChars="177"/>
        <w:jc w:val="center"/>
        <w:rPr>
          <w:rFonts w:hint="eastAsia" w:asciiTheme="minorEastAsia" w:hAnsiTheme="minorEastAsia" w:eastAsiaTheme="minorEastAsia" w:cstheme="minorEastAsia"/>
          <w:sz w:val="24"/>
          <w:szCs w:val="24"/>
          <w:highlight w:val="none"/>
        </w:rPr>
      </w:pPr>
    </w:p>
    <w:p w14:paraId="7E7DB11A">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二</w:t>
      </w:r>
      <w:r>
        <w:rPr>
          <w:rFonts w:hint="eastAsia" w:asciiTheme="minorEastAsia" w:hAnsiTheme="minorEastAsia" w:eastAsiaTheme="minorEastAsia" w:cstheme="minorEastAsia"/>
          <w:sz w:val="28"/>
          <w:szCs w:val="24"/>
          <w:highlight w:val="none"/>
        </w:rPr>
        <w:t>）食品安全管控机制</w:t>
      </w:r>
    </w:p>
    <w:p w14:paraId="61E07259">
      <w:pPr>
        <w:spacing w:beforeLines="0" w:afterLines="0" w:line="360" w:lineRule="auto"/>
        <w:ind w:firstLine="371" w:firstLineChars="177"/>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78FA378A">
      <w:pPr>
        <w:jc w:val="center"/>
        <w:outlineLvl w:val="9"/>
        <w:rPr>
          <w:rFonts w:hint="eastAsia" w:asciiTheme="minorEastAsia" w:hAnsiTheme="minorEastAsia" w:eastAsiaTheme="minorEastAsia" w:cstheme="minorEastAsia"/>
          <w:sz w:val="28"/>
          <w:szCs w:val="24"/>
          <w:highlight w:val="none"/>
        </w:rPr>
      </w:pPr>
    </w:p>
    <w:p w14:paraId="23ACB330">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三</w:t>
      </w:r>
      <w:r>
        <w:rPr>
          <w:rFonts w:hint="eastAsia" w:asciiTheme="minorEastAsia" w:hAnsiTheme="minorEastAsia" w:eastAsiaTheme="minorEastAsia" w:cstheme="minorEastAsia"/>
          <w:sz w:val="28"/>
          <w:szCs w:val="24"/>
          <w:highlight w:val="none"/>
        </w:rPr>
        <w:t>）食材安全保障</w:t>
      </w:r>
    </w:p>
    <w:p w14:paraId="0E29F682">
      <w:pPr>
        <w:spacing w:beforeLines="0" w:afterLines="0" w:line="360" w:lineRule="auto"/>
        <w:ind w:firstLine="371" w:firstLineChars="177"/>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7DB5BD18">
      <w:pPr>
        <w:spacing w:beforeLines="0" w:afterLines="0"/>
        <w:rPr>
          <w:rFonts w:hint="eastAsia" w:asciiTheme="minorEastAsia" w:hAnsiTheme="minorEastAsia" w:eastAsiaTheme="minorEastAsia" w:cstheme="minorEastAsia"/>
          <w:sz w:val="21"/>
          <w:szCs w:val="24"/>
          <w:highlight w:val="none"/>
        </w:rPr>
      </w:pPr>
    </w:p>
    <w:p w14:paraId="587CDC86">
      <w:pPr>
        <w:outlineLvl w:val="9"/>
        <w:rPr>
          <w:rFonts w:hint="eastAsia" w:asciiTheme="minorEastAsia" w:hAnsiTheme="minorEastAsia" w:eastAsiaTheme="minorEastAsia" w:cstheme="minorEastAsia"/>
          <w:sz w:val="36"/>
          <w:szCs w:val="24"/>
          <w:highlight w:val="none"/>
        </w:rPr>
      </w:pPr>
    </w:p>
    <w:p w14:paraId="7789B7A9">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四</w:t>
      </w:r>
      <w:r>
        <w:rPr>
          <w:rFonts w:hint="eastAsia" w:asciiTheme="minorEastAsia" w:hAnsiTheme="minorEastAsia" w:eastAsiaTheme="minorEastAsia" w:cstheme="minorEastAsia"/>
          <w:sz w:val="28"/>
          <w:szCs w:val="24"/>
          <w:highlight w:val="none"/>
        </w:rPr>
        <w:t>）投标人认为有必要提供的其他资料</w:t>
      </w:r>
    </w:p>
    <w:p w14:paraId="27DF8263">
      <w:pPr>
        <w:adjustRightInd w:val="0"/>
        <w:snapToGrid w:val="0"/>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r>
        <w:rPr>
          <w:rFonts w:hint="eastAsia" w:ascii="宋体" w:hAnsi="宋体" w:eastAsia="宋体" w:cs="宋体"/>
          <w:sz w:val="21"/>
          <w:szCs w:val="21"/>
          <w:highlight w:val="none"/>
        </w:rPr>
        <w:t>投标人</w:t>
      </w:r>
      <w:r>
        <w:rPr>
          <w:rFonts w:hint="eastAsia" w:ascii="宋体" w:hAnsi="宋体" w:cs="宋体"/>
          <w:sz w:val="21"/>
          <w:szCs w:val="21"/>
          <w:highlight w:val="none"/>
          <w:lang w:eastAsia="zh-CN"/>
        </w:rPr>
        <w:t>供应商基本情况</w:t>
      </w:r>
      <w:r>
        <w:rPr>
          <w:rFonts w:hint="eastAsia" w:ascii="宋体" w:hAnsi="宋体" w:eastAsia="宋体" w:cs="宋体"/>
          <w:sz w:val="21"/>
          <w:szCs w:val="21"/>
          <w:highlight w:val="none"/>
        </w:rPr>
        <w:t>部分中需要提交的其他资料</w:t>
      </w:r>
      <w:r>
        <w:rPr>
          <w:rFonts w:hint="eastAsia" w:asciiTheme="minorEastAsia" w:hAnsiTheme="minorEastAsia" w:eastAsiaTheme="minorEastAsia" w:cstheme="minorEastAsia"/>
          <w:sz w:val="21"/>
          <w:szCs w:val="21"/>
          <w:highlight w:val="none"/>
        </w:rPr>
        <w:t>；</w:t>
      </w:r>
    </w:p>
    <w:p w14:paraId="55251626">
      <w:pPr>
        <w:adjustRightInd w:val="0"/>
        <w:snapToGrid w:val="0"/>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2.投标人认为有必要递交的其他资料。</w:t>
      </w:r>
    </w:p>
    <w:p w14:paraId="29B76F3C">
      <w:pPr>
        <w:pStyle w:val="8"/>
        <w:spacing w:beforeLines="0" w:afterLines="0"/>
        <w:rPr>
          <w:rFonts w:hint="eastAsia" w:asciiTheme="minorEastAsia" w:hAnsiTheme="minorEastAsia" w:eastAsiaTheme="minorEastAsia" w:cstheme="minorEastAsia"/>
          <w:sz w:val="24"/>
          <w:szCs w:val="24"/>
          <w:highlight w:val="none"/>
        </w:rPr>
      </w:pPr>
    </w:p>
    <w:p w14:paraId="2D7533C9">
      <w:pPr>
        <w:pStyle w:val="3"/>
        <w:spacing w:before="0" w:after="0" w:line="360" w:lineRule="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2"/>
          <w:szCs w:val="32"/>
          <w:highlight w:val="none"/>
        </w:rPr>
        <w:br w:type="page"/>
      </w:r>
      <w:bookmarkStart w:id="223" w:name="_Toc25027"/>
      <w:bookmarkStart w:id="224" w:name="_Toc29956"/>
      <w:bookmarkStart w:id="225" w:name="_Toc11458"/>
      <w:r>
        <w:rPr>
          <w:rFonts w:hint="eastAsia" w:asciiTheme="minorEastAsia" w:hAnsiTheme="minorEastAsia" w:eastAsiaTheme="minorEastAsia" w:cstheme="minorEastAsia"/>
          <w:sz w:val="30"/>
          <w:szCs w:val="30"/>
          <w:highlight w:val="none"/>
        </w:rPr>
        <w:t>四、投标文件技术服务商务部分格式</w:t>
      </w:r>
      <w:bookmarkEnd w:id="223"/>
      <w:bookmarkEnd w:id="224"/>
      <w:bookmarkEnd w:id="225"/>
    </w:p>
    <w:p w14:paraId="0FAA34C9">
      <w:pPr>
        <w:pStyle w:val="4"/>
        <w:jc w:val="center"/>
        <w:rPr>
          <w:rFonts w:hint="eastAsia" w:asciiTheme="minorEastAsia" w:hAnsiTheme="minorEastAsia" w:eastAsiaTheme="minorEastAsia" w:cstheme="minorEastAsia"/>
          <w:color w:val="000000"/>
          <w:sz w:val="28"/>
          <w:szCs w:val="24"/>
          <w:highlight w:val="none"/>
        </w:rPr>
      </w:pPr>
      <w:r>
        <w:rPr>
          <w:rFonts w:hint="eastAsia" w:asciiTheme="minorEastAsia" w:hAnsiTheme="minorEastAsia" w:eastAsiaTheme="minorEastAsia" w:cstheme="minorEastAsia"/>
          <w:color w:val="000000"/>
          <w:sz w:val="28"/>
          <w:szCs w:val="24"/>
          <w:highlight w:val="none"/>
        </w:rPr>
        <w:t>（一）技术条款偏离表</w:t>
      </w:r>
    </w:p>
    <w:tbl>
      <w:tblPr>
        <w:tblStyle w:val="23"/>
        <w:tblW w:w="951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8"/>
        <w:gridCol w:w="1245"/>
        <w:gridCol w:w="2744"/>
        <w:gridCol w:w="2379"/>
        <w:gridCol w:w="2379"/>
      </w:tblGrid>
      <w:tr w14:paraId="6865D8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12" w:space="0"/>
              <w:left w:val="single" w:color="auto" w:sz="12" w:space="0"/>
              <w:bottom w:val="single" w:color="auto" w:sz="6" w:space="0"/>
              <w:right w:val="single" w:color="auto" w:sz="6" w:space="0"/>
              <w:tl2br w:val="nil"/>
              <w:tr2bl w:val="nil"/>
            </w:tcBorders>
            <w:noWrap w:val="0"/>
            <w:vAlign w:val="center"/>
          </w:tcPr>
          <w:p w14:paraId="7FB40D1A">
            <w:pPr>
              <w:snapToGrid w:val="0"/>
              <w:spacing w:before="240" w:beforeLines="100" w:after="240" w:afterLines="10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序号</w:t>
            </w:r>
          </w:p>
        </w:tc>
        <w:tc>
          <w:tcPr>
            <w:tcW w:w="1245"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2E0F49C3">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招标文件条款号</w:t>
            </w:r>
          </w:p>
        </w:tc>
        <w:tc>
          <w:tcPr>
            <w:tcW w:w="2744"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44DDCA63">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招标文件技术需求</w:t>
            </w:r>
          </w:p>
        </w:tc>
        <w:tc>
          <w:tcPr>
            <w:tcW w:w="2379"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34D46812">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投标文件响应内容</w:t>
            </w:r>
          </w:p>
          <w:p w14:paraId="1F4E0800">
            <w:pPr>
              <w:snapToGrid w:val="0"/>
              <w:spacing w:before="120" w:beforeLines="50" w:after="120" w:afterLines="50"/>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sz w:val="21"/>
                <w:szCs w:val="21"/>
                <w:highlight w:val="none"/>
              </w:rPr>
              <w:t>（投标人须逐条应答）</w:t>
            </w:r>
          </w:p>
        </w:tc>
        <w:tc>
          <w:tcPr>
            <w:tcW w:w="2379" w:type="dxa"/>
            <w:tcBorders>
              <w:top w:val="single" w:color="auto" w:sz="12" w:space="0"/>
              <w:left w:val="single" w:color="auto" w:sz="6" w:space="0"/>
              <w:bottom w:val="single" w:color="auto" w:sz="6" w:space="0"/>
              <w:right w:val="single" w:color="auto" w:sz="12" w:space="0"/>
              <w:tl2br w:val="nil"/>
              <w:tr2bl w:val="nil"/>
            </w:tcBorders>
            <w:noWrap w:val="0"/>
            <w:vAlign w:val="center"/>
          </w:tcPr>
          <w:p w14:paraId="77B4D5F6">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偏差说明</w:t>
            </w:r>
          </w:p>
        </w:tc>
      </w:tr>
      <w:tr w14:paraId="175199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12408382">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C5D4B4E">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B818630">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B2CF57A">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3DAA331D">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1013FB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66A9AA12">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64049CD">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8F6509E">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ACC8028">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26C10B5F">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7719C0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11EB4656">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69C32D0">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FD8F53A">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09F0BD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2E0DE743">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6C8F3D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12" w:space="0"/>
              <w:right w:val="single" w:color="auto" w:sz="6" w:space="0"/>
              <w:tl2br w:val="nil"/>
              <w:tr2bl w:val="nil"/>
            </w:tcBorders>
            <w:noWrap w:val="0"/>
            <w:vAlign w:val="center"/>
          </w:tcPr>
          <w:p w14:paraId="41BDD589">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68E82E62">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77A6B09B">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7C960337">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12" w:space="0"/>
              <w:tl2br w:val="nil"/>
              <w:tr2bl w:val="nil"/>
            </w:tcBorders>
            <w:noWrap w:val="0"/>
            <w:vAlign w:val="center"/>
          </w:tcPr>
          <w:p w14:paraId="100ECB97">
            <w:pPr>
              <w:spacing w:beforeLines="0" w:afterLines="0" w:line="360" w:lineRule="auto"/>
              <w:jc w:val="center"/>
              <w:rPr>
                <w:rFonts w:hint="eastAsia" w:asciiTheme="minorEastAsia" w:hAnsiTheme="minorEastAsia" w:eastAsiaTheme="minorEastAsia" w:cstheme="minorEastAsia"/>
                <w:sz w:val="21"/>
                <w:szCs w:val="21"/>
                <w:highlight w:val="none"/>
              </w:rPr>
            </w:pPr>
          </w:p>
        </w:tc>
      </w:tr>
    </w:tbl>
    <w:p w14:paraId="5F37CE0A">
      <w:pPr>
        <w:pStyle w:val="48"/>
        <w:spacing w:beforeLines="0" w:afterLines="0" w:line="240" w:lineRule="auto"/>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注：</w:t>
      </w:r>
    </w:p>
    <w:p w14:paraId="2366CFA6">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1.投标人需按招标文件</w:t>
      </w:r>
      <w:r>
        <w:rPr>
          <w:rFonts w:hint="eastAsia" w:asciiTheme="minorEastAsia" w:hAnsiTheme="minorEastAsia" w:eastAsiaTheme="minorEastAsia" w:cstheme="minorEastAsia"/>
          <w:color w:val="000000"/>
          <w:sz w:val="21"/>
          <w:szCs w:val="24"/>
          <w:highlight w:val="none"/>
          <w:lang w:eastAsia="zh-CN"/>
        </w:rPr>
        <w:t>第</w:t>
      </w:r>
      <w:r>
        <w:rPr>
          <w:rFonts w:hint="eastAsia" w:asciiTheme="minorEastAsia" w:hAnsiTheme="minorEastAsia" w:eastAsiaTheme="minorEastAsia" w:cstheme="minorEastAsia"/>
          <w:color w:val="000000"/>
          <w:sz w:val="21"/>
          <w:szCs w:val="24"/>
          <w:highlight w:val="none"/>
          <w:lang w:val="en-US" w:eastAsia="zh-CN"/>
        </w:rPr>
        <w:t>四</w:t>
      </w:r>
      <w:r>
        <w:rPr>
          <w:rFonts w:hint="eastAsia" w:asciiTheme="minorEastAsia" w:hAnsiTheme="minorEastAsia" w:eastAsiaTheme="minorEastAsia" w:cstheme="minorEastAsia"/>
          <w:color w:val="000000"/>
          <w:sz w:val="21"/>
          <w:szCs w:val="24"/>
          <w:highlight w:val="none"/>
          <w:lang w:eastAsia="zh-CN"/>
        </w:rPr>
        <w:t>章“技术需求说明书”</w:t>
      </w:r>
      <w:r>
        <w:rPr>
          <w:rFonts w:hint="eastAsia" w:asciiTheme="minorEastAsia" w:hAnsiTheme="minorEastAsia" w:eastAsiaTheme="minorEastAsia" w:cstheme="minorEastAsia"/>
          <w:color w:val="000000"/>
          <w:sz w:val="21"/>
          <w:szCs w:val="24"/>
          <w:highlight w:val="none"/>
        </w:rPr>
        <w:t>条款的要求逐条应答，回答应以“满足”或“不满足”等明示承诺开始，列出所投产品或服务的具体技术指标，并辅以详细解释。除“满足”项目外，必须在偏差说明一栏中对偏差予以详细说明。</w:t>
      </w:r>
    </w:p>
    <w:p w14:paraId="26C6E3E0">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2.投标人可根据其投标内容进一步细化上述表格，并可增添其它表格或说明以便进一步明确投标内容。</w:t>
      </w:r>
    </w:p>
    <w:p w14:paraId="132444D4">
      <w:pPr>
        <w:pStyle w:val="48"/>
        <w:spacing w:beforeLines="0" w:after="0" w:afterLines="0"/>
        <w:rPr>
          <w:rFonts w:hint="eastAsia" w:asciiTheme="minorEastAsia" w:hAnsiTheme="minorEastAsia" w:eastAsiaTheme="minorEastAsia" w:cstheme="minorEastAsia"/>
          <w:color w:val="000000"/>
          <w:sz w:val="21"/>
          <w:szCs w:val="24"/>
          <w:highlight w:val="none"/>
        </w:rPr>
      </w:pPr>
    </w:p>
    <w:p w14:paraId="7E5F81B2">
      <w:pPr>
        <w:pStyle w:val="8"/>
        <w:spacing w:beforeLines="0" w:afterLines="0"/>
        <w:rPr>
          <w:rFonts w:hint="eastAsia" w:asciiTheme="minorEastAsia" w:hAnsiTheme="minorEastAsia" w:eastAsiaTheme="minorEastAsia" w:cstheme="minorEastAsia"/>
          <w:sz w:val="21"/>
          <w:szCs w:val="24"/>
          <w:highlight w:val="none"/>
        </w:rPr>
      </w:pPr>
    </w:p>
    <w:p w14:paraId="4A74268C">
      <w:pPr>
        <w:spacing w:beforeLines="0" w:afterLines="0"/>
        <w:rPr>
          <w:rFonts w:hint="eastAsia" w:asciiTheme="minorEastAsia" w:hAnsiTheme="minorEastAsia" w:eastAsiaTheme="minorEastAsia" w:cstheme="minorEastAsia"/>
          <w:sz w:val="21"/>
          <w:szCs w:val="24"/>
          <w:highlight w:val="none"/>
        </w:rPr>
      </w:pPr>
    </w:p>
    <w:p w14:paraId="1B9AE2E4">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电子印章或公章</w:t>
      </w:r>
      <w:r>
        <w:rPr>
          <w:rFonts w:hint="eastAsia" w:ascii="宋体" w:hAnsi="宋体" w:eastAsia="宋体" w:cs="宋体"/>
          <w:kern w:val="2"/>
          <w:sz w:val="21"/>
          <w:szCs w:val="21"/>
          <w:highlight w:val="none"/>
          <w:u w:val="single"/>
        </w:rPr>
        <w:t>）</w:t>
      </w:r>
    </w:p>
    <w:p w14:paraId="2548E776">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法定代表人或委托代理人：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签字或签章或电子印章</w:t>
      </w:r>
      <w:r>
        <w:rPr>
          <w:rFonts w:hint="eastAsia" w:ascii="宋体" w:hAnsi="宋体" w:eastAsia="宋体" w:cs="宋体"/>
          <w:kern w:val="2"/>
          <w:sz w:val="21"/>
          <w:szCs w:val="21"/>
          <w:highlight w:val="none"/>
          <w:u w:val="single"/>
        </w:rPr>
        <w:t>）</w:t>
      </w:r>
    </w:p>
    <w:p w14:paraId="1D61A31C">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宋体" w:hAnsi="宋体" w:eastAsia="宋体" w:cs="宋体"/>
          <w:kern w:val="2"/>
          <w:sz w:val="21"/>
          <w:szCs w:val="21"/>
          <w:highlight w:val="none"/>
        </w:rPr>
        <w:t xml:space="preserve">日期：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年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月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日</w:t>
      </w:r>
    </w:p>
    <w:p w14:paraId="3B8450FA">
      <w:pPr>
        <w:spacing w:beforeLines="0" w:afterLines="0" w:line="480" w:lineRule="auto"/>
        <w:ind w:right="480"/>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br w:type="page"/>
      </w:r>
    </w:p>
    <w:p w14:paraId="015A86B3">
      <w:pPr>
        <w:pStyle w:val="4"/>
        <w:jc w:val="center"/>
        <w:rPr>
          <w:rFonts w:hint="eastAsia" w:asciiTheme="minorEastAsia" w:hAnsiTheme="minorEastAsia" w:eastAsiaTheme="minorEastAsia" w:cstheme="minorEastAsia"/>
          <w:color w:val="000000"/>
          <w:sz w:val="28"/>
          <w:szCs w:val="24"/>
          <w:highlight w:val="none"/>
        </w:rPr>
      </w:pPr>
      <w:r>
        <w:rPr>
          <w:rFonts w:hint="eastAsia" w:asciiTheme="minorEastAsia" w:hAnsiTheme="minorEastAsia" w:eastAsiaTheme="minorEastAsia" w:cstheme="minorEastAsia"/>
          <w:color w:val="000000"/>
          <w:sz w:val="28"/>
          <w:szCs w:val="24"/>
          <w:highlight w:val="none"/>
        </w:rPr>
        <w:t>（二）服务条款偏离表</w:t>
      </w:r>
    </w:p>
    <w:tbl>
      <w:tblPr>
        <w:tblStyle w:val="23"/>
        <w:tblW w:w="951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8"/>
        <w:gridCol w:w="1245"/>
        <w:gridCol w:w="2744"/>
        <w:gridCol w:w="2379"/>
        <w:gridCol w:w="2379"/>
      </w:tblGrid>
      <w:tr w14:paraId="76C1A2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12" w:space="0"/>
              <w:left w:val="single" w:color="auto" w:sz="12" w:space="0"/>
              <w:bottom w:val="single" w:color="auto" w:sz="6" w:space="0"/>
              <w:right w:val="single" w:color="auto" w:sz="6" w:space="0"/>
              <w:tl2br w:val="nil"/>
              <w:tr2bl w:val="nil"/>
            </w:tcBorders>
            <w:noWrap w:val="0"/>
            <w:vAlign w:val="center"/>
          </w:tcPr>
          <w:p w14:paraId="260EFC2F">
            <w:pPr>
              <w:snapToGrid w:val="0"/>
              <w:spacing w:before="240" w:beforeLines="100" w:after="240" w:afterLines="10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序号</w:t>
            </w:r>
          </w:p>
        </w:tc>
        <w:tc>
          <w:tcPr>
            <w:tcW w:w="1245"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7A14962E">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招标文件条款号</w:t>
            </w:r>
          </w:p>
        </w:tc>
        <w:tc>
          <w:tcPr>
            <w:tcW w:w="2744"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3F6D3820">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招标文件服务条款</w:t>
            </w:r>
          </w:p>
        </w:tc>
        <w:tc>
          <w:tcPr>
            <w:tcW w:w="2379"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20F50FCA">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投标文件响应内容</w:t>
            </w:r>
          </w:p>
          <w:p w14:paraId="01671E1B">
            <w:pPr>
              <w:snapToGrid w:val="0"/>
              <w:spacing w:before="120" w:beforeLines="50" w:after="120" w:afterLines="50"/>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sz w:val="21"/>
                <w:szCs w:val="21"/>
                <w:highlight w:val="none"/>
              </w:rPr>
              <w:t>（投标人须逐条应答）</w:t>
            </w:r>
          </w:p>
        </w:tc>
        <w:tc>
          <w:tcPr>
            <w:tcW w:w="2379" w:type="dxa"/>
            <w:tcBorders>
              <w:top w:val="single" w:color="auto" w:sz="12" w:space="0"/>
              <w:left w:val="single" w:color="auto" w:sz="6" w:space="0"/>
              <w:bottom w:val="single" w:color="auto" w:sz="6" w:space="0"/>
              <w:right w:val="single" w:color="auto" w:sz="12" w:space="0"/>
              <w:tl2br w:val="nil"/>
              <w:tr2bl w:val="nil"/>
            </w:tcBorders>
            <w:noWrap w:val="0"/>
            <w:vAlign w:val="center"/>
          </w:tcPr>
          <w:p w14:paraId="3844D683">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偏差说明</w:t>
            </w:r>
          </w:p>
        </w:tc>
      </w:tr>
      <w:tr w14:paraId="69F591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491BBDEB">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B0D738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3752E22">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340EDD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234F965D">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59A37F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5523014A">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CF58AB2">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9802753">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E8EA6F9">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74079CBB">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4950E1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0360AA43">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C3818E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9186161">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6725A83">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039ADC72">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55B0C3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12" w:space="0"/>
              <w:right w:val="single" w:color="auto" w:sz="6" w:space="0"/>
              <w:tl2br w:val="nil"/>
              <w:tr2bl w:val="nil"/>
            </w:tcBorders>
            <w:noWrap w:val="0"/>
            <w:vAlign w:val="center"/>
          </w:tcPr>
          <w:p w14:paraId="556DBD17">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31446F3A">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4E5CA0F2">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0D7EC422">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12" w:space="0"/>
              <w:tl2br w:val="nil"/>
              <w:tr2bl w:val="nil"/>
            </w:tcBorders>
            <w:noWrap w:val="0"/>
            <w:vAlign w:val="center"/>
          </w:tcPr>
          <w:p w14:paraId="2361261A">
            <w:pPr>
              <w:spacing w:beforeLines="0" w:afterLines="0" w:line="360" w:lineRule="auto"/>
              <w:jc w:val="center"/>
              <w:rPr>
                <w:rFonts w:hint="eastAsia" w:asciiTheme="minorEastAsia" w:hAnsiTheme="minorEastAsia" w:eastAsiaTheme="minorEastAsia" w:cstheme="minorEastAsia"/>
                <w:sz w:val="21"/>
                <w:szCs w:val="21"/>
                <w:highlight w:val="none"/>
              </w:rPr>
            </w:pPr>
          </w:p>
        </w:tc>
      </w:tr>
    </w:tbl>
    <w:p w14:paraId="0565E020">
      <w:pPr>
        <w:pStyle w:val="48"/>
        <w:spacing w:beforeLines="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注：</w:t>
      </w:r>
    </w:p>
    <w:p w14:paraId="3A1ACC09">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1. 投标人需按招标文件中</w:t>
      </w:r>
      <w:r>
        <w:rPr>
          <w:rFonts w:hint="eastAsia" w:asciiTheme="minorEastAsia" w:hAnsiTheme="minorEastAsia" w:eastAsiaTheme="minorEastAsia" w:cstheme="minorEastAsia"/>
          <w:color w:val="000000"/>
          <w:sz w:val="21"/>
          <w:szCs w:val="24"/>
          <w:highlight w:val="none"/>
          <w:lang w:eastAsia="zh-CN"/>
        </w:rPr>
        <w:t>第</w:t>
      </w:r>
      <w:r>
        <w:rPr>
          <w:rFonts w:hint="eastAsia" w:asciiTheme="minorEastAsia" w:hAnsiTheme="minorEastAsia" w:eastAsiaTheme="minorEastAsia" w:cstheme="minorEastAsia"/>
          <w:color w:val="000000"/>
          <w:sz w:val="21"/>
          <w:szCs w:val="24"/>
          <w:highlight w:val="none"/>
          <w:lang w:val="en-US" w:eastAsia="zh-CN"/>
        </w:rPr>
        <w:t>五</w:t>
      </w:r>
      <w:r>
        <w:rPr>
          <w:rFonts w:hint="eastAsia" w:asciiTheme="minorEastAsia" w:hAnsiTheme="minorEastAsia" w:eastAsiaTheme="minorEastAsia" w:cstheme="minorEastAsia"/>
          <w:color w:val="000000"/>
          <w:sz w:val="21"/>
          <w:szCs w:val="24"/>
          <w:highlight w:val="none"/>
          <w:lang w:eastAsia="zh-CN"/>
        </w:rPr>
        <w:t>章“服务要求说明书”</w:t>
      </w:r>
      <w:r>
        <w:rPr>
          <w:rFonts w:hint="eastAsia" w:asciiTheme="minorEastAsia" w:hAnsiTheme="minorEastAsia" w:eastAsiaTheme="minorEastAsia" w:cstheme="minorEastAsia"/>
          <w:color w:val="000000"/>
          <w:sz w:val="21"/>
          <w:szCs w:val="24"/>
          <w:highlight w:val="none"/>
        </w:rPr>
        <w:t>”条款的要求应答，回答应以“满足”或“不满足”等明示承诺开始，并辅以详细解释。除“满足”项目外，必须在偏差说明一栏中对偏差予以详细说明。</w:t>
      </w:r>
    </w:p>
    <w:p w14:paraId="5F014707">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2. 投标人可根据其投标内容进一步细化上述表格，并可增添其它表格或说明以便进一步明确投标内容。</w:t>
      </w:r>
    </w:p>
    <w:p w14:paraId="4F046B74">
      <w:pPr>
        <w:pStyle w:val="48"/>
        <w:spacing w:beforeLines="0" w:after="0" w:afterLines="0"/>
        <w:rPr>
          <w:rFonts w:hint="eastAsia" w:asciiTheme="minorEastAsia" w:hAnsiTheme="minorEastAsia" w:eastAsiaTheme="minorEastAsia" w:cstheme="minorEastAsia"/>
          <w:color w:val="000000"/>
          <w:sz w:val="21"/>
          <w:szCs w:val="24"/>
          <w:highlight w:val="none"/>
        </w:rPr>
      </w:pPr>
    </w:p>
    <w:p w14:paraId="12A2641E">
      <w:pPr>
        <w:pStyle w:val="8"/>
        <w:spacing w:beforeLines="0" w:afterLines="0"/>
        <w:rPr>
          <w:rFonts w:hint="eastAsia" w:asciiTheme="minorEastAsia" w:hAnsiTheme="minorEastAsia" w:eastAsiaTheme="minorEastAsia" w:cstheme="minorEastAsia"/>
          <w:sz w:val="21"/>
          <w:szCs w:val="24"/>
          <w:highlight w:val="none"/>
        </w:rPr>
      </w:pPr>
    </w:p>
    <w:p w14:paraId="51893311">
      <w:pPr>
        <w:spacing w:beforeLines="0" w:afterLines="0"/>
        <w:rPr>
          <w:rFonts w:hint="eastAsia" w:asciiTheme="minorEastAsia" w:hAnsiTheme="minorEastAsia" w:eastAsiaTheme="minorEastAsia" w:cstheme="minorEastAsia"/>
          <w:sz w:val="21"/>
          <w:szCs w:val="24"/>
          <w:highlight w:val="none"/>
        </w:rPr>
      </w:pPr>
    </w:p>
    <w:p w14:paraId="648E6E1B">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电子印章或公章</w:t>
      </w:r>
      <w:r>
        <w:rPr>
          <w:rFonts w:hint="eastAsia" w:ascii="宋体" w:hAnsi="宋体" w:eastAsia="宋体" w:cs="宋体"/>
          <w:kern w:val="2"/>
          <w:sz w:val="21"/>
          <w:szCs w:val="21"/>
          <w:highlight w:val="none"/>
          <w:u w:val="single"/>
        </w:rPr>
        <w:t>）</w:t>
      </w:r>
    </w:p>
    <w:p w14:paraId="3AF6E960">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法定代表人或委托代理人：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签字或签章或电子印章</w:t>
      </w:r>
      <w:r>
        <w:rPr>
          <w:rFonts w:hint="eastAsia" w:ascii="宋体" w:hAnsi="宋体" w:eastAsia="宋体" w:cs="宋体"/>
          <w:kern w:val="2"/>
          <w:sz w:val="21"/>
          <w:szCs w:val="21"/>
          <w:highlight w:val="none"/>
          <w:u w:val="single"/>
        </w:rPr>
        <w:t>）</w:t>
      </w:r>
    </w:p>
    <w:p w14:paraId="0B7B7F56">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宋体" w:hAnsi="宋体" w:eastAsia="宋体" w:cs="宋体"/>
          <w:kern w:val="2"/>
          <w:sz w:val="21"/>
          <w:szCs w:val="21"/>
          <w:highlight w:val="none"/>
        </w:rPr>
        <w:t xml:space="preserve">日期：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年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月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日</w:t>
      </w:r>
    </w:p>
    <w:p w14:paraId="0FE9D676">
      <w:pPr>
        <w:spacing w:beforeLines="0" w:afterLines="0"/>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sz w:val="21"/>
          <w:szCs w:val="24"/>
          <w:highlight w:val="none"/>
        </w:rPr>
        <w:br w:type="page"/>
      </w:r>
    </w:p>
    <w:p w14:paraId="45660C11">
      <w:pPr>
        <w:pStyle w:val="4"/>
        <w:jc w:val="center"/>
        <w:rPr>
          <w:rFonts w:hint="eastAsia" w:asciiTheme="minorEastAsia" w:hAnsiTheme="minorEastAsia" w:eastAsiaTheme="minorEastAsia" w:cstheme="minorEastAsia"/>
          <w:color w:val="000000"/>
          <w:sz w:val="28"/>
          <w:szCs w:val="24"/>
          <w:highlight w:val="none"/>
        </w:rPr>
      </w:pPr>
      <w:r>
        <w:rPr>
          <w:rFonts w:hint="eastAsia" w:asciiTheme="minorEastAsia" w:hAnsiTheme="minorEastAsia" w:eastAsiaTheme="minorEastAsia" w:cstheme="minorEastAsia"/>
          <w:color w:val="000000"/>
          <w:sz w:val="28"/>
          <w:szCs w:val="24"/>
          <w:highlight w:val="none"/>
        </w:rPr>
        <w:t>（三）商务条款偏离表</w:t>
      </w:r>
    </w:p>
    <w:tbl>
      <w:tblPr>
        <w:tblStyle w:val="23"/>
        <w:tblW w:w="951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8"/>
        <w:gridCol w:w="1245"/>
        <w:gridCol w:w="2744"/>
        <w:gridCol w:w="2379"/>
        <w:gridCol w:w="2379"/>
      </w:tblGrid>
      <w:tr w14:paraId="2B7D32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12" w:space="0"/>
              <w:left w:val="single" w:color="auto" w:sz="12" w:space="0"/>
              <w:bottom w:val="single" w:color="auto" w:sz="6" w:space="0"/>
              <w:right w:val="single" w:color="auto" w:sz="6" w:space="0"/>
              <w:tl2br w:val="nil"/>
              <w:tr2bl w:val="nil"/>
            </w:tcBorders>
            <w:noWrap w:val="0"/>
            <w:vAlign w:val="center"/>
          </w:tcPr>
          <w:p w14:paraId="08FF428D">
            <w:pPr>
              <w:snapToGrid w:val="0"/>
              <w:spacing w:before="240" w:beforeLines="100" w:after="240" w:afterLines="10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序号</w:t>
            </w:r>
          </w:p>
        </w:tc>
        <w:tc>
          <w:tcPr>
            <w:tcW w:w="1245"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33407599">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招标文件条款号</w:t>
            </w:r>
          </w:p>
        </w:tc>
        <w:tc>
          <w:tcPr>
            <w:tcW w:w="2744"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714C0155">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招标文件商务条款</w:t>
            </w:r>
          </w:p>
        </w:tc>
        <w:tc>
          <w:tcPr>
            <w:tcW w:w="2379" w:type="dxa"/>
            <w:tcBorders>
              <w:top w:val="single" w:color="auto" w:sz="12" w:space="0"/>
              <w:left w:val="single" w:color="auto" w:sz="6" w:space="0"/>
              <w:bottom w:val="single" w:color="auto" w:sz="6" w:space="0"/>
              <w:right w:val="single" w:color="auto" w:sz="6" w:space="0"/>
              <w:tl2br w:val="nil"/>
              <w:tr2bl w:val="nil"/>
            </w:tcBorders>
            <w:noWrap w:val="0"/>
            <w:vAlign w:val="center"/>
          </w:tcPr>
          <w:p w14:paraId="5EC1BEAE">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投标文件响应内容</w:t>
            </w:r>
          </w:p>
          <w:p w14:paraId="08BA8AD8">
            <w:pPr>
              <w:snapToGrid w:val="0"/>
              <w:spacing w:before="120" w:beforeLines="50" w:after="120" w:afterLines="50"/>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sz w:val="21"/>
                <w:szCs w:val="21"/>
                <w:highlight w:val="none"/>
              </w:rPr>
              <w:t>（投标人须逐条应答）</w:t>
            </w:r>
          </w:p>
        </w:tc>
        <w:tc>
          <w:tcPr>
            <w:tcW w:w="2379" w:type="dxa"/>
            <w:tcBorders>
              <w:top w:val="single" w:color="auto" w:sz="12" w:space="0"/>
              <w:left w:val="single" w:color="auto" w:sz="6" w:space="0"/>
              <w:bottom w:val="single" w:color="auto" w:sz="6" w:space="0"/>
              <w:right w:val="single" w:color="auto" w:sz="12" w:space="0"/>
              <w:tl2br w:val="nil"/>
              <w:tr2bl w:val="nil"/>
            </w:tcBorders>
            <w:noWrap w:val="0"/>
            <w:vAlign w:val="center"/>
          </w:tcPr>
          <w:p w14:paraId="11D59A94">
            <w:pPr>
              <w:snapToGrid w:val="0"/>
              <w:spacing w:before="120" w:beforeLines="50" w:after="120" w:afterLines="5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偏差说明</w:t>
            </w:r>
          </w:p>
        </w:tc>
      </w:tr>
      <w:tr w14:paraId="068660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7677BBA1">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4A115AC">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EA9ADC8">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E73371D">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64A9C81E">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2612C9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6B6C7FFF">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402AD6E">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B7E5BD7">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F3BC91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70F0BE76">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32CA0A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6" w:space="0"/>
              <w:right w:val="single" w:color="auto" w:sz="6" w:space="0"/>
              <w:tl2br w:val="nil"/>
              <w:tr2bl w:val="nil"/>
            </w:tcBorders>
            <w:noWrap w:val="0"/>
            <w:vAlign w:val="center"/>
          </w:tcPr>
          <w:p w14:paraId="035534FF">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4AD94F4">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747072C">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16BCB9A">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6" w:space="0"/>
              <w:right w:val="single" w:color="auto" w:sz="12" w:space="0"/>
              <w:tl2br w:val="nil"/>
              <w:tr2bl w:val="nil"/>
            </w:tcBorders>
            <w:noWrap w:val="0"/>
            <w:vAlign w:val="center"/>
          </w:tcPr>
          <w:p w14:paraId="513FEA50">
            <w:pPr>
              <w:spacing w:beforeLines="0" w:afterLines="0" w:line="360" w:lineRule="auto"/>
              <w:jc w:val="center"/>
              <w:rPr>
                <w:rFonts w:hint="eastAsia" w:asciiTheme="minorEastAsia" w:hAnsiTheme="minorEastAsia" w:eastAsiaTheme="minorEastAsia" w:cstheme="minorEastAsia"/>
                <w:sz w:val="21"/>
                <w:szCs w:val="21"/>
                <w:highlight w:val="none"/>
              </w:rPr>
            </w:pPr>
          </w:p>
        </w:tc>
      </w:tr>
      <w:tr w14:paraId="31D6EE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68" w:type="dxa"/>
            <w:tcBorders>
              <w:top w:val="single" w:color="auto" w:sz="6" w:space="0"/>
              <w:left w:val="single" w:color="auto" w:sz="12" w:space="0"/>
              <w:bottom w:val="single" w:color="auto" w:sz="12" w:space="0"/>
              <w:right w:val="single" w:color="auto" w:sz="6" w:space="0"/>
              <w:tl2br w:val="nil"/>
              <w:tr2bl w:val="nil"/>
            </w:tcBorders>
            <w:noWrap w:val="0"/>
            <w:vAlign w:val="center"/>
          </w:tcPr>
          <w:p w14:paraId="557D6AF3">
            <w:pPr>
              <w:snapToGrid w:val="0"/>
              <w:spacing w:before="240" w:beforeLines="100" w:after="240" w:afterLines="100" w:line="360" w:lineRule="auto"/>
              <w:jc w:val="center"/>
              <w:rPr>
                <w:rFonts w:hint="eastAsia" w:asciiTheme="minorEastAsia" w:hAnsiTheme="minorEastAsia" w:eastAsiaTheme="minorEastAsia" w:cstheme="minorEastAsia"/>
                <w:sz w:val="21"/>
                <w:szCs w:val="21"/>
                <w:highlight w:val="none"/>
              </w:rPr>
            </w:pPr>
          </w:p>
        </w:tc>
        <w:tc>
          <w:tcPr>
            <w:tcW w:w="1245"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473CAA67">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744"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08F61A3F">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6" w:space="0"/>
              <w:tl2br w:val="nil"/>
              <w:tr2bl w:val="nil"/>
            </w:tcBorders>
            <w:noWrap w:val="0"/>
            <w:vAlign w:val="center"/>
          </w:tcPr>
          <w:p w14:paraId="6A35E0E1">
            <w:pPr>
              <w:spacing w:beforeLines="0" w:afterLines="0" w:line="360" w:lineRule="auto"/>
              <w:jc w:val="center"/>
              <w:rPr>
                <w:rFonts w:hint="eastAsia" w:asciiTheme="minorEastAsia" w:hAnsiTheme="minorEastAsia" w:eastAsiaTheme="minorEastAsia" w:cstheme="minorEastAsia"/>
                <w:sz w:val="21"/>
                <w:szCs w:val="21"/>
                <w:highlight w:val="none"/>
              </w:rPr>
            </w:pPr>
          </w:p>
        </w:tc>
        <w:tc>
          <w:tcPr>
            <w:tcW w:w="2379" w:type="dxa"/>
            <w:tcBorders>
              <w:top w:val="single" w:color="auto" w:sz="6" w:space="0"/>
              <w:left w:val="single" w:color="auto" w:sz="6" w:space="0"/>
              <w:bottom w:val="single" w:color="auto" w:sz="12" w:space="0"/>
              <w:right w:val="single" w:color="auto" w:sz="12" w:space="0"/>
              <w:tl2br w:val="nil"/>
              <w:tr2bl w:val="nil"/>
            </w:tcBorders>
            <w:noWrap w:val="0"/>
            <w:vAlign w:val="center"/>
          </w:tcPr>
          <w:p w14:paraId="733A026B">
            <w:pPr>
              <w:spacing w:beforeLines="0" w:afterLines="0" w:line="360" w:lineRule="auto"/>
              <w:jc w:val="center"/>
              <w:rPr>
                <w:rFonts w:hint="eastAsia" w:asciiTheme="minorEastAsia" w:hAnsiTheme="minorEastAsia" w:eastAsiaTheme="minorEastAsia" w:cstheme="minorEastAsia"/>
                <w:sz w:val="21"/>
                <w:szCs w:val="21"/>
                <w:highlight w:val="none"/>
              </w:rPr>
            </w:pPr>
          </w:p>
        </w:tc>
      </w:tr>
    </w:tbl>
    <w:p w14:paraId="2E853059">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注：1. 投标人需按招标文件中</w:t>
      </w:r>
      <w:r>
        <w:rPr>
          <w:rFonts w:hint="eastAsia" w:asciiTheme="minorEastAsia" w:hAnsiTheme="minorEastAsia" w:eastAsiaTheme="minorEastAsia" w:cstheme="minorEastAsia"/>
          <w:color w:val="000000"/>
          <w:sz w:val="21"/>
          <w:szCs w:val="24"/>
          <w:highlight w:val="none"/>
          <w:lang w:eastAsia="zh-CN"/>
        </w:rPr>
        <w:t>第四章“合同主要条款”</w:t>
      </w:r>
      <w:r>
        <w:rPr>
          <w:rFonts w:hint="eastAsia" w:asciiTheme="minorEastAsia" w:hAnsiTheme="minorEastAsia" w:eastAsiaTheme="minorEastAsia" w:cstheme="minorEastAsia"/>
          <w:color w:val="000000"/>
          <w:sz w:val="21"/>
          <w:szCs w:val="24"/>
          <w:highlight w:val="none"/>
        </w:rPr>
        <w:t>的要求应答，回答应以“满足”或“不满足”等明示承诺开始，并辅以详细解释。除“满足”项目外，必须在偏差说明一栏中对偏差予以详细说明。</w:t>
      </w:r>
    </w:p>
    <w:p w14:paraId="1DA92D99">
      <w:pPr>
        <w:pStyle w:val="48"/>
        <w:spacing w:beforeLines="0" w:after="0" w:afterLines="0"/>
        <w:rPr>
          <w:rFonts w:hint="eastAsia" w:asciiTheme="minorEastAsia" w:hAnsiTheme="minorEastAsia" w:eastAsiaTheme="minorEastAsia" w:cstheme="minorEastAsia"/>
          <w:color w:val="000000"/>
          <w:sz w:val="21"/>
          <w:szCs w:val="24"/>
          <w:highlight w:val="none"/>
        </w:rPr>
      </w:pPr>
      <w:r>
        <w:rPr>
          <w:rFonts w:hint="eastAsia" w:asciiTheme="minorEastAsia" w:hAnsiTheme="minorEastAsia" w:eastAsiaTheme="minorEastAsia" w:cstheme="minorEastAsia"/>
          <w:color w:val="000000"/>
          <w:sz w:val="21"/>
          <w:szCs w:val="24"/>
          <w:highlight w:val="none"/>
        </w:rPr>
        <w:t>2. 我公司确认，除以上“偏差说明”栏中列明的偏差外，我公司无条件接受招标文件规定的所有商务条款。</w:t>
      </w:r>
    </w:p>
    <w:p w14:paraId="04492CEE">
      <w:pPr>
        <w:pStyle w:val="48"/>
        <w:spacing w:beforeLines="0" w:after="0" w:afterLines="0"/>
        <w:rPr>
          <w:rFonts w:hint="eastAsia" w:asciiTheme="minorEastAsia" w:hAnsiTheme="minorEastAsia" w:eastAsiaTheme="minorEastAsia" w:cstheme="minorEastAsia"/>
          <w:color w:val="000000"/>
          <w:sz w:val="21"/>
          <w:szCs w:val="24"/>
          <w:highlight w:val="none"/>
        </w:rPr>
      </w:pPr>
    </w:p>
    <w:p w14:paraId="6E607DC5">
      <w:pPr>
        <w:pStyle w:val="8"/>
        <w:spacing w:beforeLines="0" w:afterLines="0"/>
        <w:rPr>
          <w:rFonts w:hint="eastAsia" w:asciiTheme="minorEastAsia" w:hAnsiTheme="minorEastAsia" w:eastAsiaTheme="minorEastAsia" w:cstheme="minorEastAsia"/>
          <w:sz w:val="21"/>
          <w:szCs w:val="24"/>
          <w:highlight w:val="none"/>
        </w:rPr>
      </w:pPr>
    </w:p>
    <w:p w14:paraId="2F50F6D1">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投标人：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电子印章或公章</w:t>
      </w:r>
      <w:r>
        <w:rPr>
          <w:rFonts w:hint="eastAsia" w:ascii="宋体" w:hAnsi="宋体" w:eastAsia="宋体" w:cs="宋体"/>
          <w:kern w:val="2"/>
          <w:sz w:val="21"/>
          <w:szCs w:val="21"/>
          <w:highlight w:val="none"/>
          <w:u w:val="single"/>
        </w:rPr>
        <w:t>）</w:t>
      </w:r>
    </w:p>
    <w:p w14:paraId="66A61F70">
      <w:pPr>
        <w:widowControl w:val="0"/>
        <w:tabs>
          <w:tab w:val="left" w:pos="0"/>
        </w:tabs>
        <w:spacing w:line="360" w:lineRule="auto"/>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法定代表人或委托代理人：</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u w:val="single"/>
          <w:lang w:eastAsia="zh-CN"/>
        </w:rPr>
        <w:t>签字或签章或电子印章</w:t>
      </w:r>
      <w:r>
        <w:rPr>
          <w:rFonts w:hint="eastAsia" w:ascii="宋体" w:hAnsi="宋体" w:eastAsia="宋体" w:cs="宋体"/>
          <w:kern w:val="2"/>
          <w:sz w:val="21"/>
          <w:szCs w:val="21"/>
          <w:highlight w:val="none"/>
          <w:u w:val="single"/>
        </w:rPr>
        <w:t>）</w:t>
      </w:r>
    </w:p>
    <w:p w14:paraId="4219EF39">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宋体" w:hAnsi="宋体" w:eastAsia="宋体" w:cs="宋体"/>
          <w:kern w:val="2"/>
          <w:sz w:val="21"/>
          <w:szCs w:val="21"/>
          <w:highlight w:val="none"/>
        </w:rPr>
        <w:t xml:space="preserve">日期：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年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 xml:space="preserve">月 </w:t>
      </w:r>
      <w:r>
        <w:rPr>
          <w:rFonts w:hint="eastAsia" w:ascii="宋体" w:hAnsi="宋体" w:eastAsia="宋体" w:cs="宋体"/>
          <w:kern w:val="2"/>
          <w:sz w:val="21"/>
          <w:szCs w:val="21"/>
          <w:highlight w:val="none"/>
          <w:u w:val="single"/>
        </w:rPr>
        <w:t xml:space="preserve">    </w:t>
      </w:r>
      <w:r>
        <w:rPr>
          <w:rFonts w:hint="eastAsia" w:ascii="宋体" w:hAnsi="宋体" w:eastAsia="宋体" w:cs="宋体"/>
          <w:kern w:val="2"/>
          <w:sz w:val="21"/>
          <w:szCs w:val="21"/>
          <w:highlight w:val="none"/>
        </w:rPr>
        <w:t>日</w:t>
      </w:r>
    </w:p>
    <w:p w14:paraId="543A2739">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br w:type="page"/>
      </w:r>
      <w:r>
        <w:rPr>
          <w:rFonts w:hint="eastAsia" w:asciiTheme="minorEastAsia" w:hAnsiTheme="minorEastAsia" w:eastAsiaTheme="minorEastAsia" w:cstheme="minorEastAsia"/>
          <w:sz w:val="28"/>
          <w:szCs w:val="24"/>
          <w:highlight w:val="none"/>
        </w:rPr>
        <w:t>（四）货物供货及退换货增值方案</w:t>
      </w:r>
    </w:p>
    <w:p w14:paraId="0A88AA41">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（投标人按照招标文件的相关要求及自身情况进行说明描述，格式自拟，具体包含但不限以下内容：（1）货物供货流程方案；（2）食材货物交货标准；（3）</w:t>
      </w:r>
      <w:r>
        <w:rPr>
          <w:rFonts w:hint="eastAsia" w:asciiTheme="minorEastAsia" w:hAnsiTheme="minorEastAsia" w:eastAsiaTheme="minorEastAsia" w:cstheme="minorEastAsia"/>
          <w:sz w:val="21"/>
          <w:szCs w:val="21"/>
          <w:highlight w:val="none"/>
          <w:lang w:eastAsia="zh-CN"/>
        </w:rPr>
        <w:t>招标人</w:t>
      </w:r>
      <w:r>
        <w:rPr>
          <w:rFonts w:hint="eastAsia" w:asciiTheme="minorEastAsia" w:hAnsiTheme="minorEastAsia" w:eastAsiaTheme="minorEastAsia" w:cstheme="minorEastAsia"/>
          <w:sz w:val="21"/>
          <w:szCs w:val="21"/>
          <w:highlight w:val="none"/>
        </w:rPr>
        <w:t>拒收标准（即退货标准）；（4）退换货方案；（5）违约责任承诺。</w:t>
      </w:r>
    </w:p>
    <w:p w14:paraId="6A4F8FCC">
      <w:pPr>
        <w:spacing w:beforeLines="0" w:afterLines="0"/>
        <w:rPr>
          <w:rFonts w:hint="eastAsia" w:asciiTheme="minorEastAsia" w:hAnsiTheme="minorEastAsia" w:eastAsiaTheme="minorEastAsia" w:cstheme="minorEastAsia"/>
          <w:sz w:val="21"/>
          <w:szCs w:val="24"/>
          <w:highlight w:val="none"/>
        </w:rPr>
      </w:pPr>
    </w:p>
    <w:p w14:paraId="03E8B59C">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（五）食材检测能力</w:t>
      </w:r>
    </w:p>
    <w:p w14:paraId="5D5FE4CB">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01AA6D62">
      <w:pPr>
        <w:spacing w:beforeLines="0" w:afterLines="0" w:line="360" w:lineRule="auto"/>
        <w:jc w:val="center"/>
        <w:rPr>
          <w:rFonts w:hint="eastAsia" w:asciiTheme="minorEastAsia" w:hAnsiTheme="minorEastAsia" w:eastAsiaTheme="minorEastAsia" w:cstheme="minorEastAsia"/>
          <w:sz w:val="21"/>
          <w:szCs w:val="21"/>
          <w:highlight w:val="none"/>
        </w:rPr>
      </w:pPr>
    </w:p>
    <w:p w14:paraId="5BAEAC84">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六</w:t>
      </w:r>
      <w:r>
        <w:rPr>
          <w:rFonts w:hint="eastAsia" w:asciiTheme="minorEastAsia" w:hAnsiTheme="minorEastAsia" w:eastAsiaTheme="minorEastAsia" w:cstheme="minorEastAsia"/>
          <w:sz w:val="28"/>
          <w:szCs w:val="24"/>
          <w:highlight w:val="none"/>
        </w:rPr>
        <w:t>）疫情防控方案</w:t>
      </w:r>
    </w:p>
    <w:p w14:paraId="5E859DEB">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6A022AC6">
      <w:pPr>
        <w:spacing w:beforeLines="0" w:afterLines="0" w:line="360" w:lineRule="auto"/>
        <w:jc w:val="center"/>
        <w:rPr>
          <w:rFonts w:hint="eastAsia" w:asciiTheme="minorEastAsia" w:hAnsiTheme="minorEastAsia" w:eastAsiaTheme="minorEastAsia" w:cstheme="minorEastAsia"/>
          <w:sz w:val="21"/>
          <w:szCs w:val="21"/>
          <w:highlight w:val="none"/>
        </w:rPr>
      </w:pPr>
    </w:p>
    <w:p w14:paraId="5076CD29">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七</w:t>
      </w: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b/>
          <w:bCs/>
          <w:color w:val="000000"/>
          <w:szCs w:val="21"/>
          <w:highlight w:val="none"/>
        </w:rPr>
        <w:t>应急事件处理方案</w:t>
      </w:r>
    </w:p>
    <w:p w14:paraId="526876D1">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2CFB85EB">
      <w:pPr>
        <w:pStyle w:val="4"/>
        <w:numPr>
          <w:ilvl w:val="0"/>
          <w:numId w:val="0"/>
        </w:numPr>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b/>
          <w:bCs/>
          <w:sz w:val="28"/>
          <w:szCs w:val="24"/>
          <w:highlight w:val="none"/>
          <w:lang w:val="en-US" w:eastAsia="zh-CN" w:bidi="ar-SA"/>
        </w:rPr>
        <w:t>（八）</w:t>
      </w:r>
      <w:r>
        <w:rPr>
          <w:rFonts w:hint="eastAsia" w:asciiTheme="minorEastAsia" w:hAnsiTheme="minorEastAsia" w:eastAsiaTheme="minorEastAsia" w:cstheme="minorEastAsia"/>
          <w:sz w:val="28"/>
          <w:szCs w:val="24"/>
          <w:highlight w:val="none"/>
        </w:rPr>
        <w:t>配送能力</w:t>
      </w:r>
    </w:p>
    <w:p w14:paraId="198DE17C">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w:t>
      </w:r>
      <w:r>
        <w:rPr>
          <w:rFonts w:hint="eastAsia" w:asciiTheme="minorEastAsia" w:hAnsiTheme="minorEastAsia" w:eastAsiaTheme="minorEastAsia" w:cstheme="minorEastAsia"/>
          <w:sz w:val="21"/>
          <w:szCs w:val="21"/>
          <w:highlight w:val="none"/>
          <w:lang w:val="en-US" w:eastAsia="zh-CN"/>
        </w:rPr>
        <w:t>内容包括：</w:t>
      </w:r>
      <w:r>
        <w:rPr>
          <w:rFonts w:hint="eastAsia" w:asciiTheme="minorEastAsia" w:hAnsiTheme="minorEastAsia" w:eastAsiaTheme="minorEastAsia" w:cstheme="minorEastAsia"/>
          <w:sz w:val="21"/>
          <w:szCs w:val="21"/>
          <w:highlight w:val="none"/>
        </w:rPr>
        <w:t>（1）</w:t>
      </w:r>
      <w:r>
        <w:rPr>
          <w:rFonts w:hint="eastAsia" w:asciiTheme="minorEastAsia" w:hAnsiTheme="minorEastAsia" w:eastAsiaTheme="minorEastAsia" w:cstheme="minorEastAsia"/>
          <w:sz w:val="21"/>
          <w:szCs w:val="21"/>
          <w:highlight w:val="none"/>
          <w:lang w:val="en-US" w:eastAsia="zh-CN"/>
        </w:rPr>
        <w:t>拟派</w:t>
      </w:r>
      <w:r>
        <w:rPr>
          <w:rFonts w:hint="eastAsia" w:asciiTheme="minorEastAsia" w:hAnsiTheme="minorEastAsia" w:eastAsiaTheme="minorEastAsia" w:cstheme="minorEastAsia"/>
          <w:sz w:val="21"/>
          <w:szCs w:val="21"/>
          <w:highlight w:val="none"/>
        </w:rPr>
        <w:t>人员（2）配送车辆</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格式自拟）</w:t>
      </w:r>
    </w:p>
    <w:p w14:paraId="4E4E9EFE">
      <w:pPr>
        <w:spacing w:beforeLines="0" w:afterLines="0" w:line="360" w:lineRule="auto"/>
        <w:jc w:val="center"/>
        <w:rPr>
          <w:rFonts w:hint="eastAsia" w:asciiTheme="minorEastAsia" w:hAnsiTheme="minorEastAsia" w:eastAsiaTheme="minorEastAsia" w:cstheme="minorEastAsia"/>
          <w:sz w:val="21"/>
          <w:szCs w:val="21"/>
          <w:highlight w:val="none"/>
        </w:rPr>
      </w:pPr>
    </w:p>
    <w:p w14:paraId="25C5FDBD">
      <w:pPr>
        <w:pStyle w:val="4"/>
        <w:numPr>
          <w:ilvl w:val="0"/>
          <w:numId w:val="0"/>
        </w:numPr>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b/>
          <w:bCs/>
          <w:sz w:val="28"/>
          <w:szCs w:val="24"/>
          <w:highlight w:val="none"/>
          <w:lang w:val="en-US" w:eastAsia="zh-CN" w:bidi="ar-SA"/>
        </w:rPr>
        <w:t>（九）食材溯源及信息化管理情况</w:t>
      </w:r>
    </w:p>
    <w:p w14:paraId="0198F314">
      <w:pPr>
        <w:spacing w:beforeLines="0" w:afterLines="0" w:line="36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072ECC2A">
      <w:pPr>
        <w:pStyle w:val="4"/>
        <w:numPr>
          <w:ilvl w:val="0"/>
          <w:numId w:val="0"/>
        </w:numPr>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b/>
          <w:bCs/>
          <w:sz w:val="28"/>
          <w:szCs w:val="24"/>
          <w:highlight w:val="none"/>
          <w:lang w:val="en-US" w:eastAsia="zh-CN" w:bidi="ar-SA"/>
        </w:rPr>
        <w:t>（十）</w:t>
      </w:r>
      <w:r>
        <w:rPr>
          <w:rFonts w:hint="eastAsia" w:asciiTheme="minorEastAsia" w:hAnsiTheme="minorEastAsia" w:eastAsiaTheme="minorEastAsia" w:cstheme="minorEastAsia"/>
          <w:b/>
          <w:bCs/>
          <w:color w:val="000000"/>
          <w:szCs w:val="21"/>
          <w:highlight w:val="none"/>
        </w:rPr>
        <w:t>售后服务方案</w:t>
      </w:r>
    </w:p>
    <w:p w14:paraId="123C0CF9">
      <w:pPr>
        <w:pStyle w:val="8"/>
        <w:jc w:val="center"/>
        <w:rPr>
          <w:rFonts w:hint="eastAsia"/>
          <w:highlight w:val="none"/>
        </w:rPr>
      </w:pPr>
      <w:r>
        <w:rPr>
          <w:rFonts w:hint="eastAsia" w:asciiTheme="minorEastAsia" w:hAnsiTheme="minorEastAsia" w:eastAsiaTheme="minorEastAsia" w:cstheme="minorEastAsia"/>
          <w:sz w:val="21"/>
          <w:szCs w:val="21"/>
          <w:highlight w:val="none"/>
        </w:rPr>
        <w:t>（投标人按照招标文件的相关要求及自身情况进行说明描述，格式自拟）</w:t>
      </w:r>
    </w:p>
    <w:p w14:paraId="446AF3B3">
      <w:pPr>
        <w:spacing w:beforeLines="0" w:afterLines="0"/>
        <w:rPr>
          <w:rFonts w:hint="eastAsia" w:asciiTheme="minorEastAsia" w:hAnsiTheme="minorEastAsia" w:eastAsiaTheme="minorEastAsia" w:cstheme="minorEastAsia"/>
          <w:sz w:val="21"/>
          <w:szCs w:val="24"/>
          <w:highlight w:val="none"/>
        </w:rPr>
      </w:pPr>
    </w:p>
    <w:p w14:paraId="038D0B05">
      <w:pPr>
        <w:rPr>
          <w:rFonts w:hint="eastAsia" w:asciiTheme="minorEastAsia" w:hAnsiTheme="minorEastAsia" w:eastAsiaTheme="minorEastAsia" w:cstheme="minorEastAsia"/>
          <w:b/>
          <w:sz w:val="28"/>
          <w:szCs w:val="24"/>
          <w:highlight w:val="none"/>
        </w:rPr>
      </w:pPr>
      <w:r>
        <w:rPr>
          <w:rFonts w:hint="eastAsia" w:asciiTheme="minorEastAsia" w:hAnsiTheme="minorEastAsia" w:eastAsiaTheme="minorEastAsia" w:cstheme="minorEastAsia"/>
          <w:b/>
          <w:sz w:val="28"/>
          <w:szCs w:val="24"/>
          <w:highlight w:val="none"/>
        </w:rPr>
        <w:br w:type="page"/>
      </w:r>
    </w:p>
    <w:p w14:paraId="5D6821EF">
      <w:pPr>
        <w:spacing w:beforeLines="0" w:afterLines="0"/>
        <w:jc w:val="center"/>
        <w:rPr>
          <w:rFonts w:hint="eastAsia" w:asciiTheme="minorEastAsia" w:hAnsiTheme="minorEastAsia" w:eastAsiaTheme="minorEastAsia" w:cstheme="minorEastAsia"/>
          <w:sz w:val="21"/>
          <w:szCs w:val="24"/>
          <w:highlight w:val="none"/>
        </w:rPr>
      </w:pPr>
      <w:r>
        <w:rPr>
          <w:rFonts w:hint="eastAsia" w:asciiTheme="minorEastAsia" w:hAnsiTheme="minorEastAsia" w:eastAsiaTheme="minorEastAsia" w:cstheme="minorEastAsia"/>
          <w:b/>
          <w:sz w:val="28"/>
          <w:szCs w:val="24"/>
          <w:highlight w:val="none"/>
        </w:rPr>
        <w:t>（</w:t>
      </w:r>
      <w:r>
        <w:rPr>
          <w:rFonts w:hint="eastAsia" w:asciiTheme="minorEastAsia" w:hAnsiTheme="minorEastAsia" w:eastAsiaTheme="minorEastAsia" w:cstheme="minorEastAsia"/>
          <w:b/>
          <w:sz w:val="28"/>
          <w:szCs w:val="24"/>
          <w:highlight w:val="none"/>
          <w:lang w:val="en-US" w:eastAsia="zh-CN"/>
        </w:rPr>
        <w:t>十一</w:t>
      </w:r>
      <w:r>
        <w:rPr>
          <w:rFonts w:hint="eastAsia" w:asciiTheme="minorEastAsia" w:hAnsiTheme="minorEastAsia" w:eastAsiaTheme="minorEastAsia" w:cstheme="minorEastAsia"/>
          <w:b/>
          <w:sz w:val="28"/>
          <w:szCs w:val="24"/>
          <w:highlight w:val="none"/>
        </w:rPr>
        <w:t>）保密承诺</w:t>
      </w:r>
    </w:p>
    <w:p w14:paraId="39353106">
      <w:pPr>
        <w:spacing w:beforeLines="0" w:afterLines="0" w:line="360" w:lineRule="auto"/>
        <w:rPr>
          <w:rFonts w:hint="eastAsia" w:asciiTheme="minorEastAsia" w:hAnsiTheme="minorEastAsia" w:eastAsiaTheme="minorEastAsia" w:cstheme="minorEastAsia"/>
          <w:b/>
          <w:sz w:val="21"/>
          <w:szCs w:val="21"/>
          <w:highlight w:val="none"/>
        </w:rPr>
      </w:pPr>
    </w:p>
    <w:p w14:paraId="1FBF44D7">
      <w:pPr>
        <w:spacing w:beforeLines="0" w:afterLines="0" w:line="360" w:lineRule="auto"/>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致：</w:t>
      </w:r>
      <w:r>
        <w:rPr>
          <w:rFonts w:hint="eastAsia" w:asciiTheme="minorEastAsia" w:hAnsiTheme="minorEastAsia" w:eastAsiaTheme="minorEastAsia" w:cstheme="minorEastAsia"/>
          <w:b/>
          <w:sz w:val="21"/>
          <w:szCs w:val="21"/>
          <w:highlight w:val="none"/>
          <w:u w:val="single"/>
        </w:rPr>
        <w:t xml:space="preserve">     （招标人名称）</w:t>
      </w:r>
    </w:p>
    <w:p w14:paraId="71E7F38C">
      <w:pPr>
        <w:spacing w:beforeLines="0" w:afterLines="0" w:line="360" w:lineRule="auto"/>
        <w:ind w:firstLine="51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本承诺作为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(投标人名称)对</w:t>
      </w:r>
      <w:r>
        <w:rPr>
          <w:rFonts w:hint="eastAsia" w:asciiTheme="minorEastAsia" w:hAnsiTheme="minorEastAsia" w:eastAsiaTheme="minorEastAsia" w:cstheme="minorEastAsia"/>
          <w:sz w:val="21"/>
          <w:szCs w:val="21"/>
          <w:highlight w:val="none"/>
          <w:u w:val="single"/>
          <w:lang w:eastAsia="zh-CN"/>
        </w:rPr>
        <w:t>中国工商银行股份有限公司云南省分行食堂食材采购及配送项目</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招标编号</w:t>
      </w:r>
      <w:r>
        <w:rPr>
          <w:rFonts w:hint="eastAsia" w:asciiTheme="minorEastAsia" w:hAnsiTheme="minorEastAsia" w:eastAsiaTheme="minorEastAsia" w:cstheme="minorEastAsia"/>
          <w:sz w:val="21"/>
          <w:szCs w:val="21"/>
          <w:highlight w:val="none"/>
        </w:rPr>
        <w:t>：CS202510220777)的保密承诺。</w:t>
      </w:r>
    </w:p>
    <w:p w14:paraId="5CA55B3C">
      <w:pPr>
        <w:spacing w:beforeLines="0" w:afterLines="0" w:line="360" w:lineRule="auto"/>
        <w:ind w:firstLine="51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(投标人名称)在此承诺：</w:t>
      </w:r>
    </w:p>
    <w:p w14:paraId="22493BFC">
      <w:pPr>
        <w:spacing w:beforeLines="0" w:afterLines="0" w:line="360" w:lineRule="auto"/>
        <w:ind w:firstLine="51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一、我公司无论是否被推荐为</w:t>
      </w:r>
      <w:r>
        <w:rPr>
          <w:rFonts w:hint="eastAsia" w:asciiTheme="minorEastAsia" w:hAnsiTheme="minorEastAsia" w:eastAsiaTheme="minorEastAsia" w:cstheme="minorEastAsia"/>
          <w:sz w:val="21"/>
          <w:szCs w:val="21"/>
          <w:highlight w:val="none"/>
          <w:lang w:eastAsia="zh-CN"/>
        </w:rPr>
        <w:t>入围单位</w:t>
      </w:r>
      <w:r>
        <w:rPr>
          <w:rFonts w:hint="eastAsia" w:asciiTheme="minorEastAsia" w:hAnsiTheme="minorEastAsia" w:eastAsiaTheme="minorEastAsia" w:cstheme="minorEastAsia"/>
          <w:sz w:val="21"/>
          <w:szCs w:val="21"/>
          <w:highlight w:val="none"/>
        </w:rPr>
        <w:t>，我公司将长期对</w:t>
      </w:r>
      <w:r>
        <w:rPr>
          <w:rFonts w:hint="eastAsia" w:asciiTheme="minorEastAsia" w:hAnsiTheme="minorEastAsia" w:eastAsiaTheme="minorEastAsia" w:cstheme="minorEastAsia"/>
          <w:sz w:val="21"/>
          <w:szCs w:val="21"/>
          <w:highlight w:val="none"/>
          <w:u w:val="single"/>
          <w:lang w:eastAsia="zh-CN"/>
        </w:rPr>
        <w:t>中国工商银行股份有限公司云南省分行食堂食材采购及配送项目</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 xml:space="preserve"> (</w:t>
      </w:r>
      <w:r>
        <w:rPr>
          <w:rFonts w:hint="eastAsia" w:asciiTheme="minorEastAsia" w:hAnsiTheme="minorEastAsia" w:eastAsiaTheme="minorEastAsia" w:cstheme="minorEastAsia"/>
          <w:sz w:val="21"/>
          <w:szCs w:val="21"/>
          <w:highlight w:val="none"/>
          <w:lang w:eastAsia="zh-CN"/>
        </w:rPr>
        <w:t>招标编号</w:t>
      </w:r>
      <w:r>
        <w:rPr>
          <w:rFonts w:hint="eastAsia" w:asciiTheme="minorEastAsia" w:hAnsiTheme="minorEastAsia" w:eastAsiaTheme="minorEastAsia" w:cstheme="minorEastAsia"/>
          <w:sz w:val="21"/>
          <w:szCs w:val="21"/>
          <w:highlight w:val="none"/>
        </w:rPr>
        <w:t>为：CS202510220777)的供货内容等信息保密。</w:t>
      </w:r>
    </w:p>
    <w:p w14:paraId="45FD15AA">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二、本项目所承担保密义务自参与本项目之日起，且不因该事项的完成而终止。</w:t>
      </w:r>
    </w:p>
    <w:p w14:paraId="0188016B">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三、未经许可，不向任何第三方披露已得到的保密资料和本项目正在执行的情况。</w:t>
      </w:r>
    </w:p>
    <w:p w14:paraId="5C99107D">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四、对参与本项目所涉及技术资料履行保密义务，未经许可，不得擅自发表或使用。</w:t>
      </w:r>
    </w:p>
    <w:p w14:paraId="38C8D370">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五、未经许可，我方不得对有关保密信息进行修改、补充、复制。</w:t>
      </w:r>
    </w:p>
    <w:p w14:paraId="07144946">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六、我方对本项目的内容严格保密，不以任何方式向贵我双方以外的任何第三方透露。</w:t>
      </w:r>
    </w:p>
    <w:p w14:paraId="26C5903F">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七、不进行任何有损于招标人及贵方声誉和利益的活动。</w:t>
      </w:r>
    </w:p>
    <w:p w14:paraId="574E3D9D">
      <w:pPr>
        <w:spacing w:beforeLines="0" w:afterLines="0" w:line="360" w:lineRule="auto"/>
        <w:ind w:firstLine="510"/>
        <w:jc w:val="left"/>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八、若我公司成为</w:t>
      </w:r>
      <w:r>
        <w:rPr>
          <w:rFonts w:hint="eastAsia" w:ascii="宋体" w:hAnsi="宋体" w:cs="宋体"/>
          <w:color w:val="000000"/>
          <w:sz w:val="21"/>
          <w:szCs w:val="21"/>
          <w:highlight w:val="none"/>
          <w:lang w:val="en-US" w:eastAsia="zh-CN"/>
        </w:rPr>
        <w:t>入围单位</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val="en-US" w:eastAsia="zh-CN"/>
        </w:rPr>
        <w:t>入围</w:t>
      </w:r>
      <w:r>
        <w:rPr>
          <w:rFonts w:hint="eastAsia" w:ascii="宋体" w:hAnsi="宋体" w:eastAsia="宋体" w:cs="宋体"/>
          <w:color w:val="000000"/>
          <w:sz w:val="21"/>
          <w:szCs w:val="21"/>
          <w:highlight w:val="none"/>
        </w:rPr>
        <w:t>后的服务等环节，对所接触到有关</w:t>
      </w:r>
      <w:r>
        <w:rPr>
          <w:rFonts w:hint="eastAsia" w:ascii="宋体" w:hAnsi="宋体" w:eastAsia="宋体" w:cs="宋体"/>
          <w:color w:val="000000"/>
          <w:sz w:val="21"/>
          <w:szCs w:val="21"/>
          <w:highlight w:val="none"/>
          <w:lang w:eastAsia="zh-CN"/>
        </w:rPr>
        <w:t>中国工商银行股份有限公司昭通分行</w:t>
      </w:r>
      <w:r>
        <w:rPr>
          <w:rFonts w:hint="eastAsia" w:ascii="宋体" w:hAnsi="宋体" w:eastAsia="宋体" w:cs="宋体"/>
          <w:color w:val="000000"/>
          <w:sz w:val="21"/>
          <w:szCs w:val="21"/>
          <w:highlight w:val="none"/>
        </w:rPr>
        <w:t>的一些内部信息或关键信息进行保密，绝不进行录音、录像或拍照。一旦发现我公司泄露了关于本项目的涉密信息，我单位(或公司)将接受因泄露本项目涉密信息造成的一切法律后果。</w:t>
      </w:r>
    </w:p>
    <w:p w14:paraId="7DB6DD8F">
      <w:pPr>
        <w:spacing w:beforeLines="0" w:afterLines="0" w:line="360" w:lineRule="auto"/>
        <w:ind w:firstLine="510"/>
        <w:jc w:val="left"/>
        <w:rPr>
          <w:rFonts w:hint="eastAsia" w:asciiTheme="minorEastAsia" w:hAnsiTheme="minorEastAsia" w:eastAsiaTheme="minorEastAsia" w:cstheme="minorEastAsia"/>
          <w:sz w:val="21"/>
          <w:szCs w:val="21"/>
          <w:highlight w:val="none"/>
        </w:rPr>
      </w:pPr>
    </w:p>
    <w:p w14:paraId="3B150E5C">
      <w:pPr>
        <w:spacing w:beforeLines="0" w:afterLines="0" w:line="360" w:lineRule="auto"/>
        <w:rPr>
          <w:rFonts w:hint="eastAsia" w:asciiTheme="minorEastAsia" w:hAnsiTheme="minorEastAsia" w:eastAsiaTheme="minorEastAsia" w:cstheme="minorEastAsia"/>
          <w:sz w:val="21"/>
          <w:szCs w:val="21"/>
          <w:highlight w:val="none"/>
        </w:rPr>
      </w:pPr>
    </w:p>
    <w:p w14:paraId="189D6CE5">
      <w:pPr>
        <w:spacing w:beforeLines="0" w:afterLines="0" w:line="360" w:lineRule="auto"/>
        <w:rPr>
          <w:rFonts w:hint="eastAsia" w:asciiTheme="minorEastAsia" w:hAnsiTheme="minorEastAsia" w:eastAsiaTheme="minorEastAsia" w:cstheme="minorEastAsia"/>
          <w:sz w:val="21"/>
          <w:szCs w:val="21"/>
          <w:highlight w:val="none"/>
        </w:rPr>
      </w:pPr>
    </w:p>
    <w:p w14:paraId="5290296F">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（单位公章）</w:t>
      </w:r>
    </w:p>
    <w:p w14:paraId="49F907C8">
      <w:pPr>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法定代表人（负责人）或委托代理人：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eastAsia="zh-CN"/>
        </w:rPr>
        <w:t>签字或签章或电子印章</w:t>
      </w:r>
      <w:r>
        <w:rPr>
          <w:rFonts w:hint="eastAsia" w:asciiTheme="minorEastAsia" w:hAnsiTheme="minorEastAsia" w:eastAsiaTheme="minorEastAsia" w:cstheme="minorEastAsia"/>
          <w:sz w:val="21"/>
          <w:szCs w:val="21"/>
          <w:highlight w:val="none"/>
        </w:rPr>
        <w:t>）</w:t>
      </w:r>
    </w:p>
    <w:p w14:paraId="064620FD">
      <w:pPr>
        <w:pStyle w:val="8"/>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14:paraId="01892902">
      <w:pPr>
        <w:spacing w:beforeLines="0" w:afterLines="0"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14:paraId="7970E247">
      <w:pPr>
        <w:pStyle w:val="4"/>
        <w:jc w:val="center"/>
        <w:rPr>
          <w:rFonts w:hint="eastAsia" w:asciiTheme="minorEastAsia" w:hAnsiTheme="minorEastAsia" w:eastAsiaTheme="minorEastAsia" w:cstheme="minorEastAsia"/>
          <w:sz w:val="28"/>
          <w:szCs w:val="24"/>
          <w:highlight w:val="none"/>
        </w:rPr>
      </w:pPr>
      <w:r>
        <w:rPr>
          <w:rFonts w:hint="eastAsia" w:asciiTheme="minorEastAsia" w:hAnsiTheme="minorEastAsia" w:eastAsiaTheme="minorEastAsia" w:cstheme="minorEastAsia"/>
          <w:sz w:val="28"/>
          <w:szCs w:val="24"/>
          <w:highlight w:val="none"/>
        </w:rPr>
        <w:t>（</w:t>
      </w:r>
      <w:r>
        <w:rPr>
          <w:rFonts w:hint="eastAsia" w:asciiTheme="minorEastAsia" w:hAnsiTheme="minorEastAsia" w:eastAsiaTheme="minorEastAsia" w:cstheme="minorEastAsia"/>
          <w:sz w:val="28"/>
          <w:szCs w:val="24"/>
          <w:highlight w:val="none"/>
          <w:lang w:val="en-US" w:eastAsia="zh-CN"/>
        </w:rPr>
        <w:t>十二</w:t>
      </w:r>
      <w:r>
        <w:rPr>
          <w:rFonts w:hint="eastAsia" w:asciiTheme="minorEastAsia" w:hAnsiTheme="minorEastAsia" w:eastAsiaTheme="minorEastAsia" w:cstheme="minorEastAsia"/>
          <w:sz w:val="28"/>
          <w:szCs w:val="24"/>
          <w:highlight w:val="none"/>
        </w:rPr>
        <w:t>）投标人认为需要提交的其他资料</w:t>
      </w:r>
    </w:p>
    <w:p w14:paraId="21E6C7B3">
      <w:pPr>
        <w:adjustRightInd w:val="0"/>
        <w:snapToGrid w:val="0"/>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1.投标人技术服务商务部分中需要提交的其他资料；</w:t>
      </w:r>
    </w:p>
    <w:p w14:paraId="52478D41">
      <w:pPr>
        <w:adjustRightInd w:val="0"/>
        <w:snapToGrid w:val="0"/>
        <w:spacing w:beforeLines="0" w:afterLines="0"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2.投标人认为有必要递交的其他资料。</w:t>
      </w:r>
    </w:p>
    <w:p w14:paraId="4FB09E39">
      <w:pPr>
        <w:rPr>
          <w:rFonts w:hint="eastAsia" w:asciiTheme="minorEastAsia" w:hAnsiTheme="minorEastAsia" w:eastAsiaTheme="minorEastAsia" w:cstheme="minorEastAsia"/>
          <w:highlight w:val="none"/>
        </w:rPr>
      </w:pPr>
    </w:p>
    <w:sectPr>
      <w:headerReference r:id="rId10" w:type="first"/>
      <w:footerReference r:id="rId12" w:type="first"/>
      <w:headerReference r:id="rId9" w:type="default"/>
      <w:footerReference r:id="rId11" w:type="default"/>
      <w:pgSz w:w="11906" w:h="16838"/>
      <w:pgMar w:top="1418" w:right="1247" w:bottom="1418" w:left="1247" w:header="851"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utura Bk">
    <w:altName w:val="Arial"/>
    <w:panose1 w:val="00000000000000000000"/>
    <w:charset w:val="00"/>
    <w:family w:val="swiss"/>
    <w:pitch w:val="default"/>
    <w:sig w:usb0="00000000" w:usb1="00000000" w:usb2="00000000" w:usb3="00000000" w:csb0="000001FB" w:csb1="00000000"/>
  </w:font>
  <w:font w:name="Wingdings 2">
    <w:panose1 w:val="05020102010507070707"/>
    <w:charset w:val="00"/>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05EC8">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7F6654">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14:paraId="187F6654">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09E22">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28A6F">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3A2F2B">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133A2F2B">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3E4D0">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F83E99">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2BF83E99">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6A5CD">
    <w:pPr>
      <w:pStyle w:val="13"/>
      <w:spacing w:line="360" w:lineRule="auto"/>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9AEFB4">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C9AEFB4">
                    <w:pPr>
                      <w:pStyle w:val="13"/>
                    </w:pPr>
                    <w:r>
                      <w:fldChar w:fldCharType="begin"/>
                    </w:r>
                    <w:r>
                      <w:instrText xml:space="preserve"> PAGE  \* MERGEFORMAT </w:instrText>
                    </w:r>
                    <w:r>
                      <w:fldChar w:fldCharType="separate"/>
                    </w:r>
                    <w:r>
                      <w:t>1</w:t>
                    </w:r>
                    <w:r>
                      <w:fldChar w:fldCharType="end"/>
                    </w:r>
                  </w:p>
                </w:txbxContent>
              </v:textbox>
            </v:shape>
          </w:pict>
        </mc:Fallback>
      </mc:AlternateContent>
    </w:r>
  </w:p>
  <w:p w14:paraId="5854A25D">
    <w:pPr>
      <w:pStyle w:val="13"/>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8A929">
    <w:pPr>
      <w:pStyle w:val="1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43F83">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14:paraId="13C43F83">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67C7A">
    <w:pPr>
      <w:pBdr>
        <w:bottom w:val="none" w:color="auto" w:sz="0" w:space="0"/>
      </w:pBdr>
      <w:spacing w:line="400" w:lineRule="exact"/>
      <w:jc w:val="left"/>
      <w:rPr>
        <w:rFonts w:ascii="宋体" w:hAnsi="宋体"/>
        <w:sz w:val="18"/>
        <w:szCs w:val="18"/>
        <w:u w:val="single"/>
      </w:rPr>
    </w:pPr>
    <w:r>
      <w:rPr>
        <w:rFonts w:hint="eastAsia" w:ascii="宋体" w:hAnsi="宋体" w:cs="宋体"/>
        <w:sz w:val="18"/>
        <w:szCs w:val="18"/>
        <w:u w:val="single"/>
        <w:lang w:eastAsia="zh-CN"/>
      </w:rPr>
      <w:t>中国工商银行股份有限公司云南省分行食堂食材采购及配送项目</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招标文件</w:t>
    </w:r>
  </w:p>
  <w:p w14:paraId="5EEDAC1E">
    <w:pPr>
      <w:pStyle w:val="1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E3CB1">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30FCA">
    <w:pPr>
      <w:pStyle w:val="14"/>
    </w:pPr>
    <w:r>
      <w:rPr>
        <w:rFonts w:hint="eastAsia" w:ascii="黑体" w:hAnsi="宋体" w:eastAsia="黑体"/>
        <w:lang w:eastAsia="zh-CN"/>
      </w:rPr>
      <w:t>中国工商银行股份有限公司云南省分行食堂食材采购及配送项目</w:t>
    </w:r>
    <w:r>
      <w:rPr>
        <w:rFonts w:hint="eastAsia" w:ascii="黑体" w:hAnsi="宋体" w:eastAsia="黑体"/>
      </w:rPr>
      <w:t xml:space="preserve">    </w:t>
    </w:r>
    <w:r>
      <w:rPr>
        <w:rFonts w:hint="eastAsia" w:ascii="黑体" w:hAnsi="宋体" w:eastAsia="黑体"/>
        <w:lang w:val="en-US" w:eastAsia="zh-CN"/>
      </w:rPr>
      <w:t xml:space="preserve">                </w:t>
    </w:r>
    <w:r>
      <w:rPr>
        <w:rFonts w:hint="eastAsia" w:ascii="黑体" w:hAnsi="宋体" w:eastAsia="黑体"/>
      </w:rPr>
      <w:t xml:space="preserve">      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F8019">
    <w:pPr>
      <w:pStyle w:val="14"/>
    </w:pPr>
    <w:r>
      <w:rPr>
        <w:rFonts w:hint="eastAsia" w:ascii="黑体" w:hAnsi="宋体" w:eastAsia="黑体"/>
        <w:lang w:eastAsia="zh-CN"/>
      </w:rPr>
      <w:t>中国工商银行股份有限公司云南省分行食堂食材采购及配送项目</w:t>
    </w:r>
    <w:r>
      <w:rPr>
        <w:rFonts w:hint="eastAsia" w:ascii="黑体" w:hAnsi="宋体" w:eastAsia="黑体"/>
      </w:rPr>
      <w:t xml:space="preserve">      </w:t>
    </w:r>
    <w:r>
      <w:rPr>
        <w:rFonts w:hint="eastAsia" w:ascii="黑体" w:hAnsi="宋体" w:eastAsia="黑体"/>
        <w:lang w:val="en-US" w:eastAsia="zh-CN"/>
      </w:rPr>
      <w:t xml:space="preserve">          </w:t>
    </w:r>
    <w:r>
      <w:rPr>
        <w:rFonts w:hint="eastAsia" w:ascii="黑体" w:hAnsi="宋体" w:eastAsia="黑体"/>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0F25BB"/>
    <w:multiLevelType w:val="singleLevel"/>
    <w:tmpl w:val="0D0F25BB"/>
    <w:lvl w:ilvl="0" w:tentative="0">
      <w:start w:val="1"/>
      <w:numFmt w:val="decimal"/>
      <w:lvlText w:val="%1."/>
      <w:lvlJc w:val="left"/>
      <w:pPr>
        <w:tabs>
          <w:tab w:val="left" w:pos="312"/>
        </w:tabs>
      </w:pPr>
    </w:lvl>
  </w:abstractNum>
  <w:abstractNum w:abstractNumId="1">
    <w:nsid w:val="17CC2DF0"/>
    <w:multiLevelType w:val="multilevel"/>
    <w:tmpl w:val="17CC2DF0"/>
    <w:lvl w:ilvl="0" w:tentative="0">
      <w:start w:val="1"/>
      <w:numFmt w:val="decimalEnclosedCircle"/>
      <w:lvlText w:val="%1"/>
      <w:lvlJc w:val="left"/>
      <w:pPr>
        <w:ind w:left="360" w:hanging="360"/>
      </w:pPr>
      <w:rPr>
        <w:rFonts w:hint="default" w:ascii="等线" w:hAnsi="等线"/>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8804DFB"/>
    <w:multiLevelType w:val="multilevel"/>
    <w:tmpl w:val="68804DFB"/>
    <w:lvl w:ilvl="0" w:tentative="0">
      <w:start w:val="1"/>
      <w:numFmt w:val="decimal"/>
      <w:lvlText w:val="%1."/>
      <w:lvlJc w:val="left"/>
      <w:pPr>
        <w:tabs>
          <w:tab w:val="left" w:pos="360"/>
        </w:tabs>
        <w:ind w:left="360" w:hanging="360"/>
      </w:pPr>
    </w:lvl>
    <w:lvl w:ilvl="1" w:tentative="0">
      <w:start w:val="1"/>
      <w:numFmt w:val="decimal"/>
      <w:pStyle w:val="41"/>
      <w:lvlText w:val="%1.%2."/>
      <w:lvlJc w:val="left"/>
      <w:pPr>
        <w:tabs>
          <w:tab w:val="left" w:pos="862"/>
        </w:tabs>
        <w:ind w:left="502" w:hanging="360"/>
      </w:pPr>
    </w:lvl>
    <w:lvl w:ilvl="2" w:tentative="0">
      <w:start w:val="1"/>
      <w:numFmt w:val="decimal"/>
      <w:lvlText w:val="%1.%2.%3."/>
      <w:lvlJc w:val="left"/>
      <w:pPr>
        <w:tabs>
          <w:tab w:val="left" w:pos="1287"/>
        </w:tabs>
        <w:ind w:left="927" w:hanging="360"/>
      </w:pPr>
    </w:lvl>
    <w:lvl w:ilvl="3" w:tentative="0">
      <w:start w:val="1"/>
      <w:numFmt w:val="decimal"/>
      <w:lvlText w:val="%1.%2.%3.%4."/>
      <w:lvlJc w:val="left"/>
      <w:pPr>
        <w:tabs>
          <w:tab w:val="left" w:pos="2160"/>
        </w:tabs>
        <w:ind w:left="1440" w:hanging="360"/>
      </w:pPr>
    </w:lvl>
    <w:lvl w:ilvl="4" w:tentative="0">
      <w:start w:val="1"/>
      <w:numFmt w:val="lowerLetter"/>
      <w:lvlText w:val="(%5)"/>
      <w:lvlJc w:val="left"/>
      <w:pPr>
        <w:tabs>
          <w:tab w:val="left" w:pos="1800"/>
        </w:tabs>
        <w:ind w:left="1800" w:hanging="360"/>
      </w:pPr>
    </w:lvl>
    <w:lvl w:ilvl="5" w:tentative="0">
      <w:start w:val="1"/>
      <w:numFmt w:val="lowerRoman"/>
      <w:lvlText w:val="(%6)"/>
      <w:lvlJc w:val="left"/>
      <w:pPr>
        <w:tabs>
          <w:tab w:val="left" w:pos="2160"/>
        </w:tabs>
        <w:ind w:left="2160" w:hanging="360"/>
      </w:pPr>
    </w:lvl>
    <w:lvl w:ilvl="6" w:tentative="0">
      <w:start w:val="1"/>
      <w:numFmt w:val="decimal"/>
      <w:lvlText w:val="%7."/>
      <w:lvlJc w:val="left"/>
      <w:pPr>
        <w:tabs>
          <w:tab w:val="left" w:pos="2520"/>
        </w:tabs>
        <w:ind w:left="2520" w:hanging="360"/>
      </w:pPr>
    </w:lvl>
    <w:lvl w:ilvl="7" w:tentative="0">
      <w:start w:val="1"/>
      <w:numFmt w:val="lowerLetter"/>
      <w:lvlText w:val="%8."/>
      <w:lvlJc w:val="left"/>
      <w:pPr>
        <w:tabs>
          <w:tab w:val="left" w:pos="2880"/>
        </w:tabs>
        <w:ind w:left="2880" w:hanging="360"/>
      </w:pPr>
    </w:lvl>
    <w:lvl w:ilvl="8" w:tentative="0">
      <w:start w:val="1"/>
      <w:numFmt w:val="lowerRoman"/>
      <w:lvlText w:val="%9."/>
      <w:lvlJc w:val="left"/>
      <w:pPr>
        <w:tabs>
          <w:tab w:val="left" w:pos="3240"/>
        </w:tabs>
        <w:ind w:left="324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MWRmZDg2MzU0YWU2NGJjOWQxODZiNTI2YzdkNTUifQ=="/>
    <w:docVar w:name="KSO_WPS_MARK_KEY" w:val="6ad4e434-1feb-486d-aa15-17ed0c143485"/>
  </w:docVars>
  <w:rsids>
    <w:rsidRoot w:val="00172A27"/>
    <w:rsid w:val="00262460"/>
    <w:rsid w:val="0035725A"/>
    <w:rsid w:val="005104F7"/>
    <w:rsid w:val="010A5258"/>
    <w:rsid w:val="010E48E7"/>
    <w:rsid w:val="01255120"/>
    <w:rsid w:val="014452FA"/>
    <w:rsid w:val="01623062"/>
    <w:rsid w:val="01874D77"/>
    <w:rsid w:val="01E5240A"/>
    <w:rsid w:val="02175523"/>
    <w:rsid w:val="0227311A"/>
    <w:rsid w:val="03464917"/>
    <w:rsid w:val="03600692"/>
    <w:rsid w:val="036B5376"/>
    <w:rsid w:val="03881DAE"/>
    <w:rsid w:val="03FC38FA"/>
    <w:rsid w:val="0438160E"/>
    <w:rsid w:val="04386120"/>
    <w:rsid w:val="043A2CB6"/>
    <w:rsid w:val="04650E89"/>
    <w:rsid w:val="04794AA0"/>
    <w:rsid w:val="04A81A12"/>
    <w:rsid w:val="04BD38C2"/>
    <w:rsid w:val="04C335CE"/>
    <w:rsid w:val="04F75026"/>
    <w:rsid w:val="05270565"/>
    <w:rsid w:val="05C241D9"/>
    <w:rsid w:val="06093262"/>
    <w:rsid w:val="0619132A"/>
    <w:rsid w:val="061D114F"/>
    <w:rsid w:val="062137D7"/>
    <w:rsid w:val="06213F95"/>
    <w:rsid w:val="06300518"/>
    <w:rsid w:val="068E5571"/>
    <w:rsid w:val="06A25323"/>
    <w:rsid w:val="06DA4BFF"/>
    <w:rsid w:val="06DC0977"/>
    <w:rsid w:val="070C694A"/>
    <w:rsid w:val="07216CF4"/>
    <w:rsid w:val="0777244E"/>
    <w:rsid w:val="078D3A1F"/>
    <w:rsid w:val="07A34FF1"/>
    <w:rsid w:val="07C7250D"/>
    <w:rsid w:val="07D653C6"/>
    <w:rsid w:val="08305038"/>
    <w:rsid w:val="083C734B"/>
    <w:rsid w:val="08566507"/>
    <w:rsid w:val="087273AF"/>
    <w:rsid w:val="08740346"/>
    <w:rsid w:val="08962DA7"/>
    <w:rsid w:val="089C0163"/>
    <w:rsid w:val="08C84C74"/>
    <w:rsid w:val="08E14806"/>
    <w:rsid w:val="091003CA"/>
    <w:rsid w:val="091D7025"/>
    <w:rsid w:val="0969226A"/>
    <w:rsid w:val="09806034"/>
    <w:rsid w:val="0A2C21B6"/>
    <w:rsid w:val="0A402D70"/>
    <w:rsid w:val="0A5711E0"/>
    <w:rsid w:val="0A716FE4"/>
    <w:rsid w:val="0A9F4195"/>
    <w:rsid w:val="0ABF460C"/>
    <w:rsid w:val="0AC70841"/>
    <w:rsid w:val="0AF344E1"/>
    <w:rsid w:val="0B077F8D"/>
    <w:rsid w:val="0B2543DD"/>
    <w:rsid w:val="0B4003F8"/>
    <w:rsid w:val="0B68765C"/>
    <w:rsid w:val="0BBC48D3"/>
    <w:rsid w:val="0BDA584A"/>
    <w:rsid w:val="0C2C3B66"/>
    <w:rsid w:val="0C48085D"/>
    <w:rsid w:val="0C840F2F"/>
    <w:rsid w:val="0C8920F2"/>
    <w:rsid w:val="0C943AA2"/>
    <w:rsid w:val="0CD679BD"/>
    <w:rsid w:val="0D162709"/>
    <w:rsid w:val="0D270472"/>
    <w:rsid w:val="0DF76096"/>
    <w:rsid w:val="0E197DBB"/>
    <w:rsid w:val="0E1E360A"/>
    <w:rsid w:val="0E372DD1"/>
    <w:rsid w:val="0E48685A"/>
    <w:rsid w:val="0E563F82"/>
    <w:rsid w:val="0E624311"/>
    <w:rsid w:val="0E6D0592"/>
    <w:rsid w:val="0EAA1DBF"/>
    <w:rsid w:val="0EE20AF5"/>
    <w:rsid w:val="0F3A448D"/>
    <w:rsid w:val="0F547527"/>
    <w:rsid w:val="0FB004D7"/>
    <w:rsid w:val="0FB330CD"/>
    <w:rsid w:val="0FFA4189"/>
    <w:rsid w:val="102D28E0"/>
    <w:rsid w:val="10394744"/>
    <w:rsid w:val="103A35D8"/>
    <w:rsid w:val="10417A9D"/>
    <w:rsid w:val="1050305A"/>
    <w:rsid w:val="106777F6"/>
    <w:rsid w:val="106914C8"/>
    <w:rsid w:val="106A01FE"/>
    <w:rsid w:val="106D7072"/>
    <w:rsid w:val="107439CE"/>
    <w:rsid w:val="10B95885"/>
    <w:rsid w:val="10F52581"/>
    <w:rsid w:val="10F92232"/>
    <w:rsid w:val="111A4278"/>
    <w:rsid w:val="113005BB"/>
    <w:rsid w:val="11405031"/>
    <w:rsid w:val="11472E91"/>
    <w:rsid w:val="115D4462"/>
    <w:rsid w:val="116E0951"/>
    <w:rsid w:val="117874EE"/>
    <w:rsid w:val="11CD3604"/>
    <w:rsid w:val="11DC5CCF"/>
    <w:rsid w:val="11FF53CA"/>
    <w:rsid w:val="1226519C"/>
    <w:rsid w:val="12542414"/>
    <w:rsid w:val="125515DD"/>
    <w:rsid w:val="12C95AAB"/>
    <w:rsid w:val="12FF7C96"/>
    <w:rsid w:val="13410F31"/>
    <w:rsid w:val="13512651"/>
    <w:rsid w:val="136975F6"/>
    <w:rsid w:val="137E0F2F"/>
    <w:rsid w:val="13A072FD"/>
    <w:rsid w:val="13B65496"/>
    <w:rsid w:val="142F6A20"/>
    <w:rsid w:val="143E3F7E"/>
    <w:rsid w:val="14431F18"/>
    <w:rsid w:val="144813FA"/>
    <w:rsid w:val="14504752"/>
    <w:rsid w:val="14A32AD4"/>
    <w:rsid w:val="14BE2B21"/>
    <w:rsid w:val="14CA2AE1"/>
    <w:rsid w:val="14ED4A14"/>
    <w:rsid w:val="15091AF6"/>
    <w:rsid w:val="153F6975"/>
    <w:rsid w:val="155F2F0D"/>
    <w:rsid w:val="156E6E68"/>
    <w:rsid w:val="157A5BA5"/>
    <w:rsid w:val="159D39C7"/>
    <w:rsid w:val="15C03E02"/>
    <w:rsid w:val="15F62273"/>
    <w:rsid w:val="15FA6724"/>
    <w:rsid w:val="160457F4"/>
    <w:rsid w:val="16201214"/>
    <w:rsid w:val="162B211D"/>
    <w:rsid w:val="165A15C2"/>
    <w:rsid w:val="169079A8"/>
    <w:rsid w:val="16965497"/>
    <w:rsid w:val="16AF39B2"/>
    <w:rsid w:val="16CA3F41"/>
    <w:rsid w:val="16CF7BB0"/>
    <w:rsid w:val="17185D30"/>
    <w:rsid w:val="1720040C"/>
    <w:rsid w:val="174822FD"/>
    <w:rsid w:val="17635519"/>
    <w:rsid w:val="176D2590"/>
    <w:rsid w:val="178169D1"/>
    <w:rsid w:val="17CF1CC9"/>
    <w:rsid w:val="17F97934"/>
    <w:rsid w:val="182C0652"/>
    <w:rsid w:val="18452EFE"/>
    <w:rsid w:val="185C665B"/>
    <w:rsid w:val="189C3B9B"/>
    <w:rsid w:val="18A256A1"/>
    <w:rsid w:val="18B74823"/>
    <w:rsid w:val="18BD1C8B"/>
    <w:rsid w:val="18CC3908"/>
    <w:rsid w:val="19202945"/>
    <w:rsid w:val="19330963"/>
    <w:rsid w:val="195920A9"/>
    <w:rsid w:val="199A1ABA"/>
    <w:rsid w:val="199F6DEC"/>
    <w:rsid w:val="19C74BFB"/>
    <w:rsid w:val="19DD37CE"/>
    <w:rsid w:val="19EB628B"/>
    <w:rsid w:val="1A460B64"/>
    <w:rsid w:val="1A4F47D8"/>
    <w:rsid w:val="1A951111"/>
    <w:rsid w:val="1A9E7130"/>
    <w:rsid w:val="1AD23364"/>
    <w:rsid w:val="1ADF413A"/>
    <w:rsid w:val="1AEE2FA0"/>
    <w:rsid w:val="1B0818E3"/>
    <w:rsid w:val="1B157B5C"/>
    <w:rsid w:val="1B1A33C4"/>
    <w:rsid w:val="1B200433"/>
    <w:rsid w:val="1B252495"/>
    <w:rsid w:val="1B271B1E"/>
    <w:rsid w:val="1B49619E"/>
    <w:rsid w:val="1B5508A0"/>
    <w:rsid w:val="1C191BC6"/>
    <w:rsid w:val="1C5172BA"/>
    <w:rsid w:val="1CAA0778"/>
    <w:rsid w:val="1CD75A11"/>
    <w:rsid w:val="1CFA6572"/>
    <w:rsid w:val="1D826EFA"/>
    <w:rsid w:val="1D9E066F"/>
    <w:rsid w:val="1DBE3FC3"/>
    <w:rsid w:val="1DE76FE8"/>
    <w:rsid w:val="1DED746A"/>
    <w:rsid w:val="1DF30BE9"/>
    <w:rsid w:val="1E1C7453"/>
    <w:rsid w:val="1E332531"/>
    <w:rsid w:val="1E407F80"/>
    <w:rsid w:val="1E570B35"/>
    <w:rsid w:val="1E6C3F37"/>
    <w:rsid w:val="1E7E3C6A"/>
    <w:rsid w:val="1EEE7042"/>
    <w:rsid w:val="1EF06916"/>
    <w:rsid w:val="1F375566"/>
    <w:rsid w:val="1F7F7C9A"/>
    <w:rsid w:val="1FBD5D19"/>
    <w:rsid w:val="1FC95512"/>
    <w:rsid w:val="1FD47FE6"/>
    <w:rsid w:val="1FEC4A2F"/>
    <w:rsid w:val="203A54BF"/>
    <w:rsid w:val="207472C0"/>
    <w:rsid w:val="20A24AAE"/>
    <w:rsid w:val="20B719FD"/>
    <w:rsid w:val="20BF3314"/>
    <w:rsid w:val="20E92676"/>
    <w:rsid w:val="210A6193"/>
    <w:rsid w:val="210C1A01"/>
    <w:rsid w:val="214243FA"/>
    <w:rsid w:val="214D32AA"/>
    <w:rsid w:val="216B08FE"/>
    <w:rsid w:val="218D2B42"/>
    <w:rsid w:val="21C80FDC"/>
    <w:rsid w:val="21DE339D"/>
    <w:rsid w:val="22066450"/>
    <w:rsid w:val="223645BD"/>
    <w:rsid w:val="22730512"/>
    <w:rsid w:val="22D7024B"/>
    <w:rsid w:val="235356C5"/>
    <w:rsid w:val="23BB2063"/>
    <w:rsid w:val="23C465C3"/>
    <w:rsid w:val="23E514B6"/>
    <w:rsid w:val="23F2178E"/>
    <w:rsid w:val="23FB6A9C"/>
    <w:rsid w:val="24134E54"/>
    <w:rsid w:val="24156999"/>
    <w:rsid w:val="245678E7"/>
    <w:rsid w:val="245A4344"/>
    <w:rsid w:val="24985BA6"/>
    <w:rsid w:val="24EF7670"/>
    <w:rsid w:val="24F024AC"/>
    <w:rsid w:val="24FC79AB"/>
    <w:rsid w:val="250765DC"/>
    <w:rsid w:val="253908EB"/>
    <w:rsid w:val="25651981"/>
    <w:rsid w:val="25B53CA1"/>
    <w:rsid w:val="262F7CEB"/>
    <w:rsid w:val="263A4113"/>
    <w:rsid w:val="268C651D"/>
    <w:rsid w:val="26BB5A5B"/>
    <w:rsid w:val="26FF248C"/>
    <w:rsid w:val="27391076"/>
    <w:rsid w:val="2751016E"/>
    <w:rsid w:val="277D5407"/>
    <w:rsid w:val="278A310D"/>
    <w:rsid w:val="27A878B1"/>
    <w:rsid w:val="27AF057B"/>
    <w:rsid w:val="27B506FD"/>
    <w:rsid w:val="27C941A8"/>
    <w:rsid w:val="27FA2A6C"/>
    <w:rsid w:val="2805016B"/>
    <w:rsid w:val="2839476F"/>
    <w:rsid w:val="28CE0A95"/>
    <w:rsid w:val="28E07B6B"/>
    <w:rsid w:val="28FB1946"/>
    <w:rsid w:val="290870F3"/>
    <w:rsid w:val="290A4A78"/>
    <w:rsid w:val="29485779"/>
    <w:rsid w:val="294D1479"/>
    <w:rsid w:val="294E0464"/>
    <w:rsid w:val="295A74FA"/>
    <w:rsid w:val="297B55D6"/>
    <w:rsid w:val="2A094714"/>
    <w:rsid w:val="2A27165A"/>
    <w:rsid w:val="2A51428F"/>
    <w:rsid w:val="2A8A2AAD"/>
    <w:rsid w:val="2AAE6C59"/>
    <w:rsid w:val="2AD258B2"/>
    <w:rsid w:val="2B07458A"/>
    <w:rsid w:val="2B0B34C8"/>
    <w:rsid w:val="2B1D5A21"/>
    <w:rsid w:val="2B5244B4"/>
    <w:rsid w:val="2B820CF7"/>
    <w:rsid w:val="2BD02710"/>
    <w:rsid w:val="2C0D6D25"/>
    <w:rsid w:val="2C2125B2"/>
    <w:rsid w:val="2C3E08C7"/>
    <w:rsid w:val="2C9F197B"/>
    <w:rsid w:val="2CA26529"/>
    <w:rsid w:val="2CA451E4"/>
    <w:rsid w:val="2CAE77EB"/>
    <w:rsid w:val="2CD85E24"/>
    <w:rsid w:val="2D511394"/>
    <w:rsid w:val="2D5E77A5"/>
    <w:rsid w:val="2DDB296D"/>
    <w:rsid w:val="2DF958BE"/>
    <w:rsid w:val="2E036073"/>
    <w:rsid w:val="2E13195A"/>
    <w:rsid w:val="2EBF4557"/>
    <w:rsid w:val="2EEB6E83"/>
    <w:rsid w:val="2F854264"/>
    <w:rsid w:val="2F8F2F53"/>
    <w:rsid w:val="2FB668F3"/>
    <w:rsid w:val="2FF41FDE"/>
    <w:rsid w:val="302D361E"/>
    <w:rsid w:val="305D566D"/>
    <w:rsid w:val="30A138D2"/>
    <w:rsid w:val="30B17ECF"/>
    <w:rsid w:val="30C11F27"/>
    <w:rsid w:val="310436BE"/>
    <w:rsid w:val="31181CFC"/>
    <w:rsid w:val="311A5A74"/>
    <w:rsid w:val="316938B7"/>
    <w:rsid w:val="316A07AA"/>
    <w:rsid w:val="3186135C"/>
    <w:rsid w:val="321102CB"/>
    <w:rsid w:val="322E5C7B"/>
    <w:rsid w:val="324E146A"/>
    <w:rsid w:val="32655415"/>
    <w:rsid w:val="327129C1"/>
    <w:rsid w:val="32791E49"/>
    <w:rsid w:val="32AB5B3C"/>
    <w:rsid w:val="32EC2ABF"/>
    <w:rsid w:val="32EC701F"/>
    <w:rsid w:val="33180BF7"/>
    <w:rsid w:val="333D51F3"/>
    <w:rsid w:val="33CA19D4"/>
    <w:rsid w:val="33D85C4B"/>
    <w:rsid w:val="33F00D4E"/>
    <w:rsid w:val="33FA2C0F"/>
    <w:rsid w:val="34136823"/>
    <w:rsid w:val="34307135"/>
    <w:rsid w:val="343071A5"/>
    <w:rsid w:val="343706EB"/>
    <w:rsid w:val="345627AC"/>
    <w:rsid w:val="34576124"/>
    <w:rsid w:val="345E3A6C"/>
    <w:rsid w:val="34620B5F"/>
    <w:rsid w:val="34C94B5A"/>
    <w:rsid w:val="34CF32F2"/>
    <w:rsid w:val="34F356AB"/>
    <w:rsid w:val="34F82163"/>
    <w:rsid w:val="351F4050"/>
    <w:rsid w:val="35814314"/>
    <w:rsid w:val="35A85D44"/>
    <w:rsid w:val="35B0677C"/>
    <w:rsid w:val="3602713C"/>
    <w:rsid w:val="360C0D6F"/>
    <w:rsid w:val="361C711F"/>
    <w:rsid w:val="36457CE5"/>
    <w:rsid w:val="36536358"/>
    <w:rsid w:val="3687568D"/>
    <w:rsid w:val="369F2C2D"/>
    <w:rsid w:val="36A613E5"/>
    <w:rsid w:val="375A6BCB"/>
    <w:rsid w:val="37686873"/>
    <w:rsid w:val="378D53C9"/>
    <w:rsid w:val="37A12A2D"/>
    <w:rsid w:val="37B00763"/>
    <w:rsid w:val="37B22EAA"/>
    <w:rsid w:val="37B95FE7"/>
    <w:rsid w:val="37DC3A83"/>
    <w:rsid w:val="38341B11"/>
    <w:rsid w:val="389C2CC6"/>
    <w:rsid w:val="38CC3A47"/>
    <w:rsid w:val="38F90665"/>
    <w:rsid w:val="39335925"/>
    <w:rsid w:val="396106E4"/>
    <w:rsid w:val="3A185E09"/>
    <w:rsid w:val="3A3C6CAC"/>
    <w:rsid w:val="3A443B62"/>
    <w:rsid w:val="3AEA295B"/>
    <w:rsid w:val="3AEB229B"/>
    <w:rsid w:val="3B661F2B"/>
    <w:rsid w:val="3BB7097F"/>
    <w:rsid w:val="3BBC1D7C"/>
    <w:rsid w:val="3BC15673"/>
    <w:rsid w:val="3BF515B8"/>
    <w:rsid w:val="3C872D5D"/>
    <w:rsid w:val="3CBB6A29"/>
    <w:rsid w:val="3CD15B81"/>
    <w:rsid w:val="3CDD16AB"/>
    <w:rsid w:val="3D427AA8"/>
    <w:rsid w:val="3D5D11C3"/>
    <w:rsid w:val="3D5D4702"/>
    <w:rsid w:val="3DA45043"/>
    <w:rsid w:val="3DE11DF4"/>
    <w:rsid w:val="3E157CEF"/>
    <w:rsid w:val="3E4C39D8"/>
    <w:rsid w:val="3E522CF1"/>
    <w:rsid w:val="3E830E87"/>
    <w:rsid w:val="3EA03A5D"/>
    <w:rsid w:val="3ED83CAB"/>
    <w:rsid w:val="3F1E0E25"/>
    <w:rsid w:val="3F6A7BC7"/>
    <w:rsid w:val="3F8073EA"/>
    <w:rsid w:val="3F9E5AC2"/>
    <w:rsid w:val="3FB016F4"/>
    <w:rsid w:val="3FC249D7"/>
    <w:rsid w:val="400821FC"/>
    <w:rsid w:val="4038769A"/>
    <w:rsid w:val="406665E0"/>
    <w:rsid w:val="407451A1"/>
    <w:rsid w:val="40DA6D7B"/>
    <w:rsid w:val="40FF5422"/>
    <w:rsid w:val="41011EDC"/>
    <w:rsid w:val="4116760A"/>
    <w:rsid w:val="416F5968"/>
    <w:rsid w:val="41852048"/>
    <w:rsid w:val="41921521"/>
    <w:rsid w:val="41937F6D"/>
    <w:rsid w:val="41AA69A0"/>
    <w:rsid w:val="423643E5"/>
    <w:rsid w:val="424C1853"/>
    <w:rsid w:val="4253296F"/>
    <w:rsid w:val="429F4C07"/>
    <w:rsid w:val="42BE0955"/>
    <w:rsid w:val="431A1904"/>
    <w:rsid w:val="433229C9"/>
    <w:rsid w:val="43E64C82"/>
    <w:rsid w:val="440D6D0B"/>
    <w:rsid w:val="443700CE"/>
    <w:rsid w:val="4472431D"/>
    <w:rsid w:val="44AE6EB0"/>
    <w:rsid w:val="44C87B68"/>
    <w:rsid w:val="45207D14"/>
    <w:rsid w:val="453D71AB"/>
    <w:rsid w:val="454D4212"/>
    <w:rsid w:val="45564102"/>
    <w:rsid w:val="45876792"/>
    <w:rsid w:val="45A11FA9"/>
    <w:rsid w:val="46966DA9"/>
    <w:rsid w:val="46C67DD9"/>
    <w:rsid w:val="46CB1893"/>
    <w:rsid w:val="46FA15A8"/>
    <w:rsid w:val="46FE5B1E"/>
    <w:rsid w:val="47B642F1"/>
    <w:rsid w:val="47FD2D50"/>
    <w:rsid w:val="484957E5"/>
    <w:rsid w:val="485D7E05"/>
    <w:rsid w:val="489857A5"/>
    <w:rsid w:val="48AE4FC8"/>
    <w:rsid w:val="49222892"/>
    <w:rsid w:val="493E4BFE"/>
    <w:rsid w:val="4959749E"/>
    <w:rsid w:val="495A414A"/>
    <w:rsid w:val="496B2EB9"/>
    <w:rsid w:val="499A554C"/>
    <w:rsid w:val="49BC684D"/>
    <w:rsid w:val="4A5C2802"/>
    <w:rsid w:val="4A5D6CA6"/>
    <w:rsid w:val="4A7070A3"/>
    <w:rsid w:val="4A981A8C"/>
    <w:rsid w:val="4AB71593"/>
    <w:rsid w:val="4AC22FAD"/>
    <w:rsid w:val="4ACD5966"/>
    <w:rsid w:val="4AD133A3"/>
    <w:rsid w:val="4AD81F14"/>
    <w:rsid w:val="4AE118AE"/>
    <w:rsid w:val="4B26353C"/>
    <w:rsid w:val="4B271062"/>
    <w:rsid w:val="4B7411BA"/>
    <w:rsid w:val="4BC62044"/>
    <w:rsid w:val="4BDD7D6C"/>
    <w:rsid w:val="4BFA5218"/>
    <w:rsid w:val="4C105929"/>
    <w:rsid w:val="4C1D7060"/>
    <w:rsid w:val="4C343841"/>
    <w:rsid w:val="4C373527"/>
    <w:rsid w:val="4CB701C3"/>
    <w:rsid w:val="4CC564C3"/>
    <w:rsid w:val="4D2244C9"/>
    <w:rsid w:val="4D482874"/>
    <w:rsid w:val="4D673998"/>
    <w:rsid w:val="4D6E2F78"/>
    <w:rsid w:val="4DB55C61"/>
    <w:rsid w:val="4DBF06DB"/>
    <w:rsid w:val="4DE96564"/>
    <w:rsid w:val="4E734926"/>
    <w:rsid w:val="4E837333"/>
    <w:rsid w:val="4E925632"/>
    <w:rsid w:val="4EAF1A9A"/>
    <w:rsid w:val="4EC07B5F"/>
    <w:rsid w:val="4F045263"/>
    <w:rsid w:val="4F243965"/>
    <w:rsid w:val="4F24778D"/>
    <w:rsid w:val="4F2D0002"/>
    <w:rsid w:val="4F367C3E"/>
    <w:rsid w:val="4F3B1580"/>
    <w:rsid w:val="4F563CC4"/>
    <w:rsid w:val="500C7D1E"/>
    <w:rsid w:val="502A41CA"/>
    <w:rsid w:val="503445CD"/>
    <w:rsid w:val="50392B56"/>
    <w:rsid w:val="505A37AF"/>
    <w:rsid w:val="50666188"/>
    <w:rsid w:val="508B674F"/>
    <w:rsid w:val="50E93312"/>
    <w:rsid w:val="5134005C"/>
    <w:rsid w:val="51684FF7"/>
    <w:rsid w:val="51763785"/>
    <w:rsid w:val="51906279"/>
    <w:rsid w:val="51E43809"/>
    <w:rsid w:val="520D3D7D"/>
    <w:rsid w:val="524304D3"/>
    <w:rsid w:val="524F1D84"/>
    <w:rsid w:val="5290006C"/>
    <w:rsid w:val="529A70FA"/>
    <w:rsid w:val="52B15DE1"/>
    <w:rsid w:val="52B96305"/>
    <w:rsid w:val="52C75604"/>
    <w:rsid w:val="52CB118B"/>
    <w:rsid w:val="52D65847"/>
    <w:rsid w:val="52DD584E"/>
    <w:rsid w:val="52E24D1B"/>
    <w:rsid w:val="53B276AB"/>
    <w:rsid w:val="53B67427"/>
    <w:rsid w:val="543A221D"/>
    <w:rsid w:val="546D3EBE"/>
    <w:rsid w:val="546D3F89"/>
    <w:rsid w:val="547D6D2D"/>
    <w:rsid w:val="547F2259"/>
    <w:rsid w:val="548136DA"/>
    <w:rsid w:val="54A43723"/>
    <w:rsid w:val="54C6369A"/>
    <w:rsid w:val="54C811C0"/>
    <w:rsid w:val="553A2417"/>
    <w:rsid w:val="55757E11"/>
    <w:rsid w:val="5583158B"/>
    <w:rsid w:val="55B1434A"/>
    <w:rsid w:val="56C43C09"/>
    <w:rsid w:val="56CF4A3E"/>
    <w:rsid w:val="5735128E"/>
    <w:rsid w:val="576A2A02"/>
    <w:rsid w:val="57853398"/>
    <w:rsid w:val="57E9504D"/>
    <w:rsid w:val="581D5CC6"/>
    <w:rsid w:val="583B662C"/>
    <w:rsid w:val="58446311"/>
    <w:rsid w:val="584A6390"/>
    <w:rsid w:val="587003DF"/>
    <w:rsid w:val="58810003"/>
    <w:rsid w:val="58B101BD"/>
    <w:rsid w:val="58D34740"/>
    <w:rsid w:val="596C0031"/>
    <w:rsid w:val="59722042"/>
    <w:rsid w:val="598D7958"/>
    <w:rsid w:val="599A64DF"/>
    <w:rsid w:val="59A94B96"/>
    <w:rsid w:val="59EC0167"/>
    <w:rsid w:val="5A1F7B81"/>
    <w:rsid w:val="5A2861AD"/>
    <w:rsid w:val="5A3A29E0"/>
    <w:rsid w:val="5A4948E4"/>
    <w:rsid w:val="5A5359CF"/>
    <w:rsid w:val="5A69285C"/>
    <w:rsid w:val="5ABA5A4E"/>
    <w:rsid w:val="5AC93FB2"/>
    <w:rsid w:val="5ACD3C62"/>
    <w:rsid w:val="5B080E34"/>
    <w:rsid w:val="5B4E427E"/>
    <w:rsid w:val="5B6E19CE"/>
    <w:rsid w:val="5B943010"/>
    <w:rsid w:val="5BAA5DF0"/>
    <w:rsid w:val="5BC8419B"/>
    <w:rsid w:val="5BE37B82"/>
    <w:rsid w:val="5BE467FC"/>
    <w:rsid w:val="5BF045D1"/>
    <w:rsid w:val="5C013209"/>
    <w:rsid w:val="5C4C0928"/>
    <w:rsid w:val="5C964700"/>
    <w:rsid w:val="5D0F3F0D"/>
    <w:rsid w:val="5D2E0090"/>
    <w:rsid w:val="5D3640B5"/>
    <w:rsid w:val="5D7C523D"/>
    <w:rsid w:val="5DBC1ADE"/>
    <w:rsid w:val="5E260B13"/>
    <w:rsid w:val="5E64082D"/>
    <w:rsid w:val="5E681503"/>
    <w:rsid w:val="5E7B3747"/>
    <w:rsid w:val="5E7C394C"/>
    <w:rsid w:val="5E837347"/>
    <w:rsid w:val="5EE76B3B"/>
    <w:rsid w:val="5F250C0C"/>
    <w:rsid w:val="5F3538F6"/>
    <w:rsid w:val="5F4873E5"/>
    <w:rsid w:val="5FA34D03"/>
    <w:rsid w:val="5FAD6684"/>
    <w:rsid w:val="5FCC3F1F"/>
    <w:rsid w:val="6077540C"/>
    <w:rsid w:val="60965ED5"/>
    <w:rsid w:val="609B3C2C"/>
    <w:rsid w:val="609C3FB3"/>
    <w:rsid w:val="60BB590E"/>
    <w:rsid w:val="60E3474E"/>
    <w:rsid w:val="60F0060C"/>
    <w:rsid w:val="61221BD7"/>
    <w:rsid w:val="612A0410"/>
    <w:rsid w:val="61431547"/>
    <w:rsid w:val="61614E76"/>
    <w:rsid w:val="61700C15"/>
    <w:rsid w:val="61975201"/>
    <w:rsid w:val="61A1088D"/>
    <w:rsid w:val="61CA1828"/>
    <w:rsid w:val="61FD3B5C"/>
    <w:rsid w:val="6207788B"/>
    <w:rsid w:val="62640A3C"/>
    <w:rsid w:val="62C64510"/>
    <w:rsid w:val="62FF591F"/>
    <w:rsid w:val="630A55D2"/>
    <w:rsid w:val="631A52DC"/>
    <w:rsid w:val="632443AD"/>
    <w:rsid w:val="634C05DB"/>
    <w:rsid w:val="63662209"/>
    <w:rsid w:val="63753E26"/>
    <w:rsid w:val="63A63014"/>
    <w:rsid w:val="63BD4503"/>
    <w:rsid w:val="64915472"/>
    <w:rsid w:val="64F11619"/>
    <w:rsid w:val="65540332"/>
    <w:rsid w:val="655A5E64"/>
    <w:rsid w:val="65666BCE"/>
    <w:rsid w:val="65921AA2"/>
    <w:rsid w:val="65C30D9A"/>
    <w:rsid w:val="66186AA3"/>
    <w:rsid w:val="661D4A73"/>
    <w:rsid w:val="662E1715"/>
    <w:rsid w:val="665D2AE7"/>
    <w:rsid w:val="667747F4"/>
    <w:rsid w:val="669E6224"/>
    <w:rsid w:val="66A95874"/>
    <w:rsid w:val="66ED2D08"/>
    <w:rsid w:val="66F52B0D"/>
    <w:rsid w:val="67242BCD"/>
    <w:rsid w:val="672D69FC"/>
    <w:rsid w:val="673B2FB0"/>
    <w:rsid w:val="677914F8"/>
    <w:rsid w:val="68016A6B"/>
    <w:rsid w:val="682C160E"/>
    <w:rsid w:val="693E1530"/>
    <w:rsid w:val="694132BC"/>
    <w:rsid w:val="69434E61"/>
    <w:rsid w:val="6949350A"/>
    <w:rsid w:val="69892AF8"/>
    <w:rsid w:val="69A1521B"/>
    <w:rsid w:val="69C62071"/>
    <w:rsid w:val="6A21624F"/>
    <w:rsid w:val="6A3B5288"/>
    <w:rsid w:val="6A8B3CB8"/>
    <w:rsid w:val="6A996495"/>
    <w:rsid w:val="6ACA605F"/>
    <w:rsid w:val="6AD71D05"/>
    <w:rsid w:val="6AD83814"/>
    <w:rsid w:val="6B19297F"/>
    <w:rsid w:val="6B2111D2"/>
    <w:rsid w:val="6B231DB7"/>
    <w:rsid w:val="6B4C171E"/>
    <w:rsid w:val="6B8306A8"/>
    <w:rsid w:val="6BAA2A4D"/>
    <w:rsid w:val="6BAF67DE"/>
    <w:rsid w:val="6BB43DF4"/>
    <w:rsid w:val="6BE753C5"/>
    <w:rsid w:val="6BE96194"/>
    <w:rsid w:val="6C914F8A"/>
    <w:rsid w:val="6CC12C6C"/>
    <w:rsid w:val="6D12171A"/>
    <w:rsid w:val="6D354110"/>
    <w:rsid w:val="6D4E1734"/>
    <w:rsid w:val="6D745F31"/>
    <w:rsid w:val="6D7B106D"/>
    <w:rsid w:val="6DC813A4"/>
    <w:rsid w:val="6DD37B81"/>
    <w:rsid w:val="6DF1132F"/>
    <w:rsid w:val="6E366386"/>
    <w:rsid w:val="6E713195"/>
    <w:rsid w:val="6E7206C2"/>
    <w:rsid w:val="6EA86854"/>
    <w:rsid w:val="6EC906E3"/>
    <w:rsid w:val="6ECE341F"/>
    <w:rsid w:val="6F353ABC"/>
    <w:rsid w:val="6F453AD8"/>
    <w:rsid w:val="6F6A7F11"/>
    <w:rsid w:val="6F9F5CFA"/>
    <w:rsid w:val="6FA61C45"/>
    <w:rsid w:val="6FDE6524"/>
    <w:rsid w:val="703F49C7"/>
    <w:rsid w:val="705414C2"/>
    <w:rsid w:val="71327C95"/>
    <w:rsid w:val="7161057A"/>
    <w:rsid w:val="71883D59"/>
    <w:rsid w:val="718A7AD1"/>
    <w:rsid w:val="719E71A4"/>
    <w:rsid w:val="71D9028C"/>
    <w:rsid w:val="720F0614"/>
    <w:rsid w:val="72542438"/>
    <w:rsid w:val="72943E80"/>
    <w:rsid w:val="72DA4A88"/>
    <w:rsid w:val="73467A28"/>
    <w:rsid w:val="73667F84"/>
    <w:rsid w:val="736B748E"/>
    <w:rsid w:val="737D4A39"/>
    <w:rsid w:val="738008B6"/>
    <w:rsid w:val="73E831D5"/>
    <w:rsid w:val="73ED07EB"/>
    <w:rsid w:val="73F0217B"/>
    <w:rsid w:val="73F4059F"/>
    <w:rsid w:val="740F44B7"/>
    <w:rsid w:val="74312A1D"/>
    <w:rsid w:val="74B34C90"/>
    <w:rsid w:val="74CC07F7"/>
    <w:rsid w:val="74E7348C"/>
    <w:rsid w:val="74FB31C3"/>
    <w:rsid w:val="75024383"/>
    <w:rsid w:val="75044377"/>
    <w:rsid w:val="752C0E9F"/>
    <w:rsid w:val="753A67AB"/>
    <w:rsid w:val="757758AD"/>
    <w:rsid w:val="758B2BE0"/>
    <w:rsid w:val="75E97B97"/>
    <w:rsid w:val="75F0107E"/>
    <w:rsid w:val="75FE0A8D"/>
    <w:rsid w:val="7652075B"/>
    <w:rsid w:val="76702AC6"/>
    <w:rsid w:val="76B33D45"/>
    <w:rsid w:val="76EF03D6"/>
    <w:rsid w:val="77126291"/>
    <w:rsid w:val="77166603"/>
    <w:rsid w:val="77445953"/>
    <w:rsid w:val="775070C7"/>
    <w:rsid w:val="777728A5"/>
    <w:rsid w:val="77897139"/>
    <w:rsid w:val="779D2F64"/>
    <w:rsid w:val="77DB749C"/>
    <w:rsid w:val="77F76D67"/>
    <w:rsid w:val="783F0EE9"/>
    <w:rsid w:val="784A579A"/>
    <w:rsid w:val="794028E0"/>
    <w:rsid w:val="79B16564"/>
    <w:rsid w:val="79F81987"/>
    <w:rsid w:val="7B537186"/>
    <w:rsid w:val="7B6654A5"/>
    <w:rsid w:val="7B7D06A6"/>
    <w:rsid w:val="7B8E01BE"/>
    <w:rsid w:val="7BBC740E"/>
    <w:rsid w:val="7BC202CE"/>
    <w:rsid w:val="7C630D6B"/>
    <w:rsid w:val="7CA56BF4"/>
    <w:rsid w:val="7CBA4702"/>
    <w:rsid w:val="7CBB37EA"/>
    <w:rsid w:val="7CC61BD9"/>
    <w:rsid w:val="7CD9190C"/>
    <w:rsid w:val="7CF9287C"/>
    <w:rsid w:val="7CFB1883"/>
    <w:rsid w:val="7CFE1373"/>
    <w:rsid w:val="7D2B2258"/>
    <w:rsid w:val="7D2C4132"/>
    <w:rsid w:val="7D457F3C"/>
    <w:rsid w:val="7D48443C"/>
    <w:rsid w:val="7D5C3D64"/>
    <w:rsid w:val="7DC85574"/>
    <w:rsid w:val="7DCC110A"/>
    <w:rsid w:val="7E372D8F"/>
    <w:rsid w:val="7E4B108E"/>
    <w:rsid w:val="7E4D6FAC"/>
    <w:rsid w:val="7E5971A9"/>
    <w:rsid w:val="7E7C5EBD"/>
    <w:rsid w:val="7EA63A70"/>
    <w:rsid w:val="7ECA7BAA"/>
    <w:rsid w:val="7ED61762"/>
    <w:rsid w:val="7EE729E7"/>
    <w:rsid w:val="7EF4473D"/>
    <w:rsid w:val="7F9C1592"/>
    <w:rsid w:val="7FAA7590"/>
    <w:rsid w:val="7FE522E2"/>
    <w:rsid w:val="7FEE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qFormat="1" w:uiPriority="39"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uiPriority w:val="0"/>
    <w:pPr>
      <w:ind w:firstLine="420"/>
    </w:pPr>
  </w:style>
  <w:style w:type="paragraph" w:styleId="7">
    <w:name w:val="annotation text"/>
    <w:basedOn w:val="1"/>
    <w:qFormat/>
    <w:uiPriority w:val="0"/>
    <w:pPr>
      <w:adjustRightInd w:val="0"/>
      <w:spacing w:line="360" w:lineRule="atLeast"/>
      <w:jc w:val="left"/>
      <w:textAlignment w:val="baseline"/>
    </w:pPr>
    <w:rPr>
      <w:kern w:val="0"/>
      <w:sz w:val="24"/>
      <w:szCs w:val="20"/>
    </w:rPr>
  </w:style>
  <w:style w:type="paragraph" w:styleId="8">
    <w:name w:val="Body Text"/>
    <w:basedOn w:val="1"/>
    <w:next w:val="1"/>
    <w:qFormat/>
    <w:uiPriority w:val="0"/>
    <w:pPr>
      <w:spacing w:after="120"/>
    </w:pPr>
  </w:style>
  <w:style w:type="paragraph" w:styleId="9">
    <w:name w:val="Body Text Indent"/>
    <w:basedOn w:val="1"/>
    <w:qFormat/>
    <w:uiPriority w:val="0"/>
    <w:pPr>
      <w:spacing w:line="460" w:lineRule="exact"/>
      <w:ind w:firstLine="510"/>
    </w:pPr>
    <w:rPr>
      <w:rFonts w:ascii="Times New Roman" w:hAnsi="Times New Roman"/>
    </w:rPr>
  </w:style>
  <w:style w:type="paragraph" w:styleId="10">
    <w:name w:val="toc 5"/>
    <w:basedOn w:val="1"/>
    <w:next w:val="1"/>
    <w:unhideWhenUsed/>
    <w:qFormat/>
    <w:uiPriority w:val="39"/>
    <w:pPr>
      <w:ind w:left="1680" w:leftChars="800"/>
    </w:pPr>
  </w:style>
  <w:style w:type="paragraph" w:styleId="11">
    <w:name w:val="Plain Text"/>
    <w:basedOn w:val="1"/>
    <w:qFormat/>
    <w:uiPriority w:val="0"/>
    <w:pPr>
      <w:widowControl w:val="0"/>
      <w:jc w:val="both"/>
    </w:pPr>
    <w:rPr>
      <w:rFonts w:ascii="宋体" w:hAnsi="Courier New"/>
      <w:kern w:val="2"/>
      <w:sz w:val="21"/>
      <w:szCs w:val="21"/>
    </w:rPr>
  </w:style>
  <w:style w:type="paragraph" w:styleId="12">
    <w:name w:val="Body Text Indent 2"/>
    <w:basedOn w:val="1"/>
    <w:qFormat/>
    <w:uiPriority w:val="0"/>
    <w:pPr>
      <w:spacing w:line="540" w:lineRule="exact"/>
      <w:ind w:firstLine="630"/>
    </w:pPr>
  </w:style>
  <w:style w:type="paragraph" w:styleId="13">
    <w:name w:val="footer"/>
    <w:basedOn w:val="1"/>
    <w:qFormat/>
    <w:uiPriority w:val="0"/>
    <w:pPr>
      <w:tabs>
        <w:tab w:val="center" w:pos="4153"/>
        <w:tab w:val="right" w:pos="8306"/>
      </w:tabs>
      <w:snapToGrid w:val="0"/>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tabs>
        <w:tab w:val="right" w:leader="dot" w:pos="9402"/>
      </w:tabs>
      <w:spacing w:line="360" w:lineRule="auto"/>
    </w:pPr>
    <w:rPr>
      <w:rFonts w:ascii="黑体" w:hAnsi="黑体" w:eastAsia="黑体"/>
      <w:sz w:val="21"/>
      <w:szCs w:val="21"/>
    </w:rPr>
  </w:style>
  <w:style w:type="paragraph" w:styleId="16">
    <w:name w:val="footnote text"/>
    <w:basedOn w:val="1"/>
    <w:next w:val="8"/>
    <w:qFormat/>
    <w:uiPriority w:val="0"/>
    <w:pPr>
      <w:snapToGrid w:val="0"/>
      <w:jc w:val="left"/>
    </w:pPr>
    <w:rPr>
      <w:sz w:val="18"/>
    </w:rPr>
  </w:style>
  <w:style w:type="paragraph" w:styleId="17">
    <w:name w:val="toc 6"/>
    <w:basedOn w:val="1"/>
    <w:next w:val="1"/>
    <w:qFormat/>
    <w:uiPriority w:val="0"/>
    <w:pPr>
      <w:ind w:left="2100" w:leftChars="1000"/>
    </w:pPr>
    <w:rPr>
      <w:rFonts w:ascii="Calibri" w:hAnsi="Calibri"/>
      <w:szCs w:val="22"/>
    </w:rPr>
  </w:style>
  <w:style w:type="paragraph" w:styleId="18">
    <w:name w:val="toc 2"/>
    <w:basedOn w:val="1"/>
    <w:next w:val="1"/>
    <w:qFormat/>
    <w:uiPriority w:val="0"/>
    <w:pPr>
      <w:ind w:left="420" w:leftChars="200"/>
    </w:pPr>
  </w:style>
  <w:style w:type="paragraph" w:styleId="19">
    <w:name w:val="Body Text 2"/>
    <w:basedOn w:val="1"/>
    <w:next w:val="8"/>
    <w:qFormat/>
    <w:uiPriority w:val="0"/>
    <w:pPr>
      <w:spacing w:after="120" w:afterLines="0" w:line="480" w:lineRule="auto"/>
    </w:pPr>
    <w:rPr>
      <w:rFonts w:ascii="Times New Roman" w:hAnsi="Times New Roman"/>
    </w:rPr>
  </w:style>
  <w:style w:type="paragraph" w:styleId="20">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21">
    <w:name w:val="Body Text First Indent"/>
    <w:basedOn w:val="8"/>
    <w:next w:val="17"/>
    <w:qFormat/>
    <w:uiPriority w:val="0"/>
    <w:pPr>
      <w:widowControl w:val="0"/>
      <w:ind w:firstLine="420" w:firstLineChars="100"/>
      <w:jc w:val="both"/>
    </w:pPr>
    <w:rPr>
      <w:kern w:val="2"/>
      <w:sz w:val="21"/>
      <w:szCs w:val="24"/>
    </w:rPr>
  </w:style>
  <w:style w:type="paragraph" w:styleId="22">
    <w:name w:val="Body Text First Indent 2"/>
    <w:basedOn w:val="9"/>
    <w:next w:val="1"/>
    <w:qFormat/>
    <w:uiPriority w:val="0"/>
    <w:pPr>
      <w:spacing w:after="120" w:afterLines="0" w:line="240" w:lineRule="auto"/>
      <w:ind w:left="420" w:firstLine="420"/>
    </w:pPr>
    <w:rPr>
      <w:szCs w:val="24"/>
    </w:rPr>
  </w:style>
  <w:style w:type="table" w:styleId="24">
    <w:name w:val="Table Grid"/>
    <w:basedOn w:val="2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page number"/>
    <w:basedOn w:val="25"/>
    <w:qFormat/>
    <w:uiPriority w:val="0"/>
  </w:style>
  <w:style w:type="character" w:styleId="28">
    <w:name w:val="Hyperlink"/>
    <w:basedOn w:val="25"/>
    <w:qFormat/>
    <w:uiPriority w:val="99"/>
    <w:rPr>
      <w:color w:val="0000FF"/>
      <w:u w:val="single"/>
    </w:rPr>
  </w:style>
  <w:style w:type="character" w:styleId="29">
    <w:name w:val="annotation reference"/>
    <w:unhideWhenUsed/>
    <w:qFormat/>
    <w:uiPriority w:val="0"/>
    <w:rPr>
      <w:sz w:val="21"/>
      <w:szCs w:val="21"/>
    </w:rPr>
  </w:style>
  <w:style w:type="paragraph" w:customStyle="1" w:styleId="30">
    <w:name w:val="正文样式"/>
    <w:basedOn w:val="1"/>
    <w:qFormat/>
    <w:uiPriority w:val="7"/>
    <w:pPr>
      <w:ind w:firstLine="480" w:firstLineChars="200"/>
    </w:pPr>
    <w:rPr>
      <w:rFonts w:ascii="Times New Roman" w:hAnsi="Times New Roman"/>
      <w:sz w:val="24"/>
      <w:szCs w:val="24"/>
    </w:rPr>
  </w:style>
  <w:style w:type="paragraph" w:customStyle="1" w:styleId="31">
    <w:name w:val="Normal_1"/>
    <w:qFormat/>
    <w:uiPriority w:val="99"/>
    <w:rPr>
      <w:rFonts w:ascii="Calibri" w:hAnsi="Calibri" w:eastAsia="宋体" w:cs="Times New Roman"/>
      <w:lang w:val="en-US" w:eastAsia="en-US" w:bidi="ar-SA"/>
    </w:rPr>
  </w:style>
  <w:style w:type="paragraph" w:customStyle="1" w:styleId="32">
    <w:name w:val="Blockquote"/>
    <w:basedOn w:val="1"/>
    <w:qFormat/>
    <w:uiPriority w:val="0"/>
    <w:pPr>
      <w:widowControl w:val="0"/>
      <w:autoSpaceDE w:val="0"/>
      <w:autoSpaceDN w:val="0"/>
      <w:adjustRightInd w:val="0"/>
      <w:spacing w:before="100" w:after="100"/>
      <w:ind w:left="360" w:right="360"/>
    </w:pPr>
    <w:rPr>
      <w:sz w:val="24"/>
    </w:rPr>
  </w:style>
  <w:style w:type="paragraph" w:customStyle="1" w:styleId="33">
    <w:name w:val="表格样式2"/>
    <w:basedOn w:val="1"/>
    <w:qFormat/>
    <w:uiPriority w:val="0"/>
    <w:pPr>
      <w:spacing w:line="276" w:lineRule="auto"/>
    </w:pPr>
    <w:rPr>
      <w:rFonts w:ascii="仿宋_GB2312" w:hAnsi="宋体" w:eastAsia="仿宋_GB2312"/>
      <w:sz w:val="18"/>
      <w:szCs w:val="18"/>
      <w:lang w:bidi="en-US"/>
    </w:rPr>
  </w:style>
  <w:style w:type="paragraph" w:customStyle="1" w:styleId="34">
    <w:name w:val="列表段落1"/>
    <w:basedOn w:val="1"/>
    <w:qFormat/>
    <w:uiPriority w:val="99"/>
    <w:pPr>
      <w:ind w:firstLine="420" w:firstLineChars="200"/>
    </w:pPr>
    <w:rPr>
      <w:szCs w:val="22"/>
    </w:rPr>
  </w:style>
  <w:style w:type="paragraph" w:customStyle="1" w:styleId="35">
    <w:name w:val="TitlePage_Header"/>
    <w:basedOn w:val="1"/>
    <w:qFormat/>
    <w:uiPriority w:val="0"/>
    <w:pPr>
      <w:widowControl/>
      <w:spacing w:before="240" w:after="240"/>
      <w:ind w:left="3240"/>
      <w:jc w:val="left"/>
    </w:pPr>
    <w:rPr>
      <w:rFonts w:ascii="Futura Bk" w:hAnsi="Futura Bk"/>
      <w:b/>
      <w:kern w:val="0"/>
      <w:sz w:val="32"/>
      <w:lang w:val="en-GB" w:eastAsia="en-US"/>
    </w:rPr>
  </w:style>
  <w:style w:type="paragraph" w:customStyle="1" w:styleId="36">
    <w:name w:val="Table_Sm_Heading_Right"/>
    <w:basedOn w:val="37"/>
    <w:qFormat/>
    <w:uiPriority w:val="0"/>
    <w:pPr>
      <w:jc w:val="right"/>
    </w:pPr>
  </w:style>
  <w:style w:type="paragraph" w:customStyle="1" w:styleId="37">
    <w:name w:val="Table_Sm_Heading"/>
    <w:basedOn w:val="1"/>
    <w:qFormat/>
    <w:uiPriority w:val="0"/>
    <w:pPr>
      <w:keepNext/>
      <w:keepLines/>
      <w:widowControl/>
      <w:spacing w:before="60" w:after="40"/>
      <w:jc w:val="left"/>
    </w:pPr>
    <w:rPr>
      <w:rFonts w:ascii="Futura Bk" w:hAnsi="Futura Bk"/>
      <w:b/>
      <w:kern w:val="0"/>
      <w:sz w:val="16"/>
      <w:lang w:val="en-GB" w:eastAsia="en-US"/>
    </w:rPr>
  </w:style>
  <w:style w:type="paragraph" w:customStyle="1" w:styleId="38">
    <w:name w:val="Table_Medium"/>
    <w:basedOn w:val="39"/>
    <w:qFormat/>
    <w:uiPriority w:val="0"/>
    <w:rPr>
      <w:sz w:val="18"/>
    </w:rPr>
  </w:style>
  <w:style w:type="paragraph" w:customStyle="1" w:styleId="39">
    <w:name w:val="Table"/>
    <w:basedOn w:val="1"/>
    <w:qFormat/>
    <w:uiPriority w:val="0"/>
    <w:pPr>
      <w:widowControl/>
      <w:spacing w:before="40" w:after="40"/>
      <w:jc w:val="left"/>
    </w:pPr>
    <w:rPr>
      <w:rFonts w:ascii="Futura Bk" w:hAnsi="Futura Bk"/>
      <w:kern w:val="0"/>
      <w:sz w:val="20"/>
      <w:lang w:val="en-GB" w:eastAsia="en-US"/>
    </w:rPr>
  </w:style>
  <w:style w:type="paragraph" w:customStyle="1" w:styleId="40">
    <w:name w:val="HP_Table_Title"/>
    <w:basedOn w:val="1"/>
    <w:next w:val="1"/>
    <w:qFormat/>
    <w:uiPriority w:val="0"/>
    <w:pPr>
      <w:keepNext/>
      <w:keepLines/>
      <w:widowControl/>
      <w:spacing w:before="240" w:after="60"/>
      <w:jc w:val="left"/>
    </w:pPr>
    <w:rPr>
      <w:rFonts w:ascii="Futura Bk" w:hAnsi="Futura Bk"/>
      <w:b/>
      <w:kern w:val="0"/>
      <w:sz w:val="18"/>
      <w:lang w:val="en-GB" w:eastAsia="en-US"/>
    </w:rPr>
  </w:style>
  <w:style w:type="paragraph" w:customStyle="1" w:styleId="41">
    <w:name w:val="Numbered list 2.2"/>
    <w:basedOn w:val="3"/>
    <w:next w:val="1"/>
    <w:qFormat/>
    <w:uiPriority w:val="0"/>
    <w:pPr>
      <w:keepLines w:val="0"/>
      <w:widowControl/>
      <w:numPr>
        <w:ilvl w:val="1"/>
        <w:numId w:val="1"/>
      </w:numPr>
      <w:tabs>
        <w:tab w:val="left" w:pos="720"/>
        <w:tab w:val="left" w:pos="1080"/>
      </w:tabs>
      <w:spacing w:before="240" w:after="60" w:line="240" w:lineRule="auto"/>
      <w:jc w:val="left"/>
    </w:pPr>
    <w:rPr>
      <w:rFonts w:ascii="Futura Bk" w:hAnsi="Futura Bk" w:eastAsia="宋体"/>
      <w:kern w:val="0"/>
      <w:sz w:val="24"/>
      <w:szCs w:val="20"/>
      <w:lang w:val="en-GB" w:eastAsia="en-US"/>
    </w:rPr>
  </w:style>
  <w:style w:type="paragraph" w:customStyle="1" w:styleId="42">
    <w:name w:val="节标题"/>
    <w:basedOn w:val="1"/>
    <w:next w:val="1"/>
    <w:qFormat/>
    <w:uiPriority w:val="0"/>
    <w:pPr>
      <w:spacing w:line="289" w:lineRule="atLeast"/>
      <w:jc w:val="center"/>
      <w:textAlignment w:val="baseline"/>
    </w:pPr>
    <w:rPr>
      <w:color w:val="000000"/>
      <w:sz w:val="28"/>
      <w:szCs w:val="28"/>
      <w:u w:val="none" w:color="000000"/>
    </w:rPr>
  </w:style>
  <w:style w:type="paragraph" w:styleId="43">
    <w:name w:val="List Paragraph"/>
    <w:basedOn w:val="1"/>
    <w:qFormat/>
    <w:uiPriority w:val="34"/>
    <w:pPr>
      <w:ind w:firstLine="420" w:firstLineChars="200"/>
    </w:pPr>
  </w:style>
  <w:style w:type="paragraph" w:customStyle="1" w:styleId="44">
    <w:name w:val="Normal_2"/>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5">
    <w:name w:val="Body Text Indent 2"/>
    <w:basedOn w:val="1"/>
    <w:qFormat/>
    <w:uiPriority w:val="0"/>
    <w:pPr>
      <w:widowControl w:val="0"/>
      <w:spacing w:after="120" w:afterLines="0" w:line="480" w:lineRule="auto"/>
      <w:ind w:left="420" w:leftChars="200"/>
      <w:jc w:val="both"/>
    </w:pPr>
    <w:rPr>
      <w:rFonts w:ascii="Calibri" w:hAnsi="Calibri"/>
      <w:kern w:val="2"/>
      <w:sz w:val="21"/>
    </w:rPr>
  </w:style>
  <w:style w:type="paragraph" w:customStyle="1" w:styleId="46">
    <w:name w:val="Default Text"/>
    <w:basedOn w:val="1"/>
    <w:qFormat/>
    <w:uiPriority w:val="0"/>
    <w:pPr>
      <w:widowControl/>
      <w:overflowPunct w:val="0"/>
      <w:autoSpaceDE w:val="0"/>
      <w:autoSpaceDN w:val="0"/>
      <w:adjustRightInd w:val="0"/>
      <w:jc w:val="left"/>
      <w:textAlignment w:val="baseline"/>
    </w:pPr>
    <w:rPr>
      <w:kern w:val="0"/>
      <w:sz w:val="24"/>
    </w:rPr>
  </w:style>
  <w:style w:type="paragraph" w:customStyle="1" w:styleId="47">
    <w:name w:val="列出段落1"/>
    <w:basedOn w:val="1"/>
    <w:qFormat/>
    <w:uiPriority w:val="34"/>
    <w:pPr>
      <w:ind w:firstLine="420" w:firstLineChars="200"/>
    </w:pPr>
  </w:style>
  <w:style w:type="paragraph" w:customStyle="1" w:styleId="48">
    <w:name w:val="图文"/>
    <w:basedOn w:val="1"/>
    <w:unhideWhenUsed/>
    <w:qFormat/>
    <w:uiPriority w:val="0"/>
    <w:pPr>
      <w:adjustRightInd w:val="0"/>
      <w:snapToGrid w:val="0"/>
      <w:spacing w:beforeLines="0" w:after="50" w:afterLines="0" w:line="360" w:lineRule="auto"/>
    </w:pPr>
    <w:rPr>
      <w:rFonts w:hint="default"/>
      <w:sz w:val="24"/>
      <w:szCs w:val="24"/>
    </w:rPr>
  </w:style>
  <w:style w:type="paragraph" w:customStyle="1" w:styleId="49">
    <w:name w:val="È¡ÀÊ¡ÎÄ¡À¾"/>
    <w:basedOn w:val="1"/>
    <w:qFormat/>
    <w:uiPriority w:val="0"/>
    <w:pPr>
      <w:widowControl/>
      <w:overflowPunct w:val="0"/>
      <w:autoSpaceDE w:val="0"/>
      <w:autoSpaceDN w:val="0"/>
      <w:adjustRightInd w:val="0"/>
      <w:spacing w:before="20" w:after="20" w:line="400" w:lineRule="exact"/>
      <w:ind w:firstLine="504"/>
      <w:jc w:val="left"/>
      <w:textAlignment w:val="baseline"/>
    </w:pPr>
    <w:rPr>
      <w:sz w:val="24"/>
    </w:rPr>
  </w:style>
  <w:style w:type="paragraph" w:customStyle="1" w:styleId="50">
    <w:name w:val="p0"/>
    <w:basedOn w:val="1"/>
    <w:qFormat/>
    <w:uiPriority w:val="0"/>
    <w:pPr>
      <w:keepNext w:val="0"/>
      <w:keepLines w:val="0"/>
      <w:widowControl/>
      <w:suppressLineNumbers w:val="0"/>
      <w:spacing w:before="0" w:beforeAutospacing="0" w:after="0" w:afterAutospacing="0"/>
      <w:ind w:left="0" w:right="0"/>
      <w:jc w:val="both"/>
    </w:pPr>
    <w:rPr>
      <w:rFonts w:hint="eastAsia" w:ascii="仿宋_GB2312" w:hAnsi="宋体" w:eastAsia="仿宋_GB2312" w:cs="宋体"/>
      <w:color w:val="10000A"/>
      <w:kern w:val="0"/>
      <w:sz w:val="32"/>
      <w:szCs w:val="32"/>
      <w:lang w:val="en-US" w:eastAsia="zh-CN" w:bidi="ar-SA"/>
    </w:rPr>
  </w:style>
  <w:style w:type="paragraph" w:customStyle="1" w:styleId="51">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52">
    <w:name w:val="null3"/>
    <w:hidden/>
    <w:qFormat/>
    <w:uiPriority w:val="0"/>
    <w:rPr>
      <w:rFonts w:hint="eastAsia" w:asciiTheme="minorHAnsi" w:hAnsiTheme="minorHAnsi" w:eastAsiaTheme="minorEastAsia" w:cstheme="minorBidi"/>
      <w:lang w:val="en-US" w:eastAsia="zh-Hans"/>
    </w:rPr>
  </w:style>
  <w:style w:type="paragraph" w:customStyle="1" w:styleId="53">
    <w:name w:val="Table Paragraph"/>
    <w:basedOn w:val="1"/>
    <w:qFormat/>
    <w:uiPriority w:val="1"/>
  </w:style>
  <w:style w:type="character" w:customStyle="1" w:styleId="54">
    <w:name w:val="font21"/>
    <w:basedOn w:val="25"/>
    <w:qFormat/>
    <w:uiPriority w:val="0"/>
    <w:rPr>
      <w:rFonts w:hint="eastAsia" w:ascii="宋体" w:hAnsi="宋体" w:eastAsia="宋体" w:cs="宋体"/>
      <w:color w:val="000000"/>
      <w:sz w:val="21"/>
      <w:szCs w:val="21"/>
      <w:u w:val="none"/>
    </w:rPr>
  </w:style>
  <w:style w:type="character" w:customStyle="1" w:styleId="55">
    <w:name w:val="font31"/>
    <w:basedOn w:val="25"/>
    <w:qFormat/>
    <w:uiPriority w:val="0"/>
    <w:rPr>
      <w:rFonts w:hint="eastAsia" w:ascii="仿宋" w:hAnsi="仿宋" w:eastAsia="仿宋" w:cs="仿宋"/>
      <w:color w:val="000000"/>
      <w:sz w:val="24"/>
      <w:szCs w:val="24"/>
      <w:u w:val="none"/>
    </w:rPr>
  </w:style>
  <w:style w:type="paragraph" w:customStyle="1" w:styleId="56">
    <w:name w:val="正文文本 21"/>
    <w:basedOn w:val="1"/>
    <w:qFormat/>
    <w:uiPriority w:val="0"/>
    <w:pPr>
      <w:widowControl w:val="0"/>
      <w:spacing w:after="120" w:line="480" w:lineRule="auto"/>
      <w:jc w:val="both"/>
    </w:pPr>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111</Pages>
  <Words>8932</Words>
  <Characters>9938</Characters>
  <Lines>0</Lines>
  <Paragraphs>0</Paragraphs>
  <TotalTime>3</TotalTime>
  <ScaleCrop>false</ScaleCrop>
  <LinksUpToDate>false</LinksUpToDate>
  <CharactersWithSpaces>10313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2022-01-28T02:00:00Z</dcterms:created>
  <dc:creator>落叶随风</dc:creator>
  <cp:lastModifiedBy>joke</cp:lastModifiedBy>
  <cp:lastPrinted>2024-12-30T08:32:00Z</cp:lastPrinted>
  <dcterms:modified xsi:type="dcterms:W3CDTF">2025-10-23T02:43:18Z</dcterms:modified>
  <dc:title>中国工商银行股份有限公司昆明分行建设智慧校园项目</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F12C9048ADED43798D9B620AB8517F3D_13</vt:lpwstr>
  </property>
  <property fmtid="{D5CDD505-2E9C-101B-9397-08002B2CF9AE}" pid="4" name="KSOTemplateDocerSaveRecord">
    <vt:lpwstr>eyJoZGlkIjoiMzEwNTM5NzYwMDRjMzkwZTVkZjY2ODkwMGIxNGU0OTUiLCJ1c2VySWQiOiIyNzkwODc4MzEifQ==</vt:lpwstr>
  </property>
</Properties>
</file>