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29F227">
      <w:pPr>
        <w:spacing w:line="312" w:lineRule="auto"/>
        <w:jc w:val="center"/>
        <w:rPr>
          <w:rFonts w:ascii="仿宋" w:hAnsi="仿宋" w:eastAsia="仿宋" w:cs="仿宋"/>
          <w:b/>
          <w:sz w:val="30"/>
          <w:szCs w:val="30"/>
        </w:rPr>
      </w:pPr>
      <w:bookmarkStart w:id="0" w:name="_Toc35393814"/>
      <w:bookmarkStart w:id="1" w:name="_Toc35393645"/>
      <w:bookmarkStart w:id="2" w:name="_Toc28359104"/>
      <w:bookmarkStart w:id="3" w:name="_Toc28359027"/>
      <w:r>
        <w:rPr>
          <w:rFonts w:hint="eastAsia" w:ascii="仿宋" w:hAnsi="仿宋" w:eastAsia="仿宋" w:cs="仿宋"/>
          <w:b/>
          <w:sz w:val="30"/>
          <w:szCs w:val="30"/>
        </w:rPr>
        <w:t>江西省永晋招标咨询有限公司关于</w:t>
      </w:r>
      <w:r>
        <w:rPr>
          <w:rFonts w:hint="eastAsia" w:ascii="仿宋" w:hAnsi="仿宋" w:eastAsia="仿宋" w:cs="仿宋"/>
          <w:b/>
          <w:sz w:val="30"/>
          <w:szCs w:val="30"/>
          <w:lang w:eastAsia="zh-CN"/>
        </w:rPr>
        <w:t>赣州银行蓉江支行提升改造项目中央空调工程</w:t>
      </w:r>
      <w:r>
        <w:rPr>
          <w:rFonts w:hint="eastAsia" w:ascii="仿宋" w:hAnsi="仿宋" w:eastAsia="仿宋" w:cs="仿宋"/>
          <w:b/>
          <w:sz w:val="30"/>
          <w:szCs w:val="30"/>
        </w:rPr>
        <w:t>（项目编号：</w:t>
      </w:r>
      <w:r>
        <w:rPr>
          <w:rFonts w:hint="eastAsia" w:ascii="仿宋" w:hAnsi="仿宋" w:eastAsia="仿宋" w:cs="仿宋"/>
          <w:b/>
          <w:bCs/>
          <w:color w:val="auto"/>
          <w:sz w:val="32"/>
          <w:szCs w:val="32"/>
          <w:highlight w:val="none"/>
          <w:lang w:eastAsia="zh-CN"/>
        </w:rPr>
        <w:t>JXYJ2025-GZYH-G01</w:t>
      </w:r>
      <w:r>
        <w:rPr>
          <w:rFonts w:hint="eastAsia" w:ascii="仿宋" w:hAnsi="仿宋" w:eastAsia="仿宋" w:cs="仿宋"/>
          <w:b/>
          <w:bCs/>
          <w:color w:val="auto"/>
          <w:sz w:val="32"/>
          <w:szCs w:val="32"/>
          <w:highlight w:val="none"/>
          <w:lang w:val="en-US" w:eastAsia="zh-CN"/>
        </w:rPr>
        <w:t>9</w:t>
      </w:r>
      <w:r>
        <w:rPr>
          <w:rFonts w:hint="eastAsia" w:ascii="仿宋" w:hAnsi="仿宋" w:eastAsia="仿宋" w:cs="仿宋"/>
          <w:b/>
          <w:sz w:val="30"/>
          <w:szCs w:val="30"/>
        </w:rPr>
        <w:t>）的公开招标更正公告</w:t>
      </w:r>
    </w:p>
    <w:p w14:paraId="34163DC4">
      <w:pPr>
        <w:spacing w:line="312" w:lineRule="auto"/>
        <w:rPr>
          <w:rFonts w:ascii="仿宋" w:hAnsi="仿宋" w:eastAsia="仿宋" w:cs="仿宋"/>
          <w:b/>
          <w:bCs/>
          <w:sz w:val="28"/>
          <w:szCs w:val="28"/>
        </w:rPr>
      </w:pPr>
      <w:r>
        <w:rPr>
          <w:rFonts w:hint="eastAsia" w:ascii="仿宋" w:hAnsi="仿宋" w:eastAsia="仿宋" w:cs="仿宋"/>
          <w:b/>
          <w:bCs/>
          <w:sz w:val="28"/>
          <w:szCs w:val="28"/>
        </w:rPr>
        <w:t>一、项目基本情况</w:t>
      </w:r>
      <w:bookmarkEnd w:id="0"/>
      <w:bookmarkEnd w:id="1"/>
      <w:bookmarkEnd w:id="2"/>
      <w:bookmarkEnd w:id="3"/>
    </w:p>
    <w:p w14:paraId="379F0104">
      <w:pPr>
        <w:spacing w:line="312" w:lineRule="auto"/>
        <w:rPr>
          <w:rFonts w:hint="default" w:ascii="仿宋" w:hAnsi="仿宋" w:eastAsia="仿宋" w:cs="仿宋"/>
          <w:sz w:val="28"/>
          <w:szCs w:val="28"/>
          <w:lang w:val="en-US" w:eastAsia="zh-CN"/>
        </w:rPr>
      </w:pPr>
      <w:r>
        <w:rPr>
          <w:rFonts w:hint="eastAsia" w:ascii="仿宋" w:hAnsi="仿宋" w:eastAsia="仿宋" w:cs="仿宋"/>
          <w:sz w:val="28"/>
          <w:szCs w:val="28"/>
        </w:rPr>
        <w:t>原公告的采购项目编号：</w:t>
      </w:r>
      <w:r>
        <w:rPr>
          <w:rFonts w:hint="eastAsia" w:ascii="仿宋" w:hAnsi="仿宋" w:eastAsia="仿宋" w:cs="仿宋"/>
          <w:sz w:val="28"/>
          <w:szCs w:val="28"/>
          <w:lang w:eastAsia="zh-CN"/>
        </w:rPr>
        <w:t>JXYJ2025-GZYH-G01</w:t>
      </w:r>
      <w:r>
        <w:rPr>
          <w:rFonts w:hint="eastAsia" w:ascii="仿宋" w:hAnsi="仿宋" w:eastAsia="仿宋" w:cs="仿宋"/>
          <w:sz w:val="28"/>
          <w:szCs w:val="28"/>
          <w:lang w:val="en-US" w:eastAsia="zh-CN"/>
        </w:rPr>
        <w:t>9</w:t>
      </w:r>
    </w:p>
    <w:p w14:paraId="6E58F86D">
      <w:pPr>
        <w:spacing w:line="312" w:lineRule="auto"/>
        <w:rPr>
          <w:rFonts w:hint="eastAsia" w:ascii="仿宋" w:hAnsi="仿宋" w:eastAsia="仿宋" w:cs="仿宋"/>
          <w:sz w:val="28"/>
          <w:szCs w:val="28"/>
          <w:lang w:eastAsia="zh-CN"/>
        </w:rPr>
      </w:pPr>
      <w:r>
        <w:rPr>
          <w:rFonts w:hint="eastAsia" w:ascii="仿宋" w:hAnsi="仿宋" w:eastAsia="仿宋" w:cs="仿宋"/>
          <w:sz w:val="28"/>
          <w:szCs w:val="28"/>
        </w:rPr>
        <w:t>原公告的采购项目名称：</w:t>
      </w:r>
      <w:r>
        <w:rPr>
          <w:rFonts w:hint="eastAsia" w:ascii="仿宋" w:hAnsi="仿宋" w:eastAsia="仿宋" w:cs="仿宋"/>
          <w:sz w:val="28"/>
          <w:szCs w:val="28"/>
          <w:lang w:eastAsia="zh-CN"/>
        </w:rPr>
        <w:t>赣州银行蓉江支行提升改造项目中央空调工程</w:t>
      </w:r>
    </w:p>
    <w:p w14:paraId="56DE69BC">
      <w:pPr>
        <w:spacing w:line="312" w:lineRule="auto"/>
        <w:rPr>
          <w:rFonts w:ascii="仿宋" w:hAnsi="仿宋" w:eastAsia="仿宋" w:cs="仿宋"/>
          <w:sz w:val="28"/>
          <w:szCs w:val="28"/>
        </w:rPr>
      </w:pPr>
      <w:r>
        <w:rPr>
          <w:rFonts w:hint="eastAsia" w:ascii="仿宋" w:hAnsi="仿宋" w:eastAsia="仿宋" w:cs="仿宋"/>
          <w:sz w:val="28"/>
          <w:szCs w:val="28"/>
        </w:rPr>
        <w:t>首次公告日期：202</w:t>
      </w:r>
      <w:r>
        <w:rPr>
          <w:rFonts w:hint="eastAsia" w:ascii="仿宋" w:hAnsi="仿宋" w:eastAsia="仿宋" w:cs="仿宋"/>
          <w:sz w:val="28"/>
          <w:szCs w:val="28"/>
          <w:lang w:val="en-US" w:eastAsia="zh-CN"/>
        </w:rPr>
        <w:t>5</w:t>
      </w:r>
      <w:r>
        <w:rPr>
          <w:rFonts w:hint="eastAsia" w:ascii="仿宋" w:hAnsi="仿宋" w:eastAsia="仿宋" w:cs="仿宋"/>
          <w:sz w:val="28"/>
          <w:szCs w:val="28"/>
        </w:rPr>
        <w:t>年</w:t>
      </w:r>
      <w:r>
        <w:rPr>
          <w:rFonts w:hint="eastAsia" w:ascii="仿宋" w:hAnsi="仿宋" w:eastAsia="仿宋" w:cs="仿宋"/>
          <w:sz w:val="28"/>
          <w:szCs w:val="28"/>
          <w:lang w:val="en-US" w:eastAsia="zh-CN"/>
        </w:rPr>
        <w:t>12</w:t>
      </w:r>
      <w:r>
        <w:rPr>
          <w:rFonts w:hint="eastAsia" w:ascii="仿宋" w:hAnsi="仿宋" w:eastAsia="仿宋" w:cs="仿宋"/>
          <w:sz w:val="28"/>
          <w:szCs w:val="28"/>
        </w:rPr>
        <w:t>月</w:t>
      </w:r>
      <w:r>
        <w:rPr>
          <w:rFonts w:hint="eastAsia" w:ascii="仿宋" w:hAnsi="仿宋" w:eastAsia="仿宋" w:cs="仿宋"/>
          <w:sz w:val="28"/>
          <w:szCs w:val="28"/>
          <w:lang w:val="en-US" w:eastAsia="zh-CN"/>
        </w:rPr>
        <w:t>17</w:t>
      </w:r>
      <w:r>
        <w:rPr>
          <w:rFonts w:hint="eastAsia" w:ascii="仿宋" w:hAnsi="仿宋" w:eastAsia="仿宋" w:cs="仿宋"/>
          <w:sz w:val="28"/>
          <w:szCs w:val="28"/>
        </w:rPr>
        <w:t>日</w:t>
      </w:r>
    </w:p>
    <w:p w14:paraId="724C6D91">
      <w:pPr>
        <w:spacing w:line="312" w:lineRule="auto"/>
        <w:rPr>
          <w:rFonts w:ascii="仿宋" w:hAnsi="仿宋" w:eastAsia="仿宋" w:cs="仿宋"/>
          <w:b/>
          <w:bCs/>
          <w:sz w:val="28"/>
          <w:szCs w:val="28"/>
        </w:rPr>
      </w:pPr>
      <w:bookmarkStart w:id="4" w:name="_Toc28359028"/>
      <w:bookmarkStart w:id="5" w:name="_Toc35393815"/>
      <w:bookmarkStart w:id="6" w:name="_Toc35393646"/>
      <w:bookmarkStart w:id="7" w:name="_Toc28359105"/>
      <w:r>
        <w:rPr>
          <w:rFonts w:hint="eastAsia" w:ascii="仿宋" w:hAnsi="仿宋" w:eastAsia="仿宋" w:cs="仿宋"/>
          <w:b/>
          <w:bCs/>
          <w:sz w:val="28"/>
          <w:szCs w:val="28"/>
        </w:rPr>
        <w:t>二、更正信息</w:t>
      </w:r>
      <w:bookmarkEnd w:id="4"/>
      <w:bookmarkEnd w:id="5"/>
      <w:bookmarkEnd w:id="6"/>
      <w:bookmarkEnd w:id="7"/>
    </w:p>
    <w:p w14:paraId="41A07040">
      <w:pPr>
        <w:spacing w:line="312" w:lineRule="auto"/>
        <w:rPr>
          <w:rFonts w:hint="eastAsia" w:ascii="仿宋" w:hAnsi="仿宋" w:eastAsia="仿宋" w:cs="仿宋"/>
          <w:sz w:val="28"/>
          <w:szCs w:val="28"/>
          <w:lang w:val="en-US" w:eastAsia="zh-CN"/>
        </w:rPr>
      </w:pPr>
      <w:r>
        <w:rPr>
          <w:rFonts w:hint="eastAsia" w:ascii="仿宋" w:hAnsi="仿宋" w:eastAsia="仿宋" w:cs="仿宋"/>
          <w:sz w:val="28"/>
          <w:szCs w:val="28"/>
        </w:rPr>
        <w:t>更正事项：</w:t>
      </w:r>
      <w:r>
        <w:rPr>
          <w:rFonts w:hint="eastAsia" w:ascii="仿宋" w:hAnsi="仿宋" w:eastAsia="仿宋" w:cs="仿宋"/>
          <w:sz w:val="28"/>
          <w:szCs w:val="28"/>
          <w:lang w:val="en-US" w:eastAsia="zh-CN"/>
        </w:rPr>
        <w:t>招标公告、招标文件</w:t>
      </w:r>
    </w:p>
    <w:p w14:paraId="51A5495B">
      <w:pPr>
        <w:spacing w:line="312" w:lineRule="auto"/>
        <w:rPr>
          <w:rFonts w:hint="eastAsia" w:ascii="仿宋" w:hAnsi="仿宋" w:eastAsia="仿宋" w:cs="仿宋"/>
          <w:color w:val="auto"/>
          <w:sz w:val="28"/>
          <w:szCs w:val="28"/>
          <w:lang w:val="en-US" w:eastAsia="zh-CN"/>
        </w:rPr>
      </w:pPr>
      <w:r>
        <w:rPr>
          <w:rFonts w:hint="eastAsia" w:ascii="仿宋" w:hAnsi="仿宋" w:eastAsia="仿宋" w:cs="仿宋"/>
          <w:sz w:val="28"/>
          <w:szCs w:val="28"/>
        </w:rPr>
        <w:t>更正内容：</w:t>
      </w:r>
    </w:p>
    <w:p w14:paraId="30FD4515">
      <w:pPr>
        <w:pStyle w:val="4"/>
        <w:numPr>
          <w:ilvl w:val="0"/>
          <w:numId w:val="0"/>
        </w:numPr>
        <w:jc w:val="both"/>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1、</w:t>
      </w:r>
      <w:r>
        <w:rPr>
          <w:rFonts w:hint="eastAsia" w:ascii="仿宋" w:hAnsi="仿宋" w:eastAsia="仿宋" w:cs="仿宋"/>
          <w:color w:val="auto"/>
          <w:sz w:val="28"/>
          <w:szCs w:val="28"/>
          <w:lang w:val="en-US" w:eastAsia="zh-CN"/>
        </w:rPr>
        <w:t>提交投标文件截止时间、</w:t>
      </w:r>
      <w:r>
        <w:rPr>
          <w:rFonts w:hint="eastAsia" w:ascii="仿宋" w:hAnsi="仿宋" w:eastAsia="仿宋" w:cs="仿宋"/>
          <w:color w:val="auto"/>
          <w:kern w:val="0"/>
          <w:sz w:val="28"/>
          <w:szCs w:val="28"/>
          <w:lang w:val="en-US" w:eastAsia="zh-CN" w:bidi="ar-SA"/>
        </w:rPr>
        <w:t>开标时间更正为：2026年1月15日09点30分（北京时间）</w:t>
      </w:r>
      <w:bookmarkStart w:id="12" w:name="_GoBack"/>
      <w:bookmarkEnd w:id="12"/>
    </w:p>
    <w:p w14:paraId="436EA6E9">
      <w:pPr>
        <w:spacing w:line="460" w:lineRule="exact"/>
        <w:rPr>
          <w:rFonts w:hint="eastAsia" w:ascii="仿宋" w:hAnsi="仿宋" w:eastAsia="仿宋" w:cs="仿宋"/>
          <w:b w:val="0"/>
          <w:bCs w:val="0"/>
          <w:color w:val="auto"/>
          <w:kern w:val="0"/>
          <w:sz w:val="28"/>
          <w:szCs w:val="28"/>
          <w:shd w:val="clear" w:color="auto" w:fill="FFFFFF"/>
          <w:lang w:val="en-US" w:eastAsia="zh-CN"/>
        </w:rPr>
      </w:pPr>
      <w:r>
        <w:rPr>
          <w:rFonts w:hint="eastAsia" w:ascii="仿宋" w:hAnsi="仿宋" w:eastAsia="仿宋" w:cs="仿宋"/>
          <w:color w:val="auto"/>
          <w:kern w:val="0"/>
          <w:sz w:val="28"/>
          <w:szCs w:val="28"/>
          <w:lang w:val="en-US" w:eastAsia="zh-CN" w:bidi="ar-SA"/>
        </w:rPr>
        <w:t>2、</w:t>
      </w:r>
      <w:r>
        <w:rPr>
          <w:rFonts w:hint="eastAsia" w:ascii="仿宋" w:hAnsi="仿宋" w:eastAsia="仿宋" w:cs="仿宋"/>
          <w:color w:val="auto"/>
          <w:kern w:val="0"/>
          <w:sz w:val="28"/>
          <w:szCs w:val="28"/>
          <w:shd w:val="clear" w:color="auto" w:fill="FFFFFF"/>
          <w:lang w:val="en-US" w:eastAsia="zh-CN"/>
        </w:rPr>
        <w:t>招标文件中第一章招标文件、第二节投标供应商须知、（五）开标与评标、第26条评分标准技术分中</w:t>
      </w:r>
      <w:r>
        <w:rPr>
          <w:rFonts w:hint="eastAsia" w:ascii="仿宋" w:hAnsi="仿宋" w:eastAsia="仿宋" w:cs="仿宋"/>
          <w:color w:val="auto"/>
          <w:sz w:val="28"/>
          <w:szCs w:val="28"/>
          <w:lang w:val="en-US" w:eastAsia="zh-CN" w:bidi="ar"/>
        </w:rPr>
        <w:t>防腐功能、</w:t>
      </w:r>
      <w:r>
        <w:rPr>
          <w:rFonts w:hint="eastAsia" w:ascii="仿宋" w:hAnsi="仿宋" w:eastAsia="仿宋" w:cs="仿宋"/>
          <w:color w:val="auto"/>
          <w:kern w:val="0"/>
          <w:sz w:val="28"/>
          <w:szCs w:val="28"/>
          <w:shd w:val="clear" w:color="auto" w:fill="FFFFFF"/>
          <w:lang w:val="en-US" w:eastAsia="zh-CN"/>
        </w:rPr>
        <w:t>多联机功能技术、</w:t>
      </w:r>
      <w:r>
        <w:rPr>
          <w:rFonts w:hint="eastAsia" w:ascii="仿宋" w:hAnsi="仿宋" w:eastAsia="仿宋" w:cs="仿宋"/>
          <w:color w:val="auto"/>
          <w:sz w:val="28"/>
          <w:szCs w:val="28"/>
          <w:lang w:val="en-US" w:eastAsia="zh-CN" w:bidi="ar"/>
        </w:rPr>
        <w:t>控制器性能</w:t>
      </w:r>
      <w:r>
        <w:rPr>
          <w:rFonts w:hint="eastAsia" w:ascii="仿宋" w:hAnsi="仿宋" w:eastAsia="仿宋" w:cs="仿宋"/>
          <w:color w:val="auto"/>
          <w:kern w:val="0"/>
          <w:sz w:val="28"/>
          <w:szCs w:val="28"/>
          <w:shd w:val="clear" w:color="auto" w:fill="FFFFFF"/>
          <w:lang w:val="en-US" w:eastAsia="zh-CN"/>
        </w:rPr>
        <w:t>的评审依据更正为：</w:t>
      </w:r>
      <w:r>
        <w:rPr>
          <w:rFonts w:hint="eastAsia" w:ascii="仿宋" w:hAnsi="仿宋" w:eastAsia="仿宋" w:cs="仿宋"/>
          <w:b w:val="0"/>
          <w:bCs w:val="0"/>
          <w:color w:val="auto"/>
          <w:kern w:val="0"/>
          <w:sz w:val="28"/>
          <w:szCs w:val="28"/>
          <w:shd w:val="clear" w:color="auto" w:fill="FFFFFF"/>
          <w:lang w:val="en-US" w:eastAsia="zh-CN"/>
        </w:rPr>
        <w:t>“</w:t>
      </w:r>
      <w:r>
        <w:rPr>
          <w:rFonts w:hint="eastAsia" w:ascii="仿宋" w:hAnsi="仿宋" w:eastAsia="仿宋" w:cs="仿宋"/>
          <w:b w:val="0"/>
          <w:bCs w:val="0"/>
          <w:strike w:val="0"/>
          <w:dstrike w:val="0"/>
          <w:color w:val="auto"/>
          <w:sz w:val="28"/>
          <w:szCs w:val="28"/>
          <w:lang w:val="en-US" w:eastAsia="zh-CN" w:bidi="ar"/>
        </w:rPr>
        <w:t>投标文件中提供具有CNAS或CMA标志的第三方检测机构出具的相关证明材料复印件并加盖制造商公章，未提供或提供不符合要求的不得分。（注：在签订合同前采购人有权要求核查原件，如果发现原件与复印件不符或是未提供原件，视为虚假应标，采购人有权取消其中标资格并列入赣州银行黑名单）</w:t>
      </w:r>
      <w:r>
        <w:rPr>
          <w:rFonts w:hint="eastAsia" w:ascii="仿宋" w:hAnsi="仿宋" w:eastAsia="仿宋" w:cs="仿宋"/>
          <w:b w:val="0"/>
          <w:bCs w:val="0"/>
          <w:color w:val="auto"/>
          <w:kern w:val="0"/>
          <w:sz w:val="28"/>
          <w:szCs w:val="28"/>
          <w:shd w:val="clear" w:color="auto" w:fill="FFFFFF"/>
          <w:lang w:val="en-US" w:eastAsia="zh-CN"/>
        </w:rPr>
        <w:t>”</w:t>
      </w:r>
    </w:p>
    <w:p w14:paraId="0752FE37">
      <w:pPr>
        <w:spacing w:line="312" w:lineRule="auto"/>
        <w:rPr>
          <w:rFonts w:ascii="仿宋" w:hAnsi="仿宋" w:eastAsia="仿宋" w:cs="仿宋"/>
          <w:color w:val="auto"/>
          <w:sz w:val="28"/>
          <w:szCs w:val="28"/>
        </w:rPr>
      </w:pPr>
      <w:r>
        <w:rPr>
          <w:rFonts w:hint="eastAsia" w:ascii="仿宋" w:hAnsi="仿宋" w:eastAsia="仿宋" w:cs="仿宋"/>
          <w:color w:val="auto"/>
          <w:sz w:val="28"/>
          <w:szCs w:val="28"/>
        </w:rPr>
        <w:t>更正日期：</w:t>
      </w:r>
      <w:bookmarkStart w:id="8" w:name="_Toc35393817"/>
      <w:bookmarkStart w:id="9" w:name="_Toc35393648"/>
      <w:bookmarkStart w:id="10" w:name="_Toc28359029"/>
      <w:bookmarkStart w:id="11" w:name="_Toc28359106"/>
      <w:r>
        <w:rPr>
          <w:rFonts w:hint="eastAsia" w:ascii="仿宋" w:hAnsi="仿宋" w:eastAsia="仿宋" w:cs="仿宋"/>
          <w:color w:val="auto"/>
          <w:sz w:val="28"/>
          <w:szCs w:val="28"/>
        </w:rPr>
        <w:t>202</w:t>
      </w:r>
      <w:r>
        <w:rPr>
          <w:rFonts w:hint="eastAsia" w:ascii="仿宋" w:hAnsi="仿宋" w:eastAsia="仿宋" w:cs="仿宋"/>
          <w:color w:val="auto"/>
          <w:sz w:val="28"/>
          <w:szCs w:val="28"/>
          <w:lang w:val="en-US" w:eastAsia="zh-CN"/>
        </w:rPr>
        <w:t>5</w:t>
      </w:r>
      <w:r>
        <w:rPr>
          <w:rFonts w:hint="eastAsia" w:ascii="仿宋" w:hAnsi="仿宋" w:eastAsia="仿宋" w:cs="仿宋"/>
          <w:color w:val="auto"/>
          <w:sz w:val="28"/>
          <w:szCs w:val="28"/>
        </w:rPr>
        <w:t>年</w:t>
      </w:r>
      <w:r>
        <w:rPr>
          <w:rFonts w:hint="eastAsia" w:ascii="仿宋" w:hAnsi="仿宋" w:eastAsia="仿宋" w:cs="仿宋"/>
          <w:color w:val="auto"/>
          <w:sz w:val="28"/>
          <w:szCs w:val="28"/>
          <w:lang w:val="en-US" w:eastAsia="zh-CN"/>
        </w:rPr>
        <w:t>12</w:t>
      </w:r>
      <w:r>
        <w:rPr>
          <w:rFonts w:hint="eastAsia" w:ascii="仿宋" w:hAnsi="仿宋" w:eastAsia="仿宋" w:cs="仿宋"/>
          <w:color w:val="auto"/>
          <w:sz w:val="28"/>
          <w:szCs w:val="28"/>
        </w:rPr>
        <w:t>月</w:t>
      </w:r>
      <w:r>
        <w:rPr>
          <w:rFonts w:hint="eastAsia" w:ascii="仿宋" w:hAnsi="仿宋" w:eastAsia="仿宋" w:cs="仿宋"/>
          <w:color w:val="auto"/>
          <w:sz w:val="28"/>
          <w:szCs w:val="28"/>
          <w:lang w:val="en-US" w:eastAsia="zh-CN"/>
        </w:rPr>
        <w:t>30</w:t>
      </w:r>
      <w:r>
        <w:rPr>
          <w:rFonts w:hint="eastAsia" w:ascii="仿宋" w:hAnsi="仿宋" w:eastAsia="仿宋" w:cs="仿宋"/>
          <w:color w:val="auto"/>
          <w:sz w:val="28"/>
          <w:szCs w:val="28"/>
        </w:rPr>
        <w:t>日。</w:t>
      </w:r>
    </w:p>
    <w:p w14:paraId="215D4BAE">
      <w:pPr>
        <w:spacing w:line="312" w:lineRule="auto"/>
        <w:rPr>
          <w:rFonts w:ascii="仿宋" w:hAnsi="仿宋" w:eastAsia="仿宋" w:cs="仿宋"/>
          <w:b/>
          <w:bCs/>
          <w:sz w:val="28"/>
          <w:szCs w:val="28"/>
        </w:rPr>
      </w:pPr>
      <w:r>
        <w:rPr>
          <w:rFonts w:hint="eastAsia" w:ascii="仿宋" w:hAnsi="仿宋" w:eastAsia="仿宋" w:cs="仿宋"/>
          <w:b/>
          <w:bCs/>
          <w:sz w:val="28"/>
          <w:szCs w:val="28"/>
        </w:rPr>
        <w:t>三、其他补充事宜</w:t>
      </w:r>
    </w:p>
    <w:p w14:paraId="611DF7EF">
      <w:pPr>
        <w:spacing w:line="312" w:lineRule="auto"/>
        <w:ind w:firstLine="280" w:firstLineChars="100"/>
        <w:rPr>
          <w:rFonts w:hint="eastAsia" w:ascii="仿宋" w:hAnsi="仿宋" w:eastAsia="仿宋" w:cs="仿宋"/>
          <w:sz w:val="28"/>
          <w:szCs w:val="28"/>
        </w:rPr>
      </w:pPr>
      <w:r>
        <w:rPr>
          <w:rFonts w:hint="eastAsia" w:ascii="仿宋" w:hAnsi="仿宋" w:eastAsia="仿宋" w:cs="仿宋"/>
          <w:sz w:val="28"/>
          <w:szCs w:val="28"/>
          <w:lang w:val="en-US" w:eastAsia="zh-CN"/>
        </w:rPr>
        <w:t>无</w:t>
      </w:r>
      <w:r>
        <w:rPr>
          <w:rFonts w:hint="eastAsia" w:ascii="仿宋" w:hAnsi="仿宋" w:eastAsia="仿宋" w:cs="仿宋"/>
          <w:sz w:val="28"/>
          <w:szCs w:val="28"/>
        </w:rPr>
        <w:t>。</w:t>
      </w:r>
    </w:p>
    <w:p w14:paraId="21230B85">
      <w:pPr>
        <w:spacing w:line="312" w:lineRule="auto"/>
        <w:rPr>
          <w:rFonts w:ascii="仿宋" w:hAnsi="仿宋" w:eastAsia="仿宋" w:cs="仿宋"/>
          <w:b/>
          <w:bCs/>
          <w:sz w:val="28"/>
          <w:szCs w:val="28"/>
        </w:rPr>
      </w:pPr>
      <w:r>
        <w:rPr>
          <w:rFonts w:hint="eastAsia" w:ascii="仿宋" w:hAnsi="仿宋" w:eastAsia="仿宋" w:cs="仿宋"/>
          <w:b/>
          <w:bCs/>
          <w:sz w:val="28"/>
          <w:szCs w:val="28"/>
        </w:rPr>
        <w:t>四、凡对本次公告内容提出询问，请按以下方式联系。</w:t>
      </w:r>
      <w:bookmarkEnd w:id="8"/>
      <w:bookmarkEnd w:id="9"/>
      <w:bookmarkEnd w:id="10"/>
      <w:bookmarkEnd w:id="11"/>
    </w:p>
    <w:p w14:paraId="0A4D6600">
      <w:pPr>
        <w:spacing w:line="56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采购代理机构：江西省永晋招标咨询有限公司</w:t>
      </w:r>
    </w:p>
    <w:p w14:paraId="29B8D130">
      <w:pPr>
        <w:spacing w:line="56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地址：江西省赣州市赣州经济技术开发区迎宾大道1号“御景江山”小区2#写字楼二楼</w:t>
      </w:r>
    </w:p>
    <w:p w14:paraId="04A17783">
      <w:pPr>
        <w:spacing w:line="56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电话：0797-8213777</w:t>
      </w:r>
    </w:p>
    <w:p w14:paraId="6572E50D">
      <w:pPr>
        <w:spacing w:line="56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邮箱：jxyjzb0797@163.com</w:t>
      </w:r>
    </w:p>
    <w:p w14:paraId="7EFBFB24">
      <w:pPr>
        <w:spacing w:line="56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联系人：徐云海、郭玲、熊蕾云</w:t>
      </w:r>
    </w:p>
    <w:p w14:paraId="5AC7A095">
      <w:pPr>
        <w:spacing w:line="56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开户行：赣州银行股份有限公司香江支行 </w:t>
      </w:r>
    </w:p>
    <w:p w14:paraId="6ED28C9D">
      <w:pPr>
        <w:spacing w:line="56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户名：江西省永晋招标咨询有限公司赣州分公司</w:t>
      </w:r>
    </w:p>
    <w:p w14:paraId="246359A7">
      <w:pPr>
        <w:spacing w:line="56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账号：</w:t>
      </w:r>
      <w:r>
        <w:rPr>
          <w:rFonts w:hint="eastAsia" w:ascii="仿宋" w:hAnsi="仿宋" w:eastAsia="仿宋" w:cs="仿宋"/>
          <w:color w:val="auto"/>
          <w:kern w:val="0"/>
          <w:sz w:val="28"/>
          <w:szCs w:val="28"/>
          <w:highlight w:val="none"/>
        </w:rPr>
        <w:t>9500</w:t>
      </w:r>
      <w:r>
        <w:rPr>
          <w:rFonts w:hint="eastAsia" w:ascii="仿宋" w:hAnsi="仿宋" w:eastAsia="仿宋" w:cs="仿宋"/>
          <w:color w:val="auto"/>
          <w:kern w:val="0"/>
          <w:sz w:val="28"/>
          <w:szCs w:val="28"/>
          <w:highlight w:val="none"/>
          <w:lang w:val="en-US" w:eastAsia="zh-CN"/>
        </w:rPr>
        <w:t xml:space="preserve"> </w:t>
      </w:r>
      <w:r>
        <w:rPr>
          <w:rFonts w:hint="eastAsia" w:ascii="仿宋" w:hAnsi="仿宋" w:eastAsia="仿宋" w:cs="仿宋"/>
          <w:color w:val="auto"/>
          <w:kern w:val="0"/>
          <w:sz w:val="28"/>
          <w:szCs w:val="28"/>
          <w:highlight w:val="none"/>
        </w:rPr>
        <w:t>0021</w:t>
      </w:r>
      <w:r>
        <w:rPr>
          <w:rFonts w:hint="eastAsia" w:ascii="仿宋" w:hAnsi="仿宋" w:eastAsia="仿宋" w:cs="仿宋"/>
          <w:color w:val="auto"/>
          <w:kern w:val="0"/>
          <w:sz w:val="28"/>
          <w:szCs w:val="28"/>
          <w:highlight w:val="none"/>
          <w:lang w:val="en-US" w:eastAsia="zh-CN"/>
        </w:rPr>
        <w:t xml:space="preserve"> </w:t>
      </w:r>
      <w:r>
        <w:rPr>
          <w:rFonts w:hint="eastAsia" w:ascii="仿宋" w:hAnsi="仿宋" w:eastAsia="仿宋" w:cs="仿宋"/>
          <w:color w:val="auto"/>
          <w:kern w:val="0"/>
          <w:sz w:val="28"/>
          <w:szCs w:val="28"/>
          <w:highlight w:val="none"/>
        </w:rPr>
        <w:t>2020</w:t>
      </w:r>
      <w:r>
        <w:rPr>
          <w:rFonts w:hint="eastAsia" w:ascii="仿宋" w:hAnsi="仿宋" w:eastAsia="仿宋" w:cs="仿宋"/>
          <w:color w:val="auto"/>
          <w:kern w:val="0"/>
          <w:sz w:val="28"/>
          <w:szCs w:val="28"/>
          <w:highlight w:val="none"/>
          <w:lang w:val="en-US" w:eastAsia="zh-CN"/>
        </w:rPr>
        <w:t xml:space="preserve"> </w:t>
      </w:r>
      <w:r>
        <w:rPr>
          <w:rFonts w:hint="eastAsia" w:ascii="仿宋" w:hAnsi="仿宋" w:eastAsia="仿宋" w:cs="仿宋"/>
          <w:color w:val="auto"/>
          <w:kern w:val="0"/>
          <w:sz w:val="28"/>
          <w:szCs w:val="28"/>
          <w:highlight w:val="none"/>
        </w:rPr>
        <w:t>0023</w:t>
      </w:r>
      <w:r>
        <w:rPr>
          <w:rFonts w:hint="eastAsia" w:ascii="仿宋" w:hAnsi="仿宋" w:eastAsia="仿宋" w:cs="仿宋"/>
          <w:color w:val="auto"/>
          <w:kern w:val="0"/>
          <w:sz w:val="28"/>
          <w:szCs w:val="28"/>
          <w:highlight w:val="none"/>
          <w:lang w:val="en-US" w:eastAsia="zh-CN"/>
        </w:rPr>
        <w:t xml:space="preserve"> </w:t>
      </w:r>
      <w:r>
        <w:rPr>
          <w:rFonts w:hint="eastAsia" w:ascii="仿宋" w:hAnsi="仿宋" w:eastAsia="仿宋" w:cs="仿宋"/>
          <w:color w:val="auto"/>
          <w:kern w:val="0"/>
          <w:sz w:val="28"/>
          <w:szCs w:val="28"/>
          <w:highlight w:val="none"/>
        </w:rPr>
        <w:t>431</w:t>
      </w:r>
    </w:p>
    <w:p w14:paraId="2A57611E">
      <w:pPr>
        <w:spacing w:line="560" w:lineRule="exact"/>
        <w:ind w:firstLine="560" w:firstLineChars="200"/>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网址：赣州银行官网（网址：http://www.bankgz.com/）、中国金融集中采购网（www.cfcpn.com）</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中国招标投标公共服务平台（http://www.cebpubservice.com/）</w:t>
      </w:r>
    </w:p>
    <w:p w14:paraId="1850A461">
      <w:pPr>
        <w:spacing w:line="56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采购单位：赣州银行股份有限公司</w:t>
      </w:r>
    </w:p>
    <w:p w14:paraId="38AF9D11">
      <w:pPr>
        <w:spacing w:line="56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地址：赣州市赣江源大道26号</w:t>
      </w:r>
    </w:p>
    <w:p w14:paraId="7F9C3D95">
      <w:pPr>
        <w:spacing w:line="56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电话：0797-8100953</w:t>
      </w:r>
    </w:p>
    <w:p w14:paraId="1E8241E9">
      <w:pPr>
        <w:spacing w:line="56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联系人：邓先生</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梅女士</w:t>
      </w:r>
    </w:p>
    <w:p w14:paraId="44BFCF10">
      <w:pPr>
        <w:rPr>
          <w:rFonts w:ascii="仿宋" w:hAnsi="仿宋" w:eastAsia="仿宋" w:cs="仿宋"/>
        </w:rPr>
      </w:pPr>
    </w:p>
    <w:p w14:paraId="00DC0FEA"/>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U5NzIxNTA5NDU1ZDEyMmVjM2FkNTBmYjliZGIyOTAifQ=="/>
  </w:docVars>
  <w:rsids>
    <w:rsidRoot w:val="3110052B"/>
    <w:rsid w:val="02D05560"/>
    <w:rsid w:val="06883EC3"/>
    <w:rsid w:val="07A82607"/>
    <w:rsid w:val="07F910B5"/>
    <w:rsid w:val="08C401C4"/>
    <w:rsid w:val="0B953CC6"/>
    <w:rsid w:val="0EF425D6"/>
    <w:rsid w:val="152C5487"/>
    <w:rsid w:val="15E55B6D"/>
    <w:rsid w:val="162A1B74"/>
    <w:rsid w:val="184C5231"/>
    <w:rsid w:val="19924EC5"/>
    <w:rsid w:val="19BE3F0C"/>
    <w:rsid w:val="1E5E2113"/>
    <w:rsid w:val="1F7651DC"/>
    <w:rsid w:val="1FA47700"/>
    <w:rsid w:val="23D711EE"/>
    <w:rsid w:val="24A3267C"/>
    <w:rsid w:val="254D260F"/>
    <w:rsid w:val="269C7FCA"/>
    <w:rsid w:val="26CD1C32"/>
    <w:rsid w:val="275B0FEC"/>
    <w:rsid w:val="29987309"/>
    <w:rsid w:val="2C5B0BA8"/>
    <w:rsid w:val="2D8220FC"/>
    <w:rsid w:val="2DFC5CA2"/>
    <w:rsid w:val="2E666BF4"/>
    <w:rsid w:val="2EE30245"/>
    <w:rsid w:val="2F0D52C2"/>
    <w:rsid w:val="3110052B"/>
    <w:rsid w:val="35284C04"/>
    <w:rsid w:val="36BB5604"/>
    <w:rsid w:val="37B3277F"/>
    <w:rsid w:val="38755A75"/>
    <w:rsid w:val="3B530501"/>
    <w:rsid w:val="3D412692"/>
    <w:rsid w:val="40072EFF"/>
    <w:rsid w:val="40487A31"/>
    <w:rsid w:val="4086313A"/>
    <w:rsid w:val="40CF2457"/>
    <w:rsid w:val="42A67168"/>
    <w:rsid w:val="431542ED"/>
    <w:rsid w:val="45062140"/>
    <w:rsid w:val="46D00C57"/>
    <w:rsid w:val="47064679"/>
    <w:rsid w:val="47887784"/>
    <w:rsid w:val="49F37E93"/>
    <w:rsid w:val="4ADB6E31"/>
    <w:rsid w:val="4F7E37CB"/>
    <w:rsid w:val="50024414"/>
    <w:rsid w:val="5451309F"/>
    <w:rsid w:val="546A286F"/>
    <w:rsid w:val="58824FD4"/>
    <w:rsid w:val="5ACD4674"/>
    <w:rsid w:val="607C14C3"/>
    <w:rsid w:val="6162029C"/>
    <w:rsid w:val="62AD42B0"/>
    <w:rsid w:val="62D65120"/>
    <w:rsid w:val="63DF02D4"/>
    <w:rsid w:val="6764746E"/>
    <w:rsid w:val="6A6E23B2"/>
    <w:rsid w:val="6E1F00D0"/>
    <w:rsid w:val="6F2F48CB"/>
    <w:rsid w:val="6FCD3A96"/>
    <w:rsid w:val="718B159F"/>
    <w:rsid w:val="73F942AE"/>
    <w:rsid w:val="759A04FF"/>
    <w:rsid w:val="782903B5"/>
    <w:rsid w:val="786F3C2C"/>
    <w:rsid w:val="78DE5537"/>
    <w:rsid w:val="7B073F40"/>
    <w:rsid w:val="7B8F4DF4"/>
    <w:rsid w:val="7CB711FD"/>
    <w:rsid w:val="7D9571CC"/>
    <w:rsid w:val="7D9809A0"/>
    <w:rsid w:val="7EAD12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21"/>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qFormat/>
    <w:uiPriority w:val="0"/>
    <w:pPr>
      <w:keepNext/>
      <w:keepLines/>
      <w:spacing w:before="340" w:beforeLines="0" w:after="330" w:afterLines="0" w:line="576" w:lineRule="auto"/>
      <w:outlineLvl w:val="0"/>
    </w:pPr>
    <w:rPr>
      <w:b/>
      <w:bCs/>
      <w:kern w:val="44"/>
      <w:sz w:val="44"/>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3">
    <w:name w:val="Body Text"/>
    <w:basedOn w:val="1"/>
    <w:next w:val="4"/>
    <w:qFormat/>
    <w:uiPriority w:val="0"/>
    <w:pPr>
      <w:autoSpaceDE w:val="0"/>
      <w:autoSpaceDN w:val="0"/>
      <w:adjustRightInd w:val="0"/>
      <w:jc w:val="center"/>
      <w:textAlignment w:val="baseline"/>
    </w:pPr>
    <w:rPr>
      <w:rFonts w:ascii="宋体"/>
      <w:kern w:val="0"/>
      <w:sz w:val="32"/>
      <w:szCs w:val="32"/>
    </w:rPr>
  </w:style>
  <w:style w:type="paragraph" w:styleId="4">
    <w:name w:val="Body Text First Indent"/>
    <w:basedOn w:val="3"/>
    <w:qFormat/>
    <w:uiPriority w:val="0"/>
    <w:pPr>
      <w:ind w:firstLine="420" w:firstLineChars="100"/>
    </w:pPr>
  </w:style>
  <w:style w:type="paragraph" w:styleId="5">
    <w:name w:val="Body Text Indent"/>
    <w:basedOn w:val="1"/>
    <w:next w:val="6"/>
    <w:qFormat/>
    <w:uiPriority w:val="0"/>
    <w:pPr>
      <w:ind w:firstLine="630"/>
    </w:pPr>
    <w:rPr>
      <w:rFonts w:eastAsia="仿宋_GB2312"/>
      <w:kern w:val="0"/>
      <w:sz w:val="28"/>
      <w:szCs w:val="28"/>
    </w:rPr>
  </w:style>
  <w:style w:type="paragraph" w:styleId="6">
    <w:name w:val="envelope return"/>
    <w:basedOn w:val="1"/>
    <w:qFormat/>
    <w:uiPriority w:val="0"/>
    <w:pPr>
      <w:snapToGrid w:val="0"/>
    </w:pPr>
    <w:rPr>
      <w:rFonts w:ascii="Arial" w:hAnsi="Arial"/>
    </w:rPr>
  </w:style>
  <w:style w:type="paragraph" w:styleId="7">
    <w:name w:val="Plain Text"/>
    <w:basedOn w:val="1"/>
    <w:qFormat/>
    <w:uiPriority w:val="0"/>
    <w:rPr>
      <w:rFonts w:ascii="宋体" w:hAnsi="Courier New"/>
      <w:kern w:val="0"/>
      <w:sz w:val="20"/>
      <w:szCs w:val="21"/>
    </w:rPr>
  </w:style>
  <w:style w:type="paragraph" w:styleId="8">
    <w:name w:val="footer"/>
    <w:basedOn w:val="1"/>
    <w:qFormat/>
    <w:uiPriority w:val="0"/>
    <w:pPr>
      <w:tabs>
        <w:tab w:val="center" w:pos="4140"/>
        <w:tab w:val="right" w:pos="8300"/>
      </w:tabs>
      <w:autoSpaceDE w:val="0"/>
      <w:autoSpaceDN w:val="0"/>
      <w:adjustRightInd w:val="0"/>
      <w:snapToGrid w:val="0"/>
      <w:jc w:val="left"/>
    </w:pPr>
    <w:rPr>
      <w:rFonts w:ascii="宋体" w:hAnsi="Times New Roman"/>
      <w:kern w:val="0"/>
      <w:sz w:val="18"/>
      <w:szCs w:val="20"/>
    </w:rPr>
  </w:style>
  <w:style w:type="paragraph" w:styleId="9">
    <w:name w:val="header"/>
    <w:basedOn w:val="1"/>
    <w:qFormat/>
    <w:uiPriority w:val="0"/>
    <w:pPr>
      <w:pBdr>
        <w:bottom w:val="single" w:color="000000" w:sz="6" w:space="1"/>
      </w:pBdr>
      <w:tabs>
        <w:tab w:val="center" w:pos="4140"/>
        <w:tab w:val="right" w:pos="8300"/>
      </w:tabs>
      <w:autoSpaceDE w:val="0"/>
      <w:autoSpaceDN w:val="0"/>
      <w:adjustRightInd w:val="0"/>
      <w:snapToGrid w:val="0"/>
      <w:jc w:val="center"/>
    </w:pPr>
    <w:rPr>
      <w:rFonts w:ascii="宋体" w:hAnsi="Times New Roman"/>
      <w:kern w:val="0"/>
      <w:sz w:val="18"/>
      <w:szCs w:val="20"/>
    </w:rPr>
  </w:style>
  <w:style w:type="table" w:styleId="11">
    <w:name w:val="Table Grid"/>
    <w:basedOn w:val="1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uiPriority w:val="0"/>
    <w:rPr>
      <w:b/>
    </w:rPr>
  </w:style>
  <w:style w:type="paragraph" w:customStyle="1" w:styleId="14">
    <w:name w:val="Default"/>
    <w:qFormat/>
    <w:uiPriority w:val="0"/>
    <w:pPr>
      <w:autoSpaceDE w:val="0"/>
      <w:autoSpaceDN w:val="0"/>
      <w:adjustRightInd w:val="0"/>
    </w:pPr>
    <w:rPr>
      <w:rFonts w:ascii="宋体" w:hAnsi="Calibri" w:eastAsia="宋体" w:cs="宋体"/>
      <w:color w:val="000000"/>
      <w:sz w:val="24"/>
      <w:szCs w:val="24"/>
      <w:lang w:val="en-US" w:eastAsia="zh-CN" w:bidi="ar-SA"/>
    </w:rPr>
  </w:style>
  <w:style w:type="paragraph" w:customStyle="1" w:styleId="15">
    <w:name w:val="标题 21"/>
    <w:basedOn w:val="1"/>
    <w:qFormat/>
    <w:uiPriority w:val="0"/>
    <w:pPr>
      <w:keepNext/>
      <w:keepLines/>
      <w:spacing w:before="260" w:after="260" w:line="416" w:lineRule="atLeast"/>
      <w:outlineLvl w:val="1"/>
    </w:pPr>
    <w:rPr>
      <w:rFonts w:ascii="Arial" w:hAnsi="Arial" w:eastAsia="黑体"/>
      <w:b/>
      <w:kern w:val="0"/>
      <w:sz w:val="32"/>
      <w:szCs w:val="20"/>
    </w:rPr>
  </w:style>
  <w:style w:type="paragraph" w:customStyle="1" w:styleId="16">
    <w:name w:val="章标题"/>
    <w:qFormat/>
    <w:uiPriority w:val="0"/>
    <w:pPr>
      <w:spacing w:before="312" w:after="312"/>
      <w:jc w:val="both"/>
      <w:outlineLvl w:val="1"/>
    </w:pPr>
    <w:rPr>
      <w:rFonts w:ascii="黑体" w:hAnsi="Times New Roman" w:eastAsia="黑体" w:cs="Times New Roman"/>
      <w:sz w:val="21"/>
      <w:lang w:val="en-US" w:eastAsia="zh-CN" w:bidi="ar-SA"/>
    </w:rPr>
  </w:style>
  <w:style w:type="paragraph" w:customStyle="1" w:styleId="17">
    <w:name w:val="段"/>
    <w:qFormat/>
    <w:uiPriority w:val="0"/>
    <w:pPr>
      <w:tabs>
        <w:tab w:val="center" w:pos="4201"/>
        <w:tab w:val="right" w:leader="dot" w:pos="9298"/>
      </w:tabs>
      <w:autoSpaceDE w:val="0"/>
      <w:autoSpaceDN w:val="0"/>
      <w:ind w:firstLine="420" w:firstLineChars="200"/>
      <w:jc w:val="both"/>
    </w:pPr>
    <w:rPr>
      <w:rFonts w:ascii="宋体" w:hAnsi="Calibri" w:eastAsia="宋体" w:cs="Times New Roman"/>
      <w:kern w:val="2"/>
      <w:sz w:val="21"/>
      <w:szCs w:val="22"/>
      <w:lang w:val="en-US" w:eastAsia="zh-CN" w:bidi="ar-SA"/>
    </w:rPr>
  </w:style>
  <w:style w:type="paragraph" w:customStyle="1" w:styleId="18">
    <w:name w:val="Normal (Web)"/>
    <w:basedOn w:val="1"/>
    <w:qFormat/>
    <w:uiPriority w:val="0"/>
    <w:pPr>
      <w:widowControl/>
      <w:spacing w:before="100" w:beforeLines="0" w:beforeAutospacing="1" w:after="100" w:afterLines="0" w:afterAutospacing="1"/>
      <w:jc w:val="left"/>
    </w:pPr>
    <w:rPr>
      <w:rFonts w:ascii="宋体" w:hAnsi="宋体" w:cs="宋体"/>
      <w:kern w:val="0"/>
      <w:sz w:val="24"/>
    </w:rPr>
  </w:style>
  <w:style w:type="paragraph" w:styleId="19">
    <w:name w:val="List Paragraph"/>
    <w:basedOn w:val="1"/>
    <w:qFormat/>
    <w:uiPriority w:val="0"/>
    <w:pPr>
      <w:ind w:firstLine="420" w:firstLineChars="200"/>
    </w:pPr>
    <w:rPr>
      <w:rFonts w:ascii="Times New Roman" w:hAnsi="Times New Roman"/>
    </w:rPr>
  </w:style>
  <w:style w:type="paragraph" w:customStyle="1" w:styleId="20">
    <w:name w:val="标题 11"/>
    <w:basedOn w:val="1"/>
    <w:qFormat/>
    <w:uiPriority w:val="0"/>
    <w:pPr>
      <w:keepNext/>
      <w:keepLines/>
      <w:spacing w:before="340" w:after="330" w:line="576" w:lineRule="auto"/>
      <w:outlineLvl w:val="0"/>
    </w:pPr>
    <w:rPr>
      <w:b/>
      <w:bCs/>
      <w:kern w:val="44"/>
      <w:sz w:val="44"/>
    </w:rPr>
  </w:style>
  <w:style w:type="character" w:customStyle="1" w:styleId="21">
    <w:name w:val="NormalCharacter"/>
    <w:link w:val="1"/>
    <w:qFormat/>
    <w:uiPriority w:val="0"/>
    <w:rPr>
      <w:rFonts w:ascii="Times New Roman" w:hAnsi="Times New Roman"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643</Words>
  <Characters>815</Characters>
  <Lines>0</Lines>
  <Paragraphs>0</Paragraphs>
  <TotalTime>1</TotalTime>
  <ScaleCrop>false</ScaleCrop>
  <LinksUpToDate>false</LinksUpToDate>
  <CharactersWithSpaces>820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2023-06-09T09:34:00Z</dcterms:created>
  <dc:creator>zxc阿尔法</dc:creator>
  <cp:lastModifiedBy>XQ</cp:lastModifiedBy>
  <cp:lastPrinted>2023-09-12T01:51:00Z</cp:lastPrinted>
  <dcterms:modified xsi:type="dcterms:W3CDTF">2025-12-30T08:18:03Z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E7F3956CF1314A9AB6CD66A4A1ED1B42_11</vt:lpwstr>
  </property>
  <property fmtid="{D5CDD505-2E9C-101B-9397-08002B2CF9AE}" pid="4" name="KSOTemplateDocerSaveRecord">
    <vt:lpwstr>eyJoZGlkIjoiNWI5YTg2NmFiYjE2ZjQ2ZGVmNGRjMGIxOWUzY2E0OGYiLCJ1c2VySWQiOiIxNjcyOTIxMTEwIn0=</vt:lpwstr>
  </property>
</Properties>
</file>