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360" w:lineRule="auto"/>
        <w:jc w:val="center"/>
        <w:rPr>
          <w:rFonts w:hint="eastAsia" w:ascii="Times New Roman" w:hAnsi="Times New Roman" w:eastAsia="宋体" w:cs="Times New Roman"/>
          <w:bCs/>
          <w:kern w:val="2"/>
          <w:sz w:val="24"/>
          <w:highlight w:val="none"/>
          <w:lang w:val="en-US" w:eastAsia="zh-CN" w:bidi="ar-SA"/>
        </w:rPr>
      </w:pPr>
      <w:r>
        <w:rPr>
          <w:rFonts w:hint="eastAsia" w:ascii="宋体" w:hAnsi="宋体" w:eastAsia="宋体" w:cs="宋体"/>
          <w:b/>
          <w:bCs/>
          <w:w w:val="90"/>
          <w:kern w:val="2"/>
          <w:sz w:val="36"/>
          <w:highlight w:val="none"/>
          <w:lang w:val="en-US" w:eastAsia="zh-CN" w:bidi="ar-SA"/>
        </w:rPr>
        <w:t>交通银行鄂尔多斯分行2026年-2028年押运保管委托外包服务项目招标公告</w:t>
      </w:r>
    </w:p>
    <w:p>
      <w:pPr>
        <w:spacing w:line="360" w:lineRule="auto"/>
        <w:ind w:firstLine="480" w:firstLineChars="200"/>
        <w:rPr>
          <w:rFonts w:hint="eastAsia" w:ascii="宋体" w:hAnsi="宋体"/>
          <w:highlight w:val="none"/>
        </w:rPr>
      </w:pPr>
      <w:r>
        <w:rPr>
          <w:rFonts w:hint="eastAsia" w:ascii="宋体" w:hAnsi="宋体"/>
          <w:highlight w:val="none"/>
          <w:lang w:eastAsia="zh-CN"/>
        </w:rPr>
        <w:t>交通银行股份有限公司内蒙古自治区分行（以下简称“招标人”）</w:t>
      </w:r>
      <w:r>
        <w:rPr>
          <w:rFonts w:hint="eastAsia" w:ascii="宋体" w:hAnsi="宋体"/>
          <w:highlight w:val="none"/>
          <w:u w:val="none"/>
        </w:rPr>
        <w:t>对</w:t>
      </w:r>
      <w:r>
        <w:rPr>
          <w:rFonts w:hint="eastAsia" w:ascii="宋体" w:hAnsi="宋体"/>
          <w:highlight w:val="none"/>
          <w:u w:val="none"/>
          <w:lang w:eastAsia="zh-CN"/>
        </w:rPr>
        <w:t>交通银行鄂尔多斯分行2026年-2028年押运保管委托外包服务项目</w:t>
      </w:r>
      <w:r>
        <w:rPr>
          <w:rFonts w:hint="eastAsia" w:ascii="宋体" w:hAnsi="宋体"/>
          <w:highlight w:val="none"/>
        </w:rPr>
        <w:t>进行国内公开招标，现诚邀合格的投标人参加本项目投标。</w:t>
      </w:r>
      <w:bookmarkStart w:id="3" w:name="_GoBack"/>
      <w:bookmarkEnd w:id="3"/>
    </w:p>
    <w:p>
      <w:pPr>
        <w:snapToGrid w:val="0"/>
        <w:spacing w:line="360" w:lineRule="auto"/>
        <w:ind w:firstLine="562" w:firstLineChars="200"/>
        <w:rPr>
          <w:rFonts w:hint="eastAsia" w:ascii="宋体" w:hAnsi="宋体" w:eastAsia="宋体" w:cs="宋体"/>
          <w:b/>
          <w:bCs/>
          <w:sz w:val="28"/>
          <w:szCs w:val="28"/>
          <w:highlight w:val="none"/>
          <w:lang w:eastAsia="zh-CN"/>
        </w:rPr>
      </w:pPr>
      <w:r>
        <w:rPr>
          <w:rFonts w:hint="eastAsia" w:ascii="宋体" w:hAnsi="宋体" w:cs="宋体"/>
          <w:b/>
          <w:bCs/>
          <w:sz w:val="28"/>
          <w:szCs w:val="28"/>
          <w:highlight w:val="none"/>
          <w:lang w:eastAsia="zh-CN"/>
        </w:rPr>
        <w:t>一、</w:t>
      </w:r>
      <w:r>
        <w:rPr>
          <w:rFonts w:hint="eastAsia" w:ascii="宋体" w:hAnsi="宋体"/>
          <w:b/>
          <w:bCs/>
          <w:sz w:val="28"/>
          <w:szCs w:val="28"/>
          <w:highlight w:val="none"/>
        </w:rPr>
        <w:t>项目概况</w:t>
      </w:r>
    </w:p>
    <w:p>
      <w:pPr>
        <w:snapToGrid w:val="0"/>
        <w:spacing w:line="360" w:lineRule="auto"/>
        <w:ind w:firstLine="480" w:firstLineChars="200"/>
        <w:rPr>
          <w:rFonts w:hint="eastAsia" w:ascii="宋体" w:hAnsi="宋体" w:eastAsia="宋体" w:cs="宋体"/>
          <w:szCs w:val="24"/>
          <w:highlight w:val="none"/>
          <w:lang w:eastAsia="zh-CN"/>
        </w:rPr>
      </w:pPr>
      <w:r>
        <w:rPr>
          <w:rFonts w:hint="eastAsia" w:ascii="宋体" w:hAnsi="宋体" w:cs="宋体"/>
          <w:szCs w:val="24"/>
          <w:highlight w:val="none"/>
          <w:lang w:eastAsia="zh-CN"/>
        </w:rPr>
        <w:t>（一）招标编号：CGXM15199925110006</w:t>
      </w:r>
    </w:p>
    <w:p>
      <w:pPr>
        <w:snapToGrid w:val="0"/>
        <w:spacing w:line="360" w:lineRule="auto"/>
        <w:ind w:firstLine="480" w:firstLineChars="200"/>
        <w:rPr>
          <w:rFonts w:hint="eastAsia" w:ascii="宋体" w:hAnsi="宋体" w:eastAsia="宋体" w:cs="宋体"/>
          <w:spacing w:val="-17"/>
          <w:sz w:val="24"/>
          <w:szCs w:val="24"/>
          <w:highlight w:val="none"/>
          <w:lang w:eastAsia="zh-CN"/>
        </w:rPr>
      </w:pPr>
      <w:r>
        <w:rPr>
          <w:rFonts w:hint="eastAsia" w:ascii="宋体" w:hAnsi="宋体" w:cs="宋体"/>
          <w:szCs w:val="24"/>
          <w:highlight w:val="none"/>
          <w:lang w:eastAsia="zh-CN"/>
        </w:rPr>
        <w:t>（二）</w:t>
      </w:r>
      <w:r>
        <w:rPr>
          <w:rFonts w:hint="eastAsia" w:ascii="宋体" w:hAnsi="宋体" w:cs="宋体"/>
          <w:szCs w:val="24"/>
          <w:highlight w:val="none"/>
        </w:rPr>
        <w:t>项目名称：</w:t>
      </w:r>
      <w:r>
        <w:rPr>
          <w:rFonts w:hint="eastAsia" w:ascii="宋体" w:hAnsi="宋体" w:cs="宋体"/>
          <w:spacing w:val="0"/>
          <w:kern w:val="0"/>
          <w:sz w:val="24"/>
          <w:szCs w:val="24"/>
          <w:highlight w:val="none"/>
          <w:lang w:eastAsia="zh-CN"/>
        </w:rPr>
        <w:t>交通银行鄂尔多斯分行2026年-2028年押运保管委托外包服务项目</w:t>
      </w:r>
    </w:p>
    <w:p>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eastAsia="zh-CN"/>
        </w:rPr>
        <w:t>（三）</w:t>
      </w:r>
      <w:r>
        <w:rPr>
          <w:rFonts w:hint="eastAsia" w:ascii="宋体" w:hAnsi="宋体" w:cs="宋体"/>
          <w:szCs w:val="24"/>
          <w:highlight w:val="none"/>
        </w:rPr>
        <w:t>资金来源：自筹资金。</w:t>
      </w:r>
    </w:p>
    <w:p>
      <w:pPr>
        <w:snapToGrid w:val="0"/>
        <w:spacing w:line="360" w:lineRule="auto"/>
        <w:ind w:firstLine="480" w:firstLineChars="200"/>
        <w:rPr>
          <w:rFonts w:hint="eastAsia" w:ascii="宋体" w:hAnsi="宋体" w:eastAsia="宋体" w:cs="宋体"/>
          <w:szCs w:val="24"/>
          <w:highlight w:val="none"/>
          <w:lang w:val="en-US" w:eastAsia="zh-CN"/>
        </w:rPr>
      </w:pPr>
      <w:r>
        <w:rPr>
          <w:rFonts w:hint="eastAsia" w:ascii="宋体" w:hAnsi="宋体" w:cs="宋体"/>
          <w:szCs w:val="24"/>
          <w:highlight w:val="none"/>
          <w:lang w:val="en-US" w:eastAsia="zh-CN"/>
        </w:rPr>
        <w:t>（四）预算金额：345.00</w:t>
      </w:r>
      <w:r>
        <w:rPr>
          <w:rFonts w:hint="eastAsia" w:ascii="宋体" w:hAnsi="宋体" w:cs="宋体"/>
          <w:szCs w:val="24"/>
          <w:highlight w:val="none"/>
          <w:lang w:eastAsia="zh-CN"/>
        </w:rPr>
        <w:t>万元（含税）。</w:t>
      </w:r>
    </w:p>
    <w:p>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val="en-US" w:eastAsia="zh-CN"/>
        </w:rPr>
        <w:t>（五）</w:t>
      </w:r>
      <w:r>
        <w:rPr>
          <w:rFonts w:hint="eastAsia" w:ascii="宋体" w:hAnsi="宋体" w:cs="宋体"/>
          <w:szCs w:val="24"/>
          <w:highlight w:val="none"/>
        </w:rPr>
        <w:t>招标内容：</w:t>
      </w:r>
    </w:p>
    <w:p>
      <w:pPr>
        <w:snapToGrid w:val="0"/>
        <w:spacing w:line="360" w:lineRule="auto"/>
        <w:ind w:firstLine="480" w:firstLineChars="200"/>
        <w:rPr>
          <w:rFonts w:hint="eastAsia" w:ascii="宋体" w:hAnsi="宋体" w:cs="宋体"/>
          <w:szCs w:val="24"/>
          <w:highlight w:val="none"/>
          <w:lang w:val="en-US" w:eastAsia="zh-CN"/>
        </w:rPr>
      </w:pPr>
      <w:r>
        <w:rPr>
          <w:rFonts w:hint="eastAsia" w:ascii="宋体" w:hAnsi="宋体" w:cs="宋体"/>
          <w:szCs w:val="24"/>
          <w:highlight w:val="none"/>
          <w:lang w:val="en-US" w:eastAsia="zh-CN"/>
        </w:rPr>
        <w:t>1.鄂尔多斯分行下辖的所有营业网点、自助银行设备以及分行金库之间的现金、有价证券、重要凭证、贵重物品等的押运服务。包括市区各网点的相关押运工作。</w:t>
      </w:r>
    </w:p>
    <w:p>
      <w:pPr>
        <w:snapToGrid w:val="0"/>
        <w:spacing w:line="360" w:lineRule="auto"/>
        <w:ind w:firstLine="480" w:firstLineChars="200"/>
        <w:rPr>
          <w:rFonts w:hint="eastAsia" w:ascii="宋体" w:hAnsi="宋体" w:cs="宋体"/>
          <w:szCs w:val="24"/>
          <w:highlight w:val="none"/>
          <w:lang w:val="en-US" w:eastAsia="zh-CN"/>
        </w:rPr>
      </w:pPr>
      <w:r>
        <w:rPr>
          <w:rFonts w:hint="eastAsia" w:ascii="宋体" w:hAnsi="宋体" w:cs="宋体"/>
          <w:szCs w:val="24"/>
          <w:highlight w:val="none"/>
          <w:lang w:val="en-US" w:eastAsia="zh-CN"/>
        </w:rPr>
        <w:t>2.营业网点每日早晚接送款箱；自助银行设备的清装钞过程中的武装护卫；分行与人民银行、其他商业银行之间的资金调拨押运；临时性的大额现金、重要凭证、纪念币等紧急调运任务。</w:t>
      </w:r>
    </w:p>
    <w:p>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val="en-US" w:eastAsia="zh-CN"/>
        </w:rPr>
        <w:t>3.晚间现金款箱寄库至外包商处的业务(现金款箱寄库)。</w:t>
      </w:r>
    </w:p>
    <w:p>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val="en-US" w:eastAsia="zh-CN"/>
        </w:rPr>
        <w:t>（六）</w:t>
      </w:r>
      <w:r>
        <w:rPr>
          <w:rFonts w:hint="eastAsia" w:ascii="宋体" w:hAnsi="宋体" w:cs="宋体"/>
          <w:szCs w:val="24"/>
          <w:highlight w:val="none"/>
        </w:rPr>
        <w:t>合同日期</w:t>
      </w:r>
      <w:r>
        <w:rPr>
          <w:rFonts w:hint="eastAsia" w:ascii="宋体" w:hAnsi="宋体" w:cs="宋体"/>
          <w:szCs w:val="24"/>
          <w:highlight w:val="none"/>
          <w:lang w:eastAsia="zh-CN"/>
        </w:rPr>
        <w:t>：2026年1月1日起至2028年12月31日</w:t>
      </w:r>
    </w:p>
    <w:p>
      <w:pPr>
        <w:snapToGrid w:val="0"/>
        <w:spacing w:line="360" w:lineRule="auto"/>
        <w:ind w:firstLine="480" w:firstLineChars="200"/>
        <w:rPr>
          <w:rFonts w:hint="eastAsia" w:ascii="宋体" w:hAnsi="宋体" w:eastAsia="宋体" w:cs="宋体"/>
          <w:b w:val="0"/>
          <w:bCs w:val="0"/>
          <w:szCs w:val="24"/>
          <w:highlight w:val="none"/>
          <w:lang w:val="en-US" w:eastAsia="zh-CN"/>
        </w:rPr>
      </w:pPr>
      <w:r>
        <w:rPr>
          <w:rFonts w:hint="eastAsia" w:ascii="宋体" w:hAnsi="宋体" w:eastAsia="宋体" w:cs="宋体"/>
          <w:b w:val="0"/>
          <w:bCs w:val="0"/>
          <w:szCs w:val="24"/>
          <w:highlight w:val="none"/>
          <w:lang w:val="en-US" w:eastAsia="zh-CN"/>
        </w:rPr>
        <w:t>（七）服务地点：</w:t>
      </w:r>
      <w:r>
        <w:rPr>
          <w:rFonts w:hint="eastAsia" w:ascii="宋体" w:hAnsi="宋体" w:cs="宋体"/>
          <w:b w:val="0"/>
          <w:bCs w:val="0"/>
          <w:szCs w:val="24"/>
          <w:highlight w:val="none"/>
          <w:lang w:eastAsia="zh-CN"/>
        </w:rPr>
        <w:t>鄂尔多斯</w:t>
      </w:r>
      <w:r>
        <w:rPr>
          <w:rFonts w:hint="eastAsia" w:ascii="宋体" w:hAnsi="宋体" w:eastAsia="宋体" w:cs="宋体"/>
          <w:b w:val="0"/>
          <w:bCs w:val="0"/>
          <w:szCs w:val="24"/>
          <w:highlight w:val="none"/>
          <w:lang w:eastAsia="zh-CN"/>
        </w:rPr>
        <w:t>市。</w:t>
      </w:r>
    </w:p>
    <w:p>
      <w:pPr>
        <w:snapToGrid w:val="0"/>
        <w:spacing w:line="360" w:lineRule="auto"/>
        <w:ind w:firstLine="562" w:firstLineChars="200"/>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二、投标人资格要求</w:t>
      </w:r>
    </w:p>
    <w:p>
      <w:pPr>
        <w:snapToGrid w:val="0"/>
        <w:spacing w:line="360" w:lineRule="auto"/>
        <w:ind w:firstLine="482" w:firstLineChars="200"/>
        <w:rPr>
          <w:rFonts w:hint="eastAsia" w:ascii="宋体" w:hAnsi="宋体" w:eastAsia="宋体" w:cs="宋体"/>
          <w:b/>
          <w:bCs/>
          <w:szCs w:val="24"/>
          <w:highlight w:val="none"/>
          <w:lang w:val="en-US" w:eastAsia="zh-CN"/>
        </w:rPr>
      </w:pPr>
      <w:r>
        <w:rPr>
          <w:rFonts w:hint="eastAsia" w:ascii="宋体" w:hAnsi="宋体" w:cs="宋体"/>
          <w:b/>
          <w:bCs/>
          <w:szCs w:val="24"/>
          <w:highlight w:val="none"/>
          <w:lang w:val="en-US" w:eastAsia="zh-CN"/>
        </w:rPr>
        <w:t>（一）基本要求</w:t>
      </w:r>
    </w:p>
    <w:p>
      <w:pPr>
        <w:snapToGrid w:val="0"/>
        <w:spacing w:line="360" w:lineRule="auto"/>
        <w:ind w:firstLine="480" w:firstLineChars="200"/>
        <w:rPr>
          <w:rFonts w:hint="eastAsia" w:ascii="宋体" w:hAnsi="宋体" w:eastAsia="宋体" w:cs="宋体"/>
          <w:szCs w:val="24"/>
          <w:highlight w:val="none"/>
        </w:rPr>
      </w:pPr>
      <w:r>
        <w:rPr>
          <w:rFonts w:hint="eastAsia" w:ascii="宋体" w:hAnsi="宋体" w:cs="宋体"/>
          <w:szCs w:val="24"/>
          <w:highlight w:val="none"/>
          <w:lang w:val="en-US" w:eastAsia="zh-CN"/>
        </w:rPr>
        <w:t>1.</w:t>
      </w:r>
      <w:r>
        <w:rPr>
          <w:rFonts w:hint="default" w:ascii="宋体" w:hAnsi="宋体" w:eastAsia="宋体" w:cs="宋体"/>
          <w:szCs w:val="24"/>
          <w:highlight w:val="none"/>
        </w:rPr>
        <w:t>投标人须为在中国境内依法注册成立，能够独立承担民事责任的企、事业单位（提供工商注册营业执照复印件，非企业性单位提供相应的有效登记证书复印件）。</w:t>
      </w:r>
    </w:p>
    <w:p>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2.</w:t>
      </w:r>
      <w:r>
        <w:rPr>
          <w:rFonts w:hint="default" w:ascii="宋体" w:hAnsi="宋体" w:eastAsia="宋体" w:cs="宋体"/>
          <w:szCs w:val="24"/>
          <w:highlight w:val="none"/>
        </w:rPr>
        <w:t>投标人具有良好的商业信誉，当前未被列入交通银行供应商黑名单（指被交通银行作禁用或退库处理的供应商名单）（提供承诺函）。</w:t>
      </w:r>
    </w:p>
    <w:p>
      <w:pPr>
        <w:snapToGrid w:val="0"/>
        <w:spacing w:line="360" w:lineRule="auto"/>
        <w:ind w:firstLine="480" w:firstLineChars="200"/>
        <w:jc w:val="left"/>
        <w:rPr>
          <w:rFonts w:hint="default" w:ascii="宋体" w:hAnsi="宋体" w:eastAsia="宋体" w:cs="宋体"/>
          <w:szCs w:val="24"/>
          <w:highlight w:val="none"/>
        </w:rPr>
      </w:pPr>
      <w:r>
        <w:rPr>
          <w:rFonts w:hint="eastAsia" w:ascii="宋体" w:hAnsi="宋体" w:cs="宋体"/>
          <w:szCs w:val="24"/>
          <w:highlight w:val="none"/>
          <w:lang w:val="en-US" w:eastAsia="zh-CN"/>
        </w:rPr>
        <w:t>3.</w:t>
      </w:r>
      <w:r>
        <w:rPr>
          <w:rFonts w:hint="default" w:ascii="宋体" w:hAnsi="宋体" w:eastAsia="宋体" w:cs="宋体"/>
          <w:szCs w:val="24"/>
          <w:highlight w:val="none"/>
        </w:rPr>
        <w:t>投标人须遵守国家法律法规，当前未被列入“信用中国（https://www.creditchina.gov.cn/）”有关失信被执行人名单、重大税收违法失信主体、政府采购严重违法失信行为记录名单和经营异常名录（招标人有权根据评标需要，在评标现场对本条款的相关要求进行网络查询核实，并由评标委员会根据查询情况予以评判）（提供承诺函）。</w:t>
      </w:r>
    </w:p>
    <w:p>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4.</w:t>
      </w:r>
      <w:r>
        <w:rPr>
          <w:rFonts w:hint="default" w:ascii="宋体" w:hAnsi="宋体" w:eastAsia="宋体" w:cs="宋体"/>
          <w:szCs w:val="24"/>
          <w:highlight w:val="none"/>
        </w:rPr>
        <w:t>投标人须在法律和财务上独立、合法运作并独立于招标人（提供承诺函）。</w:t>
      </w:r>
    </w:p>
    <w:p>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5.</w:t>
      </w:r>
      <w:r>
        <w:rPr>
          <w:rFonts w:hint="default" w:ascii="宋体" w:hAnsi="宋体" w:eastAsia="宋体" w:cs="宋体"/>
          <w:szCs w:val="24"/>
          <w:highlight w:val="none"/>
        </w:rPr>
        <w:t>投标人须承诺，招标人在其本国使用投标人提供的货物或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提供承诺函）。</w:t>
      </w:r>
    </w:p>
    <w:p>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6.</w:t>
      </w:r>
      <w:r>
        <w:rPr>
          <w:rFonts w:hint="default" w:ascii="宋体" w:hAnsi="宋体" w:eastAsia="宋体" w:cs="宋体"/>
          <w:szCs w:val="24"/>
          <w:highlight w:val="none"/>
        </w:rPr>
        <w:t>投标人不将本项目招标内容以任何方式进行转包、分包（提供承诺函）。</w:t>
      </w:r>
    </w:p>
    <w:p>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7.</w:t>
      </w:r>
      <w:r>
        <w:rPr>
          <w:rFonts w:hint="default" w:ascii="宋体" w:hAnsi="宋体" w:eastAsia="宋体" w:cs="宋体"/>
          <w:szCs w:val="24"/>
          <w:highlight w:val="none"/>
        </w:rPr>
        <w:t>法定代表人（或具有同等法律效力的负责人）为同一个人的两个及两个以上法人，母公司与全资子公司/由其控股的子公司，不得在本项目中同时投标（提供承诺函）。</w:t>
      </w:r>
    </w:p>
    <w:p>
      <w:pPr>
        <w:snapToGrid w:val="0"/>
        <w:spacing w:line="360" w:lineRule="auto"/>
        <w:ind w:firstLine="480" w:firstLineChars="200"/>
        <w:rPr>
          <w:rFonts w:hint="eastAsia" w:ascii="宋体" w:hAnsi="宋体" w:eastAsia="宋体" w:cs="宋体"/>
          <w:szCs w:val="24"/>
          <w:highlight w:val="none"/>
        </w:rPr>
      </w:pPr>
      <w:r>
        <w:rPr>
          <w:rFonts w:hint="eastAsia" w:ascii="宋体" w:hAnsi="宋体" w:cs="宋体"/>
          <w:szCs w:val="24"/>
          <w:highlight w:val="none"/>
          <w:lang w:val="en-US" w:eastAsia="zh-CN"/>
        </w:rPr>
        <w:t>8.</w:t>
      </w:r>
      <w:r>
        <w:rPr>
          <w:rFonts w:hint="eastAsia" w:ascii="宋体" w:hAnsi="宋体" w:eastAsia="宋体" w:cs="宋体"/>
          <w:szCs w:val="24"/>
          <w:highlight w:val="none"/>
        </w:rPr>
        <w:t>投标人必须向招标机构购买招标文件并登记备案，未向招标机构购买招标文件并登记备案的潜在投标人均无资格参加本项目投标。</w:t>
      </w:r>
    </w:p>
    <w:p>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9.</w:t>
      </w:r>
      <w:r>
        <w:rPr>
          <w:rFonts w:hint="default" w:ascii="宋体" w:hAnsi="宋体" w:eastAsia="宋体" w:cs="宋体"/>
          <w:szCs w:val="24"/>
          <w:highlight w:val="none"/>
        </w:rPr>
        <w:t>本项目不接受联合体形式的投标。</w:t>
      </w:r>
    </w:p>
    <w:p>
      <w:pPr>
        <w:spacing w:line="360" w:lineRule="auto"/>
        <w:ind w:firstLine="472" w:firstLineChars="196"/>
        <w:rPr>
          <w:rFonts w:hint="eastAsia" w:ascii="宋体" w:hAnsi="宋体"/>
          <w:b/>
          <w:sz w:val="24"/>
          <w:szCs w:val="24"/>
          <w:highlight w:val="none"/>
          <w:lang w:eastAsia="zh-CN"/>
        </w:rPr>
      </w:pPr>
      <w:r>
        <w:rPr>
          <w:rFonts w:hint="eastAsia" w:ascii="宋体" w:hAnsi="宋体"/>
          <w:b/>
          <w:sz w:val="24"/>
          <w:szCs w:val="24"/>
          <w:highlight w:val="none"/>
          <w:lang w:eastAsia="zh-CN"/>
        </w:rPr>
        <w:t>（二）特定资格要求</w:t>
      </w:r>
    </w:p>
    <w:p>
      <w:pPr>
        <w:snapToGrid w:val="0"/>
        <w:spacing w:line="360" w:lineRule="auto"/>
        <w:ind w:firstLine="480" w:firstLineChars="200"/>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投标人具有公安部门颁发的保安服务许可证(注:外省企业除具有注册地省级公安厅核发的备案证书外，中标后还应向内蒙古自治区公安机关备案，否则招标人将有权取消其中标资格)，保安服务许可证服务范围需包含提供武装守护押运服务。</w:t>
      </w:r>
    </w:p>
    <w:p>
      <w:pPr>
        <w:spacing w:line="360" w:lineRule="auto"/>
        <w:ind w:firstLine="472" w:firstLineChars="196"/>
        <w:rPr>
          <w:rFonts w:hint="eastAsia" w:ascii="宋体" w:hAnsi="宋体" w:eastAsia="宋体"/>
          <w:b/>
          <w:sz w:val="24"/>
          <w:szCs w:val="24"/>
          <w:highlight w:val="none"/>
          <w:lang w:eastAsia="zh-CN"/>
        </w:rPr>
      </w:pPr>
      <w:r>
        <w:rPr>
          <w:rFonts w:hint="eastAsia" w:ascii="宋体" w:hAnsi="宋体"/>
          <w:b/>
          <w:sz w:val="24"/>
          <w:szCs w:val="24"/>
          <w:highlight w:val="none"/>
          <w:lang w:eastAsia="zh-CN"/>
        </w:rPr>
        <w:t>注：</w:t>
      </w:r>
      <w:r>
        <w:rPr>
          <w:rFonts w:hint="eastAsia" w:ascii="宋体" w:hAnsi="宋体" w:cs="宋体"/>
          <w:b/>
          <w:sz w:val="24"/>
          <w:szCs w:val="24"/>
          <w:highlight w:val="none"/>
        </w:rPr>
        <w:t>本项目资格审查方式：资格后审</w:t>
      </w:r>
      <w:r>
        <w:rPr>
          <w:rFonts w:hint="eastAsia" w:ascii="宋体" w:hAnsi="宋体" w:cs="宋体"/>
          <w:b/>
          <w:sz w:val="24"/>
          <w:szCs w:val="24"/>
          <w:highlight w:val="none"/>
          <w:lang w:eastAsia="zh-CN"/>
        </w:rPr>
        <w:t>。</w:t>
      </w:r>
    </w:p>
    <w:p>
      <w:pPr>
        <w:spacing w:line="360" w:lineRule="auto"/>
        <w:ind w:firstLine="551" w:firstLineChars="196"/>
        <w:rPr>
          <w:rFonts w:ascii="宋体" w:hAnsi="宋体"/>
          <w:b/>
          <w:sz w:val="28"/>
          <w:szCs w:val="28"/>
          <w:highlight w:val="none"/>
        </w:rPr>
      </w:pPr>
      <w:r>
        <w:rPr>
          <w:rFonts w:hint="eastAsia" w:ascii="宋体" w:hAnsi="宋体"/>
          <w:b/>
          <w:sz w:val="28"/>
          <w:szCs w:val="28"/>
          <w:highlight w:val="none"/>
          <w:lang w:eastAsia="zh-CN"/>
        </w:rPr>
        <w:t>三</w:t>
      </w:r>
      <w:r>
        <w:rPr>
          <w:rFonts w:hint="eastAsia" w:ascii="宋体" w:hAnsi="宋体"/>
          <w:b/>
          <w:sz w:val="28"/>
          <w:szCs w:val="28"/>
          <w:highlight w:val="none"/>
        </w:rPr>
        <w:t>、</w:t>
      </w:r>
      <w:bookmarkStart w:id="0" w:name="_Toc18097"/>
      <w:bookmarkStart w:id="1" w:name="_Toc23287"/>
      <w:r>
        <w:rPr>
          <w:rFonts w:hint="eastAsia" w:ascii="宋体" w:hAnsi="宋体"/>
          <w:b/>
          <w:sz w:val="28"/>
          <w:szCs w:val="28"/>
          <w:highlight w:val="none"/>
        </w:rPr>
        <w:t>招标文件的获取</w:t>
      </w:r>
      <w:bookmarkEnd w:id="0"/>
      <w:bookmarkEnd w:id="1"/>
      <w:r>
        <w:rPr>
          <w:rFonts w:hint="eastAsia" w:ascii="宋体" w:hAnsi="宋体"/>
          <w:b/>
          <w:sz w:val="28"/>
          <w:szCs w:val="28"/>
          <w:highlight w:val="none"/>
        </w:rPr>
        <w:t>方式、时间、地点</w:t>
      </w:r>
    </w:p>
    <w:p>
      <w:pPr>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val="en-US" w:eastAsia="zh-CN"/>
        </w:rPr>
        <w:t>（一）</w:t>
      </w:r>
      <w:r>
        <w:rPr>
          <w:rFonts w:hint="eastAsia" w:ascii="宋体" w:hAnsi="宋体" w:cs="宋体"/>
          <w:szCs w:val="24"/>
          <w:highlight w:val="none"/>
        </w:rPr>
        <w:t>招标文件售价：人民币</w:t>
      </w:r>
      <w:r>
        <w:rPr>
          <w:rFonts w:hint="eastAsia" w:ascii="宋体" w:hAnsi="宋体" w:cs="宋体"/>
          <w:szCs w:val="24"/>
          <w:highlight w:val="none"/>
          <w:u w:val="single"/>
          <w:lang w:val="en-US" w:eastAsia="zh-CN"/>
        </w:rPr>
        <w:t xml:space="preserve"> 0 </w:t>
      </w:r>
      <w:r>
        <w:rPr>
          <w:rFonts w:hint="eastAsia" w:ascii="宋体" w:hAnsi="宋体" w:cs="宋体"/>
          <w:szCs w:val="24"/>
          <w:highlight w:val="none"/>
        </w:rPr>
        <w:t>元/套。</w:t>
      </w:r>
    </w:p>
    <w:p>
      <w:pPr>
        <w:spacing w:line="360" w:lineRule="auto"/>
        <w:ind w:firstLine="480" w:firstLineChars="200"/>
        <w:rPr>
          <w:rFonts w:hint="eastAsia" w:ascii="宋体" w:hAnsi="宋体"/>
          <w:szCs w:val="24"/>
          <w:highlight w:val="none"/>
        </w:rPr>
      </w:pPr>
      <w:r>
        <w:rPr>
          <w:rFonts w:hint="eastAsia" w:ascii="宋体" w:hAnsi="宋体"/>
          <w:szCs w:val="24"/>
          <w:highlight w:val="none"/>
          <w:lang w:val="en-US" w:eastAsia="zh-CN"/>
        </w:rPr>
        <w:t>（二）</w:t>
      </w:r>
      <w:r>
        <w:rPr>
          <w:rFonts w:hint="eastAsia" w:ascii="宋体" w:hAnsi="宋体"/>
          <w:szCs w:val="24"/>
          <w:highlight w:val="none"/>
          <w:lang w:eastAsia="zh-CN"/>
        </w:rPr>
        <w:t>获取</w:t>
      </w:r>
      <w:r>
        <w:rPr>
          <w:rFonts w:hint="eastAsia" w:ascii="宋体" w:hAnsi="宋体"/>
          <w:szCs w:val="24"/>
          <w:highlight w:val="none"/>
        </w:rPr>
        <w:t>招标文件时间：自</w:t>
      </w:r>
      <w:r>
        <w:rPr>
          <w:rFonts w:hint="eastAsia" w:ascii="宋体" w:hAnsi="宋体"/>
          <w:szCs w:val="24"/>
          <w:highlight w:val="none"/>
          <w:u w:val="single"/>
        </w:rPr>
        <w:t>202</w:t>
      </w:r>
      <w:r>
        <w:rPr>
          <w:rFonts w:hint="eastAsia" w:ascii="宋体" w:hAnsi="宋体"/>
          <w:szCs w:val="24"/>
          <w:highlight w:val="none"/>
          <w:u w:val="single"/>
          <w:lang w:val="en-US" w:eastAsia="zh-CN"/>
        </w:rPr>
        <w:t>5</w:t>
      </w:r>
      <w:r>
        <w:rPr>
          <w:rFonts w:hint="eastAsia" w:ascii="宋体" w:hAnsi="宋体"/>
          <w:szCs w:val="24"/>
          <w:highlight w:val="none"/>
        </w:rPr>
        <w:t>年</w:t>
      </w:r>
      <w:r>
        <w:rPr>
          <w:rFonts w:hint="eastAsia" w:ascii="宋体" w:hAnsi="宋体"/>
          <w:szCs w:val="24"/>
          <w:highlight w:val="none"/>
          <w:u w:val="single"/>
          <w:lang w:val="en-US" w:eastAsia="zh-CN"/>
        </w:rPr>
        <w:t>12</w:t>
      </w:r>
      <w:r>
        <w:rPr>
          <w:rFonts w:hint="eastAsia" w:ascii="宋体" w:hAnsi="宋体"/>
          <w:szCs w:val="24"/>
          <w:highlight w:val="none"/>
        </w:rPr>
        <w:t>月</w:t>
      </w:r>
      <w:r>
        <w:rPr>
          <w:rFonts w:hint="eastAsia" w:ascii="宋体" w:hAnsi="宋体"/>
          <w:szCs w:val="24"/>
          <w:highlight w:val="none"/>
          <w:u w:val="single"/>
          <w:lang w:val="en-US" w:eastAsia="zh-CN"/>
        </w:rPr>
        <w:t>4</w:t>
      </w:r>
      <w:r>
        <w:rPr>
          <w:rFonts w:hint="eastAsia" w:ascii="宋体" w:hAnsi="宋体"/>
          <w:szCs w:val="24"/>
          <w:highlight w:val="none"/>
        </w:rPr>
        <w:t>日起至</w:t>
      </w:r>
      <w:r>
        <w:rPr>
          <w:rFonts w:hint="eastAsia" w:ascii="宋体" w:hAnsi="宋体"/>
          <w:szCs w:val="24"/>
          <w:highlight w:val="none"/>
          <w:u w:val="single"/>
        </w:rPr>
        <w:t>202</w:t>
      </w:r>
      <w:r>
        <w:rPr>
          <w:rFonts w:hint="eastAsia" w:ascii="宋体" w:hAnsi="宋体"/>
          <w:szCs w:val="24"/>
          <w:highlight w:val="none"/>
          <w:u w:val="single"/>
          <w:lang w:val="en-US" w:eastAsia="zh-CN"/>
        </w:rPr>
        <w:t>5</w:t>
      </w:r>
      <w:r>
        <w:rPr>
          <w:rFonts w:hint="eastAsia" w:ascii="宋体" w:hAnsi="宋体"/>
          <w:szCs w:val="24"/>
          <w:highlight w:val="none"/>
        </w:rPr>
        <w:t>年</w:t>
      </w:r>
      <w:r>
        <w:rPr>
          <w:rFonts w:hint="eastAsia" w:ascii="宋体" w:hAnsi="宋体"/>
          <w:szCs w:val="24"/>
          <w:highlight w:val="none"/>
          <w:u w:val="single"/>
          <w:lang w:val="en-US" w:eastAsia="zh-CN"/>
        </w:rPr>
        <w:t>12</w:t>
      </w:r>
      <w:r>
        <w:rPr>
          <w:rFonts w:hint="eastAsia" w:ascii="宋体" w:hAnsi="宋体"/>
          <w:szCs w:val="24"/>
          <w:highlight w:val="none"/>
        </w:rPr>
        <w:t>月</w:t>
      </w:r>
      <w:r>
        <w:rPr>
          <w:rFonts w:hint="eastAsia" w:ascii="宋体" w:hAnsi="宋体"/>
          <w:szCs w:val="24"/>
          <w:highlight w:val="none"/>
          <w:u w:val="single"/>
          <w:lang w:val="en-US" w:eastAsia="zh-CN"/>
        </w:rPr>
        <w:t>9</w:t>
      </w:r>
      <w:r>
        <w:rPr>
          <w:rFonts w:hint="eastAsia" w:ascii="宋体" w:hAnsi="宋体"/>
          <w:szCs w:val="24"/>
          <w:highlight w:val="none"/>
        </w:rPr>
        <w:t>日</w:t>
      </w:r>
      <w:r>
        <w:rPr>
          <w:rFonts w:hint="eastAsia" w:ascii="宋体" w:hAnsi="宋体"/>
          <w:szCs w:val="24"/>
          <w:highlight w:val="none"/>
          <w:lang w:val="en-US" w:eastAsia="zh-CN"/>
        </w:rPr>
        <w:t>17:00时止</w:t>
      </w:r>
      <w:r>
        <w:rPr>
          <w:rFonts w:hint="eastAsia" w:ascii="宋体" w:hAnsi="宋体"/>
          <w:szCs w:val="24"/>
          <w:highlight w:val="none"/>
        </w:rPr>
        <w:t>，每天上午</w:t>
      </w:r>
      <w:r>
        <w:rPr>
          <w:rFonts w:hint="eastAsia" w:ascii="宋体" w:hAnsi="宋体"/>
          <w:szCs w:val="24"/>
          <w:highlight w:val="none"/>
          <w:lang w:val="en-US" w:eastAsia="zh-CN"/>
        </w:rPr>
        <w:t>8</w:t>
      </w:r>
      <w:r>
        <w:rPr>
          <w:rFonts w:ascii="宋体" w:hAnsi="宋体"/>
          <w:szCs w:val="24"/>
          <w:highlight w:val="none"/>
        </w:rPr>
        <w:t>:</w:t>
      </w:r>
      <w:r>
        <w:rPr>
          <w:rFonts w:hint="eastAsia" w:ascii="宋体" w:hAnsi="宋体"/>
          <w:szCs w:val="24"/>
          <w:highlight w:val="none"/>
          <w:lang w:val="en-US" w:eastAsia="zh-CN"/>
        </w:rPr>
        <w:t>3</w:t>
      </w:r>
      <w:r>
        <w:rPr>
          <w:rFonts w:ascii="宋体" w:hAnsi="宋体"/>
          <w:szCs w:val="24"/>
          <w:highlight w:val="none"/>
        </w:rPr>
        <w:t>0-</w:t>
      </w:r>
      <w:r>
        <w:rPr>
          <w:rFonts w:hint="eastAsia" w:ascii="宋体" w:hAnsi="宋体"/>
          <w:szCs w:val="24"/>
          <w:highlight w:val="none"/>
          <w:lang w:val="en-US" w:eastAsia="zh-CN"/>
        </w:rPr>
        <w:t>12</w:t>
      </w:r>
      <w:r>
        <w:rPr>
          <w:rFonts w:ascii="宋体" w:hAnsi="宋体"/>
          <w:szCs w:val="24"/>
          <w:highlight w:val="none"/>
        </w:rPr>
        <w:t>:</w:t>
      </w:r>
      <w:r>
        <w:rPr>
          <w:rFonts w:hint="eastAsia" w:ascii="宋体" w:hAnsi="宋体"/>
          <w:szCs w:val="24"/>
          <w:highlight w:val="none"/>
          <w:lang w:val="en-US" w:eastAsia="zh-CN"/>
        </w:rPr>
        <w:t>0</w:t>
      </w:r>
      <w:r>
        <w:rPr>
          <w:rFonts w:ascii="宋体" w:hAnsi="宋体"/>
          <w:szCs w:val="24"/>
          <w:highlight w:val="none"/>
        </w:rPr>
        <w:t>0</w:t>
      </w:r>
      <w:r>
        <w:rPr>
          <w:rFonts w:hint="eastAsia" w:ascii="宋体" w:hAnsi="宋体"/>
          <w:szCs w:val="24"/>
          <w:highlight w:val="none"/>
        </w:rPr>
        <w:t>，下午</w:t>
      </w:r>
      <w:r>
        <w:rPr>
          <w:rFonts w:hint="eastAsia" w:ascii="宋体" w:hAnsi="宋体"/>
          <w:szCs w:val="24"/>
          <w:highlight w:val="none"/>
          <w:lang w:val="en-US" w:eastAsia="zh-CN"/>
        </w:rPr>
        <w:t>14:00</w:t>
      </w:r>
      <w:r>
        <w:rPr>
          <w:rFonts w:ascii="宋体" w:hAnsi="宋体"/>
          <w:szCs w:val="24"/>
          <w:highlight w:val="none"/>
        </w:rPr>
        <w:t>-</w:t>
      </w:r>
      <w:r>
        <w:rPr>
          <w:rFonts w:hint="eastAsia" w:ascii="宋体" w:hAnsi="宋体"/>
          <w:szCs w:val="24"/>
          <w:highlight w:val="none"/>
          <w:lang w:val="en-US" w:eastAsia="zh-CN"/>
        </w:rPr>
        <w:t>17:30，</w:t>
      </w:r>
      <w:r>
        <w:rPr>
          <w:rFonts w:hint="eastAsia" w:ascii="宋体" w:hAnsi="宋体"/>
          <w:color w:val="000000"/>
          <w:sz w:val="24"/>
          <w:highlight w:val="none"/>
        </w:rPr>
        <w:t>逾期不再受理</w:t>
      </w:r>
      <w:r>
        <w:rPr>
          <w:rFonts w:hint="eastAsia" w:ascii="宋体" w:hAnsi="宋体"/>
          <w:szCs w:val="24"/>
          <w:highlight w:val="none"/>
        </w:rPr>
        <w:t>（北京时间，法定节假日除外）。</w:t>
      </w:r>
    </w:p>
    <w:p>
      <w:pPr>
        <w:spacing w:line="360" w:lineRule="auto"/>
        <w:ind w:firstLine="480" w:firstLineChars="200"/>
        <w:rPr>
          <w:rFonts w:hint="eastAsia" w:ascii="宋体" w:hAnsi="宋体"/>
          <w:szCs w:val="24"/>
          <w:highlight w:val="none"/>
        </w:rPr>
      </w:pPr>
      <w:r>
        <w:rPr>
          <w:rFonts w:hint="eastAsia" w:ascii="宋体" w:hAnsi="宋体"/>
          <w:szCs w:val="24"/>
          <w:highlight w:val="none"/>
          <w:lang w:val="en-US" w:eastAsia="zh-CN"/>
        </w:rPr>
        <w:t>（三）</w:t>
      </w:r>
      <w:r>
        <w:rPr>
          <w:rFonts w:hint="eastAsia" w:ascii="宋体" w:hAnsi="宋体"/>
          <w:szCs w:val="24"/>
          <w:highlight w:val="none"/>
          <w:lang w:eastAsia="zh-CN"/>
        </w:rPr>
        <w:t>获取</w:t>
      </w:r>
      <w:r>
        <w:rPr>
          <w:rFonts w:hint="eastAsia" w:ascii="宋体" w:hAnsi="宋体"/>
          <w:szCs w:val="24"/>
          <w:highlight w:val="none"/>
        </w:rPr>
        <w:t>招标文件方式：</w:t>
      </w:r>
    </w:p>
    <w:p>
      <w:pPr>
        <w:spacing w:line="360" w:lineRule="auto"/>
        <w:ind w:firstLine="360" w:firstLineChars="150"/>
        <w:rPr>
          <w:rFonts w:hint="eastAsia" w:ascii="宋体" w:hAnsi="宋体"/>
          <w:b w:val="0"/>
          <w:bCs/>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1</w:t>
      </w:r>
      <w:r>
        <w:rPr>
          <w:rFonts w:hint="eastAsia" w:ascii="宋体" w:hAnsi="宋体"/>
          <w:sz w:val="24"/>
          <w:highlight w:val="none"/>
          <w:lang w:eastAsia="zh-CN"/>
        </w:rPr>
        <w:t>）</w:t>
      </w:r>
      <w:r>
        <w:rPr>
          <w:rFonts w:hint="eastAsia" w:ascii="宋体" w:hAnsi="宋体"/>
          <w:b w:val="0"/>
          <w:bCs/>
          <w:sz w:val="24"/>
          <w:highlight w:val="none"/>
        </w:rPr>
        <w:t>请</w:t>
      </w:r>
      <w:r>
        <w:rPr>
          <w:rFonts w:hint="eastAsia" w:ascii="宋体" w:hAnsi="宋体"/>
          <w:b w:val="0"/>
          <w:bCs/>
          <w:sz w:val="24"/>
          <w:highlight w:val="none"/>
          <w:lang w:val="en-US" w:eastAsia="zh-CN"/>
        </w:rPr>
        <w:t>报名</w:t>
      </w:r>
      <w:r>
        <w:rPr>
          <w:rFonts w:hint="eastAsia" w:ascii="宋体" w:hAnsi="宋体"/>
          <w:b w:val="0"/>
          <w:bCs/>
          <w:sz w:val="24"/>
          <w:highlight w:val="none"/>
        </w:rPr>
        <w:t>供应商在交通银行智采平台供应商门户网站（https://bocom-gys.bankcomm.com）完成注册，详情请登录门户网站查阅《供应商门户操作手册》。</w:t>
      </w:r>
    </w:p>
    <w:p>
      <w:pPr>
        <w:widowControl/>
        <w:spacing w:line="360" w:lineRule="auto"/>
        <w:ind w:firstLine="480"/>
        <w:rPr>
          <w:rFonts w:ascii="宋体" w:hAnsi="宋体"/>
          <w:sz w:val="24"/>
          <w:szCs w:val="24"/>
          <w:highlight w:val="none"/>
        </w:rPr>
      </w:pPr>
      <w:r>
        <w:rPr>
          <w:rFonts w:hint="eastAsia" w:ascii="宋体" w:hAnsi="宋体"/>
          <w:b w:val="0"/>
          <w:bCs/>
          <w:sz w:val="24"/>
          <w:highlight w:val="none"/>
        </w:rPr>
        <w:t>已在交通银行智采平台供应商门户网站（https://bocom-gys.bankcomm.com）注册完成，请于规定的</w:t>
      </w:r>
      <w:r>
        <w:rPr>
          <w:rFonts w:hint="eastAsia" w:ascii="宋体" w:hAnsi="宋体"/>
          <w:b w:val="0"/>
          <w:bCs/>
          <w:sz w:val="24"/>
          <w:highlight w:val="none"/>
          <w:lang w:eastAsia="zh-CN"/>
        </w:rPr>
        <w:t>获取招标文件</w:t>
      </w:r>
      <w:r>
        <w:rPr>
          <w:rFonts w:hint="eastAsia" w:ascii="宋体" w:hAnsi="宋体"/>
          <w:b w:val="0"/>
          <w:bCs/>
          <w:sz w:val="24"/>
          <w:highlight w:val="none"/>
        </w:rPr>
        <w:t>时间内登录供应商门户网站，通过本招标公告在线报名并上传报名资料，经资格审核后，我行将通过智采平台发送项目</w:t>
      </w:r>
      <w:r>
        <w:rPr>
          <w:rFonts w:hint="eastAsia" w:ascii="宋体" w:hAnsi="宋体"/>
          <w:b w:val="0"/>
          <w:bCs/>
          <w:sz w:val="24"/>
          <w:highlight w:val="none"/>
          <w:lang w:eastAsia="zh-CN"/>
        </w:rPr>
        <w:t>招标</w:t>
      </w:r>
      <w:r>
        <w:rPr>
          <w:rFonts w:hint="eastAsia" w:ascii="宋体" w:hAnsi="宋体"/>
          <w:b w:val="0"/>
          <w:bCs/>
          <w:sz w:val="24"/>
          <w:highlight w:val="none"/>
        </w:rPr>
        <w:t>文件。</w:t>
      </w:r>
    </w:p>
    <w:p>
      <w:pPr>
        <w:spacing w:line="360" w:lineRule="auto"/>
        <w:ind w:firstLine="360" w:firstLineChars="150"/>
        <w:rPr>
          <w:rFonts w:hint="eastAsia" w:ascii="宋体" w:hAnsi="宋体" w:eastAsia="宋体" w:cs="宋体"/>
          <w:szCs w:val="24"/>
          <w:highlight w:val="none"/>
          <w:lang w:eastAsia="zh-CN"/>
        </w:rPr>
      </w:pPr>
      <w:r>
        <w:rPr>
          <w:rFonts w:hint="eastAsia" w:ascii="宋体" w:hAnsi="宋体"/>
          <w:sz w:val="24"/>
          <w:highlight w:val="none"/>
        </w:rPr>
        <w:t>（</w:t>
      </w:r>
      <w:r>
        <w:rPr>
          <w:rFonts w:hint="eastAsia" w:ascii="宋体" w:hAnsi="宋体"/>
          <w:sz w:val="24"/>
          <w:highlight w:val="none"/>
          <w:lang w:val="en-US" w:eastAsia="zh-CN"/>
        </w:rPr>
        <w:t>2</w:t>
      </w:r>
      <w:r>
        <w:rPr>
          <w:rFonts w:hint="eastAsia" w:ascii="宋体" w:hAnsi="宋体"/>
          <w:sz w:val="24"/>
          <w:highlight w:val="none"/>
        </w:rPr>
        <w:t>）递交资料：PDF格式彩色扫描件。</w:t>
      </w:r>
      <w:r>
        <w:rPr>
          <w:rFonts w:hint="eastAsia" w:ascii="宋体" w:hAnsi="宋体" w:cs="宋体"/>
          <w:color w:val="000000"/>
          <w:sz w:val="24"/>
          <w:szCs w:val="28"/>
          <w:highlight w:val="none"/>
        </w:rPr>
        <w:t>①</w:t>
      </w:r>
      <w:r>
        <w:rPr>
          <w:rFonts w:hint="eastAsia" w:ascii="宋体" w:hAnsi="宋体" w:cs="宋体"/>
          <w:bCs/>
          <w:sz w:val="24"/>
          <w:highlight w:val="none"/>
          <w:lang w:eastAsia="zh-CN"/>
        </w:rPr>
        <w:t>营业执照</w:t>
      </w:r>
      <w:r>
        <w:rPr>
          <w:rFonts w:hint="eastAsia" w:ascii="宋体" w:hAnsi="宋体" w:cs="宋体"/>
          <w:color w:val="000000"/>
          <w:sz w:val="24"/>
          <w:szCs w:val="28"/>
          <w:highlight w:val="none"/>
        </w:rPr>
        <w:t>；</w:t>
      </w:r>
      <w:r>
        <w:rPr>
          <w:rFonts w:ascii="宋体" w:hAnsi="宋体" w:cs="宋体"/>
          <w:color w:val="000000"/>
          <w:sz w:val="24"/>
          <w:szCs w:val="28"/>
          <w:highlight w:val="none"/>
        </w:rPr>
        <w:fldChar w:fldCharType="begin"/>
      </w:r>
      <w:r>
        <w:rPr>
          <w:rFonts w:ascii="宋体" w:hAnsi="宋体" w:cs="宋体"/>
          <w:color w:val="000000"/>
          <w:sz w:val="24"/>
          <w:szCs w:val="28"/>
          <w:highlight w:val="none"/>
        </w:rPr>
        <w:instrText xml:space="preserve"> </w:instrText>
      </w:r>
      <w:r>
        <w:rPr>
          <w:rFonts w:hint="eastAsia" w:ascii="宋体" w:hAnsi="宋体" w:cs="宋体"/>
          <w:color w:val="000000"/>
          <w:sz w:val="24"/>
          <w:szCs w:val="28"/>
          <w:highlight w:val="none"/>
        </w:rPr>
        <w:instrText xml:space="preserve">= 2 \* GB3</w:instrText>
      </w:r>
      <w:r>
        <w:rPr>
          <w:rFonts w:ascii="宋体" w:hAnsi="宋体" w:cs="宋体"/>
          <w:color w:val="000000"/>
          <w:sz w:val="24"/>
          <w:szCs w:val="28"/>
          <w:highlight w:val="none"/>
        </w:rPr>
        <w:instrText xml:space="preserve"> </w:instrText>
      </w:r>
      <w:r>
        <w:rPr>
          <w:rFonts w:ascii="宋体" w:hAnsi="宋体" w:cs="宋体"/>
          <w:color w:val="000000"/>
          <w:sz w:val="24"/>
          <w:szCs w:val="28"/>
          <w:highlight w:val="none"/>
        </w:rPr>
        <w:fldChar w:fldCharType="separate"/>
      </w:r>
      <w:r>
        <w:rPr>
          <w:rFonts w:hint="eastAsia" w:ascii="宋体" w:hAnsi="宋体" w:cs="宋体"/>
          <w:color w:val="000000"/>
          <w:sz w:val="24"/>
          <w:szCs w:val="28"/>
          <w:highlight w:val="none"/>
        </w:rPr>
        <w:t>②</w:t>
      </w:r>
      <w:r>
        <w:rPr>
          <w:rFonts w:ascii="宋体" w:hAnsi="宋体" w:cs="宋体"/>
          <w:color w:val="000000"/>
          <w:sz w:val="24"/>
          <w:szCs w:val="28"/>
          <w:highlight w:val="none"/>
        </w:rPr>
        <w:fldChar w:fldCharType="end"/>
      </w:r>
      <w:r>
        <w:rPr>
          <w:rFonts w:hint="eastAsia" w:ascii="宋体" w:hAnsi="宋体" w:cs="宋体"/>
          <w:color w:val="000000"/>
          <w:sz w:val="24"/>
          <w:szCs w:val="28"/>
          <w:highlight w:val="none"/>
        </w:rPr>
        <w:t>法定代表人授权委托书（授权代理人须携带本人身份证；如法定代表人参加招标活动的，须提供法定代表人身份证明并携带本人身份证，注明项目联系人及联系方式）</w:t>
      </w:r>
      <w:r>
        <w:rPr>
          <w:rFonts w:hint="eastAsia" w:ascii="宋体" w:hAnsi="宋体" w:cs="宋体"/>
          <w:color w:val="000000"/>
          <w:sz w:val="24"/>
          <w:szCs w:val="28"/>
          <w:highlight w:val="none"/>
          <w:lang w:eastAsia="zh-CN"/>
        </w:rPr>
        <w:t>③</w:t>
      </w:r>
      <w:r>
        <w:rPr>
          <w:rFonts w:hint="eastAsia" w:ascii="宋体" w:hAnsi="宋体" w:eastAsia="宋体" w:cs="宋体"/>
          <w:szCs w:val="24"/>
          <w:highlight w:val="none"/>
          <w:lang w:eastAsia="zh-CN"/>
        </w:rPr>
        <w:t>投标人具有公安部门颁发的保安服务许可证，保安服务许可证服务范围需包含提供武装守护押运服务。</w:t>
      </w:r>
    </w:p>
    <w:p>
      <w:pPr>
        <w:spacing w:line="360" w:lineRule="auto"/>
        <w:ind w:firstLine="360" w:firstLineChars="150"/>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报名资料须按要求提供原件电子扫描件或加盖公章的复印件，文件夹命名为供应商的全名。对于未按要求加盖公章的原件电子扫描件视为缺漏，我行将拒绝接受其报名。</w:t>
      </w:r>
    </w:p>
    <w:p>
      <w:pPr>
        <w:spacing w:line="360" w:lineRule="auto"/>
        <w:ind w:firstLine="360" w:firstLineChars="150"/>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我行视收到的上述资料不涉及商业秘密，所有供应商报名资料恕不退还。</w:t>
      </w:r>
    </w:p>
    <w:p>
      <w:pPr>
        <w:tabs>
          <w:tab w:val="left" w:pos="720"/>
        </w:tabs>
        <w:spacing w:line="360" w:lineRule="auto"/>
        <w:ind w:firstLine="480" w:firstLineChars="200"/>
        <w:rPr>
          <w:rFonts w:hint="eastAsia" w:ascii="宋体" w:hAnsi="宋体" w:cs="宋体"/>
          <w:szCs w:val="24"/>
          <w:highlight w:val="none"/>
          <w:lang w:val="en-US" w:eastAsia="zh-CN"/>
        </w:rPr>
      </w:pPr>
      <w:r>
        <w:rPr>
          <w:rFonts w:hint="eastAsia" w:ascii="宋体" w:hAnsi="宋体" w:cs="宋体"/>
          <w:b w:val="0"/>
          <w:bCs w:val="0"/>
          <w:szCs w:val="24"/>
          <w:highlight w:val="none"/>
          <w:lang w:val="en-US" w:eastAsia="zh-CN"/>
        </w:rPr>
        <w:t>注：</w:t>
      </w:r>
      <w:r>
        <w:rPr>
          <w:rFonts w:hint="eastAsia" w:ascii="宋体" w:hAnsi="宋体" w:cs="宋体"/>
          <w:szCs w:val="24"/>
          <w:highlight w:val="none"/>
          <w:lang w:val="en-US" w:eastAsia="zh-CN"/>
        </w:rPr>
        <w:t>1、供应商须对报名信息和资料的真实性负责。如提供虚假材料，我行有权将其列入供应商黑名单，不得参与交行集中采购活动。</w:t>
      </w:r>
    </w:p>
    <w:p>
      <w:pPr>
        <w:tabs>
          <w:tab w:val="left" w:pos="720"/>
        </w:tabs>
        <w:spacing w:line="360" w:lineRule="auto"/>
        <w:ind w:firstLine="480" w:firstLineChars="200"/>
        <w:rPr>
          <w:rFonts w:hint="eastAsia" w:ascii="宋体" w:hAnsi="宋体" w:cs="宋体"/>
          <w:b w:val="0"/>
          <w:bCs w:val="0"/>
          <w:szCs w:val="24"/>
          <w:highlight w:val="none"/>
        </w:rPr>
      </w:pPr>
      <w:r>
        <w:rPr>
          <w:rFonts w:hint="eastAsia" w:ascii="宋体" w:hAnsi="宋体" w:cs="宋体"/>
          <w:szCs w:val="24"/>
          <w:highlight w:val="none"/>
          <w:lang w:val="en-US" w:eastAsia="zh-CN"/>
        </w:rPr>
        <w:t>2、</w:t>
      </w:r>
      <w:r>
        <w:rPr>
          <w:rFonts w:hint="eastAsia" w:ascii="宋体" w:hAnsi="宋体" w:cs="宋体"/>
          <w:szCs w:val="24"/>
          <w:highlight w:val="none"/>
        </w:rPr>
        <w:t>对于不符合投标人资格要求及报名条件的投标人，将不对其发售招标文件。对于已获得招标文件的投标人，我们不承诺其满足了投标人资格要求及报名条件，最终</w:t>
      </w:r>
      <w:r>
        <w:rPr>
          <w:rFonts w:hint="eastAsia" w:ascii="宋体" w:hAnsi="宋体" w:cs="宋体"/>
          <w:b w:val="0"/>
          <w:bCs w:val="0"/>
          <w:szCs w:val="24"/>
          <w:highlight w:val="none"/>
        </w:rPr>
        <w:t>评判以评标委员会的评审为准。</w:t>
      </w:r>
    </w:p>
    <w:p>
      <w:pPr>
        <w:spacing w:line="360" w:lineRule="auto"/>
        <w:ind w:firstLine="562" w:firstLineChars="200"/>
        <w:rPr>
          <w:rFonts w:hint="eastAsia" w:ascii="宋体" w:hAnsi="宋体"/>
          <w:b/>
          <w:bCs/>
          <w:sz w:val="28"/>
          <w:szCs w:val="28"/>
          <w:highlight w:val="none"/>
        </w:rPr>
      </w:pPr>
      <w:r>
        <w:rPr>
          <w:rFonts w:hint="eastAsia" w:ascii="宋体" w:hAnsi="宋体"/>
          <w:b/>
          <w:bCs/>
          <w:sz w:val="28"/>
          <w:szCs w:val="28"/>
          <w:highlight w:val="none"/>
          <w:lang w:eastAsia="zh-CN"/>
        </w:rPr>
        <w:t>四、</w:t>
      </w:r>
      <w:r>
        <w:rPr>
          <w:rFonts w:hint="eastAsia" w:ascii="宋体" w:hAnsi="宋体"/>
          <w:b/>
          <w:bCs/>
          <w:sz w:val="28"/>
          <w:szCs w:val="28"/>
          <w:highlight w:val="none"/>
        </w:rPr>
        <w:t>答疑方式</w:t>
      </w:r>
    </w:p>
    <w:p>
      <w:pPr>
        <w:spacing w:line="360" w:lineRule="auto"/>
        <w:ind w:firstLine="480" w:firstLineChars="200"/>
        <w:rPr>
          <w:rFonts w:hint="eastAsia" w:ascii="宋体" w:hAnsi="宋体" w:eastAsia="宋体"/>
          <w:szCs w:val="24"/>
          <w:highlight w:val="none"/>
          <w:lang w:eastAsia="zh-CN"/>
        </w:rPr>
      </w:pPr>
      <w:r>
        <w:rPr>
          <w:rFonts w:hint="eastAsia" w:ascii="宋体" w:hAnsi="宋体"/>
          <w:szCs w:val="24"/>
          <w:highlight w:val="none"/>
        </w:rPr>
        <w:t>书面扫描件以电子邮件方式发送</w:t>
      </w:r>
      <w:r>
        <w:rPr>
          <w:rFonts w:hint="eastAsia" w:ascii="宋体" w:hAnsi="宋体"/>
          <w:szCs w:val="24"/>
          <w:highlight w:val="none"/>
          <w:lang w:eastAsia="zh-CN"/>
        </w:rPr>
        <w:t>至</w:t>
      </w:r>
      <w:r>
        <w:rPr>
          <w:rFonts w:hint="eastAsia" w:ascii="宋体" w:hAnsi="宋体"/>
          <w:sz w:val="24"/>
          <w:highlight w:val="none"/>
          <w:lang w:eastAsia="zh-CN"/>
        </w:rPr>
        <w:t>xinyuanw@bankcomm.com。</w:t>
      </w:r>
    </w:p>
    <w:p>
      <w:pPr>
        <w:spacing w:line="360" w:lineRule="auto"/>
        <w:ind w:firstLine="562" w:firstLineChars="200"/>
        <w:rPr>
          <w:rFonts w:ascii="宋体" w:hAnsi="宋体"/>
          <w:b/>
          <w:sz w:val="28"/>
          <w:szCs w:val="28"/>
          <w:highlight w:val="none"/>
        </w:rPr>
      </w:pPr>
      <w:r>
        <w:rPr>
          <w:rFonts w:hint="eastAsia" w:ascii="宋体" w:hAnsi="宋体"/>
          <w:b/>
          <w:sz w:val="28"/>
          <w:szCs w:val="28"/>
          <w:highlight w:val="none"/>
          <w:lang w:eastAsia="zh-CN"/>
        </w:rPr>
        <w:t>五</w:t>
      </w:r>
      <w:r>
        <w:rPr>
          <w:rFonts w:hint="eastAsia" w:ascii="宋体" w:hAnsi="宋体"/>
          <w:b/>
          <w:sz w:val="28"/>
          <w:szCs w:val="28"/>
          <w:highlight w:val="none"/>
        </w:rPr>
        <w:t>、投标文件的递交及开标时间</w:t>
      </w:r>
    </w:p>
    <w:p>
      <w:pPr>
        <w:tabs>
          <w:tab w:val="left" w:pos="8460"/>
        </w:tabs>
        <w:spacing w:line="360" w:lineRule="auto"/>
        <w:ind w:firstLine="480" w:firstLineChars="200"/>
        <w:rPr>
          <w:rFonts w:ascii="宋体" w:hAnsi="宋体"/>
          <w:sz w:val="24"/>
          <w:szCs w:val="24"/>
          <w:highlight w:val="none"/>
        </w:rPr>
      </w:pPr>
      <w:r>
        <w:rPr>
          <w:rFonts w:hint="eastAsia" w:ascii="宋体" w:hAnsi="宋体"/>
          <w:szCs w:val="24"/>
          <w:highlight w:val="none"/>
          <w:lang w:eastAsia="zh-CN"/>
        </w:rPr>
        <w:t>（一）</w:t>
      </w:r>
      <w:r>
        <w:rPr>
          <w:rFonts w:hint="eastAsia" w:ascii="宋体" w:hAnsi="宋体"/>
          <w:szCs w:val="24"/>
          <w:highlight w:val="none"/>
        </w:rPr>
        <w:t>投标截止时间和开标时间：</w:t>
      </w:r>
      <w:r>
        <w:rPr>
          <w:rFonts w:hint="eastAsia" w:ascii="宋体" w:hAnsi="宋体"/>
          <w:szCs w:val="24"/>
          <w:highlight w:val="none"/>
          <w:u w:val="single"/>
        </w:rPr>
        <w:t>202</w:t>
      </w:r>
      <w:r>
        <w:rPr>
          <w:rFonts w:hint="eastAsia" w:ascii="宋体" w:hAnsi="宋体"/>
          <w:szCs w:val="24"/>
          <w:highlight w:val="none"/>
          <w:u w:val="single"/>
          <w:lang w:val="en-US" w:eastAsia="zh-CN"/>
        </w:rPr>
        <w:t>5</w:t>
      </w:r>
      <w:r>
        <w:rPr>
          <w:rFonts w:hint="eastAsia" w:ascii="宋体" w:hAnsi="宋体"/>
          <w:szCs w:val="24"/>
          <w:highlight w:val="none"/>
        </w:rPr>
        <w:t>年</w:t>
      </w:r>
      <w:r>
        <w:rPr>
          <w:rFonts w:hint="eastAsia" w:ascii="宋体" w:hAnsi="宋体"/>
          <w:szCs w:val="24"/>
          <w:highlight w:val="none"/>
          <w:u w:val="single"/>
          <w:lang w:val="en-US" w:eastAsia="zh-CN"/>
        </w:rPr>
        <w:t>12</w:t>
      </w:r>
      <w:r>
        <w:rPr>
          <w:rFonts w:hint="eastAsia" w:ascii="宋体" w:hAnsi="宋体"/>
          <w:szCs w:val="24"/>
          <w:highlight w:val="none"/>
        </w:rPr>
        <w:t>月</w:t>
      </w:r>
      <w:r>
        <w:rPr>
          <w:rFonts w:hint="eastAsia" w:ascii="宋体" w:hAnsi="宋体"/>
          <w:szCs w:val="24"/>
          <w:highlight w:val="none"/>
          <w:u w:val="single"/>
          <w:lang w:val="en-US" w:eastAsia="zh-CN"/>
        </w:rPr>
        <w:t>25</w:t>
      </w:r>
      <w:r>
        <w:rPr>
          <w:rFonts w:hint="eastAsia" w:ascii="宋体" w:hAnsi="宋体"/>
          <w:szCs w:val="24"/>
          <w:highlight w:val="none"/>
        </w:rPr>
        <w:t>日上午9:</w:t>
      </w:r>
      <w:r>
        <w:rPr>
          <w:rFonts w:hint="eastAsia" w:ascii="宋体" w:hAnsi="宋体"/>
          <w:szCs w:val="24"/>
          <w:highlight w:val="none"/>
          <w:lang w:val="en-US" w:eastAsia="zh-CN"/>
        </w:rPr>
        <w:t>0</w:t>
      </w:r>
      <w:r>
        <w:rPr>
          <w:rFonts w:hint="eastAsia" w:ascii="宋体" w:hAnsi="宋体"/>
          <w:szCs w:val="24"/>
          <w:highlight w:val="none"/>
        </w:rPr>
        <w:t>0</w:t>
      </w:r>
      <w:r>
        <w:rPr>
          <w:rFonts w:hint="eastAsia" w:ascii="宋体" w:hAnsi="宋体"/>
          <w:szCs w:val="24"/>
          <w:highlight w:val="none"/>
          <w:lang w:eastAsia="zh-CN"/>
        </w:rPr>
        <w:t>时</w:t>
      </w:r>
      <w:r>
        <w:rPr>
          <w:rFonts w:hint="eastAsia" w:ascii="宋体" w:hAnsi="宋体"/>
          <w:szCs w:val="24"/>
          <w:highlight w:val="none"/>
        </w:rPr>
        <w:t>（北京时间）。</w:t>
      </w:r>
      <w:r>
        <w:rPr>
          <w:rFonts w:hint="eastAsia" w:ascii="宋体" w:hAnsi="宋体"/>
          <w:sz w:val="24"/>
          <w:szCs w:val="24"/>
          <w:highlight w:val="none"/>
        </w:rPr>
        <w:t>投标人须在投标截止时间前递交投标文件。</w:t>
      </w:r>
    </w:p>
    <w:p>
      <w:pPr>
        <w:tabs>
          <w:tab w:val="left" w:pos="8460"/>
        </w:tabs>
        <w:spacing w:line="360" w:lineRule="auto"/>
        <w:ind w:firstLine="470" w:firstLineChars="196"/>
        <w:rPr>
          <w:rFonts w:ascii="宋体" w:hAnsi="宋体"/>
          <w:sz w:val="24"/>
          <w:szCs w:val="24"/>
          <w:highlight w:val="none"/>
        </w:rPr>
      </w:pPr>
      <w:r>
        <w:rPr>
          <w:rFonts w:hint="eastAsia" w:ascii="宋体" w:hAnsi="宋体"/>
          <w:szCs w:val="24"/>
          <w:highlight w:val="none"/>
          <w:lang w:eastAsia="zh-CN"/>
        </w:rPr>
        <w:t>（二）</w:t>
      </w:r>
      <w:r>
        <w:rPr>
          <w:rFonts w:hint="eastAsia" w:ascii="宋体" w:hAnsi="宋体"/>
          <w:szCs w:val="24"/>
          <w:highlight w:val="none"/>
        </w:rPr>
        <w:t>递交投标文件地点和开标地点：内蒙古呼和浩特市赛罕区新华东街18号交通银行内蒙古分行五层507室。</w:t>
      </w:r>
    </w:p>
    <w:p>
      <w:pPr>
        <w:tabs>
          <w:tab w:val="left" w:pos="8460"/>
        </w:tabs>
        <w:spacing w:line="360" w:lineRule="auto"/>
        <w:ind w:firstLine="482" w:firstLineChars="200"/>
        <w:rPr>
          <w:rFonts w:ascii="宋体" w:hAnsi="宋体" w:cs="宋体"/>
          <w:b/>
          <w:bCs/>
          <w:sz w:val="24"/>
          <w:highlight w:val="none"/>
        </w:rPr>
      </w:pPr>
      <w:r>
        <w:rPr>
          <w:rFonts w:hint="eastAsia" w:ascii="宋体" w:hAnsi="宋体"/>
          <w:b/>
          <w:bCs/>
          <w:szCs w:val="24"/>
          <w:highlight w:val="none"/>
          <w:lang w:eastAsia="zh-CN"/>
        </w:rPr>
        <w:t>（三）</w:t>
      </w:r>
      <w:r>
        <w:rPr>
          <w:rFonts w:hint="eastAsia" w:ascii="宋体" w:hAnsi="宋体" w:cs="宋体"/>
          <w:b/>
          <w:bCs/>
          <w:sz w:val="24"/>
          <w:highlight w:val="none"/>
        </w:rPr>
        <w:t>递交要求：投标文件须密封后</w:t>
      </w:r>
      <w:r>
        <w:rPr>
          <w:rFonts w:hint="eastAsia" w:ascii="宋体" w:hAnsi="宋体" w:cs="宋体"/>
          <w:b/>
          <w:bCs/>
          <w:sz w:val="24"/>
          <w:highlight w:val="none"/>
          <w:lang w:eastAsia="zh-CN"/>
        </w:rPr>
        <w:t>递</w:t>
      </w:r>
      <w:r>
        <w:rPr>
          <w:rFonts w:hint="eastAsia" w:ascii="宋体" w:hAnsi="宋体" w:cs="宋体"/>
          <w:b/>
          <w:bCs/>
          <w:sz w:val="24"/>
          <w:highlight w:val="none"/>
        </w:rPr>
        <w:t>交，投标文件的封套应按招标文件要求写明必要的内容。逾期送达或未送达到指定地点或未按要求密封或加写说明的投标文件，</w:t>
      </w:r>
      <w:r>
        <w:rPr>
          <w:rFonts w:hint="eastAsia" w:ascii="宋体" w:hAnsi="宋体"/>
          <w:b/>
          <w:bCs/>
          <w:szCs w:val="24"/>
          <w:highlight w:val="none"/>
        </w:rPr>
        <w:t>恕不接受</w:t>
      </w:r>
      <w:r>
        <w:rPr>
          <w:rFonts w:hint="eastAsia" w:ascii="宋体" w:hAnsi="宋体" w:cs="宋体"/>
          <w:b/>
          <w:bCs/>
          <w:sz w:val="24"/>
          <w:highlight w:val="none"/>
        </w:rPr>
        <w:t>。</w:t>
      </w:r>
    </w:p>
    <w:p>
      <w:pPr>
        <w:spacing w:line="360" w:lineRule="auto"/>
        <w:ind w:firstLine="480" w:firstLineChars="200"/>
        <w:rPr>
          <w:rFonts w:hint="eastAsia" w:ascii="宋体" w:hAnsi="宋体" w:eastAsia="宋体" w:cs="Times New Roman"/>
          <w:b/>
          <w:sz w:val="28"/>
          <w:szCs w:val="28"/>
          <w:highlight w:val="none"/>
          <w:lang w:eastAsia="zh-CN"/>
        </w:rPr>
      </w:pPr>
      <w:r>
        <w:rPr>
          <w:rFonts w:hint="eastAsia" w:ascii="宋体" w:hAnsi="宋体"/>
          <w:szCs w:val="24"/>
          <w:highlight w:val="none"/>
          <w:lang w:eastAsia="zh-CN"/>
        </w:rPr>
        <w:t>（四）</w:t>
      </w:r>
      <w:r>
        <w:rPr>
          <w:rFonts w:hint="eastAsia" w:ascii="宋体" w:hAnsi="宋体"/>
          <w:szCs w:val="24"/>
          <w:highlight w:val="none"/>
        </w:rPr>
        <w:t>投标文件请于开标当日投标截止时间前递交至开标地点，届时请参加投标的</w:t>
      </w:r>
      <w:r>
        <w:rPr>
          <w:rFonts w:hint="eastAsia" w:ascii="宋体" w:hAnsi="宋体" w:eastAsia="宋体" w:cs="宋体"/>
          <w:sz w:val="24"/>
          <w:highlight w:val="none"/>
          <w:lang w:eastAsia="zh-CN"/>
        </w:rPr>
        <w:t>单位派授权代表出席开标仪式。</w:t>
      </w:r>
    </w:p>
    <w:p>
      <w:pPr>
        <w:spacing w:line="360" w:lineRule="auto"/>
        <w:ind w:firstLine="562" w:firstLineChars="200"/>
        <w:rPr>
          <w:rFonts w:hint="eastAsia" w:ascii="宋体" w:hAnsi="宋体" w:eastAsia="宋体" w:cs="Times New Roman"/>
          <w:b/>
          <w:sz w:val="28"/>
          <w:szCs w:val="28"/>
          <w:highlight w:val="none"/>
          <w:lang w:eastAsia="zh-CN"/>
        </w:rPr>
      </w:pPr>
      <w:r>
        <w:rPr>
          <w:rFonts w:hint="eastAsia" w:ascii="宋体" w:hAnsi="宋体" w:eastAsia="宋体" w:cs="Times New Roman"/>
          <w:b/>
          <w:sz w:val="28"/>
          <w:szCs w:val="28"/>
          <w:highlight w:val="none"/>
          <w:lang w:eastAsia="zh-CN"/>
        </w:rPr>
        <w:t>六、公告发布媒介</w:t>
      </w:r>
    </w:p>
    <w:p>
      <w:pPr>
        <w:spacing w:line="360" w:lineRule="auto"/>
        <w:ind w:firstLine="480" w:firstLineChars="200"/>
        <w:rPr>
          <w:rFonts w:ascii="宋体" w:hAnsi="宋体" w:cs="宋体"/>
          <w:sz w:val="24"/>
          <w:highlight w:val="none"/>
        </w:rPr>
      </w:pPr>
      <w:bookmarkStart w:id="2" w:name="dttl"/>
      <w:r>
        <w:rPr>
          <w:rFonts w:hint="eastAsia" w:ascii="宋体" w:hAnsi="宋体" w:cs="宋体"/>
          <w:sz w:val="24"/>
          <w:highlight w:val="none"/>
        </w:rPr>
        <w:t>本次招标公告同时在交通银行智采平台供应商门户网站（https://bocom-gys.bankcomm.com/）、金采网（http://www.cfcpn.com）上发布，其他网站转载无效。</w:t>
      </w:r>
    </w:p>
    <w:bookmarkEnd w:id="2"/>
    <w:p>
      <w:pPr>
        <w:spacing w:line="360" w:lineRule="auto"/>
        <w:ind w:firstLine="562" w:firstLineChars="200"/>
        <w:rPr>
          <w:rFonts w:hint="eastAsia" w:ascii="宋体" w:hAnsi="宋体" w:eastAsia="宋体" w:cs="Times New Roman"/>
          <w:b/>
          <w:sz w:val="28"/>
          <w:szCs w:val="28"/>
          <w:highlight w:val="none"/>
          <w:lang w:eastAsia="zh-CN"/>
        </w:rPr>
      </w:pPr>
      <w:r>
        <w:rPr>
          <w:rFonts w:hint="eastAsia" w:ascii="宋体" w:hAnsi="宋体" w:eastAsia="宋体" w:cs="Times New Roman"/>
          <w:b/>
          <w:sz w:val="28"/>
          <w:szCs w:val="28"/>
          <w:highlight w:val="none"/>
          <w:lang w:eastAsia="zh-CN"/>
        </w:rPr>
        <w:t>七、联系方式</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招标人：交通银行股份有限公司内蒙古自治区分行</w:t>
      </w:r>
    </w:p>
    <w:p>
      <w:p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联系人：王欣渊</w:t>
      </w:r>
    </w:p>
    <w:p>
      <w:p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联系电话：0471-3287739</w:t>
      </w:r>
    </w:p>
    <w:p>
      <w:pPr>
        <w:spacing w:line="360" w:lineRule="auto"/>
        <w:jc w:val="right"/>
        <w:rPr>
          <w:rFonts w:ascii="宋体" w:hAnsi="宋体"/>
          <w:color w:val="000000"/>
          <w:sz w:val="24"/>
          <w:szCs w:val="24"/>
          <w:highlight w:val="none"/>
        </w:rPr>
      </w:pPr>
      <w:r>
        <w:rPr>
          <w:rFonts w:hint="eastAsia" w:ascii="宋体" w:hAnsi="宋体"/>
          <w:color w:val="000000"/>
          <w:sz w:val="24"/>
          <w:szCs w:val="24"/>
          <w:highlight w:val="none"/>
        </w:rPr>
        <w:t>招标人：交通银行股份有限公司内蒙古自治区分行</w:t>
      </w:r>
    </w:p>
    <w:p>
      <w:pPr>
        <w:spacing w:line="360" w:lineRule="auto"/>
        <w:ind w:left="0" w:leftChars="0" w:firstLine="4320" w:firstLineChars="1800"/>
        <w:jc w:val="left"/>
      </w:pPr>
      <w:r>
        <w:rPr>
          <w:rFonts w:hint="eastAsia" w:ascii="宋体" w:hAnsi="宋体"/>
          <w:color w:val="000000"/>
          <w:sz w:val="24"/>
          <w:szCs w:val="24"/>
          <w:highlight w:val="none"/>
        </w:rPr>
        <w:t>日期：2025年</w:t>
      </w:r>
      <w:r>
        <w:rPr>
          <w:rFonts w:hint="eastAsia" w:ascii="宋体" w:hAnsi="宋体"/>
          <w:color w:val="000000"/>
          <w:sz w:val="24"/>
          <w:szCs w:val="24"/>
          <w:highlight w:val="none"/>
          <w:lang w:val="en-US" w:eastAsia="zh-CN"/>
        </w:rPr>
        <w:t>12</w:t>
      </w:r>
      <w:r>
        <w:rPr>
          <w:rFonts w:hint="eastAsia" w:ascii="宋体" w:hAnsi="宋体"/>
          <w:color w:val="000000"/>
          <w:sz w:val="24"/>
          <w:szCs w:val="24"/>
          <w:highlight w:val="none"/>
        </w:rPr>
        <w:t>月</w:t>
      </w:r>
      <w:r>
        <w:rPr>
          <w:rFonts w:hint="eastAsia" w:ascii="宋体" w:hAnsi="宋体"/>
          <w:color w:val="000000"/>
          <w:sz w:val="24"/>
          <w:szCs w:val="24"/>
          <w:highlight w:val="none"/>
          <w:lang w:val="en-US" w:eastAsia="zh-CN"/>
        </w:rPr>
        <w:t>4</w:t>
      </w:r>
      <w:r>
        <w:rPr>
          <w:rFonts w:hint="eastAsia" w:ascii="宋体" w:hAnsi="宋体"/>
          <w:color w:val="000000"/>
          <w:sz w:val="24"/>
          <w:szCs w:val="24"/>
          <w:highlight w:val="none"/>
        </w:rPr>
        <w:t>日</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kov7PyAEAAJkDAAAOAAAAAAAA&#10;AAEAIAAAADQBAABkcnMvZTJvRG9jLnhtbFBLBQYAAAAABgAGAFkBAABu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7D4E4"/>
    <w:rsid w:val="7EFFE4A6"/>
    <w:rsid w:val="7FE7D4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line="360" w:lineRule="auto"/>
    </w:pPr>
  </w:style>
  <w:style w:type="paragraph" w:styleId="3">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Office_11.8.2.12185_F1E327BC-269C-435d-A152-05C5408002CA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2025-12-04T11:52:00Z</dcterms:created>
  <dc:creator>xinyuanw</dc:creator>
  <cp:lastModifiedBy>xinyuanw</cp:lastModifiedBy>
  <dcterms:modified xsi:type="dcterms:W3CDTF">2025-12-04T11:54:04Z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B40EA2B58EAECB11660531696BD6E0B6</vt:lpwstr>
  </property>
</Properties>
</file>