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pPr>
    </w:p>
    <w:p>
      <w:pPr>
        <w:jc w:val="center"/>
        <w:rPr>
          <w:b/>
          <w:sz w:val="32"/>
          <w:szCs w:val="32"/>
        </w:rPr>
      </w:pPr>
      <w:r>
        <w:rPr>
          <w:rFonts w:hint="eastAsia"/>
          <w:b/>
          <w:sz w:val="32"/>
          <w:szCs w:val="32"/>
        </w:rPr>
        <w:t>关于人保财险</w:t>
      </w:r>
      <w:r>
        <w:rPr>
          <w:rFonts w:hint="eastAsia"/>
          <w:b/>
          <w:sz w:val="32"/>
          <w:szCs w:val="32"/>
          <w:lang w:eastAsia="zh-CN"/>
        </w:rPr>
        <w:t>四川省资阳市</w:t>
      </w:r>
      <w:r>
        <w:rPr>
          <w:rFonts w:hint="eastAsia"/>
          <w:b/>
          <w:sz w:val="32"/>
          <w:szCs w:val="32"/>
        </w:rPr>
        <w:t>分公司遮阳棚广告牌租赁采购项目拟采用单一来源方式采购的公示</w:t>
      </w:r>
    </w:p>
    <w:p>
      <w:pPr>
        <w:adjustRightInd w:val="0"/>
        <w:snapToGrid w:val="0"/>
        <w:spacing w:line="360" w:lineRule="auto"/>
        <w:ind w:firstLine="420" w:firstLineChars="200"/>
      </w:pP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根据中国人民保险集团和中国人民财产保险股份有限公司采购管理相关制度规定，现将相关单一来源采购内容公示如下：</w:t>
      </w:r>
    </w:p>
    <w:p>
      <w:pPr>
        <w:numPr>
          <w:ilvl w:val="0"/>
          <w:numId w:val="1"/>
        </w:numPr>
        <w:adjustRightInd w:val="0"/>
        <w:snapToGrid w:val="0"/>
        <w:spacing w:line="360" w:lineRule="auto"/>
        <w:ind w:firstLine="643" w:firstLineChars="200"/>
        <w:rPr>
          <w:rFonts w:hint="eastAsia" w:ascii="仿宋_GB2312" w:hAnsi="仿宋" w:eastAsia="仿宋_GB2312"/>
          <w:sz w:val="32"/>
          <w:szCs w:val="32"/>
        </w:rPr>
      </w:pPr>
      <w:r>
        <w:rPr>
          <w:rFonts w:hint="eastAsia" w:ascii="黑体" w:hAnsi="黑体" w:eastAsia="黑体"/>
          <w:b/>
          <w:sz w:val="32"/>
          <w:szCs w:val="32"/>
        </w:rPr>
        <w:t>项目名称：</w:t>
      </w:r>
      <w:r>
        <w:rPr>
          <w:rFonts w:hint="eastAsia" w:ascii="仿宋_GB2312" w:hAnsi="仿宋" w:eastAsia="仿宋_GB2312"/>
          <w:sz w:val="32"/>
          <w:szCs w:val="32"/>
        </w:rPr>
        <w:t>人保财险</w:t>
      </w:r>
      <w:r>
        <w:rPr>
          <w:rFonts w:hint="eastAsia" w:ascii="仿宋_GB2312" w:hAnsi="仿宋" w:eastAsia="仿宋_GB2312"/>
          <w:sz w:val="32"/>
          <w:szCs w:val="32"/>
          <w:lang w:eastAsia="zh-CN"/>
        </w:rPr>
        <w:t>四川省资阳市</w:t>
      </w:r>
      <w:r>
        <w:rPr>
          <w:rFonts w:hint="eastAsia" w:ascii="仿宋_GB2312" w:hAnsi="仿宋" w:eastAsia="仿宋_GB2312"/>
          <w:sz w:val="32"/>
          <w:szCs w:val="32"/>
        </w:rPr>
        <w:t>分公司遮阳棚广告牌租赁采购项目</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人保财险</w:t>
      </w:r>
      <w:r>
        <w:rPr>
          <w:rFonts w:hint="eastAsia" w:ascii="仿宋_GB2312" w:hAnsi="仿宋" w:eastAsia="仿宋_GB2312"/>
          <w:sz w:val="32"/>
          <w:szCs w:val="32"/>
          <w:lang w:eastAsia="zh-CN"/>
        </w:rPr>
        <w:t>四川省</w:t>
      </w:r>
      <w:r>
        <w:rPr>
          <w:rFonts w:hint="eastAsia" w:ascii="仿宋_GB2312" w:hAnsi="仿宋" w:eastAsia="仿宋_GB2312"/>
          <w:sz w:val="32"/>
          <w:szCs w:val="32"/>
        </w:rPr>
        <w:t>资阳</w:t>
      </w:r>
      <w:r>
        <w:rPr>
          <w:rFonts w:hint="eastAsia" w:ascii="仿宋_GB2312" w:hAnsi="仿宋" w:eastAsia="仿宋_GB2312"/>
          <w:sz w:val="32"/>
          <w:szCs w:val="32"/>
          <w:lang w:eastAsia="zh-CN"/>
        </w:rPr>
        <w:t>市</w:t>
      </w:r>
      <w:r>
        <w:rPr>
          <w:rFonts w:hint="eastAsia" w:ascii="仿宋_GB2312" w:hAnsi="仿宋" w:eastAsia="仿宋_GB2312"/>
          <w:sz w:val="32"/>
          <w:szCs w:val="32"/>
        </w:rPr>
        <w:t>分公司</w:t>
      </w:r>
      <w:r>
        <w:rPr>
          <w:rFonts w:hint="eastAsia" w:ascii="仿宋_GB2312" w:hAnsi="仿宋" w:eastAsia="仿宋_GB2312"/>
          <w:sz w:val="32"/>
          <w:szCs w:val="32"/>
          <w:lang w:eastAsia="zh-CN"/>
        </w:rPr>
        <w:t>自愿</w:t>
      </w:r>
      <w:r>
        <w:rPr>
          <w:rFonts w:hint="eastAsia" w:ascii="仿宋_GB2312" w:hAnsi="仿宋" w:eastAsia="仿宋_GB2312"/>
          <w:sz w:val="32"/>
          <w:szCs w:val="32"/>
        </w:rPr>
        <w:t>租赁位于城东新区蜀乡大道—迎宾大道交叉路口位置的主干道遮阳棚的广告牌使用权。待遮阳棚竣工移交之日起，</w:t>
      </w:r>
      <w:r>
        <w:rPr>
          <w:rFonts w:hint="eastAsia" w:ascii="仿宋_GB2312" w:hAnsi="仿宋" w:eastAsia="仿宋_GB2312"/>
          <w:sz w:val="32"/>
          <w:szCs w:val="32"/>
          <w:lang w:eastAsia="zh-CN"/>
        </w:rPr>
        <w:t>公司</w:t>
      </w:r>
      <w:r>
        <w:rPr>
          <w:rFonts w:hint="eastAsia" w:ascii="仿宋_GB2312" w:hAnsi="仿宋" w:eastAsia="仿宋_GB2312"/>
          <w:sz w:val="32"/>
          <w:szCs w:val="32"/>
        </w:rPr>
        <w:t>获得遮阳棚广告牌使用权，租赁期限为8年。</w:t>
      </w:r>
      <w:bookmarkStart w:id="0" w:name="_GoBack"/>
      <w:bookmarkEnd w:id="0"/>
    </w:p>
    <w:p>
      <w:pPr>
        <w:numPr>
          <w:ilvl w:val="0"/>
          <w:numId w:val="2"/>
        </w:numPr>
        <w:adjustRightInd w:val="0"/>
        <w:snapToGrid w:val="0"/>
        <w:spacing w:line="360" w:lineRule="auto"/>
        <w:ind w:firstLine="643" w:firstLineChars="200"/>
        <w:rPr>
          <w:rFonts w:ascii="仿宋_GB2312" w:hAnsi="仿宋" w:eastAsia="仿宋_GB2312"/>
          <w:sz w:val="32"/>
          <w:szCs w:val="32"/>
        </w:rPr>
      </w:pPr>
      <w:r>
        <w:rPr>
          <w:rFonts w:hint="eastAsia" w:ascii="黑体" w:hAnsi="黑体" w:eastAsia="黑体"/>
          <w:b/>
          <w:sz w:val="32"/>
          <w:szCs w:val="32"/>
        </w:rPr>
        <w:t>单一来源供应商：</w:t>
      </w:r>
      <w:r>
        <w:rPr>
          <w:rFonts w:hint="eastAsia" w:ascii="仿宋_GB2312" w:hAnsi="仿宋" w:eastAsia="仿宋_GB2312"/>
          <w:sz w:val="32"/>
          <w:szCs w:val="32"/>
        </w:rPr>
        <w:t>资阳市雁江建投物业管理有限公司</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公示日期：自</w:t>
      </w:r>
      <w:r>
        <w:rPr>
          <w:rFonts w:hint="eastAsia" w:ascii="仿宋_GB2312" w:hAnsi="仿宋" w:eastAsia="仿宋_GB2312"/>
          <w:sz w:val="32"/>
          <w:szCs w:val="32"/>
          <w:lang w:val="en-US" w:eastAsia="zh-CN"/>
        </w:rPr>
        <w:t>2025年8月23日起至2025年8月27日止</w:t>
      </w:r>
      <w:r>
        <w:rPr>
          <w:rFonts w:hint="eastAsia" w:ascii="仿宋_GB2312" w:hAnsi="仿宋" w:eastAsia="仿宋_GB2312"/>
          <w:sz w:val="32"/>
          <w:szCs w:val="32"/>
        </w:rPr>
        <w:t>。</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任何单位或个人如对以上项目采用单一来源采购方式有异议，请在公示期间以书面形式进行反馈。</w:t>
      </w:r>
    </w:p>
    <w:p>
      <w:pPr>
        <w:adjustRightInd w:val="0"/>
        <w:snapToGrid w:val="0"/>
        <w:spacing w:line="360" w:lineRule="auto"/>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联系电话：</w:t>
      </w:r>
      <w:r>
        <w:rPr>
          <w:rFonts w:hint="eastAsia" w:ascii="仿宋_GB2312" w:hAnsi="仿宋" w:eastAsia="仿宋_GB2312"/>
          <w:sz w:val="32"/>
          <w:szCs w:val="32"/>
          <w:lang w:val="en-US" w:eastAsia="zh-CN"/>
        </w:rPr>
        <w:t>18244287167</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联系邮箱：</w:t>
      </w:r>
      <w:r>
        <w:rPr>
          <w:rFonts w:hint="eastAsia" w:ascii="仿宋_GB2312" w:hAnsi="仿宋" w:eastAsia="仿宋_GB2312"/>
          <w:sz w:val="32"/>
          <w:szCs w:val="32"/>
        </w:rPr>
        <w:fldChar w:fldCharType="begin"/>
      </w:r>
      <w:r>
        <w:rPr>
          <w:rFonts w:hint="eastAsia" w:ascii="仿宋_GB2312" w:hAnsi="仿宋" w:eastAsia="仿宋_GB2312"/>
          <w:sz w:val="32"/>
          <w:szCs w:val="32"/>
        </w:rPr>
        <w:instrText xml:space="preserve"> HYPERLINK "mailto:chenyilin10@sic.picc.com.cn" </w:instrText>
      </w:r>
      <w:r>
        <w:rPr>
          <w:rFonts w:hint="eastAsia" w:ascii="仿宋_GB2312" w:hAnsi="仿宋" w:eastAsia="仿宋_GB2312"/>
          <w:sz w:val="32"/>
          <w:szCs w:val="32"/>
        </w:rPr>
        <w:fldChar w:fldCharType="separate"/>
      </w:r>
      <w:r>
        <w:rPr>
          <w:rStyle w:val="6"/>
          <w:rFonts w:hint="eastAsia" w:ascii="仿宋_GB2312" w:hAnsi="仿宋" w:eastAsia="仿宋_GB2312"/>
          <w:sz w:val="32"/>
          <w:szCs w:val="32"/>
        </w:rPr>
        <w:t>chenyilin10@sic.picc.com</w:t>
      </w:r>
      <w:r>
        <w:rPr>
          <w:rStyle w:val="6"/>
          <w:rFonts w:hint="eastAsia" w:ascii="仿宋_GB2312" w:hAnsi="仿宋" w:eastAsia="仿宋_GB2312"/>
          <w:sz w:val="32"/>
          <w:szCs w:val="32"/>
          <w:lang w:val="en-US" w:eastAsia="zh-CN"/>
        </w:rPr>
        <w:t>.</w:t>
      </w:r>
      <w:r>
        <w:rPr>
          <w:rStyle w:val="6"/>
          <w:rFonts w:hint="eastAsia" w:ascii="仿宋_GB2312" w:hAnsi="仿宋" w:eastAsia="仿宋_GB2312"/>
          <w:sz w:val="32"/>
          <w:szCs w:val="32"/>
        </w:rPr>
        <w:t>cn</w:t>
      </w:r>
      <w:r>
        <w:rPr>
          <w:rFonts w:hint="eastAsia" w:ascii="仿宋_GB2312" w:hAnsi="仿宋" w:eastAsia="仿宋_GB2312"/>
          <w:sz w:val="32"/>
          <w:szCs w:val="32"/>
        </w:rPr>
        <w:fldChar w:fldCharType="end"/>
      </w: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 xml:space="preserve"> 中国人民财产保险股份有限公司</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lang w:eastAsia="zh-CN"/>
        </w:rPr>
        <w:t>资阳市分</w:t>
      </w:r>
      <w:r>
        <w:rPr>
          <w:rFonts w:ascii="仿宋_GB2312" w:hAnsi="仿宋" w:eastAsia="仿宋_GB2312"/>
          <w:sz w:val="32"/>
          <w:szCs w:val="32"/>
        </w:rPr>
        <w:t>公司</w:t>
      </w:r>
    </w:p>
    <w:p>
      <w:pPr>
        <w:adjustRightInd w:val="0"/>
        <w:snapToGrid w:val="0"/>
        <w:spacing w:line="360" w:lineRule="auto"/>
        <w:ind w:firstLine="4960" w:firstLineChars="1550"/>
        <w:rPr>
          <w:rFonts w:ascii="仿宋_GB2312" w:hAnsi="仿宋" w:eastAsia="仿宋_GB2312"/>
          <w:sz w:val="32"/>
          <w:szCs w:val="32"/>
        </w:rPr>
      </w:pPr>
      <w:r>
        <w:rPr>
          <w:rFonts w:hint="eastAsia" w:ascii="仿宋_GB2312" w:hAnsi="仿宋" w:eastAsia="仿宋_GB2312"/>
          <w:sz w:val="32"/>
          <w:szCs w:val="32"/>
          <w:lang w:val="en-US" w:eastAsia="zh-CN"/>
        </w:rPr>
        <w:t>2025</w:t>
      </w:r>
      <w:r>
        <w:rPr>
          <w:rFonts w:hint="eastAsia" w:ascii="仿宋_GB2312" w:hAnsi="仿宋" w:eastAsia="仿宋_GB2312"/>
          <w:sz w:val="32"/>
          <w:szCs w:val="32"/>
        </w:rPr>
        <w:t>年</w:t>
      </w:r>
      <w:r>
        <w:rPr>
          <w:rFonts w:hint="eastAsia" w:ascii="仿宋_GB2312" w:hAnsi="仿宋" w:eastAsia="仿宋_GB2312"/>
          <w:sz w:val="32"/>
          <w:szCs w:val="32"/>
          <w:lang w:val="en-US" w:eastAsia="zh-CN"/>
        </w:rPr>
        <w:t>8</w:t>
      </w:r>
      <w:r>
        <w:rPr>
          <w:rFonts w:hint="eastAsia" w:ascii="仿宋_GB2312" w:hAnsi="仿宋" w:eastAsia="仿宋_GB2312"/>
          <w:sz w:val="32"/>
          <w:szCs w:val="32"/>
        </w:rPr>
        <w:t>月</w:t>
      </w:r>
      <w:r>
        <w:rPr>
          <w:rFonts w:hint="eastAsia" w:ascii="仿宋_GB2312" w:hAnsi="仿宋" w:eastAsia="仿宋_GB2312"/>
          <w:sz w:val="32"/>
          <w:szCs w:val="32"/>
          <w:lang w:val="en-US" w:eastAsia="zh-CN"/>
        </w:rPr>
        <w:t>22</w:t>
      </w:r>
      <w:r>
        <w:rPr>
          <w:rFonts w:hint="eastAsia" w:ascii="仿宋_GB2312" w:hAnsi="仿宋" w:eastAsia="仿宋_GB2312"/>
          <w:sz w:val="32"/>
          <w:szCs w:val="32"/>
        </w:rPr>
        <w:t>日</w:t>
      </w:r>
    </w:p>
    <w:p>
      <w:pPr>
        <w:rPr>
          <w:sz w:val="28"/>
          <w:szCs w:val="28"/>
          <w:lang w:val="en-G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50950B"/>
    <w:multiLevelType w:val="singleLevel"/>
    <w:tmpl w:val="CF50950B"/>
    <w:lvl w:ilvl="0" w:tentative="0">
      <w:start w:val="1"/>
      <w:numFmt w:val="chineseCounting"/>
      <w:suff w:val="nothing"/>
      <w:lvlText w:val="%1、"/>
      <w:lvlJc w:val="left"/>
      <w:rPr>
        <w:rFonts w:hint="eastAsia"/>
      </w:rPr>
    </w:lvl>
  </w:abstractNum>
  <w:abstractNum w:abstractNumId="1">
    <w:nsid w:val="42E79249"/>
    <w:multiLevelType w:val="singleLevel"/>
    <w:tmpl w:val="42E79249"/>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262"/>
    <w:rsid w:val="001F351B"/>
    <w:rsid w:val="002A2A73"/>
    <w:rsid w:val="002E6470"/>
    <w:rsid w:val="00307262"/>
    <w:rsid w:val="00356E24"/>
    <w:rsid w:val="00384B8C"/>
    <w:rsid w:val="003F4318"/>
    <w:rsid w:val="003F6415"/>
    <w:rsid w:val="00435E94"/>
    <w:rsid w:val="004A19DD"/>
    <w:rsid w:val="005962E6"/>
    <w:rsid w:val="00677DA3"/>
    <w:rsid w:val="006A637F"/>
    <w:rsid w:val="00730D87"/>
    <w:rsid w:val="00774144"/>
    <w:rsid w:val="007E5BC6"/>
    <w:rsid w:val="008D4FBE"/>
    <w:rsid w:val="0098000F"/>
    <w:rsid w:val="009D1EAC"/>
    <w:rsid w:val="009D254A"/>
    <w:rsid w:val="009F4400"/>
    <w:rsid w:val="00B03077"/>
    <w:rsid w:val="00B266C0"/>
    <w:rsid w:val="00B71FE0"/>
    <w:rsid w:val="00BF7B09"/>
    <w:rsid w:val="00C9436C"/>
    <w:rsid w:val="00CC2DD7"/>
    <w:rsid w:val="00D522FC"/>
    <w:rsid w:val="00E308F5"/>
    <w:rsid w:val="00E64709"/>
    <w:rsid w:val="00F56490"/>
    <w:rsid w:val="3D7D1AB3"/>
    <w:rsid w:val="66DA1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paragraph" w:customStyle="1" w:styleId="9">
    <w:name w:val="Default"/>
    <w:qFormat/>
    <w:uiPriority w:val="0"/>
    <w:pPr>
      <w:widowControl w:val="0"/>
      <w:autoSpaceDE w:val="0"/>
      <w:autoSpaceDN w:val="0"/>
      <w:adjustRightInd w:val="0"/>
    </w:pPr>
    <w:rPr>
      <w:rFonts w:ascii="仿宋_GB2312" w:hAnsi="仿宋_GB2312" w:cs="仿宋_GB2312" w:eastAsiaTheme="minorEastAsia"/>
      <w:color w:val="000000"/>
      <w:kern w:val="0"/>
      <w:sz w:val="24"/>
      <w:szCs w:val="24"/>
      <w:lang w:val="en-US" w:eastAsia="zh-CN" w:bidi="ar-SA"/>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Pages>
  <Words>47</Words>
  <Characters>274</Characters>
  <Lines>2</Lines>
  <Paragraphs>1</Paragraphs>
  <TotalTime>2</TotalTime>
  <ScaleCrop>false</ScaleCrop>
  <LinksUpToDate>false</LinksUpToDate>
  <CharactersWithSpaces>320</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2019-09-03T03:40:00Z</dcterms:created>
  <dc:creator>刘娇</dc:creator>
  <cp:lastModifiedBy>Administrator</cp:lastModifiedBy>
  <dcterms:modified xsi:type="dcterms:W3CDTF">2025-08-22T02:43:24Z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08E4006DB65842D7BA034A07944F1E49</vt:lpwstr>
  </property>
</Properties>
</file>