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00"/>
        <w:adjustRightInd w:val="0"/>
        <w:snapToGrid w:val="0"/>
        <w:spacing w:line="560" w:lineRule="exact"/>
        <w:jc w:val="left"/>
        <w:rPr>
          <w:rFonts w:hint="eastAsia" w:ascii="彩虹小标宋" w:hAnsi="宋体" w:eastAsia="彩虹小标宋" w:cs="Times New Roman"/>
          <w:bCs/>
          <w:snapToGrid w:val="0"/>
          <w:color w:val="000000" w:themeColor="text1"/>
          <w:kern w:val="0"/>
          <w:sz w:val="36"/>
          <w:szCs w:val="36"/>
          <w:highlight w:val="none"/>
          <w:shd w:val="clear" w:color="FFFFFF" w:fill="D9D9D9"/>
          <w:lang w:eastAsia="zh-CN"/>
          <w14:textFill>
            <w14:solidFill>
              <w14:schemeClr w14:val="tx1"/>
            </w14:solidFill>
          </w14:textFill>
        </w:rPr>
      </w:pPr>
      <w:r>
        <w:rPr>
          <w:rFonts w:hint="eastAsia" w:ascii="彩虹小标宋" w:hAnsi="彩虹小标宋" w:eastAsia="彩虹小标宋" w:cs="彩虹小标宋"/>
          <w:bCs/>
          <w:snapToGrid w:val="0"/>
          <w:kern w:val="0"/>
          <w:sz w:val="44"/>
          <w:szCs w:val="44"/>
          <w:lang w:eastAsia="zh-CN"/>
        </w:rPr>
        <w:t>驻马店分行安保类服务的采购申请需求</w:t>
      </w:r>
    </w:p>
    <w:p>
      <w:pPr>
        <w:adjustRightInd w:val="0"/>
        <w:snapToGrid w:val="0"/>
        <w:spacing w:line="560" w:lineRule="exac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（二）正常经营，财务状况良好，提供近三年（2021年-2023年）的经审计的财务报告或财务报表（新成立企业从成立日计算）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w:t>
      </w:r>
      <w:r>
        <w:rPr>
          <w:rStyle w:val="6"/>
          <w:rFonts w:hint="eastAsia" w:ascii="彩虹粗仿宋" w:hAnsi="微软雅黑" w:eastAsia="彩虹粗仿宋"/>
          <w:sz w:val="32"/>
          <w:szCs w:val="32"/>
        </w:rPr>
        <w:t>2021年1月1日以来</w:t>
      </w:r>
      <w:r>
        <w:rPr>
          <w:rFonts w:hint="eastAsia" w:ascii="彩虹粗仿宋" w:eastAsia="彩虹粗仿宋"/>
          <w:sz w:val="32"/>
          <w:szCs w:val="32"/>
        </w:rPr>
        <w:t>具有银行110报警同类项目经验。</w:t>
      </w:r>
    </w:p>
    <w:p>
      <w:pPr>
        <w:adjustRightInd w:val="0"/>
        <w:snapToGrid w:val="0"/>
        <w:spacing w:line="560" w:lineRule="exact"/>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驻马店分行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（四）供应商承诺为我行服务人员提供营运期间的支持保障及应急工作；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（一）计划安排要求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（六）</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1、按照有关规定，每月</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 xml:space="preserve">公司110报警服务进行综合评价，按“合格”、“基本合格”、“不合格”进行测评考核。 </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2、每月由我行使用单位按“合格”、“基本合格”、“不合格”进行测评考核，根据我行提供的测评情况对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综合评价，合格岗位占服务总岗位90%（含）以上为总体合格、80%（含）以上90%以下为基本合格、80%以下为不合格，按总体合格、基本合格、不合格三个档次支付服务费用。总体合格档次支付全额服务费用，基本合格、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3"/>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tblPrEx>
          <w:tblCellMar>
            <w:top w:w="0" w:type="dxa"/>
            <w:left w:w="108" w:type="dxa"/>
            <w:bottom w:w="0" w:type="dxa"/>
            <w:right w:w="108" w:type="dxa"/>
          </w:tblCellMar>
        </w:tblPrEx>
        <w:trPr>
          <w:trHeight w:val="4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驻马店分行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对驻马店分行网点、自助、金库、档案库房等报警服务点提供监控、处置、维护等服务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2"/>
              </w:rPr>
            </w:pPr>
            <w:r>
              <w:rPr>
                <w:rFonts w:hint="eastAsia" w:ascii="宋体" w:hAnsi="宋体" w:eastAsia="宋体" w:cs="宋体"/>
                <w:color w:val="auto"/>
                <w:kern w:val="0"/>
                <w:sz w:val="22"/>
                <w:lang w:bidi="ar"/>
              </w:rPr>
              <w:t>5</w:t>
            </w:r>
            <w:r>
              <w:rPr>
                <w:rFonts w:ascii="宋体" w:hAnsi="宋体" w:eastAsia="宋体" w:cs="宋体"/>
                <w:color w:val="auto"/>
                <w:kern w:val="0"/>
                <w:sz w:val="22"/>
                <w:lang w:bidi="ar"/>
              </w:rPr>
              <w:t>5</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uto"/>
                <w:sz w:val="22"/>
              </w:rPr>
            </w:pPr>
            <w:r>
              <w:rPr>
                <w:rFonts w:hint="eastAsia" w:ascii="宋体" w:hAnsi="宋体" w:eastAsia="宋体" w:cs="宋体"/>
                <w:color w:val="auto"/>
                <w:kern w:val="0"/>
                <w:sz w:val="22"/>
                <w:lang w:bidi="ar"/>
              </w:rPr>
              <w:t>驻马店全辖29个营业网点、22个离行自助、确山档案室1个、中心金库2个、私人银行1个，共计55个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本次采购项目为驻马店分行公安110联网报警服务，按“元/点/月”报含税单价，超过预算为无效报价。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驻马店分行公安110联网报警服务采购总费用预算为</w:t>
      </w:r>
      <w:r>
        <w:rPr>
          <w:rFonts w:hint="eastAsia" w:ascii="彩虹粗仿宋" w:hAnsi="宋体" w:eastAsia="彩虹粗仿宋"/>
          <w:snapToGrid w:val="0"/>
          <w:sz w:val="32"/>
          <w:szCs w:val="32"/>
        </w:rPr>
        <w:t>151800</w:t>
      </w:r>
      <w:r>
        <w:rPr>
          <w:rFonts w:hint="eastAsia" w:ascii="彩虹粗仿宋" w:hAnsi="宋体" w:eastAsia="彩虹粗仿宋" w:cs="Times New Roman"/>
          <w:snapToGrid w:val="0"/>
          <w:kern w:val="0"/>
          <w:sz w:val="32"/>
          <w:szCs w:val="32"/>
        </w:rPr>
        <w:t>元（含税），费用预算情况如下：</w:t>
      </w:r>
    </w:p>
    <w:tbl>
      <w:tblPr>
        <w:tblStyle w:val="3"/>
        <w:tblW w:w="0" w:type="auto"/>
        <w:jc w:val="center"/>
        <w:tblLayout w:type="fixed"/>
        <w:tblCellMar>
          <w:top w:w="0" w:type="dxa"/>
          <w:left w:w="0" w:type="dxa"/>
          <w:bottom w:w="0" w:type="dxa"/>
          <w:right w:w="0" w:type="dxa"/>
        </w:tblCellMar>
      </w:tblPr>
      <w:tblGrid>
        <w:gridCol w:w="590"/>
        <w:gridCol w:w="3825"/>
        <w:gridCol w:w="2850"/>
      </w:tblGrid>
      <w:tr>
        <w:tblPrEx>
          <w:tblCellMar>
            <w:top w:w="0" w:type="dxa"/>
            <w:left w:w="0" w:type="dxa"/>
            <w:bottom w:w="0" w:type="dxa"/>
            <w:right w:w="0" w:type="dxa"/>
          </w:tblCellMar>
        </w:tblPrEx>
        <w:trPr>
          <w:trHeight w:val="888"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color w:val="000000"/>
                <w:sz w:val="28"/>
                <w:szCs w:val="28"/>
              </w:rPr>
            </w:pPr>
            <w:r>
              <w:rPr>
                <w:rFonts w:hint="eastAsia" w:ascii="等线" w:hAnsi="等线" w:eastAsia="等线" w:cs="等线"/>
                <w:b/>
                <w:bCs/>
                <w:color w:val="000000"/>
                <w:kern w:val="0"/>
                <w:sz w:val="28"/>
                <w:szCs w:val="28"/>
                <w:lang w:bidi="ar"/>
              </w:rPr>
              <w:t>序号</w:t>
            </w:r>
          </w:p>
        </w:tc>
        <w:tc>
          <w:tcPr>
            <w:tcW w:w="3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项目名称</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单价（月/点）</w:t>
            </w:r>
          </w:p>
        </w:tc>
      </w:tr>
      <w:tr>
        <w:tblPrEx>
          <w:tblCellMar>
            <w:top w:w="0" w:type="dxa"/>
            <w:left w:w="0" w:type="dxa"/>
            <w:bottom w:w="0" w:type="dxa"/>
            <w:right w:w="0" w:type="dxa"/>
          </w:tblCellMar>
        </w:tblPrEx>
        <w:trPr>
          <w:trHeight w:val="616"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sz w:val="24"/>
                <w:szCs w:val="24"/>
              </w:rPr>
            </w:pPr>
            <w:r>
              <w:rPr>
                <w:rFonts w:hint="eastAsia" w:ascii="彩虹粗仿宋" w:hAnsi="彩虹粗仿宋" w:eastAsia="彩虹粗仿宋" w:cs="彩虹粗仿宋"/>
                <w:kern w:val="0"/>
                <w:sz w:val="20"/>
                <w:szCs w:val="20"/>
                <w:lang w:bidi="ar"/>
              </w:rPr>
              <w:t>1</w:t>
            </w:r>
          </w:p>
        </w:tc>
        <w:tc>
          <w:tcPr>
            <w:tcW w:w="3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驻马店分行全辖110联网报警</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sz w:val="24"/>
                <w:szCs w:val="24"/>
              </w:rPr>
            </w:pPr>
            <w:r>
              <w:rPr>
                <w:rFonts w:hint="eastAsia" w:ascii="彩虹粗仿宋" w:hAnsi="彩虹粗仿宋" w:eastAsia="彩虹粗仿宋" w:cs="彩虹粗仿宋"/>
                <w:kern w:val="0"/>
                <w:sz w:val="20"/>
                <w:szCs w:val="20"/>
                <w:lang w:bidi="ar"/>
              </w:rPr>
              <w:t xml:space="preserve">230.00 </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Pr>
        <w:widowControl/>
        <w:jc w:val="left"/>
        <w:rPr>
          <w:rFonts w:ascii="彩虹黑体" w:hAnsi="彩虹黑体" w:eastAsia="彩虹黑体" w:cs="彩虹黑体"/>
          <w:sz w:val="32"/>
          <w:szCs w:val="32"/>
        </w:rPr>
      </w:pPr>
      <w:r>
        <w:rPr>
          <w:rFonts w:ascii="彩虹黑体" w:hAnsi="彩虹黑体" w:eastAsia="彩虹黑体" w:cs="彩虹黑体"/>
          <w:sz w:val="32"/>
          <w:szCs w:val="32"/>
        </w:rPr>
        <w:br w:type="page"/>
      </w:r>
    </w:p>
    <w:p>
      <w:pPr>
        <w:adjustRightInd w:val="0"/>
        <w:snapToGrid w:val="0"/>
        <w:spacing w:line="560" w:lineRule="exact"/>
        <w:jc w:val="left"/>
        <w:rPr>
          <w:rFonts w:ascii="彩虹黑体" w:hAnsi="彩虹黑体" w:eastAsia="彩虹黑体" w:cs="彩虹黑体"/>
          <w:bCs/>
          <w:snapToGrid w:val="0"/>
          <w:kern w:val="0"/>
          <w:sz w:val="32"/>
          <w:szCs w:val="32"/>
        </w:rPr>
      </w:pPr>
      <w:r>
        <w:rPr>
          <w:rFonts w:hint="eastAsia" w:ascii="彩虹黑体" w:hAnsi="彩虹黑体" w:eastAsia="彩虹黑体" w:cs="彩虹黑体"/>
          <w:sz w:val="32"/>
          <w:szCs w:val="32"/>
        </w:rPr>
        <w:t>标段二：</w:t>
      </w:r>
      <w:r>
        <w:rPr>
          <w:rFonts w:hint="eastAsia" w:ascii="彩虹黑体" w:hAnsi="彩虹黑体" w:eastAsia="彩虹黑体" w:cs="彩虹黑体"/>
          <w:bCs/>
          <w:snapToGrid w:val="0"/>
          <w:kern w:val="0"/>
          <w:sz w:val="32"/>
          <w:szCs w:val="32"/>
        </w:rPr>
        <w:t>驻马店分行保安服务采购需求</w:t>
      </w: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提供近三年（2021年-2023年）的经审计的财务报告或财务报表（新成立企业从成立日计算）</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szCs w:val="32"/>
        </w:rPr>
        <w:t>（五）</w:t>
      </w:r>
      <w:r>
        <w:rPr>
          <w:rFonts w:hint="eastAsia" w:ascii="彩虹粗仿宋" w:eastAsia="彩虹粗仿宋"/>
          <w:sz w:val="32"/>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w:t>
      </w:r>
      <w:bookmarkStart w:id="0" w:name="_GoBack"/>
      <w:r>
        <w:rPr>
          <w:rFonts w:hint="eastAsia" w:ascii="彩虹粗仿宋" w:eastAsia="彩虹粗仿宋"/>
          <w:sz w:val="32"/>
        </w:rPr>
        <w:t>外商独资、中外合资、中外合作的保安公司不得参与（根据保安服务管理条例第二十二条规定）。</w:t>
      </w:r>
      <w:bookmarkEnd w:id="0"/>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二、服务基本内容</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FF0000"/>
          <w:kern w:val="0"/>
          <w:sz w:val="32"/>
          <w:szCs w:val="32"/>
        </w:rPr>
        <w:t>本次安保服务内容是驻马店分行本部和所辖29个营业网点的安保服务。</w:t>
      </w:r>
    </w:p>
    <w:p>
      <w:pPr>
        <w:adjustRightInd w:val="0"/>
        <w:snapToGrid w:val="0"/>
        <w:spacing w:line="560" w:lineRule="exact"/>
        <w:ind w:firstLine="480" w:firstLineChars="150"/>
        <w:rPr>
          <w:rFonts w:ascii="彩虹粗仿宋" w:eastAsia="彩虹粗仿宋"/>
          <w:bCs/>
          <w:sz w:val="32"/>
          <w:szCs w:val="32"/>
        </w:rPr>
      </w:pPr>
      <w:r>
        <w:rPr>
          <w:rFonts w:hint="eastAsia" w:ascii="彩虹粗仿宋" w:eastAsia="彩虹粗仿宋"/>
          <w:bCs/>
          <w:sz w:val="32"/>
          <w:szCs w:val="32"/>
        </w:rPr>
        <w:t>（1）</w:t>
      </w:r>
      <w:r>
        <w:rPr>
          <w:rFonts w:hint="eastAsia" w:ascii="彩虹粗仿宋" w:hAnsi="宋体" w:eastAsia="彩虹粗仿宋"/>
          <w:bCs/>
          <w:sz w:val="32"/>
          <w:szCs w:val="32"/>
        </w:rPr>
        <w:t>负责对指定的营业网点、办公楼保安值守，维护场所的正常营业和办公秩序。</w:t>
      </w:r>
    </w:p>
    <w:p>
      <w:pPr>
        <w:adjustRightInd w:val="0"/>
        <w:snapToGrid w:val="0"/>
        <w:spacing w:line="560" w:lineRule="exact"/>
        <w:ind w:firstLine="480" w:firstLineChars="150"/>
        <w:rPr>
          <w:rFonts w:ascii="彩虹粗仿宋" w:hAnsi="宋体" w:eastAsia="彩虹粗仿宋"/>
          <w:bCs/>
          <w:sz w:val="32"/>
          <w:szCs w:val="32"/>
        </w:rPr>
      </w:pPr>
      <w:r>
        <w:rPr>
          <w:rFonts w:hint="eastAsia" w:ascii="彩虹粗仿宋" w:hAnsi="宋体" w:eastAsia="彩虹粗仿宋"/>
          <w:bCs/>
          <w:sz w:val="32"/>
          <w:szCs w:val="32"/>
        </w:rPr>
        <w:t>（2）营业网点：营业前款车送款包清场、警戒、护送及突发事件时处置；营业期间柜台外警戒巡查、自助设备巡查、进入营业网点可疑人员盘查、遇有不法分子侵害时的应急处置；营业终了场所清场、款车接款包警戒、护送及突发事件时处置。</w:t>
      </w:r>
    </w:p>
    <w:p>
      <w:pPr>
        <w:adjustRightInd w:val="0"/>
        <w:snapToGrid w:val="0"/>
        <w:spacing w:line="560" w:lineRule="exact"/>
        <w:ind w:firstLine="320" w:firstLineChars="100"/>
        <w:rPr>
          <w:rFonts w:ascii="彩虹粗仿宋" w:hAnsi="宋体" w:eastAsia="彩虹粗仿宋"/>
          <w:bCs/>
          <w:sz w:val="32"/>
          <w:szCs w:val="32"/>
        </w:rPr>
      </w:pPr>
      <w:r>
        <w:rPr>
          <w:rFonts w:hint="eastAsia" w:ascii="彩虹粗仿宋" w:hAnsi="宋体" w:eastAsia="彩虹粗仿宋"/>
          <w:bCs/>
          <w:sz w:val="32"/>
          <w:szCs w:val="32"/>
        </w:rPr>
        <w:t>（3）办公楼：负责门卫值守，办公楼安全巡查等岗位，保安员着装整齐、文明执勤、尽职尽责。如遇突发事件，应履职尽责，依法处理。</w:t>
      </w:r>
    </w:p>
    <w:p>
      <w:pPr>
        <w:adjustRightInd w:val="0"/>
        <w:snapToGrid w:val="0"/>
        <w:spacing w:line="560" w:lineRule="exact"/>
        <w:ind w:firstLine="480" w:firstLineChars="150"/>
        <w:rPr>
          <w:rFonts w:ascii="彩虹粗仿宋" w:hAnsi="宋体" w:eastAsia="彩虹粗仿宋" w:cs="Courier New"/>
          <w:bCs/>
          <w:sz w:val="32"/>
          <w:szCs w:val="32"/>
        </w:rPr>
      </w:pPr>
      <w:r>
        <w:rPr>
          <w:rFonts w:hint="eastAsia" w:ascii="彩虹粗仿宋" w:hAnsi="宋体" w:eastAsia="彩虹粗仿宋" w:cs="Courier New"/>
          <w:bCs/>
          <w:sz w:val="32"/>
          <w:szCs w:val="32"/>
        </w:rPr>
        <w:t>（4）对发生的群体性事件的应急响应。</w:t>
      </w:r>
    </w:p>
    <w:p>
      <w:pPr>
        <w:adjustRightInd w:val="0"/>
        <w:snapToGrid w:val="0"/>
        <w:spacing w:line="560" w:lineRule="exact"/>
        <w:ind w:firstLine="480" w:firstLineChars="150"/>
        <w:rPr>
          <w:rFonts w:ascii="彩虹粗仿宋" w:hAnsi="宋体" w:eastAsia="彩虹粗仿宋" w:cs="Courier New"/>
          <w:bCs/>
          <w:kern w:val="0"/>
          <w:sz w:val="32"/>
          <w:szCs w:val="32"/>
        </w:rPr>
      </w:pPr>
      <w:r>
        <w:rPr>
          <w:rFonts w:hint="eastAsia" w:ascii="彩虹粗仿宋" w:hAnsi="宋体" w:eastAsia="彩虹粗仿宋" w:cs="Courier New"/>
          <w:bCs/>
          <w:kern w:val="0"/>
          <w:sz w:val="32"/>
          <w:szCs w:val="32"/>
        </w:rPr>
        <w:t>（5）做好其它临时性的工作。</w:t>
      </w: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三、服务团队</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彩虹粗仿宋" w:hAnsi="微软雅黑" w:eastAsia="彩虹粗仿宋" w:cs="宋体"/>
          <w:kern w:val="0"/>
          <w:sz w:val="32"/>
          <w:szCs w:val="32"/>
        </w:rPr>
        <w:t>根据我行</w:t>
      </w:r>
      <w:r>
        <w:rPr>
          <w:rFonts w:hint="eastAsia" w:ascii="Times New Roman" w:hAnsi="Calibri" w:eastAsia="彩虹粗仿宋" w:cs="宋体"/>
          <w:kern w:val="0"/>
          <w:sz w:val="32"/>
          <w:szCs w:val="32"/>
        </w:rPr>
        <w:t>本部和所辖29个营业网点的安保服务</w:t>
      </w:r>
      <w:r>
        <w:rPr>
          <w:rFonts w:hint="eastAsia" w:ascii="彩虹粗仿宋" w:hAnsi="微软雅黑" w:eastAsia="彩虹粗仿宋" w:cs="宋体"/>
          <w:kern w:val="0"/>
          <w:sz w:val="32"/>
          <w:szCs w:val="32"/>
        </w:rPr>
        <w:t>需求，经过前期驻马店分行进行需求调研、分析、汇总，反馈总体情况和初步结果，并与保安公司进行沟通，拟建议年度完成驻马店分行工作需求：一是符合《保安服务管理条例》的要求，由省公安厅批准许可的保安服务资质，开展安保服务5年以上；二是安保服务人员经过专业培训，持证上岗，并符合我行要求；三是安保人员按照我行的要求完成工作任务，遵章守纪，合规履职；四是保安公司承诺为我行外包人员提供营运期间的支持保障及应急工作；五是合作期限不低于一年。</w:t>
      </w:r>
    </w:p>
    <w:p>
      <w:pPr>
        <w:spacing w:line="560" w:lineRule="exact"/>
        <w:ind w:firstLine="472" w:firstLineChars="147"/>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四、服务质量要求</w:t>
      </w:r>
    </w:p>
    <w:p>
      <w:pPr>
        <w:adjustRightInd w:val="0"/>
        <w:snapToGrid w:val="0"/>
        <w:spacing w:line="560" w:lineRule="exact"/>
        <w:ind w:firstLine="320" w:firstLineChars="1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160" w:firstLineChars="50"/>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480" w:firstLineChars="1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560" w:lineRule="exact"/>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320" w:firstLineChars="100"/>
        <w:rPr>
          <w:rFonts w:ascii="彩虹楷体" w:hAnsi="宋体" w:eastAsia="彩虹楷体"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320" w:firstLineChars="100"/>
        <w:rPr>
          <w:rFonts w:ascii="彩虹粗仿宋" w:eastAsia="彩虹粗仿宋"/>
          <w:sz w:val="32"/>
          <w:szCs w:val="32"/>
        </w:rPr>
      </w:pPr>
      <w:r>
        <w:rPr>
          <w:rFonts w:hint="eastAsia" w:ascii="彩虹粗仿宋" w:hAnsi="宋体" w:eastAsia="彩虹粗仿宋" w:cs="Times New Roman"/>
          <w:snapToGrid w:val="0"/>
          <w:kern w:val="0"/>
          <w:sz w:val="32"/>
          <w:szCs w:val="32"/>
        </w:rPr>
        <w:t>（七）</w:t>
      </w:r>
      <w:r>
        <w:rPr>
          <w:rFonts w:hint="eastAsia" w:ascii="彩虹粗仿宋" w:eastAsia="彩虹粗仿宋"/>
          <w:sz w:val="32"/>
          <w:szCs w:val="32"/>
        </w:rPr>
        <w:t>验收方法和标准</w:t>
      </w:r>
    </w:p>
    <w:p>
      <w:pPr>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1、根据《中国建设银行营业办公场所保安值勤操作规程》有关规定，每月由我行按照“合格”、“基本合格”、“不合格”进行测评考核。</w:t>
      </w:r>
    </w:p>
    <w:p>
      <w:pPr>
        <w:adjustRightInd w:val="0"/>
        <w:snapToGrid w:val="0"/>
        <w:spacing w:line="560" w:lineRule="exact"/>
        <w:ind w:firstLine="480" w:firstLineChars="15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2、每月由服务单位按“合格”、“基本合格”、“不合格”进行测评考核，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粗仿宋" w:hAnsi="黑体" w:eastAsia="彩虹粗仿宋" w:cs="Times New Roman"/>
          <w:b/>
          <w:snapToGrid w:val="0"/>
          <w:sz w:val="32"/>
          <w:szCs w:val="32"/>
          <w:shd w:val="clear" w:color="auto" w:fill="FFFFFF"/>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315" w:firstLineChars="98"/>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六、服务供应安排</w:t>
      </w:r>
    </w:p>
    <w:p>
      <w:pPr>
        <w:adjustRightInd w:val="0"/>
        <w:snapToGrid w:val="0"/>
        <w:spacing w:line="560" w:lineRule="exact"/>
        <w:ind w:firstLine="320" w:firstLineChars="1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1、负责驻马店分行本部和2</w:t>
      </w:r>
      <w:r>
        <w:rPr>
          <w:rFonts w:ascii="彩虹粗仿宋" w:hAnsi="宋体" w:eastAsia="彩虹粗仿宋" w:cs="Times New Roman"/>
          <w:snapToGrid w:val="0"/>
          <w:kern w:val="0"/>
          <w:sz w:val="32"/>
          <w:szCs w:val="32"/>
        </w:rPr>
        <w:t>9</w:t>
      </w:r>
      <w:r>
        <w:rPr>
          <w:rFonts w:hint="eastAsia" w:ascii="彩虹粗仿宋" w:hAnsi="宋体" w:eastAsia="彩虹粗仿宋" w:cs="Times New Roman"/>
          <w:snapToGrid w:val="0"/>
          <w:kern w:val="0"/>
          <w:sz w:val="32"/>
          <w:szCs w:val="32"/>
        </w:rPr>
        <w:t>个网点提供安保值守服务。</w:t>
      </w:r>
    </w:p>
    <w:p>
      <w:pPr>
        <w:adjustRightInd w:val="0"/>
        <w:snapToGrid w:val="0"/>
        <w:spacing w:line="560" w:lineRule="exact"/>
        <w:ind w:firstLine="320" w:firstLineChars="1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2、驻马店分行本部实行24小时轮班制值守，2</w:t>
      </w:r>
      <w:r>
        <w:rPr>
          <w:rFonts w:ascii="彩虹粗仿宋" w:hAnsi="宋体" w:eastAsia="彩虹粗仿宋" w:cs="Times New Roman"/>
          <w:snapToGrid w:val="0"/>
          <w:kern w:val="0"/>
          <w:sz w:val="32"/>
          <w:szCs w:val="32"/>
        </w:rPr>
        <w:t>9</w:t>
      </w:r>
      <w:r>
        <w:rPr>
          <w:rFonts w:hint="eastAsia" w:ascii="彩虹粗仿宋" w:hAnsi="宋体" w:eastAsia="彩虹粗仿宋" w:cs="Times New Roman"/>
          <w:snapToGrid w:val="0"/>
          <w:kern w:val="0"/>
          <w:sz w:val="32"/>
          <w:szCs w:val="32"/>
        </w:rPr>
        <w:t>个网点保安人员执勤的工作时间与网点营业时间保持一致，每人每周工作时间符合国家法定工作时间。</w:t>
      </w:r>
    </w:p>
    <w:p>
      <w:pPr>
        <w:adjustRightInd w:val="0"/>
        <w:snapToGrid w:val="0"/>
        <w:spacing w:line="560" w:lineRule="exact"/>
        <w:ind w:firstLine="315" w:firstLineChars="98"/>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七、服务数量要求</w:t>
      </w:r>
    </w:p>
    <w:p>
      <w:pPr>
        <w:adjustRightInd w:val="0"/>
        <w:snapToGrid w:val="0"/>
        <w:spacing w:line="560" w:lineRule="exact"/>
        <w:ind w:firstLine="320" w:firstLineChars="100"/>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安保服务：驻马店分行本部及所辖营业部等2</w:t>
      </w:r>
      <w:r>
        <w:rPr>
          <w:rFonts w:ascii="彩虹粗仿宋" w:hAnsi="黑体" w:eastAsia="彩虹粗仿宋" w:cs="Times New Roman"/>
          <w:color w:val="000000" w:themeColor="text1"/>
          <w:sz w:val="32"/>
          <w:szCs w:val="32"/>
          <w14:textFill>
            <w14:solidFill>
              <w14:schemeClr w14:val="tx1"/>
            </w14:solidFill>
          </w14:textFill>
        </w:rPr>
        <w:t xml:space="preserve">9 </w:t>
      </w:r>
      <w:r>
        <w:rPr>
          <w:rFonts w:hint="eastAsia" w:ascii="彩虹粗仿宋" w:hAnsi="黑体" w:eastAsia="彩虹粗仿宋" w:cs="Times New Roman"/>
          <w:color w:val="000000" w:themeColor="text1"/>
          <w:sz w:val="32"/>
          <w:szCs w:val="32"/>
          <w14:textFill>
            <w14:solidFill>
              <w14:schemeClr w14:val="tx1"/>
            </w14:solidFill>
          </w14:textFill>
        </w:rPr>
        <w:t>个营业网点。</w:t>
      </w:r>
    </w:p>
    <w:p>
      <w:pPr>
        <w:spacing w:line="560" w:lineRule="exact"/>
        <w:ind w:firstLine="320" w:firstLineChars="100"/>
        <w:rPr>
          <w:rFonts w:ascii="彩虹粗仿宋" w:hAnsi="黑体" w:eastAsia="彩虹粗仿宋" w:cs="Times New Roman"/>
          <w:color w:val="auto"/>
          <w:sz w:val="32"/>
          <w:szCs w:val="32"/>
        </w:rPr>
      </w:pPr>
      <w:r>
        <w:rPr>
          <w:rFonts w:hint="eastAsia" w:ascii="彩虹粗仿宋" w:hAnsi="黑体" w:eastAsia="彩虹粗仿宋" w:cs="Times New Roman"/>
          <w:color w:val="auto"/>
          <w:sz w:val="32"/>
          <w:szCs w:val="32"/>
        </w:rPr>
        <w:t>（二）岗位数量</w:t>
      </w:r>
    </w:p>
    <w:p>
      <w:pPr>
        <w:spacing w:line="560" w:lineRule="exact"/>
        <w:ind w:firstLine="640" w:firstLineChars="200"/>
        <w:rPr>
          <w:rFonts w:ascii="彩虹粗仿宋" w:eastAsia="彩虹粗仿宋"/>
          <w:color w:val="auto"/>
          <w:sz w:val="32"/>
          <w:szCs w:val="32"/>
        </w:rPr>
      </w:pPr>
      <w:r>
        <w:rPr>
          <w:rFonts w:hint="eastAsia" w:ascii="彩虹粗仿宋" w:hAnsi="黑体" w:eastAsia="彩虹粗仿宋"/>
          <w:color w:val="auto"/>
          <w:sz w:val="32"/>
          <w:szCs w:val="32"/>
        </w:rPr>
        <w:t>城区支行及办公楼配备保安39</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次；遂平县两个支行一个办公楼配备保安5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次，西平县三个支行一个大楼配备保安7</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次，上蔡县两个支行一个办公楼配备保安5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次，汝南县两个支行一个办公楼配备保安5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次，平舆县两个支行一个办公楼配备保安6</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次，新蔡县两个支行一个办公楼及社保配备保安7</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次，正阳县2个支行一个办公大楼配备保安5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次，确山县两个支行一个办公楼配备保安5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次，泌阳县一个支行配备保安5</w:t>
      </w:r>
      <w:r>
        <w:rPr>
          <w:rFonts w:hint="eastAsia" w:ascii="彩虹粗仿宋" w:hAnsi="宋体" w:eastAsia="彩虹粗仿宋"/>
          <w:snapToGrid w:val="0"/>
          <w:color w:val="auto"/>
          <w:sz w:val="32"/>
          <w:szCs w:val="32"/>
          <w:lang w:val="en-US" w:eastAsia="zh-CN"/>
        </w:rPr>
        <w:t>岗</w:t>
      </w:r>
      <w:r>
        <w:rPr>
          <w:rFonts w:hint="eastAsia" w:ascii="彩虹粗仿宋" w:hAnsi="黑体" w:eastAsia="彩虹粗仿宋"/>
          <w:color w:val="auto"/>
          <w:sz w:val="32"/>
          <w:szCs w:val="32"/>
        </w:rPr>
        <w:t>次，</w:t>
      </w:r>
      <w:r>
        <w:rPr>
          <w:rFonts w:hint="eastAsia" w:ascii="彩虹粗仿宋" w:eastAsia="彩虹粗仿宋"/>
          <w:color w:val="auto"/>
          <w:sz w:val="32"/>
          <w:szCs w:val="32"/>
        </w:rPr>
        <w:t>共需8</w:t>
      </w:r>
      <w:r>
        <w:rPr>
          <w:rFonts w:ascii="彩虹粗仿宋" w:eastAsia="彩虹粗仿宋"/>
          <w:color w:val="auto"/>
          <w:sz w:val="32"/>
          <w:szCs w:val="32"/>
        </w:rPr>
        <w:t>9</w:t>
      </w:r>
      <w:r>
        <w:rPr>
          <w:rFonts w:hint="eastAsia" w:ascii="彩虹粗仿宋" w:hAnsi="宋体" w:eastAsia="彩虹粗仿宋"/>
          <w:snapToGrid w:val="0"/>
          <w:color w:val="auto"/>
          <w:sz w:val="32"/>
          <w:szCs w:val="32"/>
          <w:lang w:val="en-US" w:eastAsia="zh-CN"/>
        </w:rPr>
        <w:t>岗</w:t>
      </w:r>
      <w:r>
        <w:rPr>
          <w:rFonts w:hint="eastAsia" w:ascii="彩虹粗仿宋" w:eastAsia="彩虹粗仿宋"/>
          <w:color w:val="auto"/>
          <w:sz w:val="32"/>
          <w:szCs w:val="32"/>
        </w:rPr>
        <w:t>次保安。</w:t>
      </w:r>
    </w:p>
    <w:p>
      <w:pPr>
        <w:adjustRightInd w:val="0"/>
        <w:snapToGrid w:val="0"/>
        <w:spacing w:line="560" w:lineRule="exact"/>
        <w:ind w:firstLine="315" w:firstLineChars="98"/>
        <w:rPr>
          <w:rFonts w:ascii="彩虹粗仿宋" w:hAnsi="黑体" w:eastAsia="彩虹粗仿宋" w:cs="Times New Roman"/>
          <w:b/>
          <w:snapToGrid w:val="0"/>
          <w:color w:val="auto"/>
          <w:sz w:val="32"/>
          <w:szCs w:val="32"/>
          <w:shd w:val="clear" w:color="auto" w:fill="FFFFFF"/>
        </w:rPr>
      </w:pPr>
      <w:r>
        <w:rPr>
          <w:rFonts w:hint="eastAsia" w:ascii="彩虹粗仿宋" w:hAnsi="黑体" w:eastAsia="彩虹粗仿宋" w:cs="Times New Roman"/>
          <w:b/>
          <w:snapToGrid w:val="0"/>
          <w:color w:val="auto"/>
          <w:sz w:val="32"/>
          <w:szCs w:val="32"/>
          <w:shd w:val="clear" w:color="auto" w:fill="FFFFFF"/>
        </w:rPr>
        <w:t>八、款项支付要求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color w:val="auto"/>
          <w:kern w:val="0"/>
          <w:sz w:val="32"/>
          <w:szCs w:val="32"/>
        </w:rPr>
        <w:t>按月结算支付安保服务费，</w:t>
      </w:r>
      <w:r>
        <w:rPr>
          <w:rFonts w:hint="eastAsia" w:ascii="彩虹粗仿宋" w:hAnsi="宋体" w:eastAsia="彩虹粗仿宋" w:cs="Times New Roman"/>
          <w:snapToGrid w:val="0"/>
          <w:kern w:val="0"/>
          <w:sz w:val="32"/>
          <w:szCs w:val="32"/>
        </w:rPr>
        <w:t>在办公、营业网点安保服务任务完成后，经由服务场所及平顶山市分行安全中卫中心进行服务考核评价，考核档次为“合格”者，将上个月服务费用转入外包服务公司指定的银行账户。根据服务情况和考核结果，据实结算。考核档次为“基本合格”者，使用单位对外包服务公司进行约谈，对其中有问题部分要求限期整改，整改合格后支付服务费用。考核档次为“不合格”者，使用单位对有问题部分要求限期整改，并根据问题程度扣减相应的服务费用。</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color w:val="FF0000"/>
          <w:kern w:val="0"/>
          <w:sz w:val="32"/>
          <w:szCs w:val="32"/>
        </w:rPr>
        <w:t>每月支付的服务费用，由供应商开具的保安公司增值税专用发票。</w:t>
      </w: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九、报价要求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本次采购项目为驻马店分行的安保服务，待采购价格及其他服务项目确定后与入选供应商签署外包合同。按照驻马店分行服务本部办公、网点数量、使用外包安保值守岗位人次数量要求，按"元/</w:t>
      </w:r>
      <w:r>
        <w:rPr>
          <w:rFonts w:hint="eastAsia" w:ascii="彩虹粗仿宋" w:hAnsi="宋体" w:eastAsia="彩虹粗仿宋"/>
          <w:snapToGrid w:val="0"/>
          <w:sz w:val="32"/>
          <w:szCs w:val="32"/>
          <w:lang w:val="en-US" w:eastAsia="zh-CN"/>
        </w:rPr>
        <w:t>岗</w:t>
      </w:r>
      <w:r>
        <w:rPr>
          <w:rFonts w:hint="eastAsia" w:ascii="彩虹粗仿宋" w:hAnsi="宋体" w:eastAsia="彩虹粗仿宋" w:cs="Times New Roman"/>
          <w:snapToGrid w:val="0"/>
          <w:kern w:val="0"/>
          <w:sz w:val="32"/>
          <w:szCs w:val="32"/>
        </w:rPr>
        <w:t>/月"报含税单价</w:t>
      </w:r>
      <w:r>
        <w:rPr>
          <w:rFonts w:hint="eastAsia" w:ascii="彩虹粗仿宋" w:hAnsi="宋体" w:eastAsia="彩虹粗仿宋" w:cs="Times New Roman"/>
          <w:snapToGrid w:val="0"/>
          <w:kern w:val="0"/>
          <w:sz w:val="32"/>
          <w:szCs w:val="32"/>
          <w:lang w:val="en-US" w:eastAsia="zh-CN"/>
        </w:rPr>
        <w:t>,单价为2500元</w:t>
      </w:r>
      <w:r>
        <w:rPr>
          <w:rFonts w:hint="eastAsia" w:ascii="彩虹粗仿宋" w:hAnsi="宋体" w:eastAsia="彩虹粗仿宋" w:cs="Times New Roman"/>
          <w:snapToGrid w:val="0"/>
          <w:kern w:val="0"/>
          <w:sz w:val="32"/>
          <w:szCs w:val="32"/>
        </w:rPr>
        <w:t>，按服务月数计算含税总价，超过预算为无效报价。每年预算价为26</w:t>
      </w:r>
      <w:r>
        <w:rPr>
          <w:rFonts w:ascii="彩虹粗仿宋" w:hAnsi="宋体" w:eastAsia="彩虹粗仿宋" w:cs="Times New Roman"/>
          <w:snapToGrid w:val="0"/>
          <w:kern w:val="0"/>
          <w:sz w:val="32"/>
          <w:szCs w:val="32"/>
        </w:rPr>
        <w:t>7</w:t>
      </w:r>
      <w:r>
        <w:rPr>
          <w:rFonts w:hint="eastAsia" w:ascii="彩虹粗仿宋" w:hAnsi="宋体" w:eastAsia="彩虹粗仿宋" w:cs="Times New Roman"/>
          <w:snapToGrid w:val="0"/>
          <w:kern w:val="0"/>
          <w:sz w:val="32"/>
          <w:szCs w:val="32"/>
        </w:rPr>
        <w:t>万元。</w:t>
      </w:r>
    </w:p>
    <w:p>
      <w:r>
        <w:br w:type="page"/>
      </w: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adjustRightInd w:val="0"/>
        <w:snapToGrid w:val="0"/>
        <w:spacing w:line="560" w:lineRule="exact"/>
        <w:ind w:firstLine="784" w:firstLineChars="245"/>
        <w:rPr>
          <w:rFonts w:ascii="彩虹粗仿宋" w:hAnsi="黑体" w:eastAsia="彩虹粗仿宋" w:cs="Times New Roman"/>
          <w:snapToGrid w:val="0"/>
          <w:sz w:val="32"/>
          <w:szCs w:val="32"/>
          <w:shd w:val="clear" w:color="auto" w:fill="FFFFFF"/>
        </w:rPr>
      </w:pPr>
    </w:p>
    <w:p>
      <w:pPr>
        <w:widowControl/>
        <w:jc w:val="left"/>
        <w:rPr>
          <w:rFonts w:ascii="彩虹粗仿宋" w:hAnsi="黑体" w:eastAsia="彩虹粗仿宋" w:cs="Times New Roman"/>
          <w:snapToGrid w:val="0"/>
          <w:sz w:val="32"/>
          <w:szCs w:val="32"/>
          <w:shd w:val="clear" w:color="auto" w:fill="FFFFFF"/>
        </w:rPr>
      </w:pPr>
      <w:r>
        <w:rPr>
          <w:rFonts w:ascii="彩虹粗仿宋" w:hAnsi="黑体" w:eastAsia="彩虹粗仿宋" w:cs="Times New Roman"/>
          <w:snapToGrid w:val="0"/>
          <w:sz w:val="32"/>
          <w:szCs w:val="32"/>
          <w:shd w:val="clear" w:color="auto" w:fill="FFFFFF"/>
        </w:rPr>
        <w:br w:type="page"/>
      </w:r>
    </w:p>
    <w:p/>
    <w:p>
      <w:pPr>
        <w:adjustRightInd w:val="0"/>
        <w:snapToGrid w:val="0"/>
        <w:spacing w:line="560" w:lineRule="exact"/>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标段三：驻马店分行武装押运服务外包项目的采购需求</w:t>
      </w:r>
    </w:p>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（二）正常经营，财务状况良好，提供2021年、2022年、2023年经审计的财务报告或财务报表（新成立企业从成立日计算）。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（三）2021年1月1日以来具有银行武装押运同类项目经验。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Calibri" w:eastAsia="彩虹粗仿宋" w:cs="宋体"/>
          <w:kern w:val="0"/>
          <w:sz w:val="32"/>
          <w:szCs w:val="32"/>
        </w:rPr>
      </w:pPr>
      <w:r>
        <w:rPr>
          <w:rFonts w:hint="eastAsia" w:ascii="彩虹粗仿宋" w:hAnsi="微软雅黑" w:eastAsia="彩虹粗仿宋" w:cs="宋体"/>
          <w:kern w:val="0"/>
          <w:sz w:val="32"/>
          <w:szCs w:val="32"/>
        </w:rPr>
        <w:t>本次集中采购项目为驻马店全辖个营业网点29个、22个离行式自助银行和58个上门收款点的武装押运服务（守押）</w:t>
      </w:r>
      <w:r>
        <w:rPr>
          <w:rFonts w:hint="eastAsia" w:ascii="彩虹粗仿宋" w:hAnsi="Calibri" w:eastAsia="彩虹粗仿宋" w:cs="宋体"/>
          <w:kern w:val="0"/>
          <w:sz w:val="32"/>
          <w:szCs w:val="32"/>
        </w:rPr>
        <w:t>。</w:t>
      </w:r>
      <w:r>
        <w:rPr>
          <w:rFonts w:hint="eastAsia" w:ascii="彩虹粗仿宋" w:hAnsi="宋体" w:eastAsia="彩虹粗仿宋"/>
          <w:bCs/>
          <w:snapToGrid w:val="0"/>
          <w:sz w:val="32"/>
          <w:szCs w:val="32"/>
        </w:rPr>
        <w:t>驻马店分行金库双人武装守库。</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人民银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(一）服务我行的人员应按照国家有关规定取得安全上岗资格证。</w:t>
      </w:r>
    </w:p>
    <w:p>
      <w:pPr>
        <w:adjustRightInd w:val="0"/>
        <w:snapToGrid w:val="0"/>
        <w:spacing w:line="560" w:lineRule="exact"/>
        <w:ind w:firstLine="640" w:firstLineChars="200"/>
        <w:rPr>
          <w:rFonts w:ascii="彩虹粗仿宋" w:hAnsi="微软雅黑" w:eastAsia="彩虹粗仿宋" w:cs="宋体"/>
          <w:color w:val="FF0000"/>
          <w:kern w:val="0"/>
          <w:sz w:val="32"/>
          <w:szCs w:val="32"/>
        </w:rPr>
      </w:pPr>
      <w:r>
        <w:rPr>
          <w:rFonts w:hint="eastAsia" w:ascii="彩虹粗仿宋" w:hAnsi="微软雅黑" w:eastAsia="彩虹粗仿宋" w:cs="宋体"/>
          <w:kern w:val="0"/>
          <w:sz w:val="32"/>
          <w:szCs w:val="32"/>
        </w:rPr>
        <w:t>（二）</w:t>
      </w:r>
      <w:r>
        <w:rPr>
          <w:rFonts w:hint="eastAsia" w:ascii="彩虹粗仿宋" w:hAnsi="微软雅黑" w:eastAsia="彩虹粗仿宋" w:cs="宋体"/>
          <w:color w:val="auto"/>
          <w:kern w:val="0"/>
          <w:sz w:val="32"/>
          <w:szCs w:val="32"/>
        </w:rPr>
        <w:t>押运公司应提供至少16路制式押运车组，全部采用符合规定的制式防弹运钞车，并配备符号当地公安要求的通讯系统设备和视频监控系统设备或卫星定位系统设备。每车组不低于5人（含2名押运人员、2名款箱员和1名驾驶员），总数不低于40人（不含守押公司驻行联系人）；外包服务人员经过专业培训，符合武装守护要求，持证上岗。</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（三）驻行车组及人员按照我行的要求完成每次的任务，遵章守纪，合规履职。</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（四）所用车辆办理有车险、押运标底物办理有保险、从业人员办理有人身意外险。</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（五）守押公司承诺为我行车组人员提供营运期间的支持保障及应急工作。</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0" w:firstLineChars="200"/>
        <w:rPr>
          <w:rFonts w:ascii="彩虹楷体" w:hAnsi="宋体" w:eastAsia="彩虹楷体" w:cs="Times New Roman"/>
          <w:snapToGrid w:val="0"/>
          <w:kern w:val="0"/>
          <w:sz w:val="32"/>
          <w:szCs w:val="32"/>
        </w:rPr>
      </w:pPr>
      <w:r>
        <w:rPr>
          <w:rFonts w:hint="eastAsia" w:ascii="彩虹楷体" w:hAnsi="宋体" w:eastAsia="彩虹楷体"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560" w:lineRule="exact"/>
        <w:ind w:firstLine="320" w:firstLineChars="100"/>
        <w:rPr>
          <w:rFonts w:ascii="彩虹楷体" w:hAnsi="宋体" w:eastAsia="彩虹楷体" w:cs="Courier New"/>
          <w:sz w:val="32"/>
          <w:szCs w:val="32"/>
        </w:rPr>
      </w:pPr>
      <w:r>
        <w:rPr>
          <w:rFonts w:hint="eastAsia" w:ascii="彩虹楷体" w:eastAsia="彩虹楷体"/>
          <w:bCs/>
          <w:sz w:val="32"/>
          <w:szCs w:val="32"/>
        </w:rPr>
        <w:t>（二）服务质量标准</w:t>
      </w:r>
    </w:p>
    <w:p>
      <w:pPr>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1、外包服务公司承诺按照协议约定的服务内容向我行提供合格的服务，接受我行对其工作的指导和监督。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2、外包服务公司保证按照我行的服务需求，配备必要的制式押运车辆、枪械和武装押运人员。</w:t>
      </w:r>
    </w:p>
    <w:p>
      <w:pPr>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3、外包服务公司负责与外包人员签订符合《劳动法》的正式合同，负责劳动用工以及涉及劳动关系管理的所有事宜。外包公司承诺外包人员基本保障性工资不低于所工作地区最低工资标准，按照国家规定缴纳社会保险等。</w:t>
      </w:r>
    </w:p>
    <w:p>
      <w:pPr>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4、外包服务公司负责制定与受托业务相关的内控制度、操作规程、人员考核等办法，并报我行备案；未经我行书面同意，外包公司不得将其在协议约定项下全部或部分权利义务转让或分包给任意第三方。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5、外包服务公司派往我方工作的外包服务人员应经过培训，并取得上岗资格证。</w:t>
      </w:r>
    </w:p>
    <w:p>
      <w:pPr>
        <w:adjustRightInd w:val="0"/>
        <w:snapToGrid w:val="0"/>
        <w:spacing w:line="560" w:lineRule="exact"/>
        <w:ind w:firstLine="320" w:firstLineChars="100"/>
        <w:rPr>
          <w:rFonts w:ascii="彩虹楷体" w:hAnsi="宋体" w:eastAsia="彩虹楷体" w:cs="Times New Roman"/>
          <w:sz w:val="32"/>
          <w:szCs w:val="32"/>
        </w:rPr>
      </w:pPr>
      <w:r>
        <w:rPr>
          <w:rFonts w:hint="eastAsia" w:ascii="彩虹楷体" w:hAnsi="宋体" w:eastAsia="彩虹楷体" w:cs="Times New Roman"/>
          <w:sz w:val="32"/>
          <w:szCs w:val="32"/>
        </w:rPr>
        <w:t>（三）风险控制要求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（1）严格遵守我行的武装押运操作规程，照章做事，合规履职。</w:t>
      </w:r>
    </w:p>
    <w:p>
      <w:pPr>
        <w:spacing w:line="560" w:lineRule="exact"/>
        <w:ind w:firstLine="480" w:firstLineChars="150"/>
        <w:rPr>
          <w:rFonts w:ascii="彩虹粗仿宋" w:hAnsi="Times New Roman" w:eastAsia="彩虹粗仿宋" w:cs="Times New Roman"/>
          <w:kern w:val="0"/>
          <w:sz w:val="32"/>
          <w:szCs w:val="32"/>
        </w:rPr>
      </w:pPr>
      <w:r>
        <w:rPr>
          <w:rFonts w:hint="eastAsia" w:ascii="彩虹粗仿宋" w:hAnsi="Times New Roman" w:eastAsia="彩虹粗仿宋" w:cs="Times New Roman"/>
          <w:sz w:val="32"/>
          <w:szCs w:val="32"/>
        </w:rPr>
        <w:t>（2）按照我行的要求，</w:t>
      </w:r>
      <w:r>
        <w:rPr>
          <w:rFonts w:hint="eastAsia" w:ascii="彩虹粗仿宋" w:hAnsi="Times New Roman" w:eastAsia="彩虹粗仿宋" w:cs="Times New Roman"/>
          <w:kern w:val="0"/>
          <w:sz w:val="32"/>
          <w:szCs w:val="32"/>
        </w:rPr>
        <w:t>每季度召开一次联席会，</w:t>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每季度至少开展一次检查，对检查发现问题及时通报外包服务公司，限期整改和落实，每年度结束后形成年度评估报告。</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tabs>
          <w:tab w:val="left" w:pos="720"/>
        </w:tabs>
        <w:adjustRightInd w:val="0"/>
        <w:snapToGrid w:val="0"/>
        <w:spacing w:line="560" w:lineRule="exact"/>
        <w:ind w:firstLine="320" w:firstLineChars="1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（1）按照我行有关规定，对业务外包合同履行期间的监督管理实行“对事不对人”，外包人员招聘、管理、考核、薪酬发放等均由外包服务公司负责，我行负责监督检查外包公司服务的数量、质量、应急处置。</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（2）外包服务公司通过合同、规章对外包服务人员的行为做出约束，并与外包服务人员一一签订《保密协议》，防范客户信息泄露的风险，严格防范操作风险、声誉风险及其它风险。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（3）供应商对押运解款、守护和交接全过程中标的物因遭遇意外（指抢劫、抢夺、火灾、被盗、丢失、水淹&lt;采购方人为除外&gt;等情况，下同）等所造成的一切损失负全部责任。</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押运人员在运送标的物途中，若遭遇意外发生情况时应迅速向公安机关报警，同时应及时通知供应商、采购方双方领导进行处理。标的物遭抢劫、抢夺、火灾、被盗、丢失、水淹等情形造成损失的赔偿：由供应商按照采购方实际损失在事发30日内给予全额赔偿。采购方实际损失由有权部门参照采购方有关账务、记录、登记和供应商提供的有关证据确认。</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（5）供应商人员在为采购方服务过程中，因自身原因或内外勾结造成标的物损失的，由供应商负责。供应商车辆和随车人员，在执行押运任务中出现的人员伤亡、车辆事故、损坏由供应商负责。</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（6）车辆及枪支的安全由供应商负责。</w:t>
      </w:r>
    </w:p>
    <w:p>
      <w:pPr>
        <w:adjustRightInd w:val="0"/>
        <w:snapToGrid w:val="0"/>
        <w:spacing w:line="560" w:lineRule="exact"/>
        <w:ind w:firstLine="320" w:firstLineChars="100"/>
        <w:rPr>
          <w:rFonts w:ascii="彩虹楷体" w:hAnsi="Times New Roman" w:eastAsia="彩虹楷体" w:cs="Times New Roman"/>
          <w:sz w:val="32"/>
          <w:szCs w:val="32"/>
        </w:rPr>
      </w:pPr>
      <w:r>
        <w:rPr>
          <w:rFonts w:hint="eastAsia" w:ascii="彩虹楷体" w:hAnsi="Times New Roman" w:eastAsia="彩虹楷体"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5、外包服务公司派往我方工作的外包服务人员未经允许，不得进入我方营业柜台等场所，不得以任何手段窃取、泄漏我方商业机密，不得干涉我方的正常经营。</w:t>
      </w:r>
    </w:p>
    <w:p>
      <w:pPr>
        <w:adjustRightInd w:val="0"/>
        <w:snapToGrid w:val="0"/>
        <w:spacing w:line="560" w:lineRule="exact"/>
        <w:ind w:firstLine="320" w:firstLineChars="100"/>
        <w:rPr>
          <w:rFonts w:ascii="彩虹楷体" w:hAnsi="宋体" w:eastAsia="彩虹楷体" w:cs="Times New Roman"/>
          <w:sz w:val="32"/>
          <w:szCs w:val="32"/>
        </w:rPr>
      </w:pPr>
      <w:r>
        <w:rPr>
          <w:rFonts w:hint="eastAsia" w:ascii="彩虹楷体" w:hAnsi="宋体" w:eastAsia="彩虹楷体" w:cs="Times New Roman"/>
          <w:snapToGrid w:val="0"/>
          <w:kern w:val="0"/>
          <w:sz w:val="32"/>
          <w:szCs w:val="32"/>
        </w:rPr>
        <w:t>（五）</w:t>
      </w:r>
      <w:r>
        <w:rPr>
          <w:rFonts w:hint="eastAsia" w:ascii="彩虹楷体" w:hAnsi="宋体" w:eastAsia="彩虹楷体" w:cs="Times New Roman"/>
          <w:sz w:val="32"/>
          <w:szCs w:val="32"/>
        </w:rPr>
        <w:t>应急措施要求</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1、押运公司应制定相关应急预案，明确预案场景模式、预案分工、预案演练、预案评估，并明确应急处置流程。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2、押运途中如遇抢劫、事故等情况，外包服务人员应及时报告我行以及外包服务公司，启动应急处置预案。</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3、由于押运公司原因（如：外包服务中断）引起突发事件的，我行应立即启动相应应急预案，妥善处置问题，积极争取恢复生产。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4、造成我行经济损失的，应按照相关法律法规、合同约定进行索赔；造成我行声誉损失的，应要求押运公司积极配合我行采取措施消除影响、恢复声誉；涉嫌违法犯罪的，应及时向公安机关报案。</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5、在处理事（案）件过程中要时刻向我行报告进展情况，待风险解除后，形成书面报告报送我行，我行综合评估后确定是否继续开展外包事项。</w:t>
      </w:r>
    </w:p>
    <w:p>
      <w:pPr>
        <w:adjustRightInd w:val="0"/>
        <w:snapToGrid w:val="0"/>
        <w:spacing w:line="560" w:lineRule="exact"/>
        <w:ind w:firstLine="320" w:firstLineChars="100"/>
        <w:rPr>
          <w:rFonts w:ascii="彩虹楷体" w:hAnsi="Times New Roman" w:eastAsia="彩虹楷体" w:cs="Times New Roman"/>
          <w:sz w:val="32"/>
          <w:szCs w:val="32"/>
        </w:rPr>
      </w:pPr>
      <w:r>
        <w:rPr>
          <w:rFonts w:hint="eastAsia" w:ascii="彩虹楷体" w:hAnsi="Times New Roman" w:eastAsia="彩虹楷体" w:cs="Times New Roman"/>
          <w:sz w:val="32"/>
          <w:szCs w:val="32"/>
        </w:rPr>
        <w:t>（六）增值服务要求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1.双休日、法定节假日，供应商按采购方要求安排值班车辆，保证业务点的业务需求。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2.供应商负责采购方临时性押运任务、不得额外收取费用，并保证安全。</w:t>
      </w:r>
    </w:p>
    <w:p>
      <w:pPr>
        <w:adjustRightInd w:val="0"/>
        <w:snapToGrid w:val="0"/>
        <w:spacing w:line="560" w:lineRule="exact"/>
        <w:ind w:firstLine="320" w:firstLineChars="100"/>
        <w:rPr>
          <w:rFonts w:ascii="彩虹楷体" w:hAnsi="Times New Roman" w:eastAsia="彩虹楷体" w:cs="Times New Roman"/>
          <w:sz w:val="32"/>
          <w:szCs w:val="32"/>
        </w:rPr>
      </w:pPr>
      <w:r>
        <w:rPr>
          <w:rFonts w:hint="eastAsia" w:ascii="彩虹楷体" w:hAnsi="Times New Roman" w:eastAsia="彩虹楷体" w:cs="Times New Roman"/>
          <w:sz w:val="32"/>
          <w:szCs w:val="32"/>
        </w:rPr>
        <w:t>（七）外包争端的解决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480" w:firstLineChars="150"/>
        <w:rPr>
          <w:rFonts w:ascii="彩虹楷体" w:eastAsia="彩虹楷体"/>
          <w:sz w:val="32"/>
          <w:szCs w:val="32"/>
        </w:rPr>
      </w:pPr>
      <w:r>
        <w:rPr>
          <w:rFonts w:hint="eastAsia" w:ascii="彩虹楷体" w:hAnsi="宋体" w:eastAsia="彩虹楷体" w:cs="Times New Roman"/>
          <w:snapToGrid w:val="0"/>
          <w:kern w:val="0"/>
          <w:sz w:val="32"/>
          <w:szCs w:val="32"/>
        </w:rPr>
        <w:t>（八）</w:t>
      </w:r>
      <w:r>
        <w:rPr>
          <w:rFonts w:hint="eastAsia" w:ascii="彩虹楷体" w:eastAsia="彩虹楷体"/>
          <w:sz w:val="32"/>
          <w:szCs w:val="32"/>
        </w:rPr>
        <w:t>验收方法和标准</w:t>
      </w:r>
    </w:p>
    <w:p>
      <w:pPr>
        <w:adjustRightInd w:val="0"/>
        <w:snapToGrid w:val="0"/>
        <w:spacing w:line="560" w:lineRule="exact"/>
        <w:ind w:firstLine="771" w:firstLineChars="24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运钞车组人员应统一着装，佩戴由押运公司统一制作有效的上岗证件。执行押运任务时，工作人员必须佩戴符合公安机关要求的防卫武器等。押运负责路途中和交接时的标的物及双方业务人员的安全，解款员负责清点搬运标的物，办理相关交接手续。</w:t>
      </w:r>
    </w:p>
    <w:p>
      <w:pPr>
        <w:adjustRightInd w:val="0"/>
        <w:snapToGrid w:val="0"/>
        <w:spacing w:line="560" w:lineRule="exact"/>
        <w:ind w:firstLine="771" w:firstLineChars="24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2、押运公司所提供的运钞车应是符合国家规范的、经当地公安机关认可的、能够满足服务需要的制式防弹运钞车，配备满足公安机关要求的报警设施，保持通信畅通。</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3、押运公司应严格管理押运队伍，保持队伍稳定，并配备政治素质好，工作责任心强，身心健康，经过专业培训合格的，具备抵御外来侵害能力的专业驾驶员、押运员和解款员担负押运工作。</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color w:val="auto"/>
          <w:kern w:val="0"/>
          <w:sz w:val="32"/>
          <w:szCs w:val="32"/>
        </w:rPr>
      </w:pPr>
      <w:r>
        <w:rPr>
          <w:rFonts w:ascii="彩虹粗仿宋" w:hAnsi="宋体" w:eastAsia="彩虹粗仿宋"/>
          <w:color w:val="auto"/>
          <w:sz w:val="32"/>
          <w:szCs w:val="32"/>
        </w:rPr>
        <w:t>4.违反法律法规和监管机构规定的其他严重情形</w:t>
      </w:r>
      <w:r>
        <w:rPr>
          <w:rFonts w:hint="eastAsia" w:ascii="彩虹粗仿宋" w:hAnsi="宋体" w:eastAsia="彩虹粗仿宋"/>
          <w:color w:val="auto"/>
          <w:sz w:val="32"/>
          <w:szCs w:val="32"/>
        </w:rPr>
        <w:t>。</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六、服务供应安排</w:t>
      </w:r>
    </w:p>
    <w:p>
      <w:pPr>
        <w:adjustRightInd w:val="0"/>
        <w:snapToGrid w:val="0"/>
        <w:spacing w:line="560" w:lineRule="exact"/>
        <w:ind w:firstLine="640" w:firstLineChars="200"/>
        <w:rPr>
          <w:rFonts w:ascii="彩虹粗仿宋" w:hAnsi="微软雅黑" w:eastAsia="彩虹粗仿宋" w:cs="宋体"/>
          <w:color w:val="auto"/>
          <w:kern w:val="0"/>
          <w:sz w:val="32"/>
          <w:szCs w:val="32"/>
        </w:rPr>
      </w:pPr>
      <w:r>
        <w:rPr>
          <w:rFonts w:hint="eastAsia" w:ascii="彩虹粗仿宋" w:hAnsi="微软雅黑" w:eastAsia="彩虹粗仿宋" w:cs="宋体"/>
          <w:color w:val="auto"/>
          <w:kern w:val="0"/>
          <w:sz w:val="32"/>
          <w:szCs w:val="32"/>
        </w:rPr>
        <w:t>驻马店全辖现有29个营业网点、22个离行式自助银行和58个上门收款点，要保证</w:t>
      </w:r>
      <w:r>
        <w:rPr>
          <w:rFonts w:hint="eastAsia" w:ascii="彩虹粗仿宋" w:hAnsi="宋体" w:eastAsia="彩虹粗仿宋" w:cs="Courier New"/>
          <w:color w:val="auto"/>
          <w:sz w:val="32"/>
          <w:szCs w:val="32"/>
        </w:rPr>
        <w:t>业务点（是指营业场所、自助设备、上门服务点）的早、晚营业尾款箱（包）接送；业务点营业期间提缴现金；业务点配送外币、实物黄金;离行式自助（设备）银行收、送现金;我行客户上门收、送现金；去往人民银行提取或缴存现金；到省分行领取重要空白凭证和向业务点配送重要空白凭证;业务点之间的票据、紧急公文等重要物品传递</w:t>
      </w:r>
      <w:r>
        <w:rPr>
          <w:rFonts w:hint="eastAsia" w:ascii="彩虹粗仿宋" w:hAnsi="微软雅黑" w:eastAsia="彩虹粗仿宋" w:cs="宋体"/>
          <w:color w:val="auto"/>
          <w:kern w:val="0"/>
          <w:sz w:val="32"/>
          <w:szCs w:val="32"/>
        </w:rPr>
        <w:t>等。</w:t>
      </w:r>
    </w:p>
    <w:p>
      <w:pPr>
        <w:adjustRightInd w:val="0"/>
        <w:snapToGrid w:val="0"/>
        <w:spacing w:line="560" w:lineRule="exact"/>
        <w:ind w:firstLine="473" w:firstLineChars="14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押运人员执勤的工作时间与网点营业时间保持一致，接受我行的安全业务检查，每人每周工作时间符合国家法定工作时间。押运费用由我行向保安公司按照合同约定进行支付。</w:t>
      </w:r>
    </w:p>
    <w:p>
      <w:pPr>
        <w:adjustRightInd w:val="0"/>
        <w:snapToGrid w:val="0"/>
        <w:spacing w:line="560" w:lineRule="exact"/>
        <w:ind w:firstLine="313" w:firstLineChars="9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押运的物品包括现金、重要凭证、有价证券以及黄金、贵金属等。</w:t>
      </w:r>
    </w:p>
    <w:p>
      <w:pPr>
        <w:adjustRightInd w:val="0"/>
        <w:snapToGrid w:val="0"/>
        <w:spacing w:line="560" w:lineRule="exact"/>
        <w:ind w:firstLine="313" w:firstLineChars="98"/>
        <w:rPr>
          <w:rFonts w:ascii="彩虹粗仿宋" w:hAnsi="宋体" w:eastAsia="彩虹粗仿宋" w:cs="Times New Roman"/>
          <w:snapToGrid w:val="0"/>
          <w:color w:val="auto"/>
          <w:kern w:val="0"/>
          <w:sz w:val="32"/>
          <w:szCs w:val="32"/>
        </w:rPr>
      </w:pPr>
      <w:r>
        <w:rPr>
          <w:rFonts w:hint="eastAsia" w:ascii="彩虹粗仿宋" w:hAnsi="宋体" w:eastAsia="彩虹粗仿宋"/>
          <w:bCs/>
          <w:snapToGrid w:val="0"/>
          <w:color w:val="auto"/>
          <w:sz w:val="32"/>
          <w:szCs w:val="32"/>
        </w:rPr>
        <w:t>驻马店分行金库双人武装守库为24小时服务 .</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七、服务数量要求</w:t>
      </w:r>
    </w:p>
    <w:p>
      <w:pPr>
        <w:adjustRightInd w:val="0"/>
        <w:snapToGrid w:val="0"/>
        <w:spacing w:line="560" w:lineRule="exact"/>
        <w:ind w:firstLine="640" w:firstLineChars="200"/>
        <w:rPr>
          <w:rFonts w:ascii="彩虹粗仿宋" w:hAnsi="宋体" w:eastAsia="彩虹粗仿宋" w:cs="Times New Roman"/>
          <w:color w:val="auto"/>
          <w:sz w:val="32"/>
          <w:szCs w:val="32"/>
        </w:rPr>
      </w:pPr>
      <w:r>
        <w:rPr>
          <w:rFonts w:hint="eastAsia" w:ascii="彩虹粗仿宋" w:hAnsi="Calibri" w:eastAsia="彩虹粗仿宋" w:cs="宋体"/>
          <w:color w:val="auto"/>
          <w:kern w:val="0"/>
          <w:sz w:val="32"/>
          <w:szCs w:val="32"/>
        </w:rPr>
        <w:t>驻马店所辖</w:t>
      </w:r>
      <w:r>
        <w:rPr>
          <w:rFonts w:hint="eastAsia" w:ascii="彩虹粗仿宋" w:hAnsi="微软雅黑" w:eastAsia="彩虹粗仿宋" w:cs="宋体"/>
          <w:color w:val="auto"/>
          <w:kern w:val="0"/>
          <w:sz w:val="32"/>
          <w:szCs w:val="32"/>
        </w:rPr>
        <w:t>29个营业网点、22个离行式自助银行和58个上门收款点</w:t>
      </w:r>
      <w:r>
        <w:rPr>
          <w:rFonts w:hint="eastAsia" w:ascii="彩虹粗仿宋" w:hAnsi="Calibri" w:eastAsia="彩虹粗仿宋" w:cs="宋体"/>
          <w:color w:val="auto"/>
          <w:kern w:val="0"/>
          <w:sz w:val="32"/>
          <w:szCs w:val="32"/>
        </w:rPr>
        <w:t>。为保障我行业务安全运营，</w:t>
      </w:r>
      <w:r>
        <w:rPr>
          <w:rFonts w:hint="eastAsia" w:ascii="彩虹粗仿宋" w:hAnsi="宋体" w:eastAsia="彩虹粗仿宋" w:cs="Times New Roman"/>
          <w:color w:val="auto"/>
          <w:sz w:val="32"/>
          <w:szCs w:val="32"/>
        </w:rPr>
        <w:t>预计本年度共需求16台押运车辆。</w:t>
      </w:r>
    </w:p>
    <w:p>
      <w:pPr>
        <w:adjustRightInd w:val="0"/>
        <w:snapToGrid w:val="0"/>
        <w:spacing w:line="560" w:lineRule="exact"/>
        <w:ind w:firstLine="640" w:firstLineChars="200"/>
        <w:rPr>
          <w:rFonts w:ascii="彩虹粗仿宋" w:hAnsi="宋体" w:eastAsia="彩虹粗仿宋" w:cs="Times New Roman"/>
          <w:color w:val="auto"/>
          <w:sz w:val="32"/>
          <w:szCs w:val="32"/>
        </w:rPr>
      </w:pPr>
      <w:r>
        <w:rPr>
          <w:rFonts w:hint="eastAsia" w:ascii="彩虹粗仿宋" w:hAnsi="宋体" w:eastAsia="彩虹粗仿宋"/>
          <w:bCs/>
          <w:snapToGrid w:val="0"/>
          <w:color w:val="auto"/>
          <w:sz w:val="32"/>
          <w:szCs w:val="32"/>
        </w:rPr>
        <w:t>驻马店分行金库双人武装守库不少于6人次。</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按月对</w:t>
      </w:r>
      <w:r>
        <w:rPr>
          <w:rFonts w:hint="eastAsia" w:ascii="彩虹粗仿宋" w:hAnsi="宋体" w:eastAsia="彩虹粗仿宋"/>
          <w:snapToGrid w:val="0"/>
          <w:sz w:val="32"/>
          <w:szCs w:val="32"/>
        </w:rPr>
        <w:t>押运</w:t>
      </w:r>
      <w:r>
        <w:rPr>
          <w:rFonts w:ascii="彩虹粗仿宋" w:hAnsi="微软雅黑" w:eastAsia="彩虹粗仿宋" w:cs="宋体"/>
          <w:kern w:val="0"/>
          <w:sz w:val="32"/>
          <w:szCs w:val="32"/>
        </w:rPr>
        <w:t>公司的</w:t>
      </w:r>
      <w:r>
        <w:rPr>
          <w:rFonts w:hint="eastAsia" w:ascii="彩虹粗仿宋" w:hAnsi="微软雅黑" w:eastAsia="彩虹粗仿宋" w:cs="宋体"/>
          <w:kern w:val="0"/>
          <w:sz w:val="32"/>
          <w:szCs w:val="32"/>
        </w:rPr>
        <w:t>钞币运送和金库守护</w:t>
      </w:r>
      <w:r>
        <w:rPr>
          <w:rFonts w:ascii="彩虹粗仿宋" w:hAnsi="微软雅黑" w:eastAsia="彩虹粗仿宋" w:cs="宋体"/>
          <w:kern w:val="0"/>
          <w:sz w:val="32"/>
          <w:szCs w:val="32"/>
        </w:rPr>
        <w:t>服务情况进行考核，</w:t>
      </w:r>
      <w:r>
        <w:rPr>
          <w:rFonts w:hint="eastAsia" w:ascii="彩虹粗仿宋" w:hAnsi="微软雅黑" w:eastAsia="彩虹粗仿宋" w:cs="宋体"/>
          <w:kern w:val="0"/>
          <w:sz w:val="32"/>
          <w:szCs w:val="32"/>
        </w:rPr>
        <w:t>供应商</w:t>
      </w:r>
      <w:r>
        <w:rPr>
          <w:rFonts w:ascii="彩虹粗仿宋" w:hAnsi="微软雅黑" w:eastAsia="彩虹粗仿宋" w:cs="宋体"/>
          <w:kern w:val="0"/>
          <w:sz w:val="32"/>
          <w:szCs w:val="32"/>
        </w:rPr>
        <w:t>根据考核结果</w:t>
      </w:r>
      <w:r>
        <w:rPr>
          <w:rFonts w:hint="eastAsia" w:ascii="彩虹粗仿宋" w:hAnsi="微软雅黑" w:eastAsia="彩虹粗仿宋" w:cs="宋体"/>
          <w:kern w:val="0"/>
          <w:sz w:val="32"/>
          <w:szCs w:val="32"/>
        </w:rPr>
        <w:t>为“合格”根据</w:t>
      </w:r>
      <w:r>
        <w:rPr>
          <w:rFonts w:ascii="彩虹粗仿宋" w:hAnsi="微软雅黑" w:eastAsia="彩虹粗仿宋" w:cs="宋体"/>
          <w:kern w:val="0"/>
          <w:sz w:val="32"/>
          <w:szCs w:val="32"/>
        </w:rPr>
        <w:t>出具的增值税专用发票</w:t>
      </w:r>
      <w:r>
        <w:rPr>
          <w:rFonts w:hint="eastAsia" w:ascii="彩虹粗仿宋" w:hAnsi="微软雅黑" w:eastAsia="彩虹粗仿宋" w:cs="宋体"/>
          <w:kern w:val="0"/>
          <w:sz w:val="32"/>
          <w:szCs w:val="32"/>
        </w:rPr>
        <w:t>付款，考核结果为“不合格”扣除考核款项后付款</w:t>
      </w:r>
      <w:r>
        <w:rPr>
          <w:rFonts w:ascii="彩虹粗仿宋" w:hAnsi="微软雅黑" w:eastAsia="彩虹粗仿宋" w:cs="宋体"/>
          <w:kern w:val="0"/>
          <w:sz w:val="32"/>
          <w:szCs w:val="32"/>
        </w:rPr>
        <w:t>，</w:t>
      </w:r>
      <w:r>
        <w:rPr>
          <w:rFonts w:hint="eastAsia" w:ascii="彩虹粗仿宋" w:hAnsi="宋体" w:eastAsia="彩虹粗仿宋" w:cs="Times New Roman"/>
          <w:snapToGrid w:val="0"/>
          <w:kern w:val="0"/>
          <w:sz w:val="32"/>
          <w:szCs w:val="32"/>
        </w:rPr>
        <w:t>按月根据车辆增减情况据实结算。</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驻马店地区的武装押运服务，待采购价格及其他服务项目确定后与入选供应商签署外包合同。按照该项目服务网点数量、使用押运车辆数量或线路数量要求，按“单车组/月”报含税单价，按服务车组和服务总月数报含税总价，超过预算为无效报价，该项目单车组每月预算为26495.84元。金库守护，按“元/人次/月”报含税单价，超过预算为无效报价，该项目每人次每月预算为4166.67元。</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633" w:firstLineChars="198"/>
        <w:rPr>
          <w:rFonts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未经采购方允许，供应商不得将本项目采购内容及项目以任何方式进行转包。</w:t>
      </w:r>
    </w:p>
    <w:p/>
    <w:p>
      <w:pPr>
        <w:widowControl/>
        <w:jc w:val="left"/>
        <w:rPr>
          <w:rFonts w:ascii="彩虹黑体" w:hAnsi="彩虹黑体" w:eastAsia="彩虹黑体" w:cs="彩虹黑体"/>
          <w:sz w:val="32"/>
          <w:szCs w:val="32"/>
        </w:rPr>
      </w:pPr>
      <w:r>
        <w:rPr>
          <w:rFonts w:ascii="彩虹黑体" w:hAnsi="彩虹黑体" w:eastAsia="彩虹黑体" w:cs="彩虹黑体"/>
          <w:sz w:val="32"/>
          <w:szCs w:val="32"/>
        </w:rPr>
        <w:br w:type="page"/>
      </w:r>
    </w:p>
    <w:p>
      <w:pPr>
        <w:adjustRightInd w:val="0"/>
        <w:snapToGrid w:val="0"/>
        <w:spacing w:line="560" w:lineRule="exact"/>
        <w:jc w:val="left"/>
        <w:rPr>
          <w:rFonts w:ascii="彩虹黑体" w:hAnsi="彩虹黑体" w:eastAsia="彩虹黑体" w:cs="彩虹黑体"/>
          <w:bCs/>
          <w:snapToGrid w:val="0"/>
          <w:kern w:val="0"/>
          <w:sz w:val="32"/>
          <w:szCs w:val="32"/>
        </w:rPr>
      </w:pPr>
      <w:r>
        <w:rPr>
          <w:rFonts w:hint="eastAsia" w:ascii="彩虹黑体" w:hAnsi="彩虹黑体" w:eastAsia="彩虹黑体" w:cs="彩虹黑体"/>
          <w:sz w:val="32"/>
          <w:szCs w:val="32"/>
        </w:rPr>
        <w:t>标段四：</w:t>
      </w:r>
      <w:r>
        <w:rPr>
          <w:rFonts w:hint="eastAsia" w:ascii="彩虹黑体" w:hAnsi="彩虹黑体" w:eastAsia="彩虹黑体" w:cs="彩虹黑体"/>
          <w:bCs/>
          <w:snapToGrid w:val="0"/>
          <w:kern w:val="0"/>
          <w:sz w:val="32"/>
          <w:szCs w:val="32"/>
        </w:rPr>
        <w:t>驻马店分行监控值守、消防值守及自助设备巡查服务采购需求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（二）具有良好的商业信誉和良好财务状况，</w:t>
      </w:r>
      <w:r>
        <w:rPr>
          <w:rFonts w:hint="eastAsia" w:ascii="彩虹粗仿宋" w:hAnsi="宋体" w:eastAsia="彩虹粗仿宋"/>
          <w:sz w:val="32"/>
          <w:szCs w:val="32"/>
        </w:rPr>
        <w:t>提供2023、2022、2021三年经审计财务报告或财务报表</w:t>
      </w:r>
      <w:r>
        <w:rPr>
          <w:rFonts w:hint="eastAsia" w:ascii="彩虹粗仿宋" w:eastAsia="彩虹粗仿宋"/>
          <w:sz w:val="32"/>
        </w:rPr>
        <w:t>（新成立企业从成立日计算）；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（三）2021年1月1日以来具有银行值守和巡查同类项目经验。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pStyle w:val="2"/>
        <w:spacing w:line="560" w:lineRule="exact"/>
        <w:ind w:firstLine="640" w:firstLineChars="200"/>
        <w:rPr>
          <w:rFonts w:ascii="彩虹粗仿宋" w:eastAsia="彩虹粗仿宋" w:hAnsiTheme="minorHAnsi" w:cstheme="minorBidi"/>
          <w:sz w:val="32"/>
          <w:szCs w:val="22"/>
        </w:rPr>
      </w:pPr>
      <w:r>
        <w:rPr>
          <w:rFonts w:hint="eastAsia" w:ascii="彩虹粗仿宋" w:eastAsia="彩虹粗仿宋" w:hAnsiTheme="minorHAnsi" w:cstheme="minorBidi"/>
          <w:sz w:val="32"/>
          <w:szCs w:val="22"/>
        </w:rPr>
        <w:t>（六）外商独资、中外合资、中外合作的公司不得参与。</w:t>
      </w:r>
    </w:p>
    <w:p>
      <w:pPr>
        <w:adjustRightInd w:val="0"/>
        <w:snapToGrid w:val="0"/>
        <w:spacing w:line="560" w:lineRule="exact"/>
        <w:ind w:firstLine="480" w:firstLineChars="15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pStyle w:val="7"/>
        <w:adjustRightInd w:val="0"/>
        <w:snapToGrid w:val="0"/>
        <w:spacing w:line="560" w:lineRule="exact"/>
        <w:ind w:left="480" w:firstLine="0" w:firstLineChars="0"/>
        <w:rPr>
          <w:rFonts w:ascii="彩虹楷体" w:hAnsi="黑体" w:eastAsia="彩虹楷体" w:cs="Times New Roman"/>
          <w:color w:val="auto"/>
          <w:sz w:val="32"/>
          <w:szCs w:val="32"/>
        </w:rPr>
      </w:pPr>
      <w:r>
        <w:rPr>
          <w:rFonts w:hint="eastAsia" w:ascii="彩虹楷体" w:hAnsi="黑体" w:eastAsia="彩虹楷体" w:cs="Times New Roman"/>
          <w:color w:val="auto"/>
          <w:sz w:val="32"/>
          <w:szCs w:val="32"/>
        </w:rPr>
        <w:t>(1)监控值守服务</w:t>
      </w:r>
    </w:p>
    <w:p>
      <w:pPr>
        <w:autoSpaceDE w:val="0"/>
        <w:autoSpaceDN w:val="0"/>
        <w:adjustRightInd w:val="0"/>
        <w:snapToGrid w:val="0"/>
        <w:spacing w:line="560" w:lineRule="exact"/>
        <w:ind w:firstLine="640" w:firstLineChars="200"/>
        <w:rPr>
          <w:rFonts w:ascii="Times New Roman" w:eastAsia="彩虹粗仿宋" w:cs="宋体"/>
          <w:color w:val="auto"/>
          <w:kern w:val="0"/>
          <w:sz w:val="32"/>
          <w:szCs w:val="32"/>
        </w:rPr>
      </w:pPr>
      <w:r>
        <w:rPr>
          <w:rFonts w:hint="eastAsia" w:ascii="Times New Roman" w:eastAsia="彩虹粗仿宋" w:cs="宋体"/>
          <w:color w:val="auto"/>
          <w:kern w:val="0"/>
          <w:sz w:val="32"/>
          <w:szCs w:val="32"/>
        </w:rPr>
        <w:t>本次监控中心值守服务内容是全行共29个网点、22个离行自助及本部大楼、金库、档案库、私人银行等监控中心值守以及110接警服务，按我行规定必须采取24小时双人值班制，每岗每监控值守人员管理网点不超过40计算，预计共需配备保安岗13</w:t>
      </w:r>
      <w:r>
        <w:rPr>
          <w:rFonts w:hint="eastAsia" w:ascii="Times New Roman" w:eastAsia="彩虹粗仿宋" w:cs="宋体"/>
          <w:color w:val="auto"/>
          <w:kern w:val="0"/>
          <w:sz w:val="32"/>
          <w:szCs w:val="32"/>
          <w:lang w:val="en-US" w:eastAsia="zh-CN"/>
        </w:rPr>
        <w:t>岗</w:t>
      </w:r>
      <w:r>
        <w:rPr>
          <w:rFonts w:hint="eastAsia" w:ascii="Times New Roman" w:eastAsia="彩虹粗仿宋" w:cs="宋体"/>
          <w:color w:val="auto"/>
          <w:kern w:val="0"/>
          <w:sz w:val="32"/>
          <w:szCs w:val="32"/>
        </w:rPr>
        <w:t>。</w:t>
      </w:r>
    </w:p>
    <w:p>
      <w:pPr>
        <w:autoSpaceDE w:val="0"/>
        <w:autoSpaceDN w:val="0"/>
        <w:adjustRightInd w:val="0"/>
        <w:snapToGrid w:val="0"/>
        <w:spacing w:line="560" w:lineRule="exact"/>
        <w:ind w:firstLine="480" w:firstLineChars="150"/>
        <w:rPr>
          <w:rFonts w:ascii="彩虹楷体" w:hAnsi="黑体" w:eastAsia="彩虹楷体" w:cs="Courier New"/>
          <w:color w:val="auto"/>
          <w:sz w:val="32"/>
          <w:szCs w:val="32"/>
        </w:rPr>
      </w:pPr>
      <w:r>
        <w:rPr>
          <w:rFonts w:hint="eastAsia" w:ascii="彩虹楷体" w:hAnsi="黑体" w:eastAsia="彩虹楷体" w:cs="Courier New"/>
          <w:color w:val="auto"/>
          <w:sz w:val="32"/>
          <w:szCs w:val="32"/>
        </w:rPr>
        <w:t>(2)自助设备巡查服务</w:t>
      </w:r>
    </w:p>
    <w:p>
      <w:pPr>
        <w:autoSpaceDE w:val="0"/>
        <w:autoSpaceDN w:val="0"/>
        <w:adjustRightInd w:val="0"/>
        <w:snapToGrid w:val="0"/>
        <w:spacing w:line="560" w:lineRule="exact"/>
        <w:ind w:firstLine="480" w:firstLineChars="150"/>
        <w:rPr>
          <w:rFonts w:ascii="彩虹粗仿宋" w:hAnsi="黑体" w:eastAsia="彩虹粗仿宋"/>
          <w:color w:val="auto"/>
          <w:sz w:val="32"/>
          <w:szCs w:val="32"/>
        </w:rPr>
      </w:pPr>
      <w:r>
        <w:rPr>
          <w:rFonts w:hint="eastAsia" w:ascii="彩虹粗仿宋" w:hAnsi="黑体" w:eastAsia="彩虹粗仿宋"/>
          <w:color w:val="auto"/>
          <w:sz w:val="32"/>
          <w:szCs w:val="32"/>
        </w:rPr>
        <w:t>自助设备巡查服务内容是对驻马店市区29个营业网点自助，每天从晚8:00至次日7:00进行巡查服务；22个离行式自助银行每天24小时进行巡查服务。</w:t>
      </w:r>
    </w:p>
    <w:p>
      <w:pPr>
        <w:autoSpaceDE w:val="0"/>
        <w:autoSpaceDN w:val="0"/>
        <w:adjustRightInd w:val="0"/>
        <w:snapToGrid w:val="0"/>
        <w:spacing w:line="560" w:lineRule="exact"/>
        <w:ind w:firstLine="480" w:firstLineChars="150"/>
        <w:rPr>
          <w:rFonts w:ascii="彩虹楷体" w:hAnsi="黑体" w:eastAsia="彩虹楷体" w:cs="Courier New"/>
          <w:color w:val="auto"/>
          <w:sz w:val="32"/>
          <w:szCs w:val="32"/>
        </w:rPr>
      </w:pPr>
      <w:r>
        <w:rPr>
          <w:rFonts w:hint="eastAsia" w:ascii="彩虹楷体" w:hAnsi="黑体" w:eastAsia="彩虹楷体" w:cs="Courier New"/>
          <w:color w:val="auto"/>
          <w:sz w:val="32"/>
          <w:szCs w:val="32"/>
        </w:rPr>
        <w:t>(3)消防值守服务</w:t>
      </w:r>
    </w:p>
    <w:p>
      <w:pPr>
        <w:adjustRightInd w:val="0"/>
        <w:snapToGrid w:val="0"/>
        <w:spacing w:line="560" w:lineRule="exact"/>
        <w:ind w:firstLine="640" w:firstLineChars="200"/>
        <w:rPr>
          <w:rFonts w:ascii="Times New Roman" w:eastAsia="彩虹粗仿宋" w:cs="宋体"/>
          <w:color w:val="auto"/>
          <w:kern w:val="0"/>
          <w:sz w:val="32"/>
          <w:szCs w:val="32"/>
        </w:rPr>
      </w:pPr>
      <w:r>
        <w:rPr>
          <w:rFonts w:hint="eastAsia" w:ascii="Times New Roman" w:eastAsia="彩虹粗仿宋" w:cs="宋体"/>
          <w:color w:val="auto"/>
          <w:kern w:val="0"/>
          <w:sz w:val="32"/>
          <w:szCs w:val="32"/>
        </w:rPr>
        <w:t>驻马店分行本部、上蔡支行、汝南支行、确山支行消防中心值守，对办公楼进行24小时消防值守，并对办公楼进行日常巡查，报警处理，消防设施检测维护，微型消防站值勤，紧急情况处置，按照上述需求，工作时间是24小时值班。</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utoSpaceDE w:val="0"/>
        <w:autoSpaceDN w:val="0"/>
        <w:adjustRightInd w:val="0"/>
        <w:spacing w:line="560" w:lineRule="exact"/>
        <w:ind w:firstLine="800" w:firstLineChars="25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1.日常管理、监督和检查。定期对外包服务进行检查，每半年至少开展一次检查、并形成检查报告，检查内容为外包事项、工作进度、操作流程、风险控制、信息安全和服务质量等进行监督，对检查发现问题及时通报保安公司，限期整改和落实，确保保安服务合规合法开展，每年度结束后形成年度评估报告。</w:t>
      </w:r>
    </w:p>
    <w:p>
      <w:pPr>
        <w:autoSpaceDE w:val="0"/>
        <w:autoSpaceDN w:val="0"/>
        <w:adjustRightInd w:val="0"/>
        <w:spacing w:line="560" w:lineRule="exact"/>
        <w:ind w:firstLine="640" w:firstLineChars="200"/>
        <w:rPr>
          <w:rFonts w:ascii="彩虹粗仿宋" w:eastAsia="彩虹粗仿宋" w:cs="CHCFS"/>
          <w:color w:val="000000"/>
          <w:kern w:val="0"/>
          <w:sz w:val="32"/>
          <w:szCs w:val="32"/>
        </w:rPr>
      </w:pPr>
      <w:r>
        <w:rPr>
          <w:rFonts w:hint="eastAsia" w:ascii="彩虹粗仿宋" w:eastAsia="彩虹粗仿宋" w:cs="CHCFS"/>
          <w:color w:val="000000"/>
          <w:kern w:val="0"/>
          <w:sz w:val="32"/>
          <w:szCs w:val="32"/>
        </w:rPr>
        <w:t>2.明确责任，防范风险。通过服务合同对保安公司的行为做出约束，防范我行可能承担的各类连带风险责任，依法合规合法开展外包业务，严格防范操作风险、声誉风险及其它风险。</w:t>
      </w:r>
    </w:p>
    <w:p>
      <w:pPr>
        <w:spacing w:line="560" w:lineRule="exact"/>
        <w:ind w:firstLine="636"/>
        <w:rPr>
          <w:rFonts w:ascii="彩虹粗仿宋" w:hAnsi="微软雅黑" w:eastAsia="彩虹粗仿宋" w:cs="Times New Roman"/>
          <w:color w:val="000000"/>
          <w:sz w:val="32"/>
          <w:szCs w:val="32"/>
        </w:rPr>
      </w:pPr>
      <w:r>
        <w:rPr>
          <w:rFonts w:hint="eastAsia" w:ascii="彩虹粗仿宋" w:hAnsi="微软雅黑" w:eastAsia="彩虹粗仿宋" w:cs="Times New Roman"/>
          <w:color w:val="000000"/>
          <w:sz w:val="32"/>
          <w:szCs w:val="32"/>
        </w:rPr>
        <w:t>3.服务验收质量评价。外包服务公司应根据合同服务条款的规定，接受我行的服务质量评价和验收，并作为付款的依据。</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1.监控值守服务：监控中心实行24小时轮班制值守制，要求值机人员执勤的工作时间为24小时值班，每班不少于2人，采取四班三运转的形式值守，每人每周工作时间符合国家法定工作时间。</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2.自助设备巡查服务：</w:t>
      </w:r>
      <w:r>
        <w:rPr>
          <w:rFonts w:hint="eastAsia" w:ascii="彩虹粗仿宋" w:hAnsi="Times New Roman" w:eastAsia="彩虹粗仿宋" w:cs="Times New Roman"/>
          <w:color w:val="auto"/>
          <w:sz w:val="32"/>
          <w:szCs w:val="32"/>
        </w:rPr>
        <w:t>外包服务公司</w:t>
      </w:r>
      <w:r>
        <w:rPr>
          <w:rFonts w:hint="eastAsia" w:ascii="彩虹粗仿宋" w:hAnsi="宋体" w:eastAsia="彩虹粗仿宋" w:cs="Times New Roman"/>
          <w:snapToGrid w:val="0"/>
          <w:color w:val="auto"/>
          <w:kern w:val="0"/>
          <w:sz w:val="32"/>
          <w:szCs w:val="32"/>
        </w:rPr>
        <w:t>应该按照我行的要求，为驻马店全辖29个营业网点（自助）夜间巡查服务及25个离行式自助银行提供24小时查服务。巡查人员工作时间为每晚8点至第二日早7点，每晚巡查次数不少于4次，每次巡查间隔不少于2小时；白天25个离行巡查次数不少于4次，每次巡查间隔不少于2小时，每人每周工作时间符合国家法定工作时间。</w:t>
      </w:r>
    </w:p>
    <w:p>
      <w:pPr>
        <w:adjustRightInd w:val="0"/>
        <w:snapToGrid w:val="0"/>
        <w:spacing w:line="560" w:lineRule="exact"/>
        <w:ind w:firstLine="640" w:firstLineChars="200"/>
        <w:rPr>
          <w:rFonts w:ascii="Times New Roman" w:hAnsi="Calibri" w:eastAsia="彩虹粗仿宋" w:cs="宋体"/>
          <w:color w:val="auto"/>
          <w:kern w:val="0"/>
          <w:sz w:val="32"/>
          <w:szCs w:val="32"/>
        </w:rPr>
      </w:pPr>
      <w:r>
        <w:rPr>
          <w:rFonts w:hint="eastAsia" w:ascii="彩虹粗仿宋" w:hAnsi="微软雅黑" w:eastAsia="彩虹粗仿宋" w:cs="宋体"/>
          <w:color w:val="auto"/>
          <w:kern w:val="0"/>
          <w:sz w:val="32"/>
          <w:szCs w:val="32"/>
        </w:rPr>
        <w:t>3.消防值守服务：</w:t>
      </w:r>
      <w:r>
        <w:rPr>
          <w:rFonts w:hint="eastAsia" w:ascii="Times New Roman" w:hAnsi="Calibri" w:eastAsia="彩虹粗仿宋" w:cs="宋体"/>
          <w:color w:val="auto"/>
          <w:kern w:val="0"/>
          <w:sz w:val="32"/>
          <w:szCs w:val="32"/>
        </w:rPr>
        <w:t>该项目是</w:t>
      </w:r>
      <w:r>
        <w:rPr>
          <w:rFonts w:hint="eastAsia" w:ascii="Times New Roman" w:eastAsia="彩虹粗仿宋" w:cs="宋体"/>
          <w:color w:val="auto"/>
          <w:kern w:val="0"/>
          <w:sz w:val="32"/>
          <w:szCs w:val="32"/>
        </w:rPr>
        <w:t>驻马店分行本部、上蔡支行、汝南支行、确山支行</w:t>
      </w:r>
      <w:r>
        <w:rPr>
          <w:rFonts w:hint="eastAsia" w:ascii="Times New Roman" w:hAnsi="Calibri" w:eastAsia="彩虹粗仿宋" w:cs="宋体"/>
          <w:color w:val="auto"/>
          <w:kern w:val="0"/>
          <w:sz w:val="32"/>
          <w:szCs w:val="32"/>
        </w:rPr>
        <w:t>消防控制室的值守工作，主要负责对消防问题处理，日常巡查，报警处理，消防设施检测维护，微型消防站值勤，紧急情况处置。按照上述需求，工作时间是24小时值班。每人每周工作时间符合国家法定工作时间。</w:t>
      </w:r>
    </w:p>
    <w:p>
      <w:pPr>
        <w:adjustRightInd w:val="0"/>
        <w:snapToGrid w:val="0"/>
        <w:spacing w:line="560" w:lineRule="exact"/>
        <w:ind w:firstLine="320" w:firstLineChars="1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640" w:firstLineChars="200"/>
        <w:rPr>
          <w:rFonts w:ascii="彩虹粗仿宋" w:hAnsi="黑体" w:eastAsia="彩虹粗仿宋" w:cs="彩虹粗仿宋"/>
          <w:snapToGrid w:val="0"/>
          <w:color w:val="auto"/>
          <w:kern w:val="0"/>
          <w:sz w:val="32"/>
          <w:szCs w:val="32"/>
        </w:rPr>
      </w:pPr>
      <w:r>
        <w:rPr>
          <w:rFonts w:hint="eastAsia" w:ascii="彩虹粗仿宋" w:hAnsi="黑体" w:eastAsia="彩虹粗仿宋" w:cs="彩虹粗仿宋"/>
          <w:snapToGrid w:val="0"/>
          <w:color w:val="auto"/>
          <w:kern w:val="0"/>
          <w:sz w:val="32"/>
          <w:szCs w:val="32"/>
        </w:rPr>
        <w:t>1.监控值守服务</w:t>
      </w:r>
    </w:p>
    <w:p>
      <w:pPr>
        <w:adjustRightInd w:val="0"/>
        <w:snapToGrid w:val="0"/>
        <w:spacing w:line="560" w:lineRule="exact"/>
        <w:ind w:firstLine="800" w:firstLineChars="250"/>
        <w:rPr>
          <w:rFonts w:ascii="Times New Roman" w:hAnsi="Calibri" w:eastAsia="彩虹粗仿宋" w:cs="宋体"/>
          <w:color w:val="auto"/>
          <w:kern w:val="0"/>
          <w:sz w:val="32"/>
          <w:szCs w:val="32"/>
        </w:rPr>
      </w:pPr>
      <w:r>
        <w:rPr>
          <w:rFonts w:hint="eastAsia" w:ascii="Times New Roman" w:eastAsia="彩虹粗仿宋" w:cs="宋体"/>
          <w:color w:val="auto"/>
          <w:kern w:val="0"/>
          <w:sz w:val="32"/>
          <w:szCs w:val="32"/>
        </w:rPr>
        <w:t>至少配备13人次</w:t>
      </w:r>
      <w:r>
        <w:rPr>
          <w:rFonts w:hint="eastAsia" w:ascii="Times New Roman" w:hAnsi="Calibri" w:eastAsia="彩虹粗仿宋" w:cs="宋体"/>
          <w:color w:val="auto"/>
          <w:kern w:val="0"/>
          <w:sz w:val="32"/>
          <w:szCs w:val="32"/>
        </w:rPr>
        <w:t>。</w:t>
      </w:r>
    </w:p>
    <w:p>
      <w:pPr>
        <w:adjustRightInd w:val="0"/>
        <w:snapToGrid w:val="0"/>
        <w:spacing w:line="560" w:lineRule="exact"/>
        <w:ind w:firstLine="480" w:firstLineChars="15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2.自助设备巡查服务</w:t>
      </w:r>
    </w:p>
    <w:p>
      <w:pPr>
        <w:adjustRightInd w:val="0"/>
        <w:snapToGrid w:val="0"/>
        <w:spacing w:line="560" w:lineRule="exact"/>
        <w:ind w:firstLine="480" w:firstLineChars="15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巡查人员工作时间为每晚8点至第二日早7点，每晚巡查次数不少于4次，每次巡查间隔不少于2小时；白天25个离行巡查次数不少于4次，每次巡查间隔不少于2小时。</w:t>
      </w:r>
    </w:p>
    <w:p>
      <w:pPr>
        <w:spacing w:line="560" w:lineRule="exact"/>
        <w:ind w:firstLine="640" w:firstLineChars="200"/>
        <w:rPr>
          <w:rFonts w:hint="eastAsia" w:ascii="彩虹粗仿宋" w:hAnsi="微软雅黑" w:eastAsia="彩虹粗仿宋" w:cs="宋体"/>
          <w:color w:val="auto"/>
          <w:kern w:val="0"/>
          <w:sz w:val="32"/>
          <w:szCs w:val="32"/>
          <w:lang w:eastAsia="zh-CN"/>
        </w:rPr>
      </w:pPr>
      <w:r>
        <w:rPr>
          <w:rFonts w:hint="eastAsia" w:ascii="彩虹粗仿宋" w:hAnsi="微软雅黑" w:eastAsia="彩虹粗仿宋" w:cs="宋体"/>
          <w:color w:val="auto"/>
          <w:kern w:val="0"/>
          <w:sz w:val="32"/>
          <w:szCs w:val="32"/>
        </w:rPr>
        <w:t>3.</w:t>
      </w:r>
      <w:r>
        <w:rPr>
          <w:rFonts w:hint="eastAsia" w:ascii="彩虹粗仿宋" w:hAnsi="宋体" w:eastAsia="彩虹粗仿宋"/>
          <w:snapToGrid w:val="0"/>
          <w:color w:val="auto"/>
          <w:sz w:val="32"/>
          <w:szCs w:val="32"/>
          <w:lang w:val="en-US" w:eastAsia="zh-CN"/>
        </w:rPr>
        <w:t>4</w:t>
      </w:r>
      <w:r>
        <w:rPr>
          <w:rFonts w:hint="eastAsia" w:ascii="彩虹粗仿宋" w:hAnsi="宋体" w:eastAsia="彩虹粗仿宋"/>
          <w:snapToGrid w:val="0"/>
          <w:color w:val="auto"/>
          <w:sz w:val="32"/>
          <w:szCs w:val="32"/>
        </w:rPr>
        <w:t>个消防控制室值守。</w:t>
      </w:r>
      <w:r>
        <w:rPr>
          <w:rFonts w:hint="eastAsia" w:ascii="彩虹粗仿宋" w:hAnsi="宋体" w:eastAsia="彩虹粗仿宋"/>
          <w:snapToGrid w:val="0"/>
          <w:color w:val="auto"/>
          <w:kern w:val="0"/>
          <w:sz w:val="30"/>
          <w:szCs w:val="30"/>
        </w:rPr>
        <w:t>对</w:t>
      </w:r>
      <w:r>
        <w:rPr>
          <w:rFonts w:hint="eastAsia" w:ascii="Times New Roman" w:eastAsia="彩虹粗仿宋" w:cs="宋体"/>
          <w:color w:val="auto"/>
          <w:kern w:val="0"/>
          <w:sz w:val="32"/>
          <w:szCs w:val="32"/>
        </w:rPr>
        <w:t>驻马店分行本部、上蔡支行、汝南支行、确山支行</w:t>
      </w:r>
      <w:r>
        <w:rPr>
          <w:rFonts w:hint="eastAsia" w:ascii="彩虹粗仿宋" w:hAnsi="宋体" w:eastAsia="彩虹粗仿宋"/>
          <w:snapToGrid w:val="0"/>
          <w:color w:val="auto"/>
          <w:kern w:val="0"/>
          <w:sz w:val="30"/>
          <w:szCs w:val="30"/>
        </w:rPr>
        <w:t>办公楼消防系统实施24小时不间断守护值班及办公大楼消防设施的检查、巡查。</w:t>
      </w:r>
    </w:p>
    <w:p>
      <w:pPr>
        <w:adjustRightInd w:val="0"/>
        <w:snapToGrid w:val="0"/>
        <w:spacing w:line="560" w:lineRule="exact"/>
        <w:ind w:firstLine="480" w:firstLineChars="15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八、款项支付要求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按月度结算支付值守服务费，在监控值守、自助设备巡查和消防值守服务任务完成后，将上个月度服务费用转入供应商指定的银行账户。根据服务情况和考核结果，依据</w:t>
      </w:r>
      <w:r>
        <w:rPr>
          <w:rFonts w:hint="eastAsia" w:ascii="彩虹粗仿宋" w:hAnsi="黑体" w:eastAsia="彩虹粗仿宋" w:cs="Times New Roman"/>
          <w:snapToGrid w:val="0"/>
          <w:sz w:val="32"/>
          <w:szCs w:val="32"/>
          <w:shd w:val="clear" w:color="auto" w:fill="FFFFFF"/>
        </w:rPr>
        <w:t>岗位和巡查数量增减情况据实结算。</w:t>
      </w:r>
    </w:p>
    <w:p>
      <w:pPr>
        <w:adjustRightInd w:val="0"/>
        <w:snapToGrid w:val="0"/>
        <w:spacing w:line="560" w:lineRule="exact"/>
        <w:ind w:firstLine="480" w:firstLineChars="15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监控值守服务：本次采购项目为驻马店分行监控中心值守服务，待采购价格及其他服务项目确定后与入选供应商签署外包合同。要求按“元/岗/月”报含税单价，按年报含税总价。超过预算为无效报价。本标段年预算为618800元</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lang w:val="en-US" w:eastAsia="zh-CN"/>
        </w:rPr>
        <w:t>单价3966.666667元/岗/月</w:t>
      </w:r>
      <w:r>
        <w:rPr>
          <w:rFonts w:hint="eastAsia" w:ascii="彩虹粗仿宋" w:hAnsi="宋体" w:eastAsia="彩虹粗仿宋" w:cs="Times New Roman"/>
          <w:snapToGrid w:val="0"/>
          <w:color w:val="auto"/>
          <w:kern w:val="0"/>
          <w:sz w:val="32"/>
          <w:szCs w:val="32"/>
        </w:rPr>
        <w:t>。</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2.自助设备巡查服务：本次采购项目为驻马店分行自助设备巡查服务，待采购价格及其他服务项目确定后与入选供应商签署外包合同。要求按“</w:t>
      </w:r>
      <w:r>
        <w:rPr>
          <w:rFonts w:hint="eastAsia" w:ascii="彩虹粗仿宋" w:hAnsi="宋体" w:eastAsia="彩虹粗仿宋" w:cs="Times New Roman"/>
          <w:snapToGrid w:val="0"/>
          <w:color w:val="auto"/>
          <w:kern w:val="0"/>
          <w:sz w:val="32"/>
          <w:szCs w:val="32"/>
          <w:lang w:val="en-US" w:eastAsia="zh-CN"/>
        </w:rPr>
        <w:t>元/</w:t>
      </w:r>
      <w:r>
        <w:rPr>
          <w:rFonts w:hint="eastAsia" w:ascii="彩虹粗仿宋" w:hAnsi="宋体" w:eastAsia="彩虹粗仿宋" w:cs="Times New Roman"/>
          <w:snapToGrid w:val="0"/>
          <w:color w:val="auto"/>
          <w:kern w:val="0"/>
          <w:sz w:val="32"/>
          <w:szCs w:val="32"/>
        </w:rPr>
        <w:t>网点/月”报含税单价，按年度报含税总价。超过预算为无效报价。本标段年预算为613200元</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lang w:val="en-US" w:eastAsia="zh-CN"/>
        </w:rPr>
        <w:t>单价700元/</w:t>
      </w:r>
      <w:r>
        <w:rPr>
          <w:rFonts w:hint="eastAsia" w:ascii="彩虹粗仿宋" w:hAnsi="宋体" w:eastAsia="彩虹粗仿宋" w:cs="Times New Roman"/>
          <w:snapToGrid w:val="0"/>
          <w:color w:val="auto"/>
          <w:kern w:val="0"/>
          <w:sz w:val="32"/>
          <w:szCs w:val="32"/>
        </w:rPr>
        <w:t>网点/月。</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3.消防值守服务：本次采购项目为驻马店分行消防值守服务，待采购价格及其他服务项目确定后与入选供应商签署外包合同。要求对驻马店分行本部按照元/</w:t>
      </w:r>
      <w:r>
        <w:rPr>
          <w:rFonts w:hint="eastAsia" w:ascii="彩虹粗仿宋" w:hAnsi="宋体" w:eastAsia="彩虹粗仿宋" w:cs="Times New Roman"/>
          <w:snapToGrid w:val="0"/>
          <w:color w:val="auto"/>
          <w:kern w:val="0"/>
          <w:sz w:val="32"/>
          <w:szCs w:val="32"/>
          <w:lang w:val="en-US" w:eastAsia="zh-CN"/>
        </w:rPr>
        <w:t>岗</w:t>
      </w:r>
      <w:r>
        <w:rPr>
          <w:rFonts w:hint="eastAsia" w:ascii="彩虹粗仿宋" w:hAnsi="宋体" w:eastAsia="彩虹粗仿宋" w:cs="Times New Roman"/>
          <w:snapToGrid w:val="0"/>
          <w:color w:val="auto"/>
          <w:kern w:val="0"/>
          <w:sz w:val="32"/>
          <w:szCs w:val="32"/>
        </w:rPr>
        <w:t>/月”费用报含税</w:t>
      </w:r>
      <w:r>
        <w:rPr>
          <w:rFonts w:hint="eastAsia" w:ascii="彩虹粗仿宋" w:hAnsi="宋体" w:eastAsia="彩虹粗仿宋" w:cs="Times New Roman"/>
          <w:snapToGrid w:val="0"/>
          <w:color w:val="auto"/>
          <w:kern w:val="0"/>
          <w:sz w:val="32"/>
          <w:szCs w:val="32"/>
          <w:lang w:eastAsia="zh-CN"/>
        </w:rPr>
        <w:t>单价，单价为</w:t>
      </w:r>
      <w:r>
        <w:rPr>
          <w:rFonts w:hint="eastAsia" w:ascii="彩虹粗仿宋" w:hAnsi="宋体" w:eastAsia="彩虹粗仿宋" w:cs="Times New Roman"/>
          <w:snapToGrid w:val="0"/>
          <w:color w:val="auto"/>
          <w:kern w:val="0"/>
          <w:sz w:val="32"/>
          <w:szCs w:val="32"/>
          <w:lang w:val="en-US" w:eastAsia="zh-CN"/>
        </w:rPr>
        <w:t>3300元</w:t>
      </w:r>
      <w:r>
        <w:rPr>
          <w:rFonts w:hint="eastAsia" w:ascii="彩虹粗仿宋" w:hAnsi="宋体" w:eastAsia="彩虹粗仿宋" w:cs="Times New Roman"/>
          <w:snapToGrid w:val="0"/>
          <w:color w:val="auto"/>
          <w:kern w:val="0"/>
          <w:sz w:val="32"/>
          <w:szCs w:val="32"/>
          <w:lang w:eastAsia="zh-CN"/>
        </w:rPr>
        <w:t>；</w:t>
      </w:r>
      <w:r>
        <w:rPr>
          <w:rFonts w:hint="eastAsia" w:ascii="彩虹粗仿宋" w:hAnsi="宋体" w:eastAsia="彩虹粗仿宋" w:cs="Times New Roman"/>
          <w:snapToGrid w:val="0"/>
          <w:color w:val="auto"/>
          <w:kern w:val="0"/>
          <w:sz w:val="32"/>
          <w:szCs w:val="32"/>
        </w:rPr>
        <w:t>上蔡支行、汝南支行、确山支行办公楼“元/</w:t>
      </w:r>
      <w:r>
        <w:rPr>
          <w:rFonts w:hint="eastAsia" w:ascii="彩虹粗仿宋" w:hAnsi="宋体" w:eastAsia="彩虹粗仿宋" w:cs="Times New Roman"/>
          <w:snapToGrid w:val="0"/>
          <w:color w:val="auto"/>
          <w:kern w:val="0"/>
          <w:sz w:val="32"/>
          <w:szCs w:val="32"/>
          <w:lang w:eastAsia="zh-CN"/>
        </w:rPr>
        <w:t>个</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月</w:t>
      </w:r>
      <w:r>
        <w:rPr>
          <w:rFonts w:hint="eastAsia" w:ascii="彩虹粗仿宋" w:hAnsi="宋体" w:eastAsia="彩虹粗仿宋" w:cs="Times New Roman"/>
          <w:snapToGrid w:val="0"/>
          <w:color w:val="auto"/>
          <w:kern w:val="0"/>
          <w:sz w:val="32"/>
          <w:szCs w:val="32"/>
        </w:rPr>
        <w:t>”费用报含税单价</w:t>
      </w:r>
      <w:r>
        <w:rPr>
          <w:rFonts w:hint="eastAsia" w:ascii="彩虹粗仿宋" w:hAnsi="宋体" w:eastAsia="彩虹粗仿宋" w:cs="Times New Roman"/>
          <w:snapToGrid w:val="0"/>
          <w:color w:val="auto"/>
          <w:kern w:val="0"/>
          <w:sz w:val="32"/>
          <w:szCs w:val="32"/>
          <w:lang w:eastAsia="zh-CN"/>
        </w:rPr>
        <w:t>，单价为</w:t>
      </w:r>
      <w:r>
        <w:rPr>
          <w:rFonts w:hint="eastAsia" w:ascii="彩虹粗仿宋" w:hAnsi="宋体" w:eastAsia="彩虹粗仿宋" w:cs="Times New Roman"/>
          <w:snapToGrid w:val="0"/>
          <w:color w:val="auto"/>
          <w:kern w:val="0"/>
          <w:sz w:val="32"/>
          <w:szCs w:val="32"/>
          <w:lang w:val="en-US" w:eastAsia="zh-CN"/>
        </w:rPr>
        <w:t>13333.33元</w:t>
      </w:r>
      <w:r>
        <w:rPr>
          <w:rFonts w:hint="eastAsia" w:ascii="彩虹粗仿宋" w:hAnsi="宋体" w:eastAsia="彩虹粗仿宋" w:cs="Times New Roman"/>
          <w:snapToGrid w:val="0"/>
          <w:color w:val="auto"/>
          <w:kern w:val="0"/>
          <w:sz w:val="32"/>
          <w:szCs w:val="32"/>
        </w:rPr>
        <w:t>，按服务月数计算含税总价。超过预算为无效报价。本标段年预算为</w:t>
      </w:r>
      <w:r>
        <w:rPr>
          <w:rFonts w:hint="eastAsia" w:ascii="彩虹粗仿宋" w:hAnsi="宋体" w:eastAsia="彩虹粗仿宋" w:cs="Times New Roman"/>
          <w:snapToGrid w:val="0"/>
          <w:color w:val="auto"/>
          <w:kern w:val="0"/>
          <w:sz w:val="32"/>
          <w:szCs w:val="32"/>
          <w:lang w:val="en-US" w:eastAsia="zh-CN"/>
        </w:rPr>
        <w:t>79.68万</w:t>
      </w:r>
      <w:r>
        <w:rPr>
          <w:rFonts w:hint="eastAsia" w:ascii="彩虹粗仿宋" w:hAnsi="宋体" w:eastAsia="彩虹粗仿宋" w:cs="Times New Roman"/>
          <w:snapToGrid w:val="0"/>
          <w:color w:val="auto"/>
          <w:kern w:val="0"/>
          <w:sz w:val="32"/>
          <w:szCs w:val="32"/>
        </w:rPr>
        <w:t>元。</w:t>
      </w:r>
    </w:p>
    <w:p>
      <w:pPr>
        <w:adjustRightInd w:val="0"/>
        <w:snapToGrid w:val="0"/>
        <w:spacing w:line="560" w:lineRule="exact"/>
        <w:ind w:firstLine="320" w:firstLineChars="1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十、其他要求</w:t>
      </w:r>
    </w:p>
    <w:p>
      <w:pPr>
        <w:adjustRightInd w:val="0"/>
        <w:snapToGrid w:val="0"/>
        <w:spacing w:line="560" w:lineRule="exact"/>
        <w:ind w:firstLine="480" w:firstLineChars="150"/>
        <w:rPr>
          <w:rFonts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无</w:t>
      </w:r>
    </w:p>
    <w:p>
      <w:pPr>
        <w:spacing w:line="560" w:lineRule="exact"/>
        <w:ind w:firstLine="420" w:firstLineChars="200"/>
      </w:pPr>
    </w:p>
    <w:p/>
    <w:p>
      <w:pPr>
        <w:widowControl/>
        <w:jc w:val="left"/>
        <w:rPr>
          <w:rFonts w:ascii="彩虹粗仿宋" w:hAnsi="Times New Roman" w:eastAsia="彩虹粗仿宋" w:cs="Times New Roman"/>
          <w:kern w:val="0"/>
          <w:sz w:val="32"/>
          <w:szCs w:val="32"/>
        </w:rPr>
      </w:pPr>
      <w:r>
        <w:rPr>
          <w:rFonts w:ascii="彩虹粗仿宋" w:hAnsi="Times New Roman" w:eastAsia="彩虹粗仿宋" w:cs="Times New Roman"/>
          <w:kern w:val="0"/>
          <w:sz w:val="32"/>
          <w:szCs w:val="32"/>
        </w:rPr>
        <w:br w:type="page"/>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*月监控中心值守服务测评表</w:t>
      </w:r>
    </w:p>
    <w:tbl>
      <w:tblPr>
        <w:tblStyle w:val="4"/>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512"/>
        <w:gridCol w:w="1512"/>
        <w:gridCol w:w="1512"/>
        <w:gridCol w:w="1513"/>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日期</w:t>
            </w:r>
          </w:p>
        </w:tc>
        <w:tc>
          <w:tcPr>
            <w:tcW w:w="5681" w:type="dxa"/>
            <w:gridSpan w:val="4"/>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违规内容及次数</w:t>
            </w:r>
          </w:p>
        </w:tc>
        <w:tc>
          <w:tcPr>
            <w:tcW w:w="1421" w:type="dxa"/>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彩虹粗仿宋" w:hAnsi="Times New Roman" w:eastAsia="彩虹粗仿宋" w:cs="Times New Roman"/>
                <w:kern w:val="0"/>
                <w:sz w:val="28"/>
                <w:szCs w:val="32"/>
              </w:rPr>
            </w:pP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仪容仪表</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警情处置是否及时</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值班期间是否脱岗</w:t>
            </w:r>
          </w:p>
        </w:tc>
        <w:tc>
          <w:tcPr>
            <w:tcW w:w="1421"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值班期间做与工作无关的事情</w:t>
            </w:r>
          </w:p>
        </w:tc>
        <w:tc>
          <w:tcPr>
            <w:tcW w:w="1421" w:type="dxa"/>
          </w:tcPr>
          <w:p>
            <w:pPr>
              <w:jc w:val="center"/>
              <w:rPr>
                <w:rFonts w:ascii="彩虹粗仿宋" w:hAnsi="Times New Roman" w:eastAsia="彩虹粗仿宋" w:cs="Times New Roman"/>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pPr>
              <w:jc w:val="center"/>
              <w:rPr>
                <w:rFonts w:ascii="彩虹粗仿宋" w:hAnsi="Times New Roman" w:eastAsia="彩虹粗仿宋" w:cs="Times New Roman"/>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tbl>
      <w:tblPr>
        <w:tblStyle w:val="3"/>
        <w:tblW w:w="9073" w:type="dxa"/>
        <w:tblInd w:w="93" w:type="dxa"/>
        <w:tblLayout w:type="autofit"/>
        <w:tblCellMar>
          <w:top w:w="0" w:type="dxa"/>
          <w:left w:w="108" w:type="dxa"/>
          <w:bottom w:w="0" w:type="dxa"/>
          <w:right w:w="108" w:type="dxa"/>
        </w:tblCellMar>
      </w:tblPr>
      <w:tblGrid>
        <w:gridCol w:w="748"/>
        <w:gridCol w:w="2566"/>
        <w:gridCol w:w="748"/>
        <w:gridCol w:w="1132"/>
        <w:gridCol w:w="2384"/>
        <w:gridCol w:w="727"/>
        <w:gridCol w:w="768"/>
      </w:tblGrid>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
    <w:p>
      <w:pPr>
        <w:widowControl/>
        <w:jc w:val="left"/>
        <w:rPr>
          <w:rFonts w:ascii="彩虹粗仿宋" w:hAnsi="Times New Roman" w:eastAsia="彩虹粗仿宋" w:cs="Times New Roman"/>
          <w:kern w:val="0"/>
          <w:sz w:val="32"/>
          <w:szCs w:val="32"/>
        </w:rPr>
      </w:pPr>
      <w:r>
        <w:rPr>
          <w:rFonts w:ascii="彩虹粗仿宋" w:hAnsi="Times New Roman" w:eastAsia="彩虹粗仿宋" w:cs="Times New Roman"/>
          <w:kern w:val="0"/>
          <w:sz w:val="32"/>
          <w:szCs w:val="32"/>
        </w:rPr>
        <w:br w:type="page"/>
      </w:r>
    </w:p>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*月消防控制室值守服务测评表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日期</w:t>
            </w:r>
          </w:p>
        </w:tc>
        <w:tc>
          <w:tcPr>
            <w:tcW w:w="5681" w:type="dxa"/>
            <w:gridSpan w:val="4"/>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违规内容及次数</w:t>
            </w:r>
          </w:p>
        </w:tc>
        <w:tc>
          <w:tcPr>
            <w:tcW w:w="1421" w:type="dxa"/>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rFonts w:ascii="彩虹粗仿宋" w:hAnsi="Times New Roman" w:eastAsia="彩虹粗仿宋" w:cs="Times New Roman"/>
                <w:kern w:val="0"/>
                <w:sz w:val="28"/>
                <w:szCs w:val="32"/>
              </w:rPr>
            </w:pP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仪容仪表</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警情处置是否及时</w:t>
            </w:r>
          </w:p>
        </w:tc>
        <w:tc>
          <w:tcPr>
            <w:tcW w:w="1420"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值班期间是否脱岗</w:t>
            </w:r>
          </w:p>
        </w:tc>
        <w:tc>
          <w:tcPr>
            <w:tcW w:w="1421" w:type="dxa"/>
            <w:vAlign w:val="center"/>
          </w:tcPr>
          <w:p>
            <w:pPr>
              <w:jc w:val="center"/>
              <w:rPr>
                <w:rFonts w:ascii="彩虹粗仿宋" w:hAnsi="Times New Roman" w:eastAsia="彩虹粗仿宋" w:cs="Times New Roman"/>
                <w:kern w:val="0"/>
                <w:sz w:val="28"/>
                <w:szCs w:val="32"/>
              </w:rPr>
            </w:pPr>
            <w:r>
              <w:rPr>
                <w:rFonts w:hint="eastAsia" w:ascii="彩虹粗仿宋" w:hAnsi="Times New Roman" w:eastAsia="彩虹粗仿宋" w:cs="Times New Roman"/>
                <w:kern w:val="0"/>
                <w:sz w:val="28"/>
                <w:szCs w:val="32"/>
              </w:rPr>
              <w:t>值班期间做与工作无关的事情</w:t>
            </w:r>
          </w:p>
        </w:tc>
        <w:tc>
          <w:tcPr>
            <w:tcW w:w="1421" w:type="dxa"/>
          </w:tcPr>
          <w:p>
            <w:pPr>
              <w:jc w:val="center"/>
              <w:rPr>
                <w:rFonts w:ascii="彩虹粗仿宋" w:hAnsi="Times New Roman" w:eastAsia="彩虹粗仿宋" w:cs="Times New Roman"/>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31号</w:t>
            </w: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0"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c>
          <w:tcPr>
            <w:tcW w:w="1421" w:type="dxa"/>
          </w:tcPr>
          <w:p>
            <w:pPr>
              <w:jc w:val="center"/>
              <w:rPr>
                <w:rFonts w:ascii="彩虹粗仿宋" w:hAnsi="Times New Roman" w:eastAsia="彩虹粗仿宋" w:cs="Times New Roman"/>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pPr>
              <w:jc w:val="center"/>
              <w:rPr>
                <w:rFonts w:ascii="彩虹粗仿宋" w:hAnsi="Times New Roman" w:eastAsia="彩虹粗仿宋" w:cs="Times New Roman"/>
                <w:kern w:val="0"/>
                <w:sz w:val="32"/>
                <w:szCs w:val="32"/>
              </w:rPr>
            </w:pPr>
            <w:r>
              <w:rPr>
                <w:rFonts w:hint="eastAsia" w:ascii="宋体" w:hAnsi="宋体" w:cs="宋体"/>
                <w:kern w:val="0"/>
                <w:sz w:val="24"/>
                <w:szCs w:val="24"/>
              </w:rPr>
              <w:t>违犯规定10次以下为合格；10次（不含）以上20次以下为基本合格；20次（不含）以上为不合格。</w:t>
            </w:r>
          </w:p>
        </w:tc>
      </w:tr>
    </w:tbl>
    <w:p>
      <w:pPr>
        <w:jc w:val="center"/>
        <w:rPr>
          <w:rFonts w:ascii="彩虹粗仿宋" w:hAnsi="Times New Roman" w:eastAsia="彩虹粗仿宋" w:cs="Times New Roman"/>
          <w:kern w:val="0"/>
          <w:sz w:val="32"/>
          <w:szCs w:val="32"/>
        </w:rPr>
      </w:pPr>
    </w:p>
    <w:tbl>
      <w:tblPr>
        <w:tblStyle w:val="3"/>
        <w:tblW w:w="8980" w:type="dxa"/>
        <w:tblInd w:w="93" w:type="dxa"/>
        <w:tblLayout w:type="autofit"/>
        <w:tblCellMar>
          <w:top w:w="0" w:type="dxa"/>
          <w:left w:w="108" w:type="dxa"/>
          <w:bottom w:w="0" w:type="dxa"/>
          <w:right w:w="108" w:type="dxa"/>
        </w:tblCellMar>
      </w:tblPr>
      <w:tblGrid>
        <w:gridCol w:w="740"/>
        <w:gridCol w:w="2540"/>
        <w:gridCol w:w="740"/>
        <w:gridCol w:w="1120"/>
        <w:gridCol w:w="2360"/>
        <w:gridCol w:w="720"/>
        <w:gridCol w:w="760"/>
      </w:tblGrid>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adjustRightInd w:val="0"/>
        <w:snapToGrid w:val="0"/>
        <w:spacing w:line="360" w:lineRule="auto"/>
        <w:jc w:val="center"/>
      </w:pPr>
    </w:p>
    <w:p>
      <w:pPr>
        <w:spacing w:line="560" w:lineRule="exact"/>
        <w:rPr>
          <w:rFonts w:ascii="彩虹黑体" w:hAnsi="彩虹黑体" w:eastAsia="彩虹黑体" w:cs="彩虹黑体"/>
          <w:sz w:val="32"/>
          <w:szCs w:val="32"/>
        </w:rPr>
      </w:pPr>
    </w:p>
    <w:p>
      <w:pPr>
        <w:spacing w:line="560" w:lineRule="exact"/>
        <w:ind w:firstLine="640" w:firstLineChars="200"/>
        <w:rPr>
          <w:rFonts w:ascii="彩虹粗仿宋" w:hAnsi="宋体" w:eastAsia="彩虹粗仿宋" w:cs="Times New Roman"/>
          <w:snapToGrid w:val="0"/>
          <w:kern w:val="0"/>
          <w:sz w:val="32"/>
          <w:szCs w:val="32"/>
        </w:rPr>
      </w:pPr>
    </w:p>
    <w:p>
      <w:pPr>
        <w:adjustRightInd w:val="0"/>
        <w:snapToGrid w:val="0"/>
        <w:spacing w:line="560" w:lineRule="exact"/>
        <w:ind w:firstLine="633" w:firstLineChars="198"/>
        <w:rPr>
          <w:rFonts w:ascii="彩虹黑体" w:eastAsia="彩虹黑体"/>
          <w:sz w:val="32"/>
          <w:szCs w:val="32"/>
        </w:rPr>
      </w:pP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彩虹楷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AF0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im-content1"/>
    <w:qFormat/>
    <w:uiPriority w:val="0"/>
    <w:rPr>
      <w:color w:val="000000"/>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2024-05-22T01:57:32Z</dcterms:created>
  <dc:creator>haccb</dc:creator>
  <cp:lastModifiedBy>haccb</cp:lastModifiedBy>
  <dcterms:modified xsi:type="dcterms:W3CDTF">2024-05-22T02:02:38Z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72DBFA0DD22B4BED83870599047EDDA8_12</vt:lpwstr>
  </property>
</Properties>
</file>