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宋体" w:hAnsi="宋体" w:eastAsia="宋体" w:cs="宋体"/>
          <w:bCs/>
          <w:snapToGrid w:val="0"/>
          <w:kern w:val="0"/>
          <w:sz w:val="44"/>
          <w:szCs w:val="44"/>
        </w:rPr>
      </w:pPr>
      <w:r>
        <w:rPr>
          <w:rFonts w:hint="eastAsia" w:ascii="宋体" w:hAnsi="宋体" w:eastAsia="宋体" w:cs="宋体"/>
          <w:bCs/>
          <w:snapToGrid w:val="0"/>
          <w:kern w:val="0"/>
          <w:sz w:val="44"/>
          <w:szCs w:val="44"/>
        </w:rPr>
        <w:t>开封分行东部新城支行110联网报警服务采购需求</w:t>
      </w:r>
    </w:p>
    <w:p>
      <w:pPr>
        <w:adjustRightInd w:val="0"/>
        <w:snapToGrid w:val="0"/>
        <w:spacing w:line="560" w:lineRule="exact"/>
        <w:ind w:firstLine="723" w:firstLineChars="200"/>
        <w:rPr>
          <w:rFonts w:ascii="彩虹小标宋" w:hAnsi="宋体" w:eastAsia="彩虹小标宋" w:cs="Times New Roman"/>
          <w:b/>
          <w:bCs/>
          <w:snapToGrid w:val="0"/>
          <w:kern w:val="0"/>
          <w:sz w:val="36"/>
          <w:szCs w:val="36"/>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（一）具有独立法人资格，有效的营业执照。</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（二）正常经营，财务状况良好，提供近三年（</w:t>
      </w:r>
      <w:r>
        <w:rPr>
          <w:rStyle w:val="5"/>
          <w:rFonts w:hint="eastAsia" w:ascii="彩虹粗仿宋" w:hAnsi="微软雅黑" w:eastAsia="彩虹粗仿宋"/>
          <w:color w:val="auto"/>
          <w:sz w:val="32"/>
          <w:szCs w:val="32"/>
          <w:lang w:val="en-US" w:eastAsia="zh-CN"/>
        </w:rPr>
        <w:t>2020-2022</w:t>
      </w:r>
      <w:bookmarkStart w:id="0" w:name="_GoBack"/>
      <w:bookmarkEnd w:id="0"/>
      <w:r>
        <w:rPr>
          <w:rStyle w:val="5"/>
          <w:rFonts w:ascii="彩虹粗仿宋" w:hAnsi="微软雅黑" w:eastAsia="彩虹粗仿宋"/>
          <w:color w:val="auto"/>
          <w:sz w:val="32"/>
          <w:szCs w:val="32"/>
        </w:rPr>
        <w:t>年）的经审计的财务报告或财务报表（新成立企业从成立日计算）</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（三）具有固定的办公场所、健全的组织管理机构。</w:t>
      </w:r>
    </w:p>
    <w:p>
      <w:pPr>
        <w:adjustRightInd w:val="0"/>
        <w:snapToGrid w:val="0"/>
        <w:spacing w:line="560" w:lineRule="exact"/>
        <w:ind w:firstLine="42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（四）20</w:t>
      </w:r>
      <w:r>
        <w:rPr>
          <w:rStyle w:val="5"/>
          <w:rFonts w:hint="eastAsia" w:ascii="彩虹粗仿宋" w:hAnsi="微软雅黑" w:eastAsia="彩虹粗仿宋"/>
          <w:color w:val="auto"/>
          <w:sz w:val="32"/>
          <w:szCs w:val="32"/>
          <w:lang w:val="en-US" w:eastAsia="zh-CN"/>
        </w:rPr>
        <w:t>21</w:t>
      </w:r>
      <w:r>
        <w:rPr>
          <w:rStyle w:val="5"/>
          <w:rFonts w:hint="eastAsia" w:ascii="彩虹粗仿宋" w:hAnsi="微软雅黑" w:eastAsia="彩虹粗仿宋"/>
          <w:color w:val="auto"/>
          <w:sz w:val="32"/>
          <w:szCs w:val="32"/>
        </w:rPr>
        <w:t>年1月1日以来具有</w:t>
      </w:r>
      <w:r>
        <w:rPr>
          <w:rStyle w:val="5"/>
          <w:rFonts w:ascii="彩虹粗仿宋" w:hAnsi="微软雅黑" w:eastAsia="彩虹粗仿宋"/>
          <w:color w:val="auto"/>
          <w:sz w:val="32"/>
          <w:szCs w:val="32"/>
        </w:rPr>
        <w:t>110报警同类项目经验（提供合同）。</w:t>
      </w:r>
    </w:p>
    <w:p>
      <w:pPr>
        <w:adjustRightInd w:val="0"/>
        <w:snapToGrid w:val="0"/>
        <w:spacing w:line="560" w:lineRule="exact"/>
        <w:ind w:firstLine="42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560" w:lineRule="exact"/>
        <w:ind w:firstLine="473" w:firstLineChars="148"/>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开封市东部新城支行营业网点、离行式自助银行（自助设备）等6个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（一）供应商安排1名团队负责人做日常对接，且具有110联网报警服务经验2年以上；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2、服务人员须签订保密协议，不得利用工作之便窃取、收买或者非法提供他人申请信息资料进行各种非法活动。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公司及公司服务人员原因导致我行及客户信息泄漏的，我行将追究相关法律责任。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应严守我行的商业秘密、技术秘密和其他商业及业务信息，不得泄露。</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6.争端的解决</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473" w:firstLineChars="148"/>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2"/>
        <w:tblW w:w="4998" w:type="pct"/>
        <w:tblInd w:w="0" w:type="dxa"/>
        <w:tblLayout w:type="autofit"/>
        <w:tblCellMar>
          <w:top w:w="0" w:type="dxa"/>
          <w:left w:w="108" w:type="dxa"/>
          <w:bottom w:w="0" w:type="dxa"/>
          <w:right w:w="108" w:type="dxa"/>
        </w:tblCellMar>
      </w:tblPr>
      <w:tblGrid>
        <w:gridCol w:w="584"/>
        <w:gridCol w:w="1135"/>
        <w:gridCol w:w="2729"/>
        <w:gridCol w:w="1280"/>
        <w:gridCol w:w="2791"/>
      </w:tblGrid>
      <w:tr>
        <w:tblPrEx>
          <w:tblCellMar>
            <w:top w:w="0" w:type="dxa"/>
            <w:left w:w="108" w:type="dxa"/>
            <w:bottom w:w="0" w:type="dxa"/>
            <w:right w:w="108" w:type="dxa"/>
          </w:tblCellMar>
        </w:tblPrEx>
        <w:trPr>
          <w:trHeight w:val="54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备注</w:t>
            </w:r>
          </w:p>
        </w:tc>
      </w:tr>
      <w:tr>
        <w:tblPrEx>
          <w:tblCellMar>
            <w:top w:w="0" w:type="dxa"/>
            <w:left w:w="108" w:type="dxa"/>
            <w:bottom w:w="0" w:type="dxa"/>
            <w:right w:w="108" w:type="dxa"/>
          </w:tblCellMar>
        </w:tblPrEx>
        <w:trPr>
          <w:trHeight w:val="150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开封分行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对东部新城支行网点、自助、金库、档案库房等报警服务点进行撤布防的监控</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sz w:val="22"/>
              </w:rPr>
              <w:t>6</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东部新城支行营业网点4个、离行式自助银行2个</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按照每点每月报含税单价和总价，超过预算为无效报价。</w:t>
      </w:r>
    </w:p>
    <w:tbl>
      <w:tblPr>
        <w:tblStyle w:val="2"/>
        <w:tblW w:w="8379" w:type="dxa"/>
        <w:tblInd w:w="93" w:type="dxa"/>
        <w:tblLayout w:type="autofit"/>
        <w:tblCellMar>
          <w:top w:w="0" w:type="dxa"/>
          <w:left w:w="108" w:type="dxa"/>
          <w:bottom w:w="0" w:type="dxa"/>
          <w:right w:w="108" w:type="dxa"/>
        </w:tblCellMar>
      </w:tblPr>
      <w:tblGrid>
        <w:gridCol w:w="2000"/>
        <w:gridCol w:w="3118"/>
        <w:gridCol w:w="1418"/>
        <w:gridCol w:w="1843"/>
      </w:tblGrid>
      <w:tr>
        <w:tblPrEx>
          <w:tblCellMar>
            <w:top w:w="0" w:type="dxa"/>
            <w:left w:w="108" w:type="dxa"/>
            <w:bottom w:w="0" w:type="dxa"/>
            <w:right w:w="108" w:type="dxa"/>
          </w:tblCellMar>
        </w:tblPrEx>
        <w:trPr>
          <w:trHeight w:val="652" w:hRule="atLeast"/>
        </w:trPr>
        <w:tc>
          <w:tcPr>
            <w:tcW w:w="200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b/>
                <w:bCs/>
                <w:kern w:val="0"/>
                <w:sz w:val="22"/>
              </w:rPr>
            </w:pPr>
            <w:r>
              <w:rPr>
                <w:rFonts w:hint="eastAsia" w:ascii="宋体" w:hAnsi="宋体" w:cs="宋体"/>
                <w:b/>
                <w:bCs/>
                <w:kern w:val="0"/>
                <w:sz w:val="22"/>
              </w:rPr>
              <w:t>序号</w:t>
            </w:r>
          </w:p>
        </w:tc>
        <w:tc>
          <w:tcPr>
            <w:tcW w:w="31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b/>
                <w:bCs/>
                <w:kern w:val="0"/>
                <w:sz w:val="22"/>
              </w:rPr>
              <w:t>单位</w:t>
            </w:r>
          </w:p>
        </w:tc>
        <w:tc>
          <w:tcPr>
            <w:tcW w:w="14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sz w:val="22"/>
              </w:rPr>
              <w:t>点位</w:t>
            </w:r>
            <w:r>
              <w:rPr>
                <w:rFonts w:hint="eastAsia" w:ascii="彩虹小标宋" w:hAnsi="宋体" w:eastAsia="彩虹小标宋" w:cs="宋体"/>
                <w:kern w:val="0"/>
                <w:sz w:val="22"/>
              </w:rPr>
              <w:t>数量</w:t>
            </w:r>
          </w:p>
        </w:tc>
        <w:tc>
          <w:tcPr>
            <w:tcW w:w="1843"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kern w:val="0"/>
                <w:sz w:val="22"/>
              </w:rPr>
              <w:t>限价（元/</w:t>
            </w:r>
            <w:r>
              <w:rPr>
                <w:rFonts w:hint="eastAsia" w:ascii="彩虹小标宋" w:hAnsi="宋体" w:eastAsia="彩虹小标宋" w:cs="宋体"/>
                <w:sz w:val="22"/>
              </w:rPr>
              <w:t>点</w:t>
            </w:r>
            <w:r>
              <w:rPr>
                <w:rFonts w:hint="eastAsia" w:ascii="彩虹小标宋" w:hAnsi="宋体" w:eastAsia="彩虹小标宋" w:cs="宋体"/>
                <w:kern w:val="0"/>
                <w:sz w:val="22"/>
              </w:rPr>
              <w:t>/月）</w:t>
            </w:r>
          </w:p>
        </w:tc>
      </w:tr>
      <w:tr>
        <w:tblPrEx>
          <w:tblCellMar>
            <w:top w:w="0" w:type="dxa"/>
            <w:left w:w="108" w:type="dxa"/>
            <w:bottom w:w="0" w:type="dxa"/>
            <w:right w:w="108" w:type="dxa"/>
          </w:tblCellMar>
        </w:tblPrEx>
        <w:trPr>
          <w:trHeight w:val="70" w:hRule="atLeast"/>
        </w:trPr>
        <w:tc>
          <w:tcPr>
            <w:tcW w:w="2000"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1</w:t>
            </w:r>
          </w:p>
        </w:tc>
        <w:tc>
          <w:tcPr>
            <w:tcW w:w="3118" w:type="dxa"/>
            <w:tcBorders>
              <w:top w:val="nil"/>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eastAsia="宋体" w:cs="宋体"/>
                <w:kern w:val="0"/>
                <w:sz w:val="22"/>
                <w:lang w:bidi="ar"/>
              </w:rPr>
              <w:t>开封分行东部新城支行</w:t>
            </w:r>
            <w:r>
              <w:rPr>
                <w:rFonts w:hint="eastAsia" w:ascii="宋体" w:hAnsi="宋体" w:cs="宋体"/>
                <w:kern w:val="0"/>
                <w:sz w:val="22"/>
              </w:rPr>
              <w:t>110联网报警</w:t>
            </w:r>
          </w:p>
        </w:tc>
        <w:tc>
          <w:tcPr>
            <w:tcW w:w="1418" w:type="dxa"/>
            <w:tcBorders>
              <w:top w:val="nil"/>
              <w:left w:val="nil"/>
              <w:bottom w:val="single" w:color="auto" w:sz="4" w:space="0"/>
              <w:right w:val="single" w:color="auto" w:sz="4" w:space="0"/>
            </w:tcBorders>
            <w:noWrap w:val="0"/>
            <w:vAlign w:val="center"/>
          </w:tcPr>
          <w:p>
            <w:pPr>
              <w:widowControl/>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w:t>
            </w:r>
          </w:p>
        </w:tc>
        <w:tc>
          <w:tcPr>
            <w:tcW w:w="1843" w:type="dxa"/>
            <w:tcBorders>
              <w:top w:val="nil"/>
              <w:left w:val="nil"/>
              <w:bottom w:val="single" w:color="auto" w:sz="4" w:space="0"/>
              <w:right w:val="single" w:color="auto" w:sz="4" w:space="0"/>
            </w:tcBorders>
            <w:noWrap w:val="0"/>
            <w:vAlign w:val="center"/>
          </w:tcPr>
          <w:p>
            <w:pPr>
              <w:widowControl/>
              <w:rPr>
                <w:rFonts w:hint="default" w:ascii="宋体" w:hAnsi="宋体" w:eastAsia="宋体" w:cs="宋体"/>
                <w:kern w:val="0"/>
                <w:sz w:val="22"/>
                <w:lang w:val="en-US" w:eastAsia="zh-CN"/>
              </w:rPr>
            </w:pPr>
            <w:r>
              <w:rPr>
                <w:rFonts w:hint="eastAsia" w:ascii="宋体" w:hAnsi="宋体" w:cs="宋体"/>
                <w:kern w:val="0"/>
                <w:sz w:val="22"/>
                <w:lang w:val="en-US" w:eastAsia="zh-CN"/>
              </w:rPr>
              <w:t>167</w:t>
            </w:r>
          </w:p>
        </w:tc>
      </w:tr>
    </w:tbl>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6D22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
    <w:name w:val="im-content1"/>
    <w:basedOn w:val="4"/>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2024-05-23T02:23:45Z</dcterms:created>
  <dc:creator>haccb</dc:creator>
  <cp:lastModifiedBy>haccb</cp:lastModifiedBy>
  <dcterms:modified xsi:type="dcterms:W3CDTF">2024-05-23T02:23:55Z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77D24E94618743BA81E3470E9CA605D1_12</vt:lpwstr>
  </property>
</Properties>
</file>