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彩虹小标宋" w:eastAsia="彩虹小标宋"/>
          <w:sz w:val="36"/>
          <w:szCs w:val="36"/>
        </w:rPr>
      </w:pPr>
      <w:r>
        <w:rPr>
          <w:rFonts w:hint="eastAsia" w:ascii="彩虹小标宋" w:eastAsia="彩虹小标宋"/>
          <w:sz w:val="36"/>
          <w:szCs w:val="36"/>
        </w:rPr>
        <w:t>餐厅及灶间设备</w:t>
      </w:r>
      <w:r>
        <w:rPr>
          <w:rFonts w:hint="eastAsia" w:ascii="彩虹小标宋" w:eastAsia="彩虹小标宋"/>
          <w:sz w:val="36"/>
          <w:szCs w:val="36"/>
          <w:lang w:val="en-US" w:eastAsia="zh-CN"/>
        </w:rPr>
        <w:t>采购项目</w:t>
      </w:r>
      <w:r>
        <w:rPr>
          <w:rFonts w:hint="eastAsia" w:ascii="彩虹小标宋" w:eastAsia="彩虹小标宋"/>
          <w:sz w:val="36"/>
          <w:szCs w:val="36"/>
        </w:rPr>
        <w:t>采购需求</w:t>
      </w:r>
    </w:p>
    <w:p>
      <w:pPr>
        <w:spacing w:line="560" w:lineRule="exact"/>
        <w:rPr>
          <w:rFonts w:ascii="彩虹粗仿宋" w:eastAsia="彩虹粗仿宋"/>
          <w:sz w:val="32"/>
          <w:szCs w:val="32"/>
        </w:rPr>
      </w:pP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黑体" w:hAnsi="宋体" w:eastAsia="彩虹黑体"/>
          <w:snapToGrid w:val="0"/>
          <w:kern w:val="0"/>
          <w:sz w:val="32"/>
          <w:szCs w:val="32"/>
          <w:lang w:val="en-US" w:eastAsia="zh-CN"/>
        </w:rPr>
        <w:t>一</w:t>
      </w:r>
      <w:r>
        <w:rPr>
          <w:rFonts w:hint="eastAsia" w:ascii="彩虹黑体" w:hAnsi="宋体" w:eastAsia="彩虹黑体"/>
          <w:snapToGrid w:val="0"/>
          <w:kern w:val="0"/>
          <w:sz w:val="32"/>
          <w:szCs w:val="32"/>
        </w:rPr>
        <w:t>、物品规格要求</w:t>
      </w:r>
    </w:p>
    <w:p>
      <w:pPr>
        <w:spacing w:line="560" w:lineRule="exact"/>
        <w:ind w:firstLine="566" w:firstLineChars="177"/>
        <w:rPr>
          <w:rFonts w:ascii="彩虹粗仿宋" w:hAnsi="宋体" w:eastAsia="彩虹粗仿宋"/>
          <w:sz w:val="32"/>
          <w:szCs w:val="32"/>
        </w:rPr>
      </w:pPr>
      <w:r>
        <w:rPr>
          <w:rFonts w:hint="eastAsia" w:ascii="彩虹粗仿宋" w:hAnsi="宋体" w:eastAsia="彩虹粗仿宋"/>
          <w:sz w:val="32"/>
          <w:szCs w:val="32"/>
        </w:rPr>
        <w:t>见附件</w:t>
      </w:r>
      <w:r>
        <w:rPr>
          <w:rFonts w:hint="eastAsia" w:ascii="彩虹粗仿宋" w:hAnsi="宋体" w:eastAsia="彩虹粗仿宋"/>
          <w:sz w:val="32"/>
          <w:szCs w:val="32"/>
          <w:lang w:val="en-US" w:eastAsia="zh-CN"/>
        </w:rPr>
        <w:t>2</w:t>
      </w:r>
      <w:r>
        <w:rPr>
          <w:rFonts w:hint="eastAsia" w:ascii="彩虹粗仿宋" w:hAnsi="宋体" w:eastAsia="彩虹粗仿宋"/>
          <w:sz w:val="32"/>
          <w:szCs w:val="32"/>
        </w:rPr>
        <w:t>:</w:t>
      </w:r>
      <w:r>
        <w:rPr>
          <w:rFonts w:hint="eastAsia"/>
        </w:rPr>
        <w:t xml:space="preserve"> </w:t>
      </w:r>
      <w:r>
        <w:rPr>
          <w:rFonts w:hint="eastAsia" w:ascii="彩虹粗仿宋" w:hAnsi="宋体" w:eastAsia="彩虹粗仿宋"/>
          <w:sz w:val="32"/>
          <w:szCs w:val="32"/>
        </w:rPr>
        <w:t>餐厅及灶间设备采购物品规格及数量清单。</w:t>
      </w:r>
    </w:p>
    <w:p>
      <w:pPr>
        <w:adjustRightInd w:val="0"/>
        <w:snapToGrid w:val="0"/>
        <w:spacing w:line="560" w:lineRule="exact"/>
        <w:ind w:firstLine="640" w:firstLineChars="200"/>
        <w:rPr>
          <w:rFonts w:ascii="彩虹黑体" w:hAnsi="宋体" w:eastAsia="彩虹黑体"/>
          <w:snapToGrid w:val="0"/>
          <w:kern w:val="0"/>
          <w:sz w:val="32"/>
          <w:szCs w:val="32"/>
        </w:rPr>
      </w:pPr>
      <w:r>
        <w:rPr>
          <w:rFonts w:hint="eastAsia" w:ascii="彩虹黑体" w:hAnsi="宋体" w:eastAsia="彩虹黑体"/>
          <w:snapToGrid w:val="0"/>
          <w:kern w:val="0"/>
          <w:sz w:val="32"/>
          <w:szCs w:val="32"/>
          <w:lang w:val="en-US" w:eastAsia="zh-CN"/>
        </w:rPr>
        <w:t>二</w:t>
      </w:r>
      <w:r>
        <w:rPr>
          <w:rFonts w:hint="eastAsia" w:ascii="彩虹黑体" w:hAnsi="宋体" w:eastAsia="彩虹黑体"/>
          <w:snapToGrid w:val="0"/>
          <w:kern w:val="0"/>
          <w:sz w:val="32"/>
          <w:szCs w:val="32"/>
        </w:rPr>
        <w:t>、物品质量要求</w:t>
      </w:r>
    </w:p>
    <w:p>
      <w:pPr>
        <w:spacing w:line="560" w:lineRule="exact"/>
        <w:ind w:firstLine="604" w:firstLineChars="189"/>
        <w:rPr>
          <w:rFonts w:ascii="彩虹粗仿宋" w:hAnsi="宋体" w:eastAsia="彩虹粗仿宋"/>
          <w:sz w:val="32"/>
          <w:szCs w:val="32"/>
        </w:rPr>
      </w:pPr>
      <w:r>
        <w:rPr>
          <w:rFonts w:hint="eastAsia" w:ascii="彩虹粗仿宋" w:hAnsi="宋体" w:eastAsia="彩虹粗仿宋"/>
          <w:sz w:val="32"/>
          <w:szCs w:val="32"/>
        </w:rPr>
        <w:t>（一）需执行的标准</w:t>
      </w:r>
    </w:p>
    <w:p>
      <w:pPr>
        <w:spacing w:line="560" w:lineRule="exact"/>
        <w:ind w:firstLine="604" w:firstLineChars="189"/>
        <w:rPr>
          <w:rFonts w:ascii="彩虹粗仿宋" w:hAnsi="宋体" w:eastAsia="彩虹粗仿宋"/>
          <w:sz w:val="32"/>
          <w:szCs w:val="32"/>
        </w:rPr>
      </w:pPr>
      <w:r>
        <w:rPr>
          <w:rFonts w:hint="eastAsia" w:ascii="彩虹粗仿宋" w:hAnsi="宋体" w:eastAsia="彩虹粗仿宋"/>
          <w:sz w:val="32"/>
          <w:szCs w:val="32"/>
        </w:rPr>
        <w:t>《饮食建筑设计标准》、《食品生产通用卫生规范》、《餐饮服务许可审查规范》、《餐饮服务食品安全操作规范》、《饮食业油烟排放标准》、《饭馆（餐厅）卫生标准》、《食（饮）具消毒卫生生标准》、《饮食加工设备 基本要求》GB/T 22747-2022、《食品机械通用技术条件 机械加工技术要求》SB/T223-2013、《食品机械通用技术条件 产品检验规则》</w:t>
      </w:r>
      <w:r>
        <w:rPr>
          <w:rFonts w:ascii="彩虹粗仿宋" w:hAnsi="宋体" w:eastAsia="彩虹粗仿宋"/>
          <w:sz w:val="32"/>
          <w:szCs w:val="32"/>
        </w:rPr>
        <w:t>SB/T 230-2013</w:t>
      </w:r>
      <w:r>
        <w:rPr>
          <w:rFonts w:hint="eastAsia" w:ascii="彩虹粗仿宋" w:hAnsi="宋体" w:eastAsia="彩虹粗仿宋"/>
          <w:sz w:val="32"/>
          <w:szCs w:val="32"/>
        </w:rPr>
        <w:t>、《</w:t>
      </w:r>
      <w:r>
        <w:rPr>
          <w:rFonts w:ascii="彩虹粗仿宋" w:hAnsi="宋体" w:eastAsia="彩虹粗仿宋"/>
          <w:bCs/>
          <w:sz w:val="32"/>
          <w:szCs w:val="32"/>
        </w:rPr>
        <w:t>食品安全国家标准 食品接触用金属材料及制品</w:t>
      </w:r>
      <w:r>
        <w:rPr>
          <w:rFonts w:hint="eastAsia" w:ascii="彩虹粗仿宋" w:hAnsi="宋体" w:eastAsia="彩虹粗仿宋"/>
          <w:sz w:val="32"/>
          <w:szCs w:val="32"/>
        </w:rPr>
        <w:t>》</w:t>
      </w:r>
      <w:r>
        <w:rPr>
          <w:rFonts w:ascii="彩虹粗仿宋" w:hAnsi="宋体" w:eastAsia="彩虹粗仿宋"/>
          <w:bCs/>
          <w:sz w:val="32"/>
          <w:szCs w:val="32"/>
        </w:rPr>
        <w:t>GB 4806.9-2016</w:t>
      </w:r>
      <w:r>
        <w:rPr>
          <w:rFonts w:hint="eastAsia" w:ascii="彩虹粗仿宋" w:hAnsi="宋体" w:eastAsia="彩虹粗仿宋"/>
          <w:sz w:val="32"/>
          <w:szCs w:val="32"/>
        </w:rPr>
        <w:t>等。</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（二）投标人提供的货物（含零配件、随机工具等）必须是全新的、表面和内部均无瑕疵的原厂正品。</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三）为保证产品质量和耐用性，所采用钢材必须为优质冷轧钢材，凡招标文件中所标注的钢材及不锈钢原材均为国标产品，所投产品原材料须选用优质钢材且金属涂层抗盐雾试验≥72h，直径1.5mm以下锈点≤20点/d，其中直径大于1.0mm锈点不超过5点，符合GB/T3325-2017《金属家具通用技术条件》国标标准，所有石材、木材、油漆、五金件等原材料均为优质品牌和环保性材料。</w:t>
      </w:r>
    </w:p>
    <w:p>
      <w:pPr>
        <w:spacing w:line="560" w:lineRule="exact"/>
        <w:ind w:firstLine="604" w:firstLineChars="189"/>
        <w:rPr>
          <w:rFonts w:ascii="彩虹粗仿宋" w:hAnsi="宋体" w:eastAsia="彩虹粗仿宋"/>
          <w:sz w:val="32"/>
          <w:szCs w:val="32"/>
        </w:rPr>
      </w:pPr>
      <w:r>
        <w:rPr>
          <w:rFonts w:hint="eastAsia" w:ascii="彩虹粗仿宋" w:hAnsi="宋体" w:eastAsia="彩虹粗仿宋"/>
          <w:sz w:val="32"/>
          <w:szCs w:val="32"/>
        </w:rPr>
        <w:t>（四）焊接要求：焊接采用氩气气体保护焊接，钢材表面经除油、去锈、酸洗、钝化，焊接表面波纹均匀，焊接处无夹渣、气孔、焊瘤、焊丝头、咬边、飞溅，并保证无脱焊、虚焊、假焊及焊穿等现象。</w:t>
      </w:r>
    </w:p>
    <w:p>
      <w:pPr>
        <w:spacing w:line="560" w:lineRule="exact"/>
        <w:ind w:firstLine="604" w:firstLineChars="189"/>
        <w:rPr>
          <w:rFonts w:ascii="彩虹粗仿宋" w:hAnsi="宋体" w:eastAsia="彩虹粗仿宋"/>
          <w:sz w:val="32"/>
          <w:szCs w:val="32"/>
        </w:rPr>
      </w:pPr>
      <w:r>
        <w:rPr>
          <w:rFonts w:hint="eastAsia" w:ascii="彩虹粗仿宋" w:hAnsi="宋体" w:eastAsia="彩虹粗仿宋"/>
          <w:sz w:val="32"/>
          <w:szCs w:val="32"/>
        </w:rPr>
        <w:t>（五）设备质量必须满足以上质量标准，并保证设备的技术参数及技术性能。设备技术参数中带★的部分，投标人根据技术参数要求提供相应的资格认证文件。</w:t>
      </w:r>
    </w:p>
    <w:p>
      <w:pPr>
        <w:adjustRightInd w:val="0"/>
        <w:snapToGrid w:val="0"/>
        <w:spacing w:line="560" w:lineRule="exact"/>
        <w:ind w:firstLine="640" w:firstLineChars="200"/>
        <w:rPr>
          <w:rFonts w:ascii="彩虹黑体" w:hAnsi="宋体" w:eastAsia="彩虹黑体"/>
          <w:snapToGrid w:val="0"/>
          <w:kern w:val="0"/>
          <w:sz w:val="32"/>
          <w:szCs w:val="32"/>
        </w:rPr>
      </w:pPr>
      <w:r>
        <w:rPr>
          <w:rFonts w:hint="eastAsia" w:ascii="彩虹黑体" w:hAnsi="宋体" w:eastAsia="彩虹黑体"/>
          <w:snapToGrid w:val="0"/>
          <w:kern w:val="0"/>
          <w:sz w:val="32"/>
          <w:szCs w:val="32"/>
          <w:lang w:val="en-US" w:eastAsia="zh-CN"/>
        </w:rPr>
        <w:t>三</w:t>
      </w:r>
      <w:r>
        <w:rPr>
          <w:rFonts w:hint="eastAsia" w:ascii="彩虹黑体" w:hAnsi="宋体" w:eastAsia="彩虹黑体"/>
          <w:snapToGrid w:val="0"/>
          <w:kern w:val="0"/>
          <w:sz w:val="32"/>
          <w:szCs w:val="32"/>
        </w:rPr>
        <w:t>、生产、供货及安装方案要求</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（一）交货时间及地点</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1.交货时间：合同签订后，接到</w:t>
      </w:r>
      <w:bookmarkStart w:id="0" w:name="_GoBack"/>
      <w:bookmarkEnd w:id="0"/>
      <w:r>
        <w:rPr>
          <w:rFonts w:hint="eastAsia" w:ascii="彩虹粗仿宋" w:hAnsi="宋体" w:eastAsia="彩虹粗仿宋" w:cs="Times New Roman"/>
          <w:sz w:val="32"/>
          <w:szCs w:val="32"/>
        </w:rPr>
        <w:t>餐厅及灶间设备供货通知的60日历天内完成供货、安装、调试，并交付给招标人正常使用。</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2.</w:t>
      </w:r>
      <w:r>
        <w:rPr>
          <w:rFonts w:hint="eastAsia"/>
        </w:rPr>
        <w:t xml:space="preserve"> </w:t>
      </w:r>
      <w:r>
        <w:rPr>
          <w:rFonts w:hint="eastAsia" w:ascii="彩虹粗仿宋" w:hAnsi="宋体" w:eastAsia="彩虹粗仿宋" w:cs="Times New Roman"/>
          <w:sz w:val="32"/>
          <w:szCs w:val="32"/>
        </w:rPr>
        <w:t>交货方法：由中标人负责采用自营物流或第三方物流免费将货物安全运至招标人指定交货地点，并提供调换商品及样品等服务。</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3.交货、安装调试完毕后进行验收，验收应在招标人和中标人双方共同参加下进行。</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（二）货物款式、结构和材质颜色看样定板要求：</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1.中标人在批量生产前须提供实物样品，在得到招标人对货物款式、结构、材质、颜色及数量予以书面确认后，方可生产。</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2.产品生产前及生产期间，招标人有权就中标人对本项目的备料进行抽检，对进货材料随机抽样送至第三方公正性检测机构检验，取得相应的检验合格报告，检验费由中标人支付。招标人有权拒绝检验不合格的材料投入生产。产品安装前检测不合格时要有应急预案（质量及环保标准等符合检测要求等）。</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三）招标人派出人员对备料进行抽检时，若发现货物有缺陷或不符合本项目合同约定或包装不善时有权提出意见，中标人应对这些意见给予充分考虑并自费采取必要措施排除缺陷，以保证货物质量。当缺陷排除后，中标人应再次进行试验，以供招标人重新检验。由此引起的费用由中标人承担。</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（四）中标人提供的必须是性能可靠的全新设备，并按有关要求进行包装及装运。</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五）设备的验货、签收。货物运达招标人指定的地点后，招标人在24小时内派人按合同约定的内容进行现场验收，若发现设备型号、数量与合同不符，招标人应在收货后三天内提出书面异议，中标人负责在两天内更换或补齐。</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（六）设备的安装、调试：</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 xml:space="preserve">1.中标人负责免费送货、上门安装、调试，由此产生的一切费用由中标人承担。 </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2.中标人应承诺编制一份为保证本项目工作按期完工的项目进度计划，经招标人确认后严格执行。</w:t>
      </w:r>
    </w:p>
    <w:p>
      <w:pPr>
        <w:pStyle w:val="4"/>
        <w:spacing w:line="560" w:lineRule="exact"/>
        <w:ind w:firstLine="640" w:firstLineChars="200"/>
        <w:jc w:val="left"/>
        <w:rPr>
          <w:rFonts w:ascii="彩虹粗仿宋" w:hAnsi="宋体" w:eastAsia="彩虹粗仿宋" w:cs="Times New Roman"/>
          <w:color w:val="FF0000"/>
          <w:sz w:val="32"/>
          <w:szCs w:val="32"/>
        </w:rPr>
      </w:pPr>
      <w:r>
        <w:rPr>
          <w:rFonts w:hint="eastAsia" w:ascii="彩虹粗仿宋" w:hAnsi="宋体" w:eastAsia="彩虹粗仿宋" w:cs="Times New Roman"/>
          <w:sz w:val="32"/>
          <w:szCs w:val="32"/>
        </w:rPr>
        <w:t>3.安装队伍应具备有本项目相关行业的资质和技术水平。</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（七）设备的验收:</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1.验收标准：按招标文件及合同约定的内容，中标人保证所提供的货物是合格的和未曾使用过的产品，完全符合技术规范执行标准以及合同的规定和性能。</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2.中标人在货物安装、调试完毕后，可通知招标人组织验收，招标人接到中标人书面通知后24小时内须组织人员现场验收，</w:t>
      </w:r>
      <w:r>
        <w:rPr>
          <w:rFonts w:hint="eastAsia" w:ascii="彩虹粗仿宋" w:eastAsia="彩虹粗仿宋"/>
          <w:sz w:val="32"/>
          <w:szCs w:val="32"/>
        </w:rPr>
        <w:t>共同签订验收单（见附件2）。</w:t>
      </w:r>
      <w:r>
        <w:rPr>
          <w:rFonts w:hint="eastAsia" w:ascii="彩虹粗仿宋" w:hAnsi="宋体" w:eastAsia="彩虹粗仿宋" w:cs="Times New Roman"/>
          <w:sz w:val="32"/>
          <w:szCs w:val="32"/>
        </w:rPr>
        <w:t>若验收不合格，中标人须在3个日历日内整改完毕并通知签订合同单位复检，若超过规定的时间中标人仍未整改完成，招标人有权单方终止合同，视中标人违约。</w:t>
      </w:r>
    </w:p>
    <w:p>
      <w:pPr>
        <w:pStyle w:val="4"/>
        <w:spacing w:line="560" w:lineRule="exact"/>
        <w:ind w:firstLine="640" w:firstLineChars="200"/>
        <w:jc w:val="left"/>
        <w:rPr>
          <w:rFonts w:ascii="彩虹粗仿宋" w:hAnsi="宋体" w:eastAsia="彩虹粗仿宋" w:cs="Times New Roman"/>
          <w:color w:val="FF0000"/>
          <w:sz w:val="32"/>
          <w:szCs w:val="32"/>
        </w:rPr>
      </w:pPr>
      <w:r>
        <w:rPr>
          <w:rFonts w:hint="eastAsia" w:ascii="彩虹粗仿宋" w:hAnsi="宋体" w:eastAsia="彩虹粗仿宋" w:cs="Times New Roman"/>
          <w:sz w:val="32"/>
          <w:szCs w:val="32"/>
        </w:rPr>
        <w:t>3.</w:t>
      </w:r>
      <w:r>
        <w:rPr>
          <w:rFonts w:ascii="彩虹粗仿宋" w:hAnsi="宋体" w:eastAsia="彩虹粗仿宋" w:cs="Times New Roman"/>
          <w:color w:val="FF0000"/>
          <w:sz w:val="32"/>
          <w:szCs w:val="32"/>
        </w:rPr>
        <w:t xml:space="preserve"> </w:t>
      </w:r>
      <w:r>
        <w:rPr>
          <w:rFonts w:hint="eastAsia" w:ascii="彩虹粗仿宋" w:hAnsi="宋体" w:eastAsia="彩虹粗仿宋" w:cs="Times New Roman"/>
          <w:sz w:val="32"/>
          <w:szCs w:val="32"/>
        </w:rPr>
        <w:t>中标人应为招标人提供免费培训服务，并指派专人负责与招标人联系售后服务事宜。主要培训内容为货物的基本结构、主要部件的构造，日常使用操作、保养与管理、常见故障的排除、紧急情况的处理等，如招标人未使用过同类型货物，中标人还需就货物的功能对招标人进行相应的技术培训，培训地点主要在货物安装现场或由双方约定。</w:t>
      </w:r>
    </w:p>
    <w:p>
      <w:pPr>
        <w:adjustRightInd w:val="0"/>
        <w:snapToGrid w:val="0"/>
        <w:spacing w:line="560" w:lineRule="exact"/>
        <w:ind w:firstLine="640" w:firstLineChars="200"/>
        <w:rPr>
          <w:rFonts w:ascii="彩虹黑体" w:hAnsi="宋体" w:eastAsia="彩虹黑体"/>
          <w:snapToGrid w:val="0"/>
          <w:kern w:val="0"/>
          <w:sz w:val="32"/>
          <w:szCs w:val="32"/>
        </w:rPr>
      </w:pPr>
      <w:r>
        <w:rPr>
          <w:rFonts w:hint="eastAsia" w:ascii="彩虹黑体" w:hAnsi="宋体" w:eastAsia="彩虹黑体"/>
          <w:snapToGrid w:val="0"/>
          <w:kern w:val="0"/>
          <w:sz w:val="32"/>
          <w:szCs w:val="32"/>
          <w:lang w:val="en-US" w:eastAsia="zh-CN"/>
        </w:rPr>
        <w:t>四</w:t>
      </w:r>
      <w:r>
        <w:rPr>
          <w:rFonts w:hint="eastAsia" w:ascii="彩虹黑体" w:hAnsi="宋体" w:eastAsia="彩虹黑体"/>
          <w:snapToGrid w:val="0"/>
          <w:kern w:val="0"/>
          <w:sz w:val="32"/>
          <w:szCs w:val="32"/>
        </w:rPr>
        <w:t>、售后服务要求</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一）服务期限：货物从验收合格之日起质保期和免费维修期为三年。所有货物为全新，质保期内如货物非因招标人的人为原因而出现的质量问题由中标人负责包修、包换或包退，并承担修理、调换或退货的实际费用。中标人不能修理或不能调换，均按不能交货处理。若由于招标人自身原因造成的不在免费保修服务内，招标人仍可与中标人协商解决。</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（二）设备出现故障时，中标人须在接到电话通知后24小时（紧急情况下须当日）内派技术人员到达现场进行维修或提供备用方案。</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（三）</w:t>
      </w:r>
      <w:r>
        <w:rPr>
          <w:rFonts w:hint="eastAsia" w:ascii="彩虹粗仿宋" w:eastAsia="彩虹粗仿宋"/>
          <w:sz w:val="32"/>
          <w:szCs w:val="32"/>
        </w:rPr>
        <w:t>供应商对本项目提供至少3年免费上门保修服务（从验收合格之日算起）</w:t>
      </w:r>
      <w:r>
        <w:rPr>
          <w:rFonts w:hint="eastAsia" w:ascii="彩虹粗仿宋" w:hAnsi="宋体" w:eastAsia="彩虹粗仿宋" w:cs="Times New Roman"/>
          <w:sz w:val="32"/>
          <w:szCs w:val="32"/>
        </w:rPr>
        <w:t>，即由中标人派员到招标人设备使用现场维修。由此产生的一切费用均由中标人承担。</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（四）中标人应为招标人提供终身维修服务，质保期满后设备出现故障需更换配件，维修时只收取零配件费用，免收其他费用。</w:t>
      </w:r>
    </w:p>
    <w:p>
      <w:pPr>
        <w:adjustRightInd w:val="0"/>
        <w:snapToGrid w:val="0"/>
        <w:spacing w:line="560" w:lineRule="exact"/>
        <w:ind w:firstLine="640" w:firstLineChars="200"/>
        <w:rPr>
          <w:rFonts w:ascii="彩虹黑体" w:hAnsi="宋体" w:eastAsia="彩虹黑体"/>
          <w:snapToGrid w:val="0"/>
          <w:kern w:val="0"/>
          <w:sz w:val="32"/>
          <w:szCs w:val="32"/>
        </w:rPr>
      </w:pPr>
      <w:r>
        <w:rPr>
          <w:rFonts w:hint="eastAsia" w:ascii="彩虹黑体" w:hAnsi="宋体" w:eastAsia="彩虹黑体"/>
          <w:snapToGrid w:val="0"/>
          <w:kern w:val="0"/>
          <w:sz w:val="32"/>
          <w:szCs w:val="32"/>
          <w:lang w:val="en-US" w:eastAsia="zh-CN"/>
        </w:rPr>
        <w:t>五</w:t>
      </w:r>
      <w:r>
        <w:rPr>
          <w:rFonts w:hint="eastAsia" w:ascii="彩虹黑体" w:hAnsi="宋体" w:eastAsia="彩虹黑体"/>
          <w:snapToGrid w:val="0"/>
          <w:kern w:val="0"/>
          <w:sz w:val="32"/>
          <w:szCs w:val="32"/>
        </w:rPr>
        <w:t>、其他要求</w:t>
      </w:r>
    </w:p>
    <w:p>
      <w:pPr>
        <w:spacing w:line="560" w:lineRule="exact"/>
        <w:ind w:firstLine="604" w:firstLineChars="189"/>
        <w:rPr>
          <w:rFonts w:ascii="彩虹粗仿宋" w:eastAsia="彩虹粗仿宋"/>
          <w:sz w:val="32"/>
          <w:szCs w:val="32"/>
        </w:rPr>
      </w:pPr>
      <w:r>
        <w:rPr>
          <w:rFonts w:hint="eastAsia" w:ascii="彩虹粗仿宋" w:eastAsia="彩虹粗仿宋"/>
          <w:sz w:val="32"/>
          <w:szCs w:val="32"/>
        </w:rPr>
        <w:t>（一）投标人必须由法定代表人或其委托代理人参加采购，并出具个人身份证明及法人委托书等证明材料。</w:t>
      </w:r>
    </w:p>
    <w:p>
      <w:pPr>
        <w:spacing w:line="560" w:lineRule="exact"/>
        <w:ind w:firstLine="604" w:firstLineChars="189"/>
        <w:rPr>
          <w:rFonts w:ascii="彩虹粗仿宋" w:eastAsia="彩虹粗仿宋"/>
          <w:sz w:val="32"/>
          <w:szCs w:val="32"/>
        </w:rPr>
      </w:pPr>
      <w:r>
        <w:rPr>
          <w:rFonts w:hint="eastAsia" w:ascii="彩虹粗仿宋" w:eastAsia="彩虹粗仿宋"/>
          <w:sz w:val="32"/>
          <w:szCs w:val="32"/>
        </w:rPr>
        <w:t>（二）严禁中标人转包或分包该工程。若发现中标人有转包或分包行为，招标人有权终止合同，并追究中标人的违约责任。</w:t>
      </w:r>
    </w:p>
    <w:p>
      <w:pPr>
        <w:spacing w:line="560" w:lineRule="exact"/>
        <w:ind w:firstLine="604" w:firstLineChars="189"/>
        <w:rPr>
          <w:rFonts w:ascii="彩虹粗仿宋" w:eastAsia="彩虹粗仿宋"/>
          <w:sz w:val="32"/>
          <w:szCs w:val="32"/>
        </w:rPr>
      </w:pPr>
      <w:r>
        <w:rPr>
          <w:rFonts w:hint="eastAsia" w:ascii="彩虹粗仿宋" w:eastAsia="彩虹粗仿宋"/>
          <w:sz w:val="32"/>
          <w:szCs w:val="32"/>
        </w:rPr>
        <w:t>（三）投标人须对本项目货物及服务进行整体投标，任何只对其中一部分内容进行的投标都被视为无效投标。</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（四）本项目要求中标人包方案设计、产品供货、包工包料、包安装、包运输、包质量、包安全、包工期、包调试、包培训、包验收、包风险、包税，并交付招标人使用。</w:t>
      </w:r>
    </w:p>
    <w:p>
      <w:pPr>
        <w:pStyle w:val="4"/>
        <w:spacing w:line="560" w:lineRule="exact"/>
        <w:ind w:firstLine="640" w:firstLineChars="200"/>
        <w:jc w:val="left"/>
        <w:rPr>
          <w:rFonts w:ascii="彩虹粗仿宋" w:hAnsi="宋体" w:eastAsia="彩虹粗仿宋" w:cs="Times New Roman"/>
          <w:sz w:val="32"/>
          <w:szCs w:val="32"/>
        </w:rPr>
      </w:pPr>
      <w:r>
        <w:rPr>
          <w:rFonts w:hint="eastAsia" w:ascii="彩虹粗仿宋" w:hAnsi="宋体" w:eastAsia="彩虹粗仿宋" w:cs="Times New Roman"/>
          <w:sz w:val="32"/>
          <w:szCs w:val="32"/>
        </w:rPr>
        <w:t>（五）现场踏勘要求：施工单位可根据需要自行踏勘。</w:t>
      </w:r>
    </w:p>
    <w:p>
      <w:pPr>
        <w:ind w:firstLine="707" w:firstLineChars="221"/>
        <w:rPr>
          <w:rFonts w:ascii="彩虹粗仿宋" w:eastAsia="彩虹粗仿宋"/>
          <w:sz w:val="32"/>
          <w:szCs w:val="32"/>
        </w:rPr>
      </w:pPr>
      <w:r>
        <w:rPr>
          <w:rFonts w:hint="eastAsia" w:ascii="彩虹粗仿宋" w:eastAsia="彩虹粗仿宋"/>
          <w:sz w:val="32"/>
          <w:szCs w:val="32"/>
        </w:rPr>
        <w:t>（六）装修项目启动时，中标人应按招标人通知要求到达现场，配合装修项目施工，负责原有排烟净化设备的拆除及可再利用设备的清洗存放，并于装修项目完成后安装调试正常，交付招标人使用。</w:t>
      </w:r>
      <w:r>
        <w:rPr>
          <w:rFonts w:hint="eastAsia" w:ascii="彩虹粗仿宋" w:eastAsia="彩虹粗仿宋"/>
          <w:b w:val="0"/>
          <w:bCs/>
          <w:sz w:val="32"/>
          <w:szCs w:val="32"/>
        </w:rPr>
        <w:t>改造后的排烟系统，后厨和洗碗间分别采用原有厨房2台排烟风机。</w:t>
      </w:r>
    </w:p>
    <w:p>
      <w:pPr>
        <w:ind w:firstLine="566" w:firstLineChars="177"/>
        <w:rPr>
          <w:rFonts w:ascii="彩虹粗仿宋" w:eastAsia="彩虹粗仿宋"/>
          <w:sz w:val="32"/>
          <w:szCs w:val="32"/>
        </w:rPr>
      </w:pPr>
      <w:r>
        <w:rPr>
          <w:rFonts w:hint="eastAsia" w:ascii="彩虹粗仿宋" w:eastAsia="彩虹粗仿宋"/>
          <w:sz w:val="32"/>
          <w:szCs w:val="32"/>
        </w:rPr>
        <w:t>（七）本次采购项目中如果某些技术标准与国家所要求的标准不统一或有不兼容的地方，均以国家强制性标准或最新出台的标准为准。</w:t>
      </w:r>
    </w:p>
    <w:p>
      <w:pPr>
        <w:ind w:firstLine="566" w:firstLineChars="177"/>
        <w:rPr>
          <w:rFonts w:ascii="彩虹粗仿宋" w:eastAsia="彩虹粗仿宋"/>
          <w:sz w:val="32"/>
          <w:szCs w:val="32"/>
        </w:rPr>
      </w:pPr>
      <w:r>
        <w:rPr>
          <w:rFonts w:hint="eastAsia" w:ascii="彩虹粗仿宋" w:eastAsia="彩虹粗仿宋"/>
          <w:sz w:val="32"/>
          <w:szCs w:val="32"/>
        </w:rPr>
        <w:t>（八）中标人应强化施工人员的安全施工教育，为施工人员购买人身意外保险，并承担由于自身安全措施不力造成事故的责任和因此发生的费用。</w:t>
      </w:r>
    </w:p>
    <w:p>
      <w:pPr>
        <w:spacing w:line="360" w:lineRule="auto"/>
        <w:ind w:left="1805" w:leftChars="250" w:hanging="1280" w:hangingChars="400"/>
        <w:outlineLvl w:val="0"/>
        <w:rPr>
          <w:rFonts w:ascii="彩虹粗仿宋" w:eastAsia="彩虹粗仿宋"/>
          <w:sz w:val="32"/>
          <w:szCs w:val="32"/>
        </w:rPr>
      </w:pPr>
      <w:r>
        <w:rPr>
          <w:rFonts w:hint="eastAsia" w:ascii="彩虹粗仿宋" w:eastAsia="彩虹粗仿宋"/>
          <w:sz w:val="32"/>
          <w:szCs w:val="32"/>
        </w:rPr>
        <w:t>附件</w:t>
      </w:r>
      <w:r>
        <w:rPr>
          <w:rFonts w:hint="eastAsia" w:ascii="彩虹粗仿宋" w:eastAsia="彩虹粗仿宋"/>
          <w:sz w:val="32"/>
          <w:szCs w:val="32"/>
          <w:lang w:val="en-US" w:eastAsia="zh-CN"/>
        </w:rPr>
        <w:t>2</w:t>
      </w:r>
      <w:r>
        <w:rPr>
          <w:rFonts w:hint="eastAsia" w:ascii="彩虹粗仿宋" w:eastAsia="彩虹粗仿宋"/>
          <w:sz w:val="32"/>
          <w:szCs w:val="32"/>
        </w:rPr>
        <w:t>：餐厅及灶间设备采购物品规格</w:t>
      </w:r>
    </w:p>
    <w:p>
      <w:pPr>
        <w:widowControl/>
        <w:jc w:val="left"/>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125DBF"/>
    <w:rsid w:val="10B40873"/>
    <w:rsid w:val="22F91CDD"/>
    <w:rsid w:val="55A15AD9"/>
    <w:rsid w:val="75E825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正文_0"/>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2024-01-24T02:30:00Z</dcterms:created>
  <dc:creator>haccb</dc:creator>
  <cp:lastModifiedBy>haccb</cp:lastModifiedBy>
  <dcterms:modified xsi:type="dcterms:W3CDTF">2024-01-24T02:44:55Z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4730506AF47C4D4A8C0D63667B7E81E2_12</vt:lpwstr>
  </property>
</Properties>
</file>