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彩虹黑体" w:eastAsia="彩虹黑体" w:hAnsiTheme="minorHAnsi" w:cstheme="minorBidi"/>
          <w:b/>
          <w:bCs/>
          <w:kern w:val="44"/>
          <w:sz w:val="44"/>
          <w:szCs w:val="44"/>
          <w:lang w:val="en-US" w:eastAsia="zh-CN" w:bidi="ar-SA"/>
        </w:rPr>
      </w:pPr>
      <w:r>
        <w:rPr>
          <w:rFonts w:hint="eastAsia" w:ascii="彩虹黑体" w:eastAsia="彩虹黑体" w:hAnsiTheme="minorHAnsi" w:cstheme="minorBidi"/>
          <w:b/>
          <w:bCs/>
          <w:kern w:val="44"/>
          <w:sz w:val="44"/>
          <w:szCs w:val="44"/>
          <w:lang w:val="en-US" w:eastAsia="zh-CN" w:bidi="ar-SA"/>
        </w:rPr>
        <w:t>郑州市上街区保安值守服务、武装守押、110报警服务外包项目的采购需求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rPr>
        <w:t>具有武装守护、押运的保安服务许可证</w:t>
      </w:r>
      <w:r>
        <w:rPr>
          <w:rFonts w:ascii="彩虹粗仿宋" w:eastAsia="彩虹粗仿宋"/>
          <w:sz w:val="32"/>
          <w:szCs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w:t>
      </w:r>
      <w:r>
        <w:rPr>
          <w:rFonts w:hint="eastAsia" w:ascii="彩虹粗仿宋" w:eastAsia="彩虹粗仿宋"/>
          <w:sz w:val="32"/>
          <w:szCs w:val="32"/>
          <w:lang w:val="en-US" w:eastAsia="zh-CN"/>
        </w:rPr>
        <w:t>2020-2022</w:t>
      </w:r>
      <w:bookmarkStart w:id="0" w:name="_GoBack"/>
      <w:bookmarkEnd w:id="0"/>
      <w:r>
        <w:rPr>
          <w:rFonts w:hint="eastAsia" w:ascii="彩虹粗仿宋" w:eastAsia="彩虹粗仿宋"/>
          <w:sz w:val="32"/>
          <w:szCs w:val="32"/>
        </w:rPr>
        <w:t>年经审计的财务报告或财务报表（新成立企业从成立日计算）。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（三）2021年1月1日以来具有同类项目经验。</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（六）外商独资、中外合资、中外合作的保安公司不得参与（根据保安服务管理条例第二十二条规定）。</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保安服务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C210203</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营业办公楼保安执勤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C1303</w:t>
            </w:r>
          </w:p>
        </w:tc>
        <w:tc>
          <w:tcPr>
            <w:tcW w:w="3240" w:type="dxa"/>
            <w:vAlign w:val="center"/>
          </w:tcPr>
          <w:p>
            <w:pPr>
              <w:adjustRightInd w:val="0"/>
              <w:snapToGrid w:val="0"/>
              <w:spacing w:line="560" w:lineRule="exact"/>
              <w:jc w:val="center"/>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押运服务</w:t>
            </w:r>
          </w:p>
        </w:tc>
        <w:tc>
          <w:tcPr>
            <w:tcW w:w="1659" w:type="dxa"/>
            <w:vAlign w:val="center"/>
          </w:tcPr>
          <w:p>
            <w:pPr>
              <w:adjustRightInd w:val="0"/>
              <w:snapToGrid w:val="0"/>
              <w:spacing w:line="560" w:lineRule="exact"/>
              <w:jc w:val="center"/>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C130301</w:t>
            </w:r>
          </w:p>
        </w:tc>
        <w:tc>
          <w:tcPr>
            <w:tcW w:w="2686" w:type="dxa"/>
            <w:vAlign w:val="center"/>
          </w:tcPr>
          <w:p>
            <w:pPr>
              <w:adjustRightInd w:val="0"/>
              <w:snapToGrid w:val="0"/>
              <w:spacing w:line="560" w:lineRule="exact"/>
              <w:jc w:val="center"/>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人民币钞币押运服务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560" w:lineRule="exact"/>
        <w:ind w:left="640"/>
        <w:outlineLvl w:val="1"/>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（二）服务内容</w:t>
      </w:r>
    </w:p>
    <w:p>
      <w:pPr>
        <w:adjustRightInd w:val="0"/>
        <w:snapToGrid w:val="0"/>
        <w:spacing w:line="560" w:lineRule="exact"/>
        <w:ind w:left="480"/>
        <w:outlineLvl w:val="2"/>
        <w:rPr>
          <w:rFonts w:ascii="彩虹楷体" w:hAnsi="黑体" w:eastAsia="彩虹楷体" w:cs="Times New Roman"/>
          <w:sz w:val="32"/>
          <w:szCs w:val="32"/>
        </w:rPr>
      </w:pPr>
      <w:r>
        <w:rPr>
          <w:rFonts w:hint="eastAsia" w:ascii="彩虹楷体" w:hAnsi="黑体" w:eastAsia="彩虹楷体" w:cs="Times New Roman"/>
          <w:sz w:val="32"/>
          <w:szCs w:val="32"/>
        </w:rPr>
        <w:t>1.安保值守服务</w:t>
      </w:r>
    </w:p>
    <w:p>
      <w:pPr>
        <w:autoSpaceDE w:val="0"/>
        <w:autoSpaceDN w:val="0"/>
        <w:adjustRightInd w:val="0"/>
        <w:snapToGrid w:val="0"/>
        <w:spacing w:line="560" w:lineRule="exact"/>
        <w:ind w:firstLine="640" w:firstLineChars="200"/>
        <w:rPr>
          <w:rFonts w:ascii="Times New Roman" w:hAnsi="Calibri" w:eastAsia="彩虹粗仿宋" w:cs="宋体"/>
          <w:kern w:val="0"/>
          <w:sz w:val="32"/>
          <w:szCs w:val="32"/>
        </w:rPr>
      </w:pPr>
      <w:r>
        <w:rPr>
          <w:rFonts w:hint="eastAsia" w:ascii="Times New Roman" w:hAnsi="Calibri" w:eastAsia="彩虹粗仿宋" w:cs="宋体"/>
          <w:kern w:val="0"/>
          <w:sz w:val="32"/>
          <w:szCs w:val="32"/>
        </w:rPr>
        <w:t>本次安保值守服务内容是上街支行本部和所辖营业部等4个营业网点的安保服务。</w:t>
      </w:r>
    </w:p>
    <w:p>
      <w:pPr>
        <w:autoSpaceDE w:val="0"/>
        <w:autoSpaceDN w:val="0"/>
        <w:adjustRightInd w:val="0"/>
        <w:snapToGrid w:val="0"/>
        <w:spacing w:line="560" w:lineRule="exact"/>
        <w:ind w:firstLine="480" w:firstLineChars="150"/>
        <w:outlineLvl w:val="2"/>
        <w:rPr>
          <w:rFonts w:ascii="彩虹楷体" w:hAnsi="黑体" w:eastAsia="彩虹楷体" w:cs="Courier New"/>
          <w:sz w:val="32"/>
          <w:szCs w:val="32"/>
        </w:rPr>
      </w:pPr>
      <w:r>
        <w:rPr>
          <w:rFonts w:hint="eastAsia" w:ascii="彩虹粗仿宋" w:hAnsi="Times New Roman" w:eastAsia="彩虹粗仿宋" w:cs="Times New Roman"/>
          <w:sz w:val="32"/>
          <w:szCs w:val="32"/>
        </w:rPr>
        <w:t>2.武装守押</w:t>
      </w:r>
      <w:r>
        <w:rPr>
          <w:rFonts w:hint="eastAsia" w:ascii="彩虹楷体" w:hAnsi="黑体" w:eastAsia="彩虹楷体" w:cs="Courier New"/>
          <w:sz w:val="32"/>
          <w:szCs w:val="32"/>
        </w:rPr>
        <w:t>服务</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微软雅黑" w:eastAsia="彩虹粗仿宋" w:cs="宋体"/>
          <w:kern w:val="0"/>
          <w:sz w:val="32"/>
          <w:szCs w:val="32"/>
        </w:rPr>
        <w:t>本次集中采购项目为上街支行现有4个营业网点（含附行自助）、3个离行式自助（设备）银行的武装押运服务</w:t>
      </w:r>
      <w:r>
        <w:rPr>
          <w:rFonts w:hint="eastAsia" w:ascii="彩虹粗仿宋" w:hAnsi="Calibri" w:eastAsia="彩虹粗仿宋" w:cs="宋体"/>
          <w:kern w:val="0"/>
          <w:sz w:val="32"/>
          <w:szCs w:val="32"/>
        </w:rPr>
        <w:t>。</w:t>
      </w:r>
    </w:p>
    <w:p>
      <w:pPr>
        <w:autoSpaceDE w:val="0"/>
        <w:autoSpaceDN w:val="0"/>
        <w:adjustRightInd w:val="0"/>
        <w:snapToGrid w:val="0"/>
        <w:spacing w:line="560" w:lineRule="exact"/>
        <w:ind w:firstLine="480" w:firstLineChars="150"/>
        <w:rPr>
          <w:rFonts w:ascii="彩虹粗仿宋" w:hAnsi="宋体" w:eastAsia="彩虹粗仿宋" w:cs="Courier New"/>
          <w:sz w:val="32"/>
          <w:szCs w:val="32"/>
        </w:rPr>
      </w:pPr>
      <w:r>
        <w:rPr>
          <w:rFonts w:hint="eastAsia" w:ascii="彩虹粗仿宋" w:hAnsi="宋体" w:eastAsia="彩虹粗仿宋" w:cs="Courier New"/>
          <w:sz w:val="32"/>
          <w:szCs w:val="32"/>
        </w:rPr>
        <w:t>注：业务点（是指营业场所、自助设备、上门服务点）的早、晚营业尾款箱（包）接送；业务点营业期间提缴现金；业务点配送外币、实物黄金;离行式自助（设备）银行收、送现金;我行客户上门收、送现金；去往建行郑州金水支行提取或缴存现金；到省分行领取重要空白凭证和向业务点配送重要空白凭证;业务点之间的票据、紧急公文等重要物品传递或者</w:t>
      </w:r>
      <w:r>
        <w:rPr>
          <w:rFonts w:hint="eastAsia" w:ascii="彩虹粗仿宋" w:hAnsi="微软雅黑" w:eastAsia="彩虹粗仿宋" w:cs="宋体"/>
          <w:kern w:val="0"/>
          <w:sz w:val="32"/>
          <w:szCs w:val="32"/>
        </w:rPr>
        <w:t>因业务需要产生的临时押运事项等</w:t>
      </w:r>
      <w:r>
        <w:rPr>
          <w:rFonts w:hint="eastAsia" w:ascii="彩虹粗仿宋" w:hAnsi="宋体" w:eastAsia="彩虹粗仿宋" w:cs="Courier New"/>
          <w:sz w:val="32"/>
          <w:szCs w:val="32"/>
        </w:rPr>
        <w:t>提供武装押运服务。</w:t>
      </w:r>
    </w:p>
    <w:p>
      <w:pPr>
        <w:autoSpaceDE w:val="0"/>
        <w:autoSpaceDN w:val="0"/>
        <w:adjustRightInd w:val="0"/>
        <w:snapToGrid w:val="0"/>
        <w:spacing w:line="560" w:lineRule="exact"/>
        <w:ind w:firstLine="480" w:firstLineChars="150"/>
        <w:rPr>
          <w:rFonts w:ascii="彩虹粗仿宋" w:hAnsi="宋体" w:eastAsia="彩虹粗仿宋" w:cs="Courier New"/>
          <w:sz w:val="32"/>
          <w:szCs w:val="32"/>
        </w:rPr>
      </w:pPr>
      <w:r>
        <w:rPr>
          <w:rFonts w:hint="eastAsia" w:ascii="彩虹粗仿宋" w:hAnsi="宋体" w:eastAsia="彩虹粗仿宋" w:cs="Courier New"/>
          <w:sz w:val="32"/>
          <w:szCs w:val="32"/>
        </w:rPr>
        <w:t>3.110报警服务</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上街支行所辖重点部位、营业网点、离行式自助银行（自助设备）、办公楼、档案库等12个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着统一服装，年龄在55周岁以下符合《保安服务管理条例》的要求，由省公安厅批准许可的武装押运服务资质，开展武装押运服务5年以上。</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（二）具备一定的专业技能，能正确处理服务中出现的各种情况并进行有效处置，能够按照我行的要求完成每次的任务，遵章守纪，合规履职。</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（三）所派人员须按国家规定持证上岗，必须认真执行国家有关规定及要求。如由于所派人员违反规定，造成财产损失和人员伤亡的，外包服务公司负全部责任。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守押公司承诺为我行车组人员提供营运期间的支持保障及应急工作，押运公司每台制式押运车组，每车组不低于5人（含2名押运人员、2名款箱员和1名司机）（不含守押公司驻行联系人）；外包服务人员经过专业培训，符合武装守护要求，持证上岗。</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560" w:lineRule="exact"/>
        <w:ind w:firstLine="643" w:firstLineChars="200"/>
        <w:outlineLvl w:val="1"/>
        <w:rPr>
          <w:rFonts w:ascii="彩虹楷体" w:hAnsi="宋体" w:eastAsia="彩虹楷体" w:cs="Courier New"/>
          <w:b/>
          <w:color w:val="000000"/>
          <w:sz w:val="32"/>
          <w:szCs w:val="32"/>
        </w:rPr>
      </w:pPr>
      <w:r>
        <w:rPr>
          <w:rFonts w:hint="eastAsia" w:ascii="彩虹楷体" w:eastAsia="彩虹楷体"/>
          <w:b/>
          <w:sz w:val="32"/>
          <w:szCs w:val="32"/>
        </w:rPr>
        <w:t>（一）服务质量标准</w:t>
      </w:r>
    </w:p>
    <w:p>
      <w:pPr>
        <w:spacing w:line="560" w:lineRule="exact"/>
        <w:ind w:firstLine="643" w:firstLineChars="200"/>
        <w:outlineLvl w:val="2"/>
        <w:rPr>
          <w:rFonts w:ascii="彩虹楷体" w:hAnsi="宋体" w:eastAsia="彩虹楷体" w:cs="Times New Roman"/>
          <w:b/>
          <w:snapToGrid w:val="0"/>
          <w:color w:val="000000" w:themeColor="text1"/>
          <w:kern w:val="0"/>
          <w:sz w:val="32"/>
          <w:szCs w:val="32"/>
          <w14:textFill>
            <w14:solidFill>
              <w14:schemeClr w14:val="tx1"/>
            </w14:solidFill>
          </w14:textFill>
        </w:rPr>
      </w:pPr>
      <w:r>
        <w:rPr>
          <w:rFonts w:hint="eastAsia" w:ascii="彩虹楷体" w:hAnsi="宋体" w:eastAsia="彩虹楷体" w:cs="Times New Roman"/>
          <w:b/>
          <w:snapToGrid w:val="0"/>
          <w:color w:val="000000" w:themeColor="text1"/>
          <w:kern w:val="0"/>
          <w:sz w:val="32"/>
          <w:szCs w:val="32"/>
          <w14:textFill>
            <w14:solidFill>
              <w14:schemeClr w14:val="tx1"/>
            </w14:solidFill>
          </w14:textFill>
        </w:rPr>
        <w:t>1.保安值守</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（2）严格按照我行的服务需求，配备和提供外包人员。不得泄漏任何我行的业务信息。</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cs="Times New Roman"/>
          <w:sz w:val="32"/>
          <w:szCs w:val="32"/>
        </w:rPr>
      </w:pPr>
      <w:r>
        <w:rPr>
          <w:rFonts w:hint="eastAsia" w:ascii="彩虹粗仿宋" w:hAnsi="Times New Roman" w:eastAsia="彩虹粗仿宋" w:cs="Times New Roman"/>
          <w:sz w:val="32"/>
          <w:szCs w:val="32"/>
        </w:rPr>
        <w:t>（5）供应商应对派驻我行的人员进行业务知识培训，并达到国家承认的上岗资格，做到持证上岗。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cs="Times New Roman"/>
          <w:sz w:val="32"/>
          <w:szCs w:val="32"/>
        </w:rPr>
        <w:t>定期进行应急预案演练。</w:t>
      </w:r>
    </w:p>
    <w:p>
      <w:pPr>
        <w:tabs>
          <w:tab w:val="left" w:pos="720"/>
        </w:tabs>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27" w:firstLineChars="196"/>
        <w:rPr>
          <w:rFonts w:ascii="彩虹粗仿宋" w:hAnsi="华文楷体" w:eastAsia="彩虹粗仿宋"/>
          <w:sz w:val="32"/>
          <w:szCs w:val="32"/>
        </w:rPr>
      </w:pPr>
      <w:r>
        <w:rPr>
          <w:rFonts w:hint="eastAsia" w:ascii="彩虹粗仿宋" w:hAnsi="Times New Roman" w:eastAsia="彩虹粗仿宋" w:cs="Times New Roman"/>
          <w:sz w:val="32"/>
          <w:szCs w:val="32"/>
        </w:rPr>
        <w:t>（7）</w:t>
      </w:r>
      <w:r>
        <w:rPr>
          <w:rFonts w:hint="eastAsia" w:ascii="彩虹粗仿宋" w:hAnsi="华文楷体" w:eastAsia="彩虹粗仿宋"/>
          <w:sz w:val="32"/>
          <w:szCs w:val="32"/>
        </w:rPr>
        <w:t xml:space="preserve"> 供应商履行的职责</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（8）职业道德要求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（9） 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4）供应商制定自身的员工礼仪规范，应要求外包服务人员严格执行。</w:t>
      </w:r>
    </w:p>
    <w:p>
      <w:pPr>
        <w:tabs>
          <w:tab w:val="left" w:pos="720"/>
        </w:tabs>
        <w:adjustRightInd w:val="0"/>
        <w:snapToGrid w:val="0"/>
        <w:spacing w:line="560" w:lineRule="atLeast"/>
        <w:ind w:firstLine="320" w:firstLineChars="1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 武装守押服务</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宋体" w:eastAsia="彩虹粗仿宋" w:cs="Courier New"/>
          <w:sz w:val="32"/>
          <w:szCs w:val="32"/>
        </w:rPr>
        <w:t>（1）供应商承诺提供合格的服务，接受我行对其工作的指导和监督。</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（2）供应商配备必要的制式押运车辆、枪械和钞币运送人员。</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（3）供应商负责与服务人员签订符合《劳动法》的正式合同，负责劳动用工以及涉及劳动关系管理的所有事宜。并承诺基本保障性工资不低于所在工作地区最低工资标准，按照国家规定缴纳社会保险等。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（4）供应商负责制定与受托业务相关的内控制度、操作规程、人员考核等办法，并报我行备案；未经我行书面同意，外包公司不得将其在协议约定项下全部或部分权利义务转让或分包给任意第三方。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（5）供应商派驻的服务人员应经过培训，并取得上岗资格证。</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（6）供应商派驻的服务人员未经允许，不得进入我方营业柜台等场所，不得以任何手段窃取、泄漏我方商业机密，不得干涉我方的正常经营。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宋体" w:eastAsia="彩虹粗仿宋" w:cs="Courier New"/>
          <w:sz w:val="32"/>
          <w:szCs w:val="32"/>
        </w:rPr>
        <w:t>（7）专用运钞车内应按规定安装报警、电视监控、通讯器材、配备必要消防器材。</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Courier New"/>
          <w:sz w:val="32"/>
          <w:szCs w:val="32"/>
        </w:rPr>
        <w:t>（8）</w:t>
      </w:r>
      <w:r>
        <w:rPr>
          <w:rFonts w:hint="eastAsia" w:ascii="彩虹粗仿宋" w:hAnsi="宋体" w:eastAsia="彩虹粗仿宋" w:cs="Times New Roman"/>
          <w:snapToGrid w:val="0"/>
          <w:kern w:val="0"/>
          <w:sz w:val="32"/>
          <w:szCs w:val="32"/>
        </w:rPr>
        <w:t>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3.110报警服务</w:t>
      </w:r>
    </w:p>
    <w:p>
      <w:pPr>
        <w:adjustRightInd w:val="0"/>
        <w:snapToGrid w:val="0"/>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供应商应确保与公安局“110”报警服务平台的信息畅通，达到公安部门服务的要求。做好所辖110报警设备日常的故障排查工作，确保技术人员配备，保障设备良好运行。</w:t>
      </w:r>
    </w:p>
    <w:p>
      <w:pPr>
        <w:adjustRightInd w:val="0"/>
        <w:snapToGrid w:val="0"/>
        <w:spacing w:line="560" w:lineRule="exact"/>
        <w:ind w:firstLine="643" w:firstLineChars="200"/>
        <w:outlineLvl w:val="1"/>
        <w:rPr>
          <w:rFonts w:ascii="彩虹楷体" w:eastAsia="彩虹楷体"/>
          <w:b/>
          <w:sz w:val="32"/>
          <w:szCs w:val="32"/>
        </w:rPr>
      </w:pPr>
      <w:r>
        <w:rPr>
          <w:rFonts w:hint="eastAsia" w:ascii="彩虹楷体" w:eastAsia="彩虹楷体"/>
          <w:b/>
          <w:sz w:val="32"/>
          <w:szCs w:val="32"/>
        </w:rPr>
        <w:t>（二）风险控制和应急措施</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为保证我行权益和商业机密，需采取以下风险控制和应急措施。</w:t>
      </w:r>
    </w:p>
    <w:p>
      <w:pPr>
        <w:adjustRightInd w:val="0"/>
        <w:snapToGrid w:val="0"/>
        <w:spacing w:line="560" w:lineRule="exact"/>
        <w:ind w:firstLine="656" w:firstLineChars="205"/>
        <w:outlineLvl w:val="2"/>
        <w:rPr>
          <w:rFonts w:ascii="彩虹楷体" w:hAnsi="宋体" w:eastAsia="彩虹楷体" w:cs="Times New Roman"/>
          <w:sz w:val="32"/>
          <w:szCs w:val="32"/>
        </w:rPr>
      </w:pPr>
      <w:r>
        <w:rPr>
          <w:rFonts w:hint="eastAsia" w:ascii="彩虹楷体" w:hAnsi="宋体" w:eastAsia="彩虹楷体" w:cs="Times New Roman"/>
          <w:sz w:val="32"/>
          <w:szCs w:val="32"/>
        </w:rPr>
        <w:t>1.风险控制措施</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严禁供应商以我行名义进行用工管理或开展生产经营活动。</w:t>
      </w:r>
    </w:p>
    <w:p>
      <w:pPr>
        <w:adjustRightInd w:val="0"/>
        <w:snapToGrid w:val="0"/>
        <w:spacing w:line="560" w:lineRule="exact"/>
        <w:ind w:firstLine="64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spacing w:line="560" w:lineRule="exact"/>
        <w:ind w:firstLine="640"/>
        <w:rPr>
          <w:rFonts w:ascii="彩虹粗仿宋" w:hAnsi="Times New Roman" w:eastAsia="彩虹粗仿宋" w:cs="Times New Roman"/>
          <w:sz w:val="32"/>
          <w:szCs w:val="32"/>
        </w:rPr>
      </w:pPr>
      <w:r>
        <w:rPr>
          <w:sz w:val="30"/>
          <w:szCs w:val="30"/>
        </w:rPr>
        <w:fldChar w:fldCharType="begin"/>
      </w:r>
      <w:r>
        <w:rPr>
          <w:sz w:val="30"/>
          <w:szCs w:val="30"/>
        </w:rPr>
        <w:instrText xml:space="preserve"> </w:instrText>
      </w:r>
      <w:r>
        <w:rPr>
          <w:rFonts w:hint="eastAsia"/>
          <w:sz w:val="30"/>
          <w:szCs w:val="30"/>
        </w:rPr>
        <w:instrText xml:space="preserve">eq \o\ac(</w:instrText>
      </w:r>
      <w:r>
        <w:rPr>
          <w:rFonts w:hint="eastAsia" w:ascii="宋体"/>
          <w:position w:val="-6"/>
          <w:sz w:val="45"/>
          <w:szCs w:val="30"/>
        </w:rPr>
        <w:instrText xml:space="preserve">○</w:instrText>
      </w:r>
      <w:r>
        <w:rPr>
          <w:rFonts w:hint="eastAsia"/>
          <w:sz w:val="30"/>
          <w:szCs w:val="30"/>
        </w:rPr>
        <w:instrText xml:space="preserve">,1)</w:instrText>
      </w:r>
      <w:r>
        <w:rPr>
          <w:sz w:val="30"/>
          <w:szCs w:val="30"/>
        </w:rPr>
        <w:fldChar w:fldCharType="end"/>
      </w:r>
      <w:r>
        <w:rPr>
          <w:rFonts w:hint="eastAsia" w:ascii="彩虹粗仿宋" w:hAnsi="Times New Roman" w:eastAsia="彩虹粗仿宋" w:cs="Times New Roman"/>
          <w:sz w:val="32"/>
          <w:szCs w:val="32"/>
        </w:rPr>
        <w:t>钞币运送和守护业务应按规程操作。</w:t>
      </w:r>
    </w:p>
    <w:p>
      <w:pPr>
        <w:spacing w:line="560" w:lineRule="exact"/>
        <w:ind w:firstLine="640"/>
        <w:rPr>
          <w:rFonts w:ascii="彩虹粗仿宋" w:hAnsi="Times New Roman" w:eastAsia="彩虹粗仿宋" w:cs="Times New Roman"/>
          <w:kern w:val="0"/>
          <w:sz w:val="32"/>
          <w:szCs w:val="32"/>
        </w:rPr>
      </w:pPr>
      <w:r>
        <w:rPr>
          <w:rFonts w:ascii="彩虹粗仿宋" w:hAnsi="Times New Roman" w:eastAsia="彩虹粗仿宋" w:cs="Times New Roman"/>
          <w:sz w:val="32"/>
          <w:szCs w:val="32"/>
        </w:rPr>
        <w:fldChar w:fldCharType="begin"/>
      </w:r>
      <w:r>
        <w:rPr>
          <w:rFonts w:ascii="彩虹粗仿宋" w:hAnsi="Times New Roman" w:eastAsia="彩虹粗仿宋" w:cs="Times New Roman"/>
          <w:sz w:val="32"/>
          <w:szCs w:val="32"/>
        </w:rPr>
        <w:instrText xml:space="preserve"> </w:instrText>
      </w:r>
      <w:r>
        <w:rPr>
          <w:rFonts w:hint="eastAsia" w:ascii="彩虹粗仿宋" w:hAnsi="Times New Roman" w:eastAsia="彩虹粗仿宋" w:cs="Times New Roman"/>
          <w:sz w:val="32"/>
          <w:szCs w:val="32"/>
        </w:rPr>
        <w:instrText xml:space="preserve">eq \o\ac(</w:instrText>
      </w:r>
      <w:r>
        <w:rPr>
          <w:rFonts w:hint="eastAsia" w:ascii="彩虹粗仿宋" w:hAnsi="Times New Roman" w:eastAsia="彩虹粗仿宋" w:cs="Times New Roman"/>
          <w:position w:val="-6"/>
          <w:sz w:val="48"/>
          <w:szCs w:val="32"/>
        </w:rPr>
        <w:instrText xml:space="preserve">○</w:instrText>
      </w:r>
      <w:r>
        <w:rPr>
          <w:rFonts w:hint="eastAsia" w:ascii="彩虹粗仿宋" w:hAnsi="Times New Roman" w:eastAsia="彩虹粗仿宋" w:cs="Times New Roman"/>
          <w:sz w:val="32"/>
          <w:szCs w:val="32"/>
        </w:rPr>
        <w:instrText xml:space="preserve">,2)</w:instrText>
      </w:r>
      <w:r>
        <w:rPr>
          <w:rFonts w:ascii="彩虹粗仿宋" w:hAnsi="Times New Roman" w:eastAsia="彩虹粗仿宋" w:cs="Times New Roman"/>
          <w:sz w:val="32"/>
          <w:szCs w:val="32"/>
        </w:rPr>
        <w:fldChar w:fldCharType="end"/>
      </w:r>
      <w:r>
        <w:rPr>
          <w:rFonts w:hint="eastAsia" w:ascii="彩虹粗仿宋" w:eastAsia="彩虹粗仿宋"/>
          <w:sz w:val="32"/>
          <w:szCs w:val="32"/>
        </w:rPr>
        <w:t>定期对外包服务进行检查，</w:t>
      </w:r>
      <w:r>
        <w:rPr>
          <w:rFonts w:hint="eastAsia" w:ascii="彩虹粗仿宋" w:hAnsi="Times New Roman" w:eastAsia="彩虹粗仿宋" w:cs="Times New Roman"/>
          <w:kern w:val="0"/>
          <w:sz w:val="32"/>
          <w:szCs w:val="32"/>
        </w:rPr>
        <w:t>每季度至少开展一次检查，每季度召开一次联席会，对检查发现问题及时通报供应商，限期整改和落实，每年度结束后形成年度评估报告。</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③服务监督管理实行“对事不对人”，供应商负责服务人员的招聘、管理、考核、薪酬发放等工作，我行负责监督检查外包公司服务的数量、质量、应急处置。</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①供应商需与服务人员签订《保密协议》，防范客户信息泄露的风险，严格防范操作风险、声誉风险及其它风险。</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②服务人员只能掌握了解工作需要的相关信息，不得将我行信息资料以任何方式透露给其他任何机构或个人。</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③服务人员不得利用工作之便窃取、收买或者非法提供他人申请信息资料进行各种非法活动。</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④由于供应商原因导致我行及客户信息泄漏的，按我行将追究相关责任。</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⑤供应商应严守我行的商业秘密、技术秘密和其他业务信息，不得泄露。</w:t>
      </w:r>
    </w:p>
    <w:p>
      <w:pPr>
        <w:adjustRightInd w:val="0"/>
        <w:snapToGrid w:val="0"/>
        <w:spacing w:line="560" w:lineRule="exact"/>
        <w:ind w:firstLine="819" w:firstLineChars="256"/>
        <w:outlineLvl w:val="2"/>
        <w:rPr>
          <w:rFonts w:ascii="彩虹粗仿宋" w:hAnsi="宋体" w:eastAsia="彩虹粗仿宋" w:cs="Times New Roman"/>
          <w:sz w:val="32"/>
          <w:szCs w:val="32"/>
        </w:rPr>
      </w:pPr>
      <w:r>
        <w:rPr>
          <w:rFonts w:hint="eastAsia" w:ascii="彩虹粗仿宋" w:hAnsi="宋体" w:eastAsia="彩虹粗仿宋" w:cs="Times New Roman"/>
          <w:sz w:val="32"/>
          <w:szCs w:val="32"/>
        </w:rPr>
        <w:t>2.应急措施</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（1）外包公司应制定应急预案，预案场景设置、预案分工、预案演练、预案评估，并明确应急处置流程。</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（2）押运途中或守护期间如遇抢劫、事故等情况，外包服务人员应及时报告我行以及供应商，启动应急处置预案。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（3）造成我行经济损失的，我行将进行索赔；造成我行声誉损失的，供应商应积极配合我行采取措施消除影响、恢复声誉；涉嫌违法犯罪的，及时向公安机关报案。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（5）供应商在处理事（案）件过程中要时刻向我行报告进展情况，待风险解除后，形成书面报告报送我行，我行综合评估后确定是否继续开展外包事项。</w:t>
      </w:r>
    </w:p>
    <w:p>
      <w:pPr>
        <w:adjustRightInd w:val="0"/>
        <w:snapToGrid w:val="0"/>
        <w:spacing w:line="560" w:lineRule="exact"/>
        <w:ind w:firstLine="643" w:firstLineChars="200"/>
        <w:outlineLvl w:val="1"/>
        <w:rPr>
          <w:rFonts w:ascii="彩虹楷体" w:eastAsia="彩虹楷体"/>
          <w:b/>
          <w:sz w:val="32"/>
          <w:szCs w:val="32"/>
        </w:rPr>
      </w:pPr>
      <w:r>
        <w:rPr>
          <w:rFonts w:hint="eastAsia" w:ascii="彩虹楷体" w:eastAsia="彩虹楷体"/>
          <w:b/>
          <w:sz w:val="32"/>
          <w:szCs w:val="32"/>
        </w:rPr>
        <w:t>（三）消保条款要求</w:t>
      </w:r>
    </w:p>
    <w:p>
      <w:pPr>
        <w:spacing w:line="560" w:lineRule="exact"/>
        <w:ind w:firstLine="636"/>
        <w:outlineLvl w:val="2"/>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spacing w:line="600" w:lineRule="exact"/>
        <w:ind w:firstLine="643" w:firstLineChars="200"/>
        <w:jc w:val="left"/>
        <w:outlineLvl w:val="1"/>
        <w:rPr>
          <w:rFonts w:ascii="彩虹楷体" w:hAnsi="彩虹楷体" w:eastAsia="彩虹楷体" w:cs="彩虹楷体"/>
          <w:b/>
          <w:bCs/>
          <w:kern w:val="0"/>
          <w:sz w:val="32"/>
          <w:szCs w:val="32"/>
        </w:rPr>
      </w:pPr>
      <w:r>
        <w:rPr>
          <w:rFonts w:hint="eastAsia" w:ascii="彩虹楷体" w:hAnsi="彩虹楷体" w:eastAsia="彩虹楷体" w:cs="彩虹楷体"/>
          <w:b/>
          <w:bCs/>
          <w:kern w:val="0"/>
          <w:sz w:val="32"/>
          <w:szCs w:val="32"/>
        </w:rPr>
        <w:t>（四）验收标准和验收方法</w:t>
      </w:r>
    </w:p>
    <w:p>
      <w:pPr>
        <w:spacing w:line="600" w:lineRule="exact"/>
        <w:ind w:firstLine="640" w:firstLineChars="200"/>
        <w:jc w:val="left"/>
        <w:rPr>
          <w:rFonts w:ascii="彩虹粗仿宋" w:hAnsi="宋体" w:eastAsia="彩虹粗仿宋"/>
          <w:sz w:val="32"/>
          <w:szCs w:val="32"/>
        </w:rPr>
      </w:pPr>
      <w:r>
        <w:rPr>
          <w:rFonts w:hint="eastAsia" w:ascii="彩虹粗仿宋" w:hAnsi="黑体" w:eastAsia="彩虹粗仿宋" w:cs="Times New Roman"/>
          <w:sz w:val="32"/>
          <w:szCs w:val="32"/>
        </w:rPr>
        <w:t>1.</w:t>
      </w:r>
      <w:r>
        <w:rPr>
          <w:rFonts w:hint="eastAsia" w:ascii="彩虹粗仿宋" w:hAnsi="宋体" w:eastAsia="彩虹粗仿宋"/>
          <w:sz w:val="32"/>
          <w:szCs w:val="32"/>
        </w:rPr>
        <w:t>供应商应按照我行要求准确及时运送标的物并保证其正常，全部正常为合格；如出现标的物的遗失或损坏为不合格，供应商应照价赔偿并接受每次10000元的考核。</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黑体" w:eastAsia="彩虹粗仿宋" w:cs="Times New Roman"/>
          <w:sz w:val="32"/>
          <w:szCs w:val="32"/>
        </w:rPr>
        <w:t>2.安全保卫部每月组织开展服务测评，并根据《保安服务测评表》出具测评结果，</w:t>
      </w:r>
      <w:r>
        <w:rPr>
          <w:rFonts w:hint="eastAsia" w:ascii="彩虹粗仿宋" w:hAnsi="宋体" w:eastAsia="彩虹粗仿宋" w:cs="Times New Roman"/>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cs="Times New Roman"/>
          <w:kern w:val="0"/>
          <w:sz w:val="32"/>
          <w:szCs w:val="32"/>
        </w:rPr>
        <w:t>。合格档次支付全额服务费用，基本合格、不合格档次所有岗位均分别调减50元、100元服务费用支付，并进行约谈，连续三次不合格甲方有权终止合同。</w:t>
      </w:r>
    </w:p>
    <w:p>
      <w:pPr>
        <w:spacing w:line="600" w:lineRule="exact"/>
        <w:ind w:firstLine="643" w:firstLineChars="200"/>
        <w:jc w:val="left"/>
        <w:rPr>
          <w:rFonts w:ascii="彩虹粗仿宋" w:hAnsi="宋体" w:eastAsia="彩虹粗仿宋"/>
          <w:sz w:val="32"/>
          <w:szCs w:val="32"/>
        </w:rPr>
      </w:pPr>
      <w:r>
        <w:rPr>
          <w:rFonts w:hint="eastAsia" w:ascii="彩虹楷体" w:hAnsi="Times New Roman" w:eastAsia="彩虹楷体" w:cs="Times New Roman"/>
          <w:b/>
          <w:sz w:val="32"/>
          <w:szCs w:val="32"/>
        </w:rPr>
        <w:t>3.</w:t>
      </w:r>
      <w:r>
        <w:rPr>
          <w:rFonts w:hint="eastAsia" w:ascii="彩虹粗仿宋" w:hAnsi="彩虹粗仿宋" w:eastAsia="彩虹粗仿宋" w:cs="彩虹粗仿宋"/>
          <w:snapToGrid w:val="0"/>
          <w:kern w:val="0"/>
          <w:sz w:val="32"/>
          <w:szCs w:val="32"/>
        </w:rPr>
        <w:t>每个点报警主机联网率达到100%,探测设备故障能在24小时内解决按“合格”，总体合格档次支付全额服务费用。单点报警主机联网率未达到100%,探测设备故障不能在24小时内解决按“不合格”，扣除该点报警服务费。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（一）办公营业场所安保值守服务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1、负责为上街支行本部和4个网点提供安保值守服务。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2、上街支行本部实行24小时轮班制值守，4个网点保安人员执勤的工作时间与网点营业时间保持一致，每人每周工作时间符合国家法定工作时间。</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（二）武装守押服务</w:t>
      </w:r>
    </w:p>
    <w:p>
      <w:pPr>
        <w:adjustRightInd w:val="0"/>
        <w:snapToGrid w:val="0"/>
        <w:spacing w:line="560" w:lineRule="exact"/>
        <w:ind w:firstLine="480" w:firstLineChars="15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为上街支行3个营业网点（自助）和3个离行式自助银行提供武装守押服务。</w:t>
      </w:r>
    </w:p>
    <w:p>
      <w:pPr>
        <w:adjustRightInd w:val="0"/>
        <w:snapToGrid w:val="0"/>
        <w:spacing w:line="560" w:lineRule="exact"/>
        <w:ind w:firstLine="480" w:firstLineChars="15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（三）110报警服务</w:t>
      </w:r>
    </w:p>
    <w:p>
      <w:pPr>
        <w:adjustRightInd w:val="0"/>
        <w:snapToGrid w:val="0"/>
        <w:spacing w:line="560" w:lineRule="exact"/>
        <w:ind w:firstLine="480" w:firstLineChars="15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为上街支行14个重点部位提供110联网报警服务。</w:t>
      </w:r>
    </w:p>
    <w:p>
      <w:pPr>
        <w:spacing w:line="560" w:lineRule="exact"/>
        <w:ind w:firstLine="640" w:firstLineChars="200"/>
        <w:outlineLvl w:val="0"/>
        <w:rPr>
          <w:rFonts w:ascii="彩虹黑体" w:hAnsi="彩虹黑体" w:eastAsia="彩虹黑体" w:cs="彩虹黑体"/>
          <w:sz w:val="32"/>
          <w:szCs w:val="32"/>
        </w:rPr>
      </w:pPr>
      <w:r>
        <w:rPr>
          <w:rFonts w:hint="eastAsia" w:ascii="彩虹黑体" w:hAnsi="彩虹黑体" w:eastAsia="彩虹黑体" w:cs="彩虹黑体"/>
          <w:sz w:val="32"/>
          <w:szCs w:val="32"/>
        </w:rPr>
        <w:t>六、服务数量要求</w:t>
      </w:r>
    </w:p>
    <w:p>
      <w:pPr>
        <w:adjustRightInd w:val="0"/>
        <w:snapToGrid w:val="0"/>
        <w:spacing w:line="560" w:lineRule="exact"/>
        <w:ind w:firstLine="640" w:firstLineChars="200"/>
        <w:outlineLvl w:val="1"/>
        <w:rPr>
          <w:rFonts w:ascii="彩虹粗仿宋" w:hAnsi="Calibri" w:eastAsia="彩虹粗仿宋" w:cs="宋体"/>
          <w:kern w:val="0"/>
          <w:sz w:val="32"/>
          <w:szCs w:val="32"/>
        </w:rPr>
      </w:pPr>
      <w:r>
        <w:rPr>
          <w:rFonts w:hint="eastAsia" w:ascii="彩虹粗仿宋" w:hAnsi="Calibri" w:eastAsia="彩虹粗仿宋" w:cs="宋体"/>
          <w:kern w:val="0"/>
          <w:sz w:val="32"/>
          <w:szCs w:val="32"/>
        </w:rPr>
        <w:t>（一）保安值守</w:t>
      </w:r>
    </w:p>
    <w:p>
      <w:pPr>
        <w:adjustRightInd w:val="0"/>
        <w:snapToGrid w:val="0"/>
        <w:spacing w:line="560" w:lineRule="exact"/>
        <w:ind w:firstLine="640" w:firstLineChars="200"/>
        <w:rPr>
          <w:rFonts w:hint="eastAsia" w:ascii="彩虹粗仿宋" w:hAnsi="宋体" w:eastAsia="彩虹粗仿宋" w:cs="Times New Roman"/>
          <w:sz w:val="32"/>
          <w:szCs w:val="32"/>
        </w:rPr>
      </w:pPr>
      <w:r>
        <w:rPr>
          <w:rFonts w:hint="eastAsia" w:ascii="彩虹粗仿宋" w:hAnsi="宋体" w:eastAsia="彩虹粗仿宋" w:cs="Times New Roman"/>
          <w:sz w:val="32"/>
          <w:szCs w:val="32"/>
        </w:rPr>
        <w:t>保安值守服务需至少提供12个岗位。</w:t>
      </w:r>
    </w:p>
    <w:p>
      <w:pPr>
        <w:adjustRightInd w:val="0"/>
        <w:snapToGrid w:val="0"/>
        <w:spacing w:line="560" w:lineRule="exact"/>
        <w:ind w:firstLine="640" w:firstLineChars="200"/>
        <w:outlineLvl w:val="1"/>
        <w:rPr>
          <w:rFonts w:ascii="彩虹粗仿宋" w:hAnsi="Calibri" w:eastAsia="彩虹粗仿宋" w:cs="宋体"/>
          <w:kern w:val="0"/>
          <w:sz w:val="32"/>
          <w:szCs w:val="32"/>
        </w:rPr>
      </w:pPr>
      <w:r>
        <w:rPr>
          <w:rFonts w:hint="eastAsia" w:ascii="彩虹粗仿宋" w:hAnsi="Calibri" w:eastAsia="彩虹粗仿宋" w:cs="宋体"/>
          <w:kern w:val="0"/>
          <w:sz w:val="32"/>
          <w:szCs w:val="32"/>
        </w:rPr>
        <w:t>（二）武装守押</w:t>
      </w:r>
    </w:p>
    <w:p>
      <w:pPr>
        <w:adjustRightInd w:val="0"/>
        <w:snapToGrid w:val="0"/>
        <w:spacing w:line="560" w:lineRule="exact"/>
        <w:ind w:firstLine="640" w:firstLineChars="200"/>
        <w:rPr>
          <w:rFonts w:hint="eastAsia" w:ascii="彩虹粗仿宋" w:hAnsi="宋体" w:eastAsia="彩虹粗仿宋" w:cs="Times New Roman"/>
          <w:sz w:val="32"/>
          <w:szCs w:val="32"/>
        </w:rPr>
      </w:pPr>
      <w:r>
        <w:rPr>
          <w:rFonts w:hint="eastAsia" w:ascii="彩虹粗仿宋" w:hAnsi="宋体" w:eastAsia="彩虹粗仿宋" w:cs="Times New Roman"/>
          <w:sz w:val="32"/>
          <w:szCs w:val="32"/>
        </w:rPr>
        <w:t>郑州上街所辖3个营业网点、3个离行式自助银行。为保障我行业务安全运营，预计共需求1台押运车辆。</w:t>
      </w:r>
    </w:p>
    <w:p>
      <w:pPr>
        <w:adjustRightInd w:val="0"/>
        <w:snapToGrid w:val="0"/>
        <w:spacing w:line="560" w:lineRule="exact"/>
        <w:ind w:firstLine="640" w:firstLineChars="200"/>
        <w:outlineLvl w:val="1"/>
        <w:rPr>
          <w:rFonts w:ascii="彩虹粗仿宋" w:hAnsi="宋体" w:eastAsia="彩虹粗仿宋" w:cs="Times New Roman"/>
          <w:sz w:val="32"/>
          <w:szCs w:val="32"/>
        </w:rPr>
      </w:pPr>
      <w:r>
        <w:rPr>
          <w:rFonts w:hint="eastAsia" w:ascii="彩虹粗仿宋" w:hAnsi="宋体" w:eastAsia="彩虹粗仿宋" w:cs="Times New Roman"/>
          <w:sz w:val="32"/>
          <w:szCs w:val="32"/>
        </w:rPr>
        <w:t>（三）110报警</w:t>
      </w:r>
    </w:p>
    <w:p>
      <w:pPr>
        <w:adjustRightInd w:val="0"/>
        <w:snapToGrid w:val="0"/>
        <w:spacing w:line="560" w:lineRule="exact"/>
        <w:ind w:firstLine="640" w:firstLineChars="200"/>
        <w:rPr>
          <w:rFonts w:ascii="彩虹粗仿宋" w:hAnsi="宋体" w:eastAsia="彩虹粗仿宋" w:cs="Times New Roman"/>
          <w:sz w:val="32"/>
          <w:szCs w:val="32"/>
        </w:rPr>
      </w:pPr>
      <w:r>
        <w:rPr>
          <w:rFonts w:hint="eastAsia" w:ascii="彩虹粗仿宋" w:hAnsi="宋体" w:eastAsia="彩虹粗仿宋" w:cs="Times New Roman"/>
          <w:sz w:val="32"/>
          <w:szCs w:val="32"/>
        </w:rPr>
        <w:t>为14个重点部位报警主机和设备进行联网服务。</w:t>
      </w:r>
    </w:p>
    <w:p>
      <w:pPr>
        <w:spacing w:line="560" w:lineRule="exact"/>
        <w:ind w:firstLine="640" w:firstLineChars="200"/>
        <w:outlineLvl w:val="0"/>
        <w:rPr>
          <w:rFonts w:ascii="彩虹黑体" w:hAnsi="彩虹黑体" w:eastAsia="彩虹黑体" w:cs="彩虹黑体"/>
          <w:sz w:val="32"/>
          <w:szCs w:val="32"/>
        </w:rPr>
      </w:pPr>
      <w:r>
        <w:rPr>
          <w:rFonts w:hint="eastAsia" w:ascii="彩虹黑体" w:hAnsi="彩虹黑体" w:eastAsia="彩虹黑体" w:cs="彩虹黑体"/>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ascii="彩虹粗仿宋" w:hAnsi="微软雅黑" w:eastAsia="彩虹粗仿宋" w:cs="宋体"/>
          <w:kern w:val="0"/>
          <w:sz w:val="32"/>
          <w:szCs w:val="32"/>
        </w:rPr>
        <w:t>按月对</w:t>
      </w:r>
      <w:r>
        <w:rPr>
          <w:rFonts w:hint="eastAsia" w:ascii="彩虹粗仿宋" w:hAnsi="宋体" w:eastAsia="彩虹粗仿宋"/>
          <w:snapToGrid w:val="0"/>
          <w:sz w:val="32"/>
          <w:szCs w:val="32"/>
        </w:rPr>
        <w:t>供应商进行考核，</w:t>
      </w:r>
      <w:r>
        <w:rPr>
          <w:rFonts w:ascii="彩虹粗仿宋" w:hAnsi="微软雅黑" w:eastAsia="彩虹粗仿宋" w:cs="宋体"/>
          <w:kern w:val="0"/>
          <w:sz w:val="32"/>
          <w:szCs w:val="32"/>
        </w:rPr>
        <w:t>根据考核结果</w:t>
      </w:r>
      <w:r>
        <w:rPr>
          <w:rFonts w:hint="eastAsia" w:ascii="彩虹粗仿宋" w:hAnsi="微软雅黑" w:eastAsia="彩虹粗仿宋" w:cs="宋体"/>
          <w:kern w:val="0"/>
          <w:sz w:val="32"/>
          <w:szCs w:val="32"/>
        </w:rPr>
        <w:t>和实际服务数量，由供应商开具相应的</w:t>
      </w:r>
      <w:r>
        <w:rPr>
          <w:rFonts w:ascii="彩虹粗仿宋" w:hAnsi="微软雅黑" w:eastAsia="彩虹粗仿宋" w:cs="宋体"/>
          <w:kern w:val="0"/>
          <w:sz w:val="32"/>
          <w:szCs w:val="32"/>
        </w:rPr>
        <w:t>增值税专用发票</w:t>
      </w:r>
      <w:r>
        <w:rPr>
          <w:rFonts w:hint="eastAsia" w:ascii="彩虹粗仿宋" w:hAnsi="微软雅黑" w:eastAsia="彩虹粗仿宋" w:cs="宋体"/>
          <w:kern w:val="0"/>
          <w:sz w:val="32"/>
          <w:szCs w:val="32"/>
        </w:rPr>
        <w:t>进行付款，</w:t>
      </w:r>
      <w:r>
        <w:rPr>
          <w:rFonts w:hint="eastAsia" w:ascii="彩虹粗仿宋" w:hAnsi="宋体" w:eastAsia="彩虹粗仿宋" w:cs="Times New Roman"/>
          <w:snapToGrid w:val="0"/>
          <w:kern w:val="0"/>
          <w:sz w:val="32"/>
          <w:szCs w:val="32"/>
        </w:rPr>
        <w:t>据实结算。</w:t>
      </w:r>
    </w:p>
    <w:p>
      <w:pPr>
        <w:spacing w:line="560" w:lineRule="exact"/>
        <w:ind w:firstLine="640" w:firstLineChars="200"/>
        <w:outlineLvl w:val="0"/>
        <w:rPr>
          <w:rFonts w:ascii="彩虹黑体" w:hAnsi="彩虹黑体" w:eastAsia="彩虹黑体" w:cs="彩虹黑体"/>
          <w:sz w:val="32"/>
          <w:szCs w:val="32"/>
        </w:rPr>
      </w:pPr>
      <w:r>
        <w:rPr>
          <w:rFonts w:hint="eastAsia" w:ascii="彩虹黑体" w:hAnsi="彩虹黑体" w:eastAsia="彩虹黑体" w:cs="彩虹黑体"/>
          <w:sz w:val="32"/>
          <w:szCs w:val="32"/>
        </w:rPr>
        <w:t>八、报价要求</w:t>
      </w:r>
    </w:p>
    <w:p>
      <w:pPr>
        <w:adjustRightInd w:val="0"/>
        <w:snapToGrid w:val="0"/>
        <w:spacing w:line="560" w:lineRule="exact"/>
        <w:ind w:firstLine="640" w:firstLineChars="200"/>
        <w:rPr>
          <w:rFonts w:hint="eastAsia" w:ascii="彩虹粗仿宋" w:hAnsi="宋体" w:eastAsia="彩虹粗仿宋" w:cs="Times New Roman"/>
          <w:sz w:val="32"/>
          <w:szCs w:val="32"/>
        </w:rPr>
      </w:pPr>
      <w:r>
        <w:rPr>
          <w:rFonts w:hint="eastAsia" w:ascii="彩虹粗仿宋" w:hAnsi="宋体" w:eastAsia="彩虹粗仿宋" w:cs="Times New Roman"/>
          <w:sz w:val="32"/>
          <w:szCs w:val="32"/>
        </w:rPr>
        <w:t>（一）保安值守按“元/岗/月”进行报价，每岗每月预算含税单价为3200元，年度预算46.08万元，超出预算为无效报价。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（二）钞币运送费用按“元/车组/次”报含税单价，超过预算含税单价63万元/组的报价为无效报价。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（三）110报警服务按“元/点/月”进行报警，每点每月预算含税单价为600元，年度预算10.08万元，超出预算为无效报价。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p>
    <w:p>
      <w:pPr>
        <w:adjustRightInd w:val="0"/>
        <w:snapToGrid w:val="0"/>
        <w:spacing w:line="360" w:lineRule="auto"/>
        <w:jc w:val="center"/>
      </w:pPr>
    </w:p>
    <w:tbl>
      <w:tblPr>
        <w:tblStyle w:val="2"/>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附件：</w:t>
            </w:r>
          </w:p>
          <w:p>
            <w:pPr>
              <w:widowControl/>
              <w:jc w:val="center"/>
              <w:rPr>
                <w:rFonts w:ascii="Times New Roman" w:hAnsi="Times New Roman"/>
                <w:b/>
                <w:bCs/>
                <w:kern w:val="0"/>
                <w:sz w:val="36"/>
                <w:szCs w:val="36"/>
              </w:rPr>
            </w:pPr>
            <w:r>
              <w:rPr>
                <w:rFonts w:ascii="彩虹粗仿宋" w:hAnsi="宋体" w:eastAsia="彩虹粗仿宋" w:cs="Times New Roman"/>
                <w:snapToGrid w:val="0"/>
                <w:kern w:val="0"/>
                <w:sz w:val="32"/>
                <w:szCs w:val="32"/>
              </w:rPr>
              <w:br w:type="page"/>
            </w: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F24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2024-05-22T09:58:52Z</dcterms:created>
  <dc:creator>haccb</dc:creator>
  <cp:lastModifiedBy>haccb</cp:lastModifiedBy>
  <dcterms:modified xsi:type="dcterms:W3CDTF">2024-05-22T09:59:45Z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2E0BF117E44A472687B7E0F60CB5146B_12</vt:lpwstr>
  </property>
</Properties>
</file>