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彩虹小标宋" w:eastAsia="彩虹小标宋"/>
          <w:sz w:val="44"/>
          <w:szCs w:val="44"/>
        </w:rPr>
      </w:pPr>
      <w:r>
        <w:rPr>
          <w:rFonts w:hint="eastAsia" w:ascii="彩虹小标宋" w:eastAsia="彩虹小标宋"/>
          <w:sz w:val="44"/>
          <w:szCs w:val="44"/>
          <w:lang w:eastAsia="zh-CN"/>
        </w:rPr>
        <w:t>2026-2029年珠海市分行监控值守外包服务</w:t>
      </w:r>
      <w:r>
        <w:rPr>
          <w:rFonts w:hint="eastAsia" w:ascii="彩虹小标宋" w:eastAsia="彩虹小标宋"/>
          <w:sz w:val="44"/>
          <w:szCs w:val="44"/>
        </w:rPr>
        <w:t>项目采购需求</w:t>
      </w:r>
    </w:p>
    <w:p>
      <w:pPr>
        <w:rPr>
          <w:rFonts w:ascii="彩虹粗仿宋" w:eastAsia="彩虹粗仿宋"/>
        </w:rPr>
      </w:pP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ascii="彩虹黑体" w:hAnsi="宋体" w:eastAsia="彩虹黑体" w:cs="宋体"/>
          <w:bCs/>
          <w:sz w:val="32"/>
          <w:szCs w:val="32"/>
        </w:rPr>
      </w:pPr>
      <w:r>
        <w:rPr>
          <w:rFonts w:hint="eastAsia" w:ascii="彩虹黑体" w:hAnsi="宋体" w:eastAsia="彩虹黑体" w:cs="宋体"/>
          <w:bCs/>
          <w:sz w:val="32"/>
          <w:szCs w:val="32"/>
        </w:rPr>
        <w:t>一、项目概况</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hint="eastAsia" w:ascii="彩虹粗仿宋" w:hAnsi="宋体" w:eastAsia="彩虹粗仿宋" w:cs="宋体"/>
          <w:bCs/>
          <w:sz w:val="32"/>
          <w:szCs w:val="32"/>
          <w:lang w:eastAsia="zh-CN"/>
        </w:rPr>
      </w:pPr>
      <w:r>
        <w:rPr>
          <w:rFonts w:hint="eastAsia" w:ascii="彩虹粗仿宋" w:hAnsi="宋体" w:eastAsia="彩虹粗仿宋" w:cs="宋体"/>
          <w:bCs/>
          <w:sz w:val="32"/>
          <w:szCs w:val="32"/>
        </w:rPr>
        <w:t>为保障监控中心安全运行，拟集中采购202</w:t>
      </w:r>
      <w:r>
        <w:rPr>
          <w:rFonts w:hint="eastAsia" w:ascii="彩虹粗仿宋" w:hAnsi="宋体" w:eastAsia="彩虹粗仿宋" w:cs="宋体"/>
          <w:bCs/>
          <w:sz w:val="32"/>
          <w:szCs w:val="32"/>
          <w:lang w:val="en-US" w:eastAsia="zh-CN"/>
        </w:rPr>
        <w:t>6</w:t>
      </w:r>
      <w:r>
        <w:rPr>
          <w:rFonts w:hint="eastAsia" w:ascii="彩虹粗仿宋" w:hAnsi="宋体" w:eastAsia="彩虹粗仿宋" w:cs="宋体"/>
          <w:bCs/>
          <w:sz w:val="32"/>
          <w:szCs w:val="32"/>
        </w:rPr>
        <w:t>年</w:t>
      </w:r>
      <w:r>
        <w:rPr>
          <w:rFonts w:hint="eastAsia" w:ascii="彩虹粗仿宋" w:hAnsi="宋体" w:eastAsia="彩虹粗仿宋" w:cs="宋体"/>
          <w:bCs/>
          <w:sz w:val="32"/>
          <w:szCs w:val="32"/>
          <w:lang w:val="en-US" w:eastAsia="zh-CN"/>
        </w:rPr>
        <w:t>3</w:t>
      </w:r>
      <w:r>
        <w:rPr>
          <w:rFonts w:hint="eastAsia" w:ascii="彩虹粗仿宋" w:hAnsi="宋体" w:eastAsia="彩虹粗仿宋" w:cs="宋体"/>
          <w:bCs/>
          <w:sz w:val="32"/>
          <w:szCs w:val="32"/>
        </w:rPr>
        <w:t>月1日-202</w:t>
      </w:r>
      <w:r>
        <w:rPr>
          <w:rFonts w:hint="eastAsia" w:ascii="彩虹粗仿宋" w:hAnsi="宋体" w:eastAsia="彩虹粗仿宋" w:cs="宋体"/>
          <w:bCs/>
          <w:sz w:val="32"/>
          <w:szCs w:val="32"/>
          <w:lang w:val="en-US" w:eastAsia="zh-CN"/>
        </w:rPr>
        <w:t>9</w:t>
      </w:r>
      <w:r>
        <w:rPr>
          <w:rFonts w:hint="eastAsia" w:ascii="彩虹粗仿宋" w:hAnsi="宋体" w:eastAsia="彩虹粗仿宋" w:cs="宋体"/>
          <w:bCs/>
          <w:sz w:val="32"/>
          <w:szCs w:val="32"/>
        </w:rPr>
        <w:t>年2月28日监控值守外包服务，由具备资质的安保公司提供专业化的监控值守服务</w:t>
      </w:r>
      <w:r>
        <w:rPr>
          <w:rFonts w:hint="eastAsia" w:ascii="彩虹粗仿宋" w:hAnsi="宋体" w:eastAsia="彩虹粗仿宋" w:cs="宋体"/>
          <w:bCs/>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ascii="彩虹黑体" w:hAnsi="宋体" w:eastAsia="彩虹黑体" w:cs="宋体"/>
          <w:bCs/>
          <w:sz w:val="32"/>
          <w:szCs w:val="32"/>
        </w:rPr>
      </w:pPr>
      <w:r>
        <w:rPr>
          <w:rFonts w:hint="eastAsia" w:ascii="彩虹黑体" w:hAnsi="宋体" w:eastAsia="彩虹黑体" w:cs="宋体"/>
          <w:bCs/>
          <w:sz w:val="32"/>
          <w:szCs w:val="32"/>
        </w:rPr>
        <w:t>二</w:t>
      </w:r>
      <w:r>
        <w:rPr>
          <w:rFonts w:ascii="彩虹黑体" w:hAnsi="宋体" w:eastAsia="彩虹黑体" w:cs="宋体"/>
          <w:bCs/>
          <w:sz w:val="32"/>
          <w:szCs w:val="32"/>
        </w:rPr>
        <w:t>、</w:t>
      </w:r>
      <w:r>
        <w:rPr>
          <w:rFonts w:hint="eastAsia" w:ascii="彩虹黑体" w:hAnsi="宋体" w:eastAsia="彩虹黑体" w:cs="宋体"/>
          <w:bCs/>
          <w:sz w:val="32"/>
          <w:szCs w:val="32"/>
          <w:lang w:eastAsia="zh-CN"/>
        </w:rPr>
        <w:t>服务</w:t>
      </w:r>
      <w:r>
        <w:rPr>
          <w:rFonts w:hint="eastAsia" w:ascii="彩虹黑体" w:hAnsi="宋体" w:eastAsia="彩虹黑体" w:cs="宋体"/>
          <w:bCs/>
          <w:sz w:val="32"/>
          <w:szCs w:val="32"/>
        </w:rPr>
        <w:t>品类</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ascii="彩虹粗仿宋" w:hAnsi="宋体" w:eastAsia="彩虹粗仿宋" w:cs="宋体"/>
          <w:bCs/>
          <w:sz w:val="32"/>
          <w:szCs w:val="32"/>
        </w:rPr>
      </w:pPr>
      <w:r>
        <w:rPr>
          <w:rFonts w:hint="eastAsia" w:ascii="彩虹粗仿宋" w:hAnsi="宋体" w:eastAsia="彩虹粗仿宋" w:cs="宋体"/>
          <w:bCs/>
          <w:sz w:val="32"/>
          <w:szCs w:val="32"/>
        </w:rPr>
        <w:t>监控中心日常值守及监控系统日常管理。</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hint="eastAsia" w:ascii="彩虹粗仿宋" w:hAnsi="宋体" w:eastAsia="彩虹黑体" w:cs="宋体"/>
          <w:bCs/>
          <w:sz w:val="32"/>
          <w:szCs w:val="32"/>
          <w:lang w:eastAsia="zh-CN"/>
        </w:rPr>
      </w:pPr>
      <w:r>
        <w:rPr>
          <w:rFonts w:hint="eastAsia" w:ascii="彩虹黑体" w:hAnsi="宋体" w:eastAsia="彩虹黑体" w:cs="宋体"/>
          <w:bCs/>
          <w:sz w:val="32"/>
          <w:szCs w:val="32"/>
        </w:rPr>
        <w:t>三</w:t>
      </w:r>
      <w:r>
        <w:rPr>
          <w:rFonts w:ascii="彩虹黑体" w:hAnsi="宋体" w:eastAsia="彩虹黑体" w:cs="宋体"/>
          <w:bCs/>
          <w:sz w:val="32"/>
          <w:szCs w:val="32"/>
        </w:rPr>
        <w:t>、</w:t>
      </w:r>
      <w:r>
        <w:rPr>
          <w:rFonts w:hint="eastAsia" w:ascii="彩虹黑体" w:hAnsi="宋体" w:eastAsia="彩虹黑体" w:cs="宋体"/>
          <w:bCs/>
          <w:sz w:val="32"/>
          <w:szCs w:val="32"/>
          <w:lang w:eastAsia="zh-CN"/>
        </w:rPr>
        <w:t>服务内容</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ascii="彩虹粗仿宋" w:hAnsi="宋体" w:eastAsia="彩虹粗仿宋"/>
          <w:snapToGrid w:val="0"/>
          <w:color w:val="000000" w:themeColor="text1"/>
          <w:kern w:val="0"/>
          <w:sz w:val="32"/>
          <w:szCs w:val="32"/>
          <w14:textFill>
            <w14:solidFill>
              <w14:schemeClr w14:val="tx1"/>
            </w14:solidFill>
          </w14:textFill>
        </w:rPr>
      </w:pPr>
      <w:r>
        <w:rPr>
          <w:rFonts w:hint="eastAsia" w:ascii="彩虹粗仿宋" w:hAnsi="宋体" w:eastAsia="彩虹粗仿宋"/>
          <w:snapToGrid w:val="0"/>
          <w:color w:val="000000" w:themeColor="text1"/>
          <w:kern w:val="0"/>
          <w:sz w:val="32"/>
          <w:szCs w:val="32"/>
          <w14:textFill>
            <w14:solidFill>
              <w14:schemeClr w14:val="tx1"/>
            </w14:solidFill>
          </w14:textFill>
        </w:rPr>
        <w:t>监控中心日常值守、监控系统日常管理，满足监控指挥中心“四班三运转和双人值班”的要求。</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ascii="彩虹黑体" w:hAnsi="宋体" w:eastAsia="彩虹黑体" w:cs="宋体"/>
          <w:bCs/>
          <w:sz w:val="32"/>
          <w:szCs w:val="32"/>
        </w:rPr>
      </w:pPr>
      <w:r>
        <w:rPr>
          <w:rFonts w:hint="eastAsia" w:ascii="彩虹黑体" w:hAnsi="宋体" w:eastAsia="彩虹黑体" w:cs="宋体"/>
          <w:bCs/>
          <w:sz w:val="32"/>
          <w:szCs w:val="32"/>
        </w:rPr>
        <w:t>四、</w:t>
      </w:r>
      <w:r>
        <w:rPr>
          <w:rFonts w:hint="eastAsia" w:ascii="彩虹黑体" w:hAnsi="宋体" w:eastAsia="彩虹黑体" w:cs="宋体"/>
          <w:bCs/>
          <w:sz w:val="32"/>
          <w:szCs w:val="32"/>
          <w:lang w:eastAsia="zh-CN"/>
        </w:rPr>
        <w:t>服务</w:t>
      </w:r>
      <w:r>
        <w:rPr>
          <w:rFonts w:hint="eastAsia" w:ascii="彩虹黑体" w:hAnsi="宋体" w:eastAsia="彩虹黑体" w:cs="宋体"/>
          <w:bCs/>
          <w:sz w:val="32"/>
          <w:szCs w:val="32"/>
        </w:rPr>
        <w:t>质量要求</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3" w:firstLineChars="200"/>
        <w:textAlignment w:val="auto"/>
        <w:rPr>
          <w:rFonts w:hint="eastAsia" w:ascii="彩虹楷体" w:hAnsi="彩虹楷体" w:eastAsia="彩虹楷体" w:cs="彩虹楷体"/>
          <w:b/>
          <w:bCs w:val="0"/>
          <w:sz w:val="32"/>
          <w:szCs w:val="32"/>
        </w:rPr>
      </w:pPr>
      <w:r>
        <w:rPr>
          <w:rFonts w:hint="eastAsia" w:ascii="彩虹楷体" w:hAnsi="彩虹楷体" w:eastAsia="彩虹楷体" w:cs="彩虹楷体"/>
          <w:b/>
          <w:bCs w:val="0"/>
          <w:sz w:val="32"/>
          <w:szCs w:val="32"/>
        </w:rPr>
        <w:t>（一）制定项目进度计划安排及工作方案</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hint="eastAsia" w:ascii="彩虹粗仿宋" w:hAnsi="宋体" w:eastAsia="彩虹粗仿宋" w:cs="宋体"/>
          <w:bCs/>
          <w:sz w:val="32"/>
          <w:szCs w:val="32"/>
        </w:rPr>
      </w:pPr>
      <w:r>
        <w:rPr>
          <w:rFonts w:hint="eastAsia" w:ascii="彩虹粗仿宋" w:hAnsi="宋体" w:eastAsia="彩虹粗仿宋" w:cs="宋体"/>
          <w:bCs/>
          <w:sz w:val="32"/>
          <w:szCs w:val="32"/>
        </w:rPr>
        <w:t>1.供应商需提交详细的项目实施计划，包括但不限于以下内容：</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hint="default" w:ascii="彩虹粗仿宋" w:hAnsi="宋体" w:eastAsia="彩虹粗仿宋" w:cs="宋体"/>
          <w:bCs/>
          <w:sz w:val="32"/>
          <w:szCs w:val="32"/>
          <w:lang w:val="en-US"/>
        </w:rPr>
      </w:pPr>
      <w:r>
        <w:rPr>
          <w:rFonts w:hint="eastAsia" w:ascii="彩虹粗仿宋" w:hAnsi="宋体" w:eastAsia="彩虹粗仿宋" w:cs="宋体"/>
          <w:bCs/>
          <w:sz w:val="32"/>
          <w:szCs w:val="32"/>
        </w:rPr>
        <w:t>项目启动阶段：需求对接、合同签订、人员派驻方案制定</w:t>
      </w:r>
      <w:r>
        <w:rPr>
          <w:rFonts w:hint="default" w:ascii="彩虹粗仿宋" w:hAnsi="宋体" w:eastAsia="彩虹粗仿宋" w:cs="宋体"/>
          <w:bCs/>
          <w:sz w:val="32"/>
          <w:szCs w:val="32"/>
          <w:lang w:val="en-US"/>
        </w:rPr>
        <w:t>;</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hint="default" w:ascii="彩虹粗仿宋" w:hAnsi="宋体" w:eastAsia="彩虹粗仿宋" w:cs="宋体"/>
          <w:bCs/>
          <w:sz w:val="32"/>
          <w:szCs w:val="32"/>
          <w:lang w:val="en-US"/>
        </w:rPr>
      </w:pPr>
      <w:r>
        <w:rPr>
          <w:rFonts w:hint="eastAsia" w:ascii="彩虹粗仿宋" w:hAnsi="宋体" w:eastAsia="彩虹粗仿宋" w:cs="宋体"/>
          <w:bCs/>
          <w:sz w:val="32"/>
          <w:szCs w:val="32"/>
        </w:rPr>
        <w:t>实施阶段：岗前培训、日常值守、应急演练等</w:t>
      </w:r>
      <w:r>
        <w:rPr>
          <w:rFonts w:hint="default" w:ascii="彩虹粗仿宋" w:hAnsi="宋体" w:eastAsia="彩虹粗仿宋" w:cs="宋体"/>
          <w:bCs/>
          <w:sz w:val="32"/>
          <w:szCs w:val="32"/>
          <w:lang w:val="en-US"/>
        </w:rPr>
        <w:t>;</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hint="eastAsia" w:ascii="彩虹粗仿宋" w:hAnsi="宋体" w:eastAsia="彩虹粗仿宋" w:cs="宋体"/>
          <w:bCs/>
          <w:sz w:val="32"/>
          <w:szCs w:val="32"/>
        </w:rPr>
      </w:pPr>
      <w:r>
        <w:rPr>
          <w:rFonts w:hint="eastAsia" w:ascii="彩虹粗仿宋" w:hAnsi="宋体" w:eastAsia="彩虹粗仿宋" w:cs="宋体"/>
          <w:bCs/>
          <w:sz w:val="32"/>
          <w:szCs w:val="32"/>
        </w:rPr>
        <w:t>监督评估阶段：定期检查、客户满意度调查、服务质量改进措施。</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hint="eastAsia" w:ascii="彩虹粗仿宋" w:hAnsi="宋体" w:eastAsia="彩虹粗仿宋" w:cs="宋体"/>
          <w:bCs/>
          <w:sz w:val="32"/>
          <w:szCs w:val="32"/>
        </w:rPr>
      </w:pPr>
      <w:r>
        <w:rPr>
          <w:rFonts w:hint="eastAsia" w:ascii="彩虹粗仿宋" w:hAnsi="宋体" w:eastAsia="彩虹粗仿宋" w:cs="宋体"/>
          <w:bCs/>
          <w:sz w:val="32"/>
          <w:szCs w:val="32"/>
        </w:rPr>
        <w:t>2.制定</w:t>
      </w:r>
      <w:r>
        <w:rPr>
          <w:rFonts w:hint="eastAsia" w:ascii="彩虹粗仿宋" w:hAnsi="宋体" w:eastAsia="彩虹粗仿宋" w:cs="宋体"/>
          <w:bCs/>
          <w:sz w:val="32"/>
          <w:szCs w:val="32"/>
          <w:lang w:eastAsia="zh-CN"/>
        </w:rPr>
        <w:t>监控值守</w:t>
      </w:r>
      <w:r>
        <w:rPr>
          <w:rFonts w:hint="eastAsia" w:ascii="彩虹粗仿宋" w:hAnsi="宋体" w:eastAsia="彩虹粗仿宋" w:cs="宋体"/>
          <w:bCs/>
          <w:sz w:val="32"/>
          <w:szCs w:val="32"/>
        </w:rPr>
        <w:t>服务的操作规程：</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hint="eastAsia" w:ascii="彩虹粗仿宋" w:hAnsi="宋体" w:eastAsia="彩虹粗仿宋" w:cs="宋体"/>
          <w:bCs/>
          <w:sz w:val="32"/>
          <w:szCs w:val="32"/>
          <w:lang w:eastAsia="zh-CN"/>
        </w:rPr>
      </w:pPr>
      <w:r>
        <w:rPr>
          <w:rFonts w:hint="eastAsia" w:ascii="彩虹粗仿宋" w:hAnsi="宋体" w:eastAsia="彩虹粗仿宋" w:cs="宋体"/>
          <w:bCs/>
          <w:sz w:val="32"/>
          <w:szCs w:val="32"/>
        </w:rPr>
        <w:t>（1）远程监控中心值守内容，包括：报警信号处置、非现场安全巡查、现场及非现场安全检查、对重点部位和区域进行实时监控、IP语音对讲、报警子系统布撤防监管、报警等前端子系统接入联网工作、设备管理和维护、安全风险录像下载和保存、负责按照异地守库的相关操作规程进行远程监测、布撤防等工作以及其它根据实际管理需要指定工作</w:t>
      </w:r>
      <w:r>
        <w:rPr>
          <w:rFonts w:hint="eastAsia" w:ascii="彩虹粗仿宋" w:hAnsi="宋体" w:eastAsia="彩虹粗仿宋" w:cs="宋体"/>
          <w:bCs/>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hint="eastAsia" w:ascii="彩虹粗仿宋" w:hAnsi="宋体" w:eastAsia="彩虹粗仿宋" w:cs="宋体"/>
          <w:bCs/>
          <w:sz w:val="32"/>
          <w:szCs w:val="32"/>
          <w:lang w:eastAsia="zh-CN"/>
        </w:rPr>
      </w:pPr>
      <w:r>
        <w:rPr>
          <w:rFonts w:hint="eastAsia" w:ascii="彩虹粗仿宋" w:hAnsi="宋体" w:eastAsia="彩虹粗仿宋" w:cs="宋体"/>
          <w:bCs/>
          <w:sz w:val="32"/>
          <w:szCs w:val="32"/>
        </w:rPr>
        <w:t>（</w:t>
      </w:r>
      <w:r>
        <w:rPr>
          <w:rFonts w:hint="eastAsia" w:ascii="彩虹粗仿宋" w:hAnsi="宋体" w:eastAsia="彩虹粗仿宋" w:cs="宋体"/>
          <w:bCs/>
          <w:sz w:val="32"/>
          <w:szCs w:val="32"/>
          <w:lang w:val="en-US" w:eastAsia="zh-CN"/>
        </w:rPr>
        <w:t>2</w:t>
      </w:r>
      <w:r>
        <w:rPr>
          <w:rFonts w:hint="eastAsia" w:ascii="彩虹粗仿宋" w:hAnsi="宋体" w:eastAsia="彩虹粗仿宋" w:cs="宋体"/>
          <w:bCs/>
          <w:sz w:val="32"/>
          <w:szCs w:val="32"/>
        </w:rPr>
        <w:t>）应急救援方案</w:t>
      </w:r>
      <w:r>
        <w:rPr>
          <w:rFonts w:hint="eastAsia" w:ascii="彩虹粗仿宋" w:hAnsi="宋体" w:eastAsia="彩虹粗仿宋" w:cs="宋体"/>
          <w:bCs/>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3" w:firstLineChars="200"/>
        <w:textAlignment w:val="auto"/>
        <w:rPr>
          <w:rFonts w:hint="eastAsia" w:ascii="彩虹楷体" w:hAnsi="彩虹楷体" w:eastAsia="彩虹楷体" w:cs="彩虹楷体"/>
          <w:b/>
          <w:bCs w:val="0"/>
          <w:sz w:val="32"/>
          <w:szCs w:val="32"/>
        </w:rPr>
      </w:pPr>
      <w:r>
        <w:rPr>
          <w:rFonts w:hint="eastAsia" w:ascii="彩虹楷体" w:hAnsi="彩虹楷体" w:eastAsia="彩虹楷体" w:cs="彩虹楷体"/>
          <w:b/>
          <w:bCs w:val="0"/>
          <w:sz w:val="32"/>
          <w:szCs w:val="32"/>
        </w:rPr>
        <w:t>（二）对项目理解情况</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hint="eastAsia" w:ascii="彩虹粗仿宋" w:hAnsi="宋体" w:eastAsia="彩虹粗仿宋" w:cs="宋体"/>
          <w:bCs/>
          <w:sz w:val="32"/>
          <w:szCs w:val="32"/>
        </w:rPr>
      </w:pPr>
      <w:r>
        <w:rPr>
          <w:rFonts w:hint="eastAsia" w:ascii="彩虹粗仿宋" w:hAnsi="宋体" w:eastAsia="彩虹粗仿宋" w:cs="宋体"/>
          <w:bCs/>
          <w:sz w:val="32"/>
          <w:szCs w:val="32"/>
        </w:rPr>
        <w:t>本项目采购人为中国建设银行股份有限公司珠海市分行（甲方）。</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3" w:firstLineChars="200"/>
        <w:textAlignment w:val="auto"/>
        <w:rPr>
          <w:rFonts w:hint="eastAsia" w:ascii="彩虹楷体" w:hAnsi="彩虹楷体" w:eastAsia="彩虹楷体" w:cs="彩虹楷体"/>
          <w:b/>
          <w:bCs w:val="0"/>
          <w:sz w:val="32"/>
          <w:szCs w:val="32"/>
        </w:rPr>
      </w:pPr>
      <w:r>
        <w:rPr>
          <w:rFonts w:hint="eastAsia" w:ascii="彩虹楷体" w:hAnsi="彩虹楷体" w:eastAsia="彩虹楷体" w:cs="彩虹楷体"/>
          <w:b/>
          <w:bCs w:val="0"/>
          <w:sz w:val="32"/>
          <w:szCs w:val="32"/>
        </w:rPr>
        <w:t>（三）制定服务质量保证措施</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hint="eastAsia" w:ascii="彩虹粗仿宋" w:hAnsi="宋体" w:eastAsia="彩虹粗仿宋" w:cs="宋体"/>
          <w:bCs/>
          <w:sz w:val="32"/>
          <w:szCs w:val="32"/>
          <w:lang w:eastAsia="zh-CN"/>
        </w:rPr>
      </w:pPr>
      <w:r>
        <w:rPr>
          <w:rFonts w:hint="eastAsia" w:ascii="彩虹粗仿宋" w:hAnsi="宋体" w:eastAsia="彩虹粗仿宋" w:cs="宋体"/>
          <w:bCs/>
          <w:sz w:val="32"/>
          <w:szCs w:val="32"/>
        </w:rPr>
        <w:t>1.保障措施，包括：人员服务水平、保安员道德行为规范等</w:t>
      </w:r>
      <w:r>
        <w:rPr>
          <w:rFonts w:hint="eastAsia" w:ascii="彩虹粗仿宋" w:hAnsi="宋体" w:eastAsia="彩虹粗仿宋" w:cs="宋体"/>
          <w:bCs/>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hint="eastAsia" w:ascii="彩虹粗仿宋" w:hAnsi="宋体" w:eastAsia="彩虹粗仿宋" w:cs="宋体"/>
          <w:bCs/>
          <w:sz w:val="32"/>
          <w:szCs w:val="32"/>
        </w:rPr>
      </w:pPr>
      <w:r>
        <w:rPr>
          <w:rFonts w:hint="eastAsia" w:ascii="彩虹粗仿宋" w:hAnsi="宋体" w:eastAsia="彩虹粗仿宋" w:cs="宋体"/>
          <w:bCs/>
          <w:sz w:val="32"/>
          <w:szCs w:val="32"/>
        </w:rPr>
        <w:t>2.制度措施，包括：保安员职责、监督管理人员职责、检查监督机制等。</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3" w:firstLineChars="200"/>
        <w:textAlignment w:val="auto"/>
        <w:rPr>
          <w:rFonts w:hint="eastAsia" w:ascii="彩虹楷体" w:hAnsi="彩虹楷体" w:eastAsia="彩虹楷体" w:cs="彩虹楷体"/>
          <w:b/>
          <w:bCs w:val="0"/>
          <w:sz w:val="32"/>
          <w:szCs w:val="32"/>
        </w:rPr>
      </w:pPr>
      <w:r>
        <w:rPr>
          <w:rFonts w:hint="eastAsia" w:ascii="彩虹楷体" w:hAnsi="彩虹楷体" w:eastAsia="彩虹楷体" w:cs="彩虹楷体"/>
          <w:b/>
          <w:bCs w:val="0"/>
          <w:sz w:val="32"/>
          <w:szCs w:val="32"/>
        </w:rPr>
        <w:t>（四）承诺与信息保密</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hint="eastAsia" w:ascii="彩虹粗仿宋" w:hAnsi="宋体" w:eastAsia="彩虹粗仿宋" w:cs="宋体"/>
          <w:bCs/>
          <w:sz w:val="32"/>
          <w:szCs w:val="32"/>
          <w:lang w:eastAsia="zh-CN"/>
        </w:rPr>
      </w:pPr>
      <w:r>
        <w:rPr>
          <w:rFonts w:hint="eastAsia" w:ascii="彩虹粗仿宋" w:hAnsi="宋体" w:eastAsia="彩虹粗仿宋" w:cs="宋体"/>
          <w:bCs/>
          <w:sz w:val="32"/>
          <w:szCs w:val="32"/>
        </w:rPr>
        <w:t>1.派驻保安员对在履职中以口头、书面或其他任何方式知悉的建行商业秘密、技术秘密和其他商业及业务信息负永久保密义务</w:t>
      </w:r>
      <w:r>
        <w:rPr>
          <w:rFonts w:hint="eastAsia" w:ascii="彩虹粗仿宋" w:hAnsi="宋体" w:eastAsia="彩虹粗仿宋" w:cs="宋体"/>
          <w:bCs/>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hint="eastAsia" w:ascii="彩虹粗仿宋" w:hAnsi="宋体" w:eastAsia="彩虹粗仿宋" w:cs="宋体"/>
          <w:bCs/>
          <w:sz w:val="32"/>
          <w:szCs w:val="32"/>
          <w:lang w:eastAsia="zh-CN"/>
        </w:rPr>
      </w:pPr>
      <w:r>
        <w:rPr>
          <w:rFonts w:hint="eastAsia" w:ascii="彩虹粗仿宋" w:hAnsi="宋体" w:eastAsia="彩虹粗仿宋" w:cs="宋体"/>
          <w:bCs/>
          <w:sz w:val="32"/>
          <w:szCs w:val="32"/>
        </w:rPr>
        <w:t>2.派驻保安员只能在甲方指定营业办公场所进行服务，未经甲方批准不能浏览、查阅、复制、下载甲方的业务及客户任何信息，不得在作业现场拍摄或带走任何与客户资料有关的图像及纸质资料</w:t>
      </w:r>
      <w:r>
        <w:rPr>
          <w:rFonts w:hint="eastAsia" w:ascii="彩虹粗仿宋" w:hAnsi="宋体" w:eastAsia="彩虹粗仿宋" w:cs="宋体"/>
          <w:bCs/>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hint="eastAsia" w:ascii="彩虹粗仿宋" w:hAnsi="宋体" w:eastAsia="彩虹粗仿宋" w:cs="宋体"/>
          <w:bCs/>
          <w:sz w:val="32"/>
          <w:szCs w:val="32"/>
          <w:lang w:eastAsia="zh-CN"/>
        </w:rPr>
      </w:pPr>
      <w:r>
        <w:rPr>
          <w:rFonts w:hint="eastAsia" w:ascii="彩虹粗仿宋" w:hAnsi="宋体" w:eastAsia="彩虹粗仿宋" w:cs="宋体"/>
          <w:bCs/>
          <w:sz w:val="32"/>
          <w:szCs w:val="32"/>
        </w:rPr>
        <w:t>3.派驻保安员在提供服务过程中，应遵守甲方对计算机设备和网络使用的管理规定，对所接触的信息负有保密义务，无论在合同期间或合同期满后，均应予以保密</w:t>
      </w:r>
      <w:r>
        <w:rPr>
          <w:rFonts w:hint="eastAsia" w:ascii="彩虹粗仿宋" w:hAnsi="宋体" w:eastAsia="彩虹粗仿宋" w:cs="宋体"/>
          <w:bCs/>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hint="eastAsia" w:ascii="彩虹粗仿宋" w:hAnsi="宋体" w:eastAsia="彩虹粗仿宋" w:cs="宋体"/>
          <w:bCs/>
          <w:sz w:val="32"/>
          <w:szCs w:val="32"/>
        </w:rPr>
      </w:pPr>
      <w:r>
        <w:rPr>
          <w:rFonts w:hint="eastAsia" w:ascii="彩虹粗仿宋" w:hAnsi="宋体" w:eastAsia="彩虹粗仿宋" w:cs="宋体"/>
          <w:bCs/>
          <w:sz w:val="32"/>
          <w:szCs w:val="32"/>
        </w:rPr>
        <w:t>4.与派驻保安员签订《保密协议》，约定上述内容。</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3" w:firstLineChars="200"/>
        <w:textAlignment w:val="auto"/>
        <w:rPr>
          <w:rFonts w:hint="eastAsia" w:ascii="彩虹楷体" w:hAnsi="彩虹楷体" w:eastAsia="彩虹楷体" w:cs="彩虹楷体"/>
          <w:b/>
          <w:bCs w:val="0"/>
          <w:sz w:val="32"/>
          <w:szCs w:val="32"/>
        </w:rPr>
      </w:pPr>
      <w:r>
        <w:rPr>
          <w:rFonts w:hint="eastAsia" w:ascii="彩虹楷体" w:hAnsi="彩虹楷体" w:eastAsia="彩虹楷体" w:cs="彩虹楷体"/>
          <w:b/>
          <w:bCs w:val="0"/>
          <w:sz w:val="32"/>
          <w:szCs w:val="32"/>
        </w:rPr>
        <w:t>（五）制定应急预案</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hint="eastAsia" w:ascii="彩虹粗仿宋" w:hAnsi="宋体" w:eastAsia="彩虹粗仿宋" w:cs="宋体"/>
          <w:bCs/>
          <w:sz w:val="32"/>
          <w:szCs w:val="32"/>
          <w:highlight w:val="none"/>
          <w:lang w:eastAsia="zh-CN"/>
        </w:rPr>
      </w:pPr>
      <w:r>
        <w:rPr>
          <w:rFonts w:hint="eastAsia" w:ascii="彩虹粗仿宋" w:hAnsi="宋体" w:eastAsia="彩虹粗仿宋" w:cs="宋体"/>
          <w:bCs/>
          <w:sz w:val="32"/>
          <w:szCs w:val="32"/>
          <w:highlight w:val="none"/>
        </w:rPr>
        <w:t>1.制定应急分队组织架构</w:t>
      </w:r>
      <w:r>
        <w:rPr>
          <w:rFonts w:hint="eastAsia" w:ascii="彩虹粗仿宋" w:hAnsi="宋体" w:eastAsia="彩虹粗仿宋" w:cs="宋体"/>
          <w:bCs/>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hint="eastAsia" w:ascii="彩虹粗仿宋" w:hAnsi="宋体" w:eastAsia="彩虹粗仿宋" w:cs="宋体"/>
          <w:bCs/>
          <w:sz w:val="32"/>
          <w:szCs w:val="32"/>
          <w:highlight w:val="none"/>
          <w:lang w:eastAsia="zh-CN"/>
        </w:rPr>
      </w:pPr>
      <w:r>
        <w:rPr>
          <w:rFonts w:hint="eastAsia" w:ascii="彩虹粗仿宋" w:hAnsi="宋体" w:eastAsia="彩虹粗仿宋" w:cs="宋体"/>
          <w:bCs/>
          <w:sz w:val="32"/>
          <w:szCs w:val="32"/>
          <w:highlight w:val="none"/>
        </w:rPr>
        <w:t>2.应急分队应急处置流程</w:t>
      </w:r>
      <w:r>
        <w:rPr>
          <w:rFonts w:hint="eastAsia" w:ascii="彩虹粗仿宋" w:hAnsi="宋体" w:eastAsia="彩虹粗仿宋" w:cs="宋体"/>
          <w:bCs/>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hint="eastAsia" w:ascii="彩虹粗仿宋" w:hAnsi="宋体" w:eastAsia="彩虹粗仿宋" w:cs="宋体"/>
          <w:bCs/>
          <w:sz w:val="32"/>
          <w:szCs w:val="32"/>
          <w:highlight w:val="none"/>
          <w:lang w:eastAsia="zh-CN"/>
        </w:rPr>
      </w:pPr>
      <w:r>
        <w:rPr>
          <w:rFonts w:hint="eastAsia" w:ascii="彩虹粗仿宋" w:hAnsi="宋体" w:eastAsia="彩虹粗仿宋" w:cs="宋体"/>
          <w:bCs/>
          <w:sz w:val="32"/>
          <w:szCs w:val="32"/>
          <w:highlight w:val="none"/>
        </w:rPr>
        <w:t>3.在服务保安过程中发生突发事件处置原则</w:t>
      </w:r>
      <w:r>
        <w:rPr>
          <w:rFonts w:hint="eastAsia" w:ascii="彩虹粗仿宋" w:hAnsi="宋体" w:eastAsia="彩虹粗仿宋" w:cs="宋体"/>
          <w:bCs/>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hint="eastAsia" w:ascii="彩虹粗仿宋" w:hAnsi="宋体" w:eastAsia="彩虹粗仿宋" w:cs="宋体"/>
          <w:bCs/>
          <w:sz w:val="32"/>
          <w:szCs w:val="32"/>
          <w:highlight w:val="none"/>
        </w:rPr>
      </w:pPr>
      <w:r>
        <w:rPr>
          <w:rFonts w:hint="eastAsia" w:ascii="彩虹粗仿宋" w:hAnsi="宋体" w:eastAsia="彩虹粗仿宋" w:cs="宋体"/>
          <w:bCs/>
          <w:sz w:val="32"/>
          <w:szCs w:val="32"/>
          <w:highlight w:val="none"/>
        </w:rPr>
        <w:t>4.处置各类突发事件的基本要求和方法。</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3" w:firstLineChars="200"/>
        <w:textAlignment w:val="auto"/>
        <w:rPr>
          <w:rFonts w:hint="eastAsia" w:ascii="彩虹楷体" w:hAnsi="彩虹楷体" w:eastAsia="彩虹楷体" w:cs="彩虹楷体"/>
          <w:b/>
          <w:bCs w:val="0"/>
          <w:sz w:val="32"/>
          <w:szCs w:val="32"/>
        </w:rPr>
      </w:pPr>
      <w:r>
        <w:rPr>
          <w:rFonts w:hint="eastAsia" w:ascii="彩虹楷体" w:hAnsi="彩虹楷体" w:eastAsia="彩虹楷体" w:cs="彩虹楷体"/>
          <w:b/>
          <w:bCs w:val="0"/>
          <w:sz w:val="32"/>
          <w:szCs w:val="32"/>
        </w:rPr>
        <w:t>（六）制定紧急性保安任务处置工作流程</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hint="eastAsia" w:ascii="彩虹粗仿宋" w:hAnsi="宋体" w:eastAsia="彩虹粗仿宋" w:cs="宋体"/>
          <w:bCs/>
          <w:sz w:val="32"/>
          <w:szCs w:val="32"/>
          <w:highlight w:val="none"/>
        </w:rPr>
      </w:pPr>
      <w:r>
        <w:rPr>
          <w:rFonts w:hint="eastAsia" w:ascii="彩虹粗仿宋" w:hAnsi="宋体" w:eastAsia="彩虹粗仿宋" w:cs="宋体"/>
          <w:bCs/>
          <w:sz w:val="32"/>
          <w:szCs w:val="32"/>
          <w:highlight w:val="none"/>
        </w:rPr>
        <w:t>根据《保安服务合同》服务内容，制定紧急性保安任务的处置工作操作流程。</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ascii="彩虹黑体" w:hAnsi="宋体" w:eastAsia="彩虹黑体" w:cs="宋体"/>
          <w:bCs/>
          <w:sz w:val="32"/>
          <w:szCs w:val="32"/>
        </w:rPr>
      </w:pPr>
      <w:r>
        <w:rPr>
          <w:rFonts w:hint="eastAsia" w:ascii="彩虹黑体" w:hAnsi="宋体" w:eastAsia="彩虹黑体" w:cs="宋体"/>
          <w:bCs/>
          <w:sz w:val="32"/>
          <w:szCs w:val="32"/>
        </w:rPr>
        <w:t>五</w:t>
      </w:r>
      <w:r>
        <w:rPr>
          <w:rFonts w:ascii="彩虹黑体" w:hAnsi="宋体" w:eastAsia="彩虹黑体" w:cs="宋体"/>
          <w:bCs/>
          <w:sz w:val="32"/>
          <w:szCs w:val="32"/>
        </w:rPr>
        <w:t>、</w:t>
      </w:r>
      <w:r>
        <w:rPr>
          <w:rFonts w:hint="eastAsia" w:ascii="彩虹黑体" w:hAnsi="宋体" w:eastAsia="彩虹黑体" w:cs="宋体"/>
          <w:bCs/>
          <w:sz w:val="32"/>
          <w:szCs w:val="32"/>
          <w:lang w:eastAsia="zh-CN"/>
        </w:rPr>
        <w:t>服务</w:t>
      </w:r>
      <w:r>
        <w:rPr>
          <w:rFonts w:hint="eastAsia" w:ascii="彩虹黑体" w:hAnsi="宋体" w:eastAsia="彩虹黑体" w:cs="宋体"/>
          <w:bCs/>
          <w:sz w:val="32"/>
          <w:szCs w:val="32"/>
        </w:rPr>
        <w:t>数量</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hint="eastAsia" w:ascii="彩虹粗仿宋" w:hAnsi="宋体" w:eastAsia="彩虹粗仿宋" w:cs="宋体"/>
          <w:bCs/>
          <w:sz w:val="32"/>
          <w:szCs w:val="32"/>
        </w:rPr>
      </w:pPr>
      <w:r>
        <w:rPr>
          <w:rFonts w:hint="eastAsia" w:ascii="彩虹粗仿宋" w:hAnsi="宋体" w:eastAsia="彩虹粗仿宋" w:cs="宋体"/>
          <w:bCs/>
          <w:sz w:val="32"/>
          <w:szCs w:val="32"/>
        </w:rPr>
        <w:t>中国建设银行股份有限公司珠海市分行监控指挥中心。</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ascii="彩虹黑体" w:hAnsi="宋体" w:eastAsia="彩虹黑体" w:cs="宋体"/>
          <w:bCs/>
          <w:sz w:val="32"/>
          <w:szCs w:val="32"/>
        </w:rPr>
      </w:pPr>
      <w:r>
        <w:rPr>
          <w:rFonts w:hint="eastAsia" w:ascii="彩虹黑体" w:hAnsi="宋体" w:eastAsia="彩虹黑体" w:cs="宋体"/>
          <w:bCs/>
          <w:sz w:val="32"/>
          <w:szCs w:val="32"/>
          <w:lang w:eastAsia="zh-CN"/>
        </w:rPr>
        <w:t>六</w:t>
      </w:r>
      <w:r>
        <w:rPr>
          <w:rFonts w:ascii="彩虹黑体" w:hAnsi="宋体" w:eastAsia="彩虹黑体" w:cs="宋体"/>
          <w:bCs/>
          <w:sz w:val="32"/>
          <w:szCs w:val="32"/>
        </w:rPr>
        <w:t>、</w:t>
      </w:r>
      <w:r>
        <w:rPr>
          <w:rFonts w:hint="eastAsia" w:ascii="彩虹黑体" w:hAnsi="宋体" w:eastAsia="彩虹黑体" w:cs="宋体"/>
          <w:bCs/>
          <w:sz w:val="32"/>
          <w:szCs w:val="32"/>
        </w:rPr>
        <w:t>服务供应安排</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ascii="彩虹粗仿宋" w:hAnsi="宋体" w:eastAsia="彩虹粗仿宋"/>
          <w:snapToGrid w:val="0"/>
          <w:color w:val="000000" w:themeColor="text1"/>
          <w:kern w:val="0"/>
          <w:sz w:val="32"/>
          <w:szCs w:val="32"/>
          <w14:textFill>
            <w14:solidFill>
              <w14:schemeClr w14:val="tx1"/>
            </w14:solidFill>
          </w14:textFill>
        </w:rPr>
      </w:pPr>
      <w:r>
        <w:rPr>
          <w:rFonts w:hint="eastAsia" w:ascii="彩虹粗仿宋" w:hAnsi="宋体" w:eastAsia="彩虹粗仿宋"/>
          <w:snapToGrid w:val="0"/>
          <w:color w:val="000000" w:themeColor="text1"/>
          <w:kern w:val="0"/>
          <w:sz w:val="32"/>
          <w:szCs w:val="32"/>
          <w14:textFill>
            <w14:solidFill>
              <w14:schemeClr w14:val="tx1"/>
            </w14:solidFill>
          </w14:textFill>
        </w:rPr>
        <w:t>本项目拟按</w:t>
      </w:r>
      <w:r>
        <w:rPr>
          <w:rFonts w:hint="eastAsia" w:ascii="彩虹粗仿宋" w:hAnsi="宋体" w:eastAsia="彩虹粗仿宋"/>
          <w:snapToGrid w:val="0"/>
          <w:color w:val="000000" w:themeColor="text1"/>
          <w:kern w:val="0"/>
          <w:sz w:val="32"/>
          <w:szCs w:val="32"/>
          <w:lang w:val="en-US" w:eastAsia="zh-CN"/>
          <w14:textFill>
            <w14:solidFill>
              <w14:schemeClr w14:val="tx1"/>
            </w14:solidFill>
          </w14:textFill>
        </w:rPr>
        <w:t>3</w:t>
      </w:r>
      <w:r>
        <w:rPr>
          <w:rFonts w:hint="eastAsia" w:ascii="彩虹粗仿宋" w:hAnsi="宋体" w:eastAsia="彩虹粗仿宋"/>
          <w:snapToGrid w:val="0"/>
          <w:color w:val="000000" w:themeColor="text1"/>
          <w:kern w:val="0"/>
          <w:sz w:val="32"/>
          <w:szCs w:val="32"/>
          <w14:textFill>
            <w14:solidFill>
              <w14:schemeClr w14:val="tx1"/>
            </w14:solidFill>
          </w14:textFill>
        </w:rPr>
        <w:t>年时间签订，服务地点为</w:t>
      </w:r>
      <w:r>
        <w:rPr>
          <w:rFonts w:hint="eastAsia" w:ascii="彩虹粗仿宋" w:hAnsi="宋体" w:eastAsia="彩虹粗仿宋" w:cs="宋体"/>
          <w:bCs/>
          <w:sz w:val="32"/>
          <w:szCs w:val="32"/>
        </w:rPr>
        <w:t>中国建设银行股份有限公司珠海市分行监控指挥中心</w:t>
      </w:r>
      <w:r>
        <w:rPr>
          <w:rFonts w:hint="eastAsia" w:ascii="彩虹粗仿宋" w:hAnsi="宋体" w:eastAsia="彩虹粗仿宋"/>
          <w:snapToGrid w:val="0"/>
          <w:color w:val="000000" w:themeColor="text1"/>
          <w:kern w:val="0"/>
          <w:sz w:val="32"/>
          <w:szCs w:val="32"/>
          <w14:textFill>
            <w14:solidFill>
              <w14:schemeClr w14:val="tx1"/>
            </w14:solidFill>
          </w14:textFill>
        </w:rPr>
        <w:t>。</w:t>
      </w:r>
    </w:p>
    <w:p>
      <w:pPr>
        <w:pStyle w:val="8"/>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textAlignment w:val="auto"/>
        <w:rPr>
          <w:rFonts w:ascii="彩虹黑体" w:hAnsi="宋体" w:eastAsia="彩虹黑体" w:cs="宋体"/>
          <w:bCs/>
          <w:sz w:val="32"/>
          <w:szCs w:val="32"/>
        </w:rPr>
      </w:pPr>
      <w:r>
        <w:rPr>
          <w:rFonts w:hint="eastAsia" w:ascii="彩虹黑体" w:hAnsi="宋体" w:eastAsia="彩虹黑体" w:cs="宋体"/>
          <w:bCs/>
          <w:sz w:val="32"/>
          <w:szCs w:val="32"/>
          <w:lang w:eastAsia="zh-CN"/>
        </w:rPr>
        <w:t>七、</w:t>
      </w:r>
      <w:r>
        <w:rPr>
          <w:rFonts w:hint="eastAsia" w:ascii="彩虹黑体" w:hAnsi="宋体" w:eastAsia="彩虹黑体" w:cs="宋体"/>
          <w:bCs/>
          <w:sz w:val="32"/>
          <w:szCs w:val="32"/>
        </w:rPr>
        <w:t>款项支付要求</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hint="eastAsia" w:ascii="彩虹粗仿宋" w:hAnsi="宋体" w:eastAsia="彩虹粗仿宋"/>
          <w:snapToGrid w:val="0"/>
          <w:color w:val="000000" w:themeColor="text1"/>
          <w:kern w:val="0"/>
          <w:sz w:val="32"/>
          <w:szCs w:val="32"/>
          <w:lang w:val="en-US" w:eastAsia="zh-CN"/>
          <w14:textFill>
            <w14:solidFill>
              <w14:schemeClr w14:val="tx1"/>
            </w14:solidFill>
          </w14:textFill>
        </w:rPr>
      </w:pPr>
      <w:r>
        <w:rPr>
          <w:rFonts w:hint="eastAsia" w:ascii="彩虹粗仿宋" w:hAnsi="宋体" w:eastAsia="彩虹粗仿宋"/>
          <w:snapToGrid w:val="0"/>
          <w:color w:val="000000" w:themeColor="text1"/>
          <w:kern w:val="0"/>
          <w:sz w:val="32"/>
          <w:szCs w:val="32"/>
          <w14:textFill>
            <w14:solidFill>
              <w14:schemeClr w14:val="tx1"/>
            </w14:solidFill>
          </w14:textFill>
        </w:rPr>
        <w:t>服务费按月结算，采购价格以含增值税报价为准，合同有效期内增值税税率依据我国法律法规及税收政策变化同步调整。</w:t>
      </w:r>
    </w:p>
    <w:p>
      <w:pPr>
        <w:pStyle w:val="8"/>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textAlignment w:val="auto"/>
        <w:rPr>
          <w:rFonts w:ascii="彩虹黑体" w:hAnsi="宋体" w:eastAsia="彩虹黑体" w:cs="宋体"/>
          <w:bCs/>
          <w:sz w:val="32"/>
          <w:szCs w:val="32"/>
        </w:rPr>
      </w:pPr>
      <w:r>
        <w:rPr>
          <w:rFonts w:hint="eastAsia" w:ascii="彩虹黑体" w:hAnsi="宋体" w:eastAsia="彩虹黑体" w:cs="宋体"/>
          <w:bCs/>
          <w:sz w:val="32"/>
          <w:szCs w:val="32"/>
          <w:lang w:eastAsia="zh-CN"/>
        </w:rPr>
        <w:t>八、</w:t>
      </w:r>
      <w:r>
        <w:rPr>
          <w:rFonts w:hint="eastAsia" w:ascii="彩虹黑体" w:hAnsi="宋体" w:eastAsia="彩虹黑体" w:cs="宋体"/>
          <w:bCs/>
          <w:sz w:val="32"/>
          <w:szCs w:val="32"/>
        </w:rPr>
        <w:t>售后服务要求</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hint="eastAsia" w:ascii="彩虹粗仿宋" w:hAnsi="宋体" w:eastAsia="彩虹粗仿宋"/>
          <w:snapToGrid w:val="0"/>
          <w:color w:val="000000" w:themeColor="text1"/>
          <w:kern w:val="0"/>
          <w:sz w:val="32"/>
          <w:szCs w:val="32"/>
          <w:lang w:eastAsia="zh-CN"/>
          <w14:textFill>
            <w14:solidFill>
              <w14:schemeClr w14:val="tx1"/>
            </w14:solidFill>
          </w14:textFill>
        </w:rPr>
      </w:pPr>
      <w:r>
        <w:rPr>
          <w:rFonts w:hint="eastAsia" w:ascii="彩虹粗仿宋" w:hAnsi="宋体" w:eastAsia="彩虹粗仿宋"/>
          <w:snapToGrid w:val="0"/>
          <w:color w:val="000000" w:themeColor="text1"/>
          <w:kern w:val="0"/>
          <w:sz w:val="32"/>
          <w:szCs w:val="32"/>
          <w14:textFill>
            <w14:solidFill>
              <w14:schemeClr w14:val="tx1"/>
            </w14:solidFill>
          </w14:textFill>
        </w:rPr>
        <w:t>1.安排管片队长，对项目实施前期、中期及后期的情况进行监督，规范项目操作</w:t>
      </w:r>
      <w:r>
        <w:rPr>
          <w:rFonts w:hint="eastAsia" w:ascii="彩虹粗仿宋" w:hAnsi="宋体" w:eastAsia="彩虹粗仿宋"/>
          <w:snapToGrid w:val="0"/>
          <w:color w:val="000000" w:themeColor="text1"/>
          <w:kern w:val="0"/>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hint="eastAsia" w:ascii="彩虹粗仿宋" w:hAnsi="宋体" w:eastAsia="彩虹粗仿宋"/>
          <w:snapToGrid w:val="0"/>
          <w:color w:val="000000" w:themeColor="text1"/>
          <w:kern w:val="0"/>
          <w:sz w:val="32"/>
          <w:szCs w:val="32"/>
          <w:lang w:eastAsia="zh-CN"/>
          <w14:textFill>
            <w14:solidFill>
              <w14:schemeClr w14:val="tx1"/>
            </w14:solidFill>
          </w14:textFill>
        </w:rPr>
      </w:pPr>
      <w:r>
        <w:rPr>
          <w:rFonts w:hint="eastAsia" w:ascii="彩虹粗仿宋" w:hAnsi="宋体" w:eastAsia="彩虹粗仿宋"/>
          <w:snapToGrid w:val="0"/>
          <w:color w:val="000000" w:themeColor="text1"/>
          <w:kern w:val="0"/>
          <w:sz w:val="32"/>
          <w:szCs w:val="32"/>
          <w14:textFill>
            <w14:solidFill>
              <w14:schemeClr w14:val="tx1"/>
            </w14:solidFill>
          </w14:textFill>
        </w:rPr>
        <w:t>2.安排1名项目经验，负责定期回访、满意度调查、协调会以及结算付款、对账等</w:t>
      </w:r>
      <w:r>
        <w:rPr>
          <w:rFonts w:hint="eastAsia" w:ascii="彩虹粗仿宋" w:hAnsi="宋体" w:eastAsia="彩虹粗仿宋"/>
          <w:snapToGrid w:val="0"/>
          <w:color w:val="000000" w:themeColor="text1"/>
          <w:kern w:val="0"/>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ascii="彩虹粗仿宋" w:hAnsi="宋体" w:eastAsia="彩虹粗仿宋"/>
          <w:snapToGrid w:val="0"/>
          <w:color w:val="000000" w:themeColor="text1"/>
          <w:kern w:val="0"/>
          <w:sz w:val="32"/>
          <w:szCs w:val="32"/>
          <w14:textFill>
            <w14:solidFill>
              <w14:schemeClr w14:val="tx1"/>
            </w14:solidFill>
          </w14:textFill>
        </w:rPr>
      </w:pPr>
      <w:r>
        <w:rPr>
          <w:rFonts w:hint="eastAsia" w:ascii="彩虹粗仿宋" w:hAnsi="宋体" w:eastAsia="彩虹粗仿宋"/>
          <w:snapToGrid w:val="0"/>
          <w:color w:val="000000" w:themeColor="text1"/>
          <w:kern w:val="0"/>
          <w:sz w:val="32"/>
          <w:szCs w:val="32"/>
          <w14:textFill>
            <w14:solidFill>
              <w14:schemeClr w14:val="tx1"/>
            </w14:solidFill>
          </w14:textFill>
        </w:rPr>
        <w:t>3.建立联席会议制度。</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3" w:firstLineChars="200"/>
        <w:textAlignment w:val="auto"/>
        <w:rPr>
          <w:rFonts w:ascii="彩虹粗仿宋" w:hAnsi="宋体" w:eastAsia="彩虹粗仿宋"/>
          <w:b/>
          <w:snapToGrid w:val="0"/>
          <w:color w:val="000000" w:themeColor="text1"/>
          <w:kern w:val="0"/>
          <w:sz w:val="32"/>
          <w:szCs w:val="32"/>
          <w14:textFill>
            <w14:solidFill>
              <w14:schemeClr w14:val="tx1"/>
            </w14:solidFill>
          </w14:textFill>
        </w:rPr>
      </w:pPr>
      <w:r>
        <w:rPr>
          <w:rFonts w:hint="eastAsia" w:ascii="彩虹粗仿宋" w:hAnsi="宋体" w:eastAsia="彩虹粗仿宋"/>
          <w:b/>
          <w:snapToGrid w:val="0"/>
          <w:color w:val="000000" w:themeColor="text1"/>
          <w:kern w:val="0"/>
          <w:sz w:val="32"/>
          <w:szCs w:val="32"/>
          <w14:textFill>
            <w14:solidFill>
              <w14:schemeClr w14:val="tx1"/>
            </w14:solidFill>
          </w14:textFill>
        </w:rPr>
        <w:t>九</w:t>
      </w:r>
      <w:r>
        <w:rPr>
          <w:rFonts w:hint="eastAsia" w:ascii="彩虹黑体" w:hAnsi="宋体" w:eastAsia="彩虹黑体" w:cs="宋体"/>
          <w:bCs/>
          <w:sz w:val="32"/>
          <w:szCs w:val="32"/>
        </w:rPr>
        <w:t>、报价要求</w:t>
      </w:r>
    </w:p>
    <w:tbl>
      <w:tblPr>
        <w:tblStyle w:val="4"/>
        <w:tblpPr w:leftFromText="180" w:rightFromText="180" w:vertAnchor="text" w:horzAnchor="margin" w:tblpXSpec="center" w:tblpY="158"/>
        <w:tblW w:w="555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6"/>
        <w:gridCol w:w="1576"/>
        <w:gridCol w:w="884"/>
        <w:gridCol w:w="683"/>
        <w:gridCol w:w="859"/>
        <w:gridCol w:w="1315"/>
        <w:gridCol w:w="1539"/>
        <w:gridCol w:w="624"/>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336" w:type="pct"/>
            <w:noWrap/>
            <w:vAlign w:val="center"/>
          </w:tcPr>
          <w:p>
            <w:pPr>
              <w:spacing w:line="560" w:lineRule="exact"/>
              <w:jc w:val="center"/>
              <w:rPr>
                <w:rFonts w:ascii="彩虹粗仿宋" w:hAnsi="宋体" w:eastAsia="彩虹粗仿宋"/>
                <w:sz w:val="16"/>
                <w:szCs w:val="16"/>
                <w:highlight w:val="none"/>
              </w:rPr>
            </w:pPr>
            <w:r>
              <w:rPr>
                <w:rFonts w:hint="eastAsia" w:ascii="彩虹粗仿宋" w:hAnsi="宋体" w:eastAsia="彩虹粗仿宋"/>
                <w:sz w:val="16"/>
                <w:szCs w:val="16"/>
                <w:highlight w:val="none"/>
              </w:rPr>
              <w:t>序号</w:t>
            </w:r>
          </w:p>
        </w:tc>
        <w:tc>
          <w:tcPr>
            <w:tcW w:w="832" w:type="pct"/>
            <w:noWrap/>
            <w:vAlign w:val="center"/>
          </w:tcPr>
          <w:p>
            <w:pPr>
              <w:spacing w:line="560" w:lineRule="exact"/>
              <w:ind w:firstLine="200"/>
              <w:jc w:val="center"/>
              <w:rPr>
                <w:rFonts w:ascii="彩虹粗仿宋" w:hAnsi="宋体" w:eastAsia="彩虹粗仿宋"/>
                <w:sz w:val="16"/>
                <w:szCs w:val="16"/>
                <w:highlight w:val="none"/>
              </w:rPr>
            </w:pPr>
            <w:r>
              <w:rPr>
                <w:rFonts w:hint="eastAsia" w:ascii="彩虹粗仿宋" w:hAnsi="宋体" w:eastAsia="彩虹粗仿宋"/>
                <w:sz w:val="16"/>
                <w:szCs w:val="16"/>
                <w:highlight w:val="none"/>
              </w:rPr>
              <w:t>岗位名称</w:t>
            </w:r>
          </w:p>
        </w:tc>
        <w:tc>
          <w:tcPr>
            <w:tcW w:w="467" w:type="pct"/>
            <w:noWrap/>
            <w:vAlign w:val="center"/>
          </w:tcPr>
          <w:p>
            <w:pPr>
              <w:spacing w:line="560" w:lineRule="exact"/>
              <w:jc w:val="center"/>
              <w:rPr>
                <w:rFonts w:ascii="彩虹粗仿宋" w:hAnsi="宋体" w:eastAsia="彩虹粗仿宋"/>
                <w:sz w:val="16"/>
                <w:szCs w:val="16"/>
                <w:highlight w:val="none"/>
              </w:rPr>
            </w:pPr>
            <w:r>
              <w:rPr>
                <w:rFonts w:hint="eastAsia" w:ascii="彩虹粗仿宋" w:hAnsi="宋体" w:eastAsia="彩虹粗仿宋"/>
                <w:sz w:val="16"/>
                <w:szCs w:val="16"/>
                <w:highlight w:val="none"/>
              </w:rPr>
              <w:t>单位</w:t>
            </w:r>
          </w:p>
        </w:tc>
        <w:tc>
          <w:tcPr>
            <w:tcW w:w="360" w:type="pct"/>
            <w:noWrap w:val="0"/>
            <w:vAlign w:val="center"/>
          </w:tcPr>
          <w:p>
            <w:pPr>
              <w:spacing w:line="560" w:lineRule="exact"/>
              <w:jc w:val="center"/>
              <w:rPr>
                <w:rFonts w:ascii="彩虹粗仿宋" w:hAnsi="宋体" w:eastAsia="彩虹粗仿宋"/>
                <w:sz w:val="16"/>
                <w:szCs w:val="16"/>
                <w:highlight w:val="none"/>
              </w:rPr>
            </w:pPr>
            <w:r>
              <w:rPr>
                <w:rFonts w:hint="eastAsia" w:ascii="彩虹粗仿宋" w:hAnsi="宋体" w:eastAsia="彩虹粗仿宋"/>
                <w:sz w:val="16"/>
                <w:szCs w:val="16"/>
                <w:highlight w:val="none"/>
              </w:rPr>
              <w:t>数量</w:t>
            </w:r>
          </w:p>
        </w:tc>
        <w:tc>
          <w:tcPr>
            <w:tcW w:w="454" w:type="pct"/>
            <w:noWrap/>
            <w:vAlign w:val="center"/>
          </w:tcPr>
          <w:p>
            <w:pPr>
              <w:spacing w:line="240" w:lineRule="exact"/>
              <w:jc w:val="center"/>
              <w:rPr>
                <w:rFonts w:hint="eastAsia" w:ascii="彩虹粗仿宋" w:hAnsi="宋体" w:eastAsia="彩虹粗仿宋"/>
                <w:sz w:val="16"/>
                <w:szCs w:val="16"/>
                <w:highlight w:val="none"/>
                <w:lang w:eastAsia="zh-CN"/>
              </w:rPr>
            </w:pPr>
            <w:r>
              <w:rPr>
                <w:rFonts w:hint="eastAsia" w:ascii="彩虹粗仿宋" w:hAnsi="宋体" w:eastAsia="彩虹粗仿宋"/>
                <w:sz w:val="16"/>
                <w:szCs w:val="16"/>
                <w:highlight w:val="none"/>
                <w:lang w:eastAsia="zh-CN"/>
              </w:rPr>
              <w:t>期限（月）</w:t>
            </w:r>
          </w:p>
        </w:tc>
        <w:tc>
          <w:tcPr>
            <w:tcW w:w="695" w:type="pct"/>
            <w:noWrap/>
            <w:vAlign w:val="center"/>
          </w:tcPr>
          <w:p>
            <w:pPr>
              <w:spacing w:line="240" w:lineRule="exact"/>
              <w:jc w:val="center"/>
              <w:rPr>
                <w:rFonts w:ascii="彩虹粗仿宋" w:hAnsi="宋体" w:eastAsia="彩虹粗仿宋"/>
                <w:sz w:val="16"/>
                <w:szCs w:val="16"/>
                <w:highlight w:val="none"/>
              </w:rPr>
            </w:pPr>
            <w:r>
              <w:rPr>
                <w:rFonts w:hint="eastAsia" w:ascii="彩虹粗仿宋" w:hAnsi="宋体" w:eastAsia="彩虹粗仿宋"/>
                <w:sz w:val="16"/>
                <w:szCs w:val="16"/>
                <w:highlight w:val="none"/>
              </w:rPr>
              <w:t>单价（元，含税）</w:t>
            </w:r>
          </w:p>
        </w:tc>
        <w:tc>
          <w:tcPr>
            <w:tcW w:w="813" w:type="pct"/>
            <w:noWrap w:val="0"/>
            <w:vAlign w:val="center"/>
          </w:tcPr>
          <w:p>
            <w:pPr>
              <w:spacing w:line="560" w:lineRule="exact"/>
              <w:jc w:val="center"/>
              <w:rPr>
                <w:rFonts w:ascii="彩虹粗仿宋" w:hAnsi="宋体" w:eastAsia="彩虹粗仿宋"/>
                <w:sz w:val="16"/>
                <w:szCs w:val="16"/>
                <w:highlight w:val="none"/>
              </w:rPr>
            </w:pPr>
            <w:r>
              <w:rPr>
                <w:rFonts w:hint="eastAsia" w:ascii="彩虹粗仿宋" w:hAnsi="宋体" w:eastAsia="彩虹粗仿宋"/>
                <w:sz w:val="16"/>
                <w:szCs w:val="16"/>
                <w:highlight w:val="none"/>
              </w:rPr>
              <w:t>总价（元，含税）</w:t>
            </w:r>
          </w:p>
        </w:tc>
        <w:tc>
          <w:tcPr>
            <w:tcW w:w="329" w:type="pct"/>
            <w:noWrap w:val="0"/>
            <w:vAlign w:val="center"/>
          </w:tcPr>
          <w:p>
            <w:pPr>
              <w:spacing w:line="560" w:lineRule="exact"/>
              <w:jc w:val="center"/>
              <w:rPr>
                <w:rFonts w:ascii="彩虹粗仿宋" w:hAnsi="宋体" w:eastAsia="彩虹粗仿宋"/>
                <w:sz w:val="16"/>
                <w:szCs w:val="16"/>
                <w:highlight w:val="none"/>
              </w:rPr>
            </w:pPr>
            <w:r>
              <w:rPr>
                <w:rFonts w:hint="eastAsia" w:ascii="彩虹粗仿宋" w:hAnsi="宋体" w:eastAsia="彩虹粗仿宋"/>
                <w:sz w:val="16"/>
                <w:szCs w:val="16"/>
                <w:highlight w:val="none"/>
              </w:rPr>
              <w:t>税率</w:t>
            </w:r>
          </w:p>
        </w:tc>
        <w:tc>
          <w:tcPr>
            <w:tcW w:w="710" w:type="pct"/>
            <w:noWrap w:val="0"/>
            <w:vAlign w:val="center"/>
          </w:tcPr>
          <w:p>
            <w:pPr>
              <w:spacing w:line="560" w:lineRule="exact"/>
              <w:jc w:val="center"/>
              <w:rPr>
                <w:rFonts w:ascii="彩虹粗仿宋" w:hAnsi="宋体" w:eastAsia="彩虹粗仿宋"/>
                <w:sz w:val="16"/>
                <w:szCs w:val="16"/>
                <w:highlight w:val="none"/>
              </w:rPr>
            </w:pPr>
            <w:r>
              <w:rPr>
                <w:rFonts w:hint="eastAsia" w:ascii="彩虹粗仿宋" w:hAnsi="宋体" w:eastAsia="彩虹粗仿宋"/>
                <w:sz w:val="16"/>
                <w:szCs w:val="16"/>
                <w:highlight w:val="none"/>
              </w:rPr>
              <w:t>票据类型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36" w:type="pct"/>
            <w:noWrap/>
            <w:vAlign w:val="center"/>
          </w:tcPr>
          <w:p>
            <w:pPr>
              <w:spacing w:line="560" w:lineRule="exact"/>
              <w:jc w:val="center"/>
              <w:rPr>
                <w:rFonts w:hint="eastAsia" w:ascii="彩虹粗仿宋" w:hAnsi="宋体" w:eastAsia="彩虹粗仿宋"/>
                <w:sz w:val="16"/>
                <w:szCs w:val="16"/>
                <w:highlight w:val="none"/>
                <w:lang w:eastAsia="zh-CN"/>
              </w:rPr>
            </w:pPr>
            <w:r>
              <w:rPr>
                <w:rFonts w:hint="eastAsia" w:ascii="彩虹粗仿宋" w:hAnsi="宋体" w:eastAsia="彩虹粗仿宋"/>
                <w:sz w:val="16"/>
                <w:szCs w:val="16"/>
                <w:highlight w:val="none"/>
                <w:lang w:val="en-US" w:eastAsia="zh-CN"/>
              </w:rPr>
              <w:t>1</w:t>
            </w:r>
          </w:p>
        </w:tc>
        <w:tc>
          <w:tcPr>
            <w:tcW w:w="832" w:type="pct"/>
            <w:noWrap/>
            <w:vAlign w:val="center"/>
          </w:tcPr>
          <w:p>
            <w:pPr>
              <w:spacing w:line="240" w:lineRule="exact"/>
              <w:jc w:val="left"/>
              <w:rPr>
                <w:rFonts w:ascii="彩虹粗仿宋" w:hAnsi="宋体" w:eastAsia="彩虹粗仿宋"/>
                <w:sz w:val="16"/>
                <w:szCs w:val="16"/>
                <w:highlight w:val="none"/>
              </w:rPr>
            </w:pPr>
            <w:r>
              <w:rPr>
                <w:rFonts w:hint="eastAsia" w:ascii="彩虹粗仿宋" w:hAnsi="宋体" w:eastAsia="彩虹粗仿宋"/>
                <w:sz w:val="16"/>
                <w:szCs w:val="16"/>
                <w:highlight w:val="none"/>
              </w:rPr>
              <w:t>监控指挥</w:t>
            </w:r>
          </w:p>
          <w:p>
            <w:pPr>
              <w:spacing w:line="240" w:lineRule="exact"/>
              <w:jc w:val="left"/>
              <w:rPr>
                <w:rFonts w:ascii="彩虹粗仿宋" w:hAnsi="宋体" w:eastAsia="彩虹粗仿宋"/>
                <w:sz w:val="16"/>
                <w:szCs w:val="16"/>
                <w:highlight w:val="none"/>
              </w:rPr>
            </w:pPr>
            <w:r>
              <w:rPr>
                <w:rFonts w:hint="eastAsia" w:ascii="彩虹粗仿宋" w:hAnsi="宋体" w:eastAsia="彩虹粗仿宋"/>
                <w:sz w:val="16"/>
                <w:szCs w:val="16"/>
                <w:highlight w:val="none"/>
              </w:rPr>
              <w:t>中心保安</w:t>
            </w:r>
          </w:p>
        </w:tc>
        <w:tc>
          <w:tcPr>
            <w:tcW w:w="467" w:type="pct"/>
            <w:noWrap/>
            <w:vAlign w:val="center"/>
          </w:tcPr>
          <w:p>
            <w:pPr>
              <w:spacing w:line="560" w:lineRule="exact"/>
              <w:jc w:val="center"/>
              <w:rPr>
                <w:rFonts w:ascii="彩虹粗仿宋" w:hAnsi="宋体" w:eastAsia="彩虹粗仿宋"/>
                <w:sz w:val="16"/>
                <w:szCs w:val="16"/>
                <w:highlight w:val="none"/>
              </w:rPr>
            </w:pPr>
            <w:r>
              <w:rPr>
                <w:rFonts w:hint="eastAsia" w:ascii="彩虹粗仿宋" w:hAnsi="宋体" w:eastAsia="彩虹粗仿宋"/>
                <w:sz w:val="16"/>
                <w:szCs w:val="16"/>
                <w:highlight w:val="none"/>
              </w:rPr>
              <w:t>岗位/月</w:t>
            </w:r>
          </w:p>
        </w:tc>
        <w:tc>
          <w:tcPr>
            <w:tcW w:w="360" w:type="pct"/>
            <w:noWrap w:val="0"/>
            <w:vAlign w:val="center"/>
          </w:tcPr>
          <w:p>
            <w:pPr>
              <w:spacing w:line="560" w:lineRule="exact"/>
              <w:ind w:firstLine="200"/>
              <w:rPr>
                <w:rFonts w:hint="default" w:ascii="彩虹粗仿宋" w:hAnsi="宋体" w:eastAsia="彩虹粗仿宋"/>
                <w:sz w:val="16"/>
                <w:szCs w:val="16"/>
                <w:highlight w:val="none"/>
                <w:lang w:val="en-US" w:eastAsia="zh-CN"/>
              </w:rPr>
            </w:pPr>
            <w:r>
              <w:rPr>
                <w:rFonts w:hint="eastAsia" w:ascii="彩虹粗仿宋" w:hAnsi="宋体" w:eastAsia="彩虹粗仿宋"/>
                <w:sz w:val="16"/>
                <w:szCs w:val="16"/>
                <w:highlight w:val="none"/>
                <w:lang w:val="en-US" w:eastAsia="zh-CN"/>
              </w:rPr>
              <w:t>12</w:t>
            </w:r>
          </w:p>
        </w:tc>
        <w:tc>
          <w:tcPr>
            <w:tcW w:w="454" w:type="pct"/>
            <w:noWrap/>
            <w:vAlign w:val="center"/>
          </w:tcPr>
          <w:p>
            <w:pPr>
              <w:spacing w:line="560" w:lineRule="exact"/>
              <w:ind w:firstLine="200"/>
              <w:jc w:val="both"/>
              <w:rPr>
                <w:rFonts w:hint="default" w:ascii="彩虹粗仿宋" w:hAnsi="宋体" w:eastAsia="彩虹粗仿宋"/>
                <w:sz w:val="16"/>
                <w:szCs w:val="16"/>
                <w:highlight w:val="none"/>
                <w:lang w:val="en-US" w:eastAsia="zh-CN"/>
              </w:rPr>
            </w:pPr>
            <w:r>
              <w:rPr>
                <w:rFonts w:hint="eastAsia" w:ascii="彩虹粗仿宋" w:hAnsi="宋体" w:eastAsia="彩虹粗仿宋"/>
                <w:sz w:val="16"/>
                <w:szCs w:val="16"/>
                <w:highlight w:val="none"/>
                <w:lang w:val="en-US" w:eastAsia="zh-CN"/>
              </w:rPr>
              <w:t>36</w:t>
            </w:r>
          </w:p>
        </w:tc>
        <w:tc>
          <w:tcPr>
            <w:tcW w:w="695" w:type="pct"/>
            <w:noWrap/>
            <w:vAlign w:val="center"/>
          </w:tcPr>
          <w:p>
            <w:pPr>
              <w:spacing w:line="560" w:lineRule="exact"/>
              <w:ind w:firstLine="200"/>
              <w:jc w:val="center"/>
              <w:rPr>
                <w:rFonts w:ascii="彩虹粗仿宋" w:hAnsi="宋体" w:eastAsia="彩虹粗仿宋"/>
                <w:sz w:val="16"/>
                <w:szCs w:val="16"/>
                <w:highlight w:val="none"/>
              </w:rPr>
            </w:pPr>
          </w:p>
        </w:tc>
        <w:tc>
          <w:tcPr>
            <w:tcW w:w="813" w:type="pct"/>
            <w:noWrap w:val="0"/>
            <w:vAlign w:val="center"/>
          </w:tcPr>
          <w:p>
            <w:pPr>
              <w:spacing w:line="560" w:lineRule="exact"/>
              <w:ind w:firstLine="200"/>
              <w:jc w:val="center"/>
              <w:rPr>
                <w:rFonts w:ascii="彩虹粗仿宋" w:hAnsi="宋体" w:eastAsia="彩虹粗仿宋"/>
                <w:sz w:val="16"/>
                <w:szCs w:val="16"/>
                <w:highlight w:val="none"/>
              </w:rPr>
            </w:pPr>
          </w:p>
        </w:tc>
        <w:tc>
          <w:tcPr>
            <w:tcW w:w="329" w:type="pct"/>
            <w:noWrap w:val="0"/>
            <w:vAlign w:val="center"/>
          </w:tcPr>
          <w:p>
            <w:pPr>
              <w:spacing w:line="560" w:lineRule="exact"/>
              <w:ind w:firstLine="200"/>
              <w:jc w:val="center"/>
              <w:rPr>
                <w:rFonts w:ascii="彩虹粗仿宋" w:hAnsi="宋体" w:eastAsia="彩虹粗仿宋"/>
                <w:sz w:val="16"/>
                <w:szCs w:val="16"/>
                <w:highlight w:val="none"/>
              </w:rPr>
            </w:pPr>
          </w:p>
        </w:tc>
        <w:tc>
          <w:tcPr>
            <w:tcW w:w="710" w:type="pct"/>
            <w:noWrap w:val="0"/>
            <w:vAlign w:val="center"/>
          </w:tcPr>
          <w:p>
            <w:pPr>
              <w:spacing w:line="240" w:lineRule="exact"/>
              <w:jc w:val="left"/>
              <w:rPr>
                <w:rFonts w:ascii="彩虹粗仿宋" w:hAnsi="宋体" w:eastAsia="彩虹粗仿宋"/>
                <w:sz w:val="16"/>
                <w:szCs w:val="16"/>
                <w:highlight w:val="none"/>
              </w:rPr>
            </w:pPr>
            <w:r>
              <w:rPr>
                <w:rFonts w:hint="eastAsia" w:ascii="彩虹粗仿宋" w:hAnsi="宋体" w:eastAsia="彩虹粗仿宋"/>
                <w:sz w:val="16"/>
                <w:szCs w:val="16"/>
                <w:highlight w:val="none"/>
              </w:rPr>
              <w:t>增值税专用发票</w:t>
            </w:r>
          </w:p>
        </w:tc>
      </w:tr>
    </w:tbl>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宋体" w:eastAsia="彩虹粗仿宋"/>
          <w:snapToGrid w:val="0"/>
          <w:color w:val="000000" w:themeColor="text1"/>
          <w:kern w:val="0"/>
          <w:sz w:val="32"/>
          <w:szCs w:val="32"/>
          <w:lang w:eastAsia="zh-CN"/>
          <w14:textFill>
            <w14:solidFill>
              <w14:schemeClr w14:val="tx1"/>
            </w14:solidFill>
          </w14:textFill>
        </w:rPr>
      </w:pPr>
      <w:r>
        <w:rPr>
          <w:rFonts w:hint="eastAsia" w:ascii="彩虹粗仿宋" w:hAnsi="宋体" w:eastAsia="彩虹粗仿宋"/>
          <w:snapToGrid w:val="0"/>
          <w:color w:val="000000" w:themeColor="text1"/>
          <w:kern w:val="0"/>
          <w:sz w:val="32"/>
          <w:szCs w:val="32"/>
          <w14:textFill>
            <w14:solidFill>
              <w14:schemeClr w14:val="tx1"/>
            </w14:solidFill>
          </w14:textFill>
        </w:rPr>
        <w:t>1.本报价应包含外包服务人员的工资、福利、各类保险、稳定性措施、人员培训费、服装费、体检费、服务管理费、税金及其他等一切费用，采购方不再支付任何其他费用</w:t>
      </w:r>
      <w:r>
        <w:rPr>
          <w:rFonts w:hint="eastAsia" w:ascii="彩虹粗仿宋" w:hAnsi="宋体" w:eastAsia="彩虹粗仿宋"/>
          <w:snapToGrid w:val="0"/>
          <w:color w:val="000000" w:themeColor="text1"/>
          <w:kern w:val="0"/>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宋体" w:eastAsia="彩虹粗仿宋"/>
          <w:snapToGrid w:val="0"/>
          <w:color w:val="000000" w:themeColor="text1"/>
          <w:kern w:val="0"/>
          <w:sz w:val="32"/>
          <w:szCs w:val="32"/>
          <w:lang w:eastAsia="zh-CN"/>
          <w14:textFill>
            <w14:solidFill>
              <w14:schemeClr w14:val="tx1"/>
            </w14:solidFill>
          </w14:textFill>
        </w:rPr>
      </w:pPr>
      <w:r>
        <w:rPr>
          <w:rFonts w:hint="eastAsia" w:ascii="彩虹粗仿宋" w:hAnsi="宋体" w:eastAsia="彩虹粗仿宋"/>
          <w:snapToGrid w:val="0"/>
          <w:color w:val="000000" w:themeColor="text1"/>
          <w:kern w:val="0"/>
          <w:sz w:val="32"/>
          <w:szCs w:val="32"/>
          <w14:textFill>
            <w14:solidFill>
              <w14:schemeClr w14:val="tx1"/>
            </w14:solidFill>
          </w14:textFill>
        </w:rPr>
        <w:t>2.报价表中单价为包干单价，在合同期间不因市场价格波动等因素（增值税率调整除外）的影响而调整，合同期内具岗位数量和单价据实结算</w:t>
      </w:r>
      <w:r>
        <w:rPr>
          <w:rFonts w:hint="eastAsia" w:ascii="彩虹粗仿宋" w:hAnsi="宋体" w:eastAsia="彩虹粗仿宋"/>
          <w:snapToGrid w:val="0"/>
          <w:color w:val="000000" w:themeColor="text1"/>
          <w:kern w:val="0"/>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宋体" w:eastAsia="彩虹粗仿宋"/>
          <w:snapToGrid w:val="0"/>
          <w:color w:val="000000" w:themeColor="text1"/>
          <w:kern w:val="0"/>
          <w:sz w:val="32"/>
          <w:szCs w:val="32"/>
          <w14:textFill>
            <w14:solidFill>
              <w14:schemeClr w14:val="tx1"/>
            </w14:solidFill>
          </w14:textFill>
        </w:rPr>
      </w:pPr>
      <w:r>
        <w:rPr>
          <w:rFonts w:hint="eastAsia" w:ascii="彩虹粗仿宋" w:hAnsi="宋体" w:eastAsia="彩虹粗仿宋"/>
          <w:snapToGrid w:val="0"/>
          <w:color w:val="000000" w:themeColor="text1"/>
          <w:kern w:val="0"/>
          <w:sz w:val="32"/>
          <w:szCs w:val="32"/>
          <w14:textFill>
            <w14:solidFill>
              <w14:schemeClr w14:val="tx1"/>
            </w14:solidFill>
          </w14:textFill>
        </w:rPr>
        <w:t>3.差额交税的供应商，应在报价中明确员工的工资、福利和为其办理社会保险及住房公积金占投标总价的比例。</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ascii="彩虹粗仿宋" w:hAnsi="宋体" w:eastAsia="彩虹粗仿宋"/>
          <w:b/>
          <w:snapToGrid w:val="0"/>
          <w:color w:val="000000" w:themeColor="text1"/>
          <w:kern w:val="0"/>
          <w:sz w:val="32"/>
          <w:szCs w:val="32"/>
          <w14:textFill>
            <w14:solidFill>
              <w14:schemeClr w14:val="tx1"/>
            </w14:solidFill>
          </w14:textFill>
        </w:rPr>
      </w:pPr>
      <w:r>
        <w:rPr>
          <w:rFonts w:hint="eastAsia" w:ascii="彩虹粗仿宋" w:hAnsi="宋体" w:eastAsia="彩虹粗仿宋"/>
          <w:b/>
          <w:snapToGrid w:val="0"/>
          <w:color w:val="000000" w:themeColor="text1"/>
          <w:kern w:val="0"/>
          <w:sz w:val="32"/>
          <w:szCs w:val="32"/>
          <w14:textFill>
            <w14:solidFill>
              <w14:schemeClr w14:val="tx1"/>
            </w14:solidFill>
          </w14:textFill>
        </w:rPr>
        <w:t>十</w:t>
      </w:r>
      <w:r>
        <w:rPr>
          <w:rFonts w:hint="eastAsia" w:ascii="彩虹黑体" w:hAnsi="宋体" w:eastAsia="彩虹黑体" w:cs="宋体"/>
          <w:bCs/>
          <w:sz w:val="32"/>
          <w:szCs w:val="32"/>
        </w:rPr>
        <w:t>、其他要求</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hint="eastAsia" w:ascii="彩虹粗仿宋" w:hAnsi="宋体" w:eastAsia="彩虹粗仿宋" w:cs="宋体"/>
          <w:bCs/>
          <w:sz w:val="32"/>
          <w:szCs w:val="32"/>
          <w:lang w:eastAsia="zh-CN"/>
        </w:rPr>
      </w:pPr>
      <w:r>
        <w:rPr>
          <w:rFonts w:hint="eastAsia" w:ascii="彩虹粗仿宋" w:eastAsia="彩虹粗仿宋" w:hAnsiTheme="majorEastAsia"/>
          <w:i w:val="0"/>
          <w:iCs/>
          <w:sz w:val="32"/>
          <w:szCs w:val="32"/>
          <w:highlight w:val="none"/>
          <w:lang w:eastAsia="zh-CN"/>
        </w:rPr>
        <w:t>为确保监控中心安全管理监督的职能不受影响，监控值守外包供应商与保安值守的供应商不能为同一家公司。供应商可以同时报名两个采购项目，但不能同时中标；如出现同一个供应商同时中标两个采购项目的情形，则应出示情况说明退出任一项目</w:t>
      </w:r>
      <w:r>
        <w:rPr>
          <w:rFonts w:hint="eastAsia" w:ascii="彩虹粗仿宋" w:hAnsi="宋体" w:eastAsia="彩虹粗仿宋" w:cs="宋体"/>
          <w:bCs/>
          <w:sz w:val="32"/>
          <w:szCs w:val="32"/>
        </w:rPr>
        <w:t>。</w:t>
      </w:r>
      <w:bookmarkStart w:id="0" w:name="_GoBack"/>
      <w:bookmarkEnd w:id="0"/>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方正宋体-人口信息-P2"/>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方正宋体-人口信息-P2"/>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 w:name="彩虹楷体">
    <w:panose1 w:val="03000509000000000000"/>
    <w:charset w:val="86"/>
    <w:family w:val="auto"/>
    <w:pitch w:val="default"/>
    <w:sig w:usb0="00000001" w:usb1="080E0000" w:usb2="00000000" w:usb3="00000000" w:csb0="00040000" w:csb1="00000000"/>
  </w:font>
  <w:font w:name="方正宋体-人口信息">
    <w:panose1 w:val="02000000000000000000"/>
    <w:charset w:val="86"/>
    <w:family w:val="auto"/>
    <w:pitch w:val="default"/>
    <w:sig w:usb0="A00002BF" w:usb1="38CFFCFA" w:usb2="00000016" w:usb3="00000008" w:csb0="60040107" w:csb1="00000000"/>
  </w:font>
  <w:font w:name="方正宋体-人口信息-P2">
    <w:panose1 w:val="03000509000000000000"/>
    <w:charset w:val="86"/>
    <w:family w:val="auto"/>
    <w:pitch w:val="default"/>
    <w:sig w:usb0="10002003" w:usb1="BB1E0800" w:usb2="000A004E" w:usb3="00000000" w:csb0="003C0041" w:csb1="A00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07795313"/>
      <w:docPartObj>
        <w:docPartGallery w:val="autotext"/>
      </w:docPartObj>
    </w:sdtPr>
    <w:sdtContent>
      <w:p>
        <w:pPr>
          <w:pStyle w:val="2"/>
          <w:jc w:val="center"/>
        </w:pPr>
        <w:r>
          <w:fldChar w:fldCharType="begin"/>
        </w:r>
        <w:r>
          <w:instrText xml:space="preserve">PAGE   \* MERGEFORMAT</w:instrText>
        </w:r>
        <w:r>
          <w:fldChar w:fldCharType="separate"/>
        </w:r>
        <w:r>
          <w:rPr>
            <w:lang w:val="zh-CN"/>
          </w:rPr>
          <w:t>7</w:t>
        </w:r>
        <w: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2834"/>
    <w:rsid w:val="000206E5"/>
    <w:rsid w:val="00123FAE"/>
    <w:rsid w:val="00AB58BF"/>
    <w:rsid w:val="00E52834"/>
    <w:rsid w:val="00EB529C"/>
    <w:rsid w:val="77D1893E"/>
    <w:rsid w:val="FF78CB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12</Words>
  <Characters>75</Characters>
  <Lines>1</Lines>
  <Paragraphs>1</Paragraphs>
  <TotalTime>8</TotalTime>
  <ScaleCrop>false</ScaleCrop>
  <LinksUpToDate>false</LinksUpToDate>
  <CharactersWithSpaces>86</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2023-11-18T01:15:00Z</dcterms:created>
  <dc:creator>供应商管理科</dc:creator>
  <cp:lastModifiedBy>ccb</cp:lastModifiedBy>
  <dcterms:modified xsi:type="dcterms:W3CDTF">2025-11-27T11:29:15Z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AB1BDE2D5DF5AD224BBF27699EB3C996_42</vt:lpwstr>
  </property>
</Properties>
</file>