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rPr>
          <w:rFonts w:hint="eastAsia"/>
        </w:rPr>
        <w:t>郑州地区公安</w:t>
      </w:r>
      <w:r>
        <w:t>110联网报警服务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（二）正常经营，财务状况良好，提供近三年（202</w:t>
      </w:r>
      <w:r>
        <w:rPr>
          <w:rFonts w:hint="eastAsia" w:ascii="彩虹粗仿宋" w:eastAsia="彩虹粗仿宋"/>
          <w:sz w:val="32"/>
          <w:szCs w:val="32"/>
          <w:lang w:val="en-US" w:eastAsia="zh-CN"/>
        </w:rPr>
        <w:t>0</w:t>
      </w:r>
      <w:r>
        <w:rPr>
          <w:rFonts w:hint="eastAsia" w:ascii="彩虹粗仿宋" w:eastAsia="彩虹粗仿宋"/>
          <w:sz w:val="32"/>
          <w:szCs w:val="32"/>
        </w:rPr>
        <w:t>年-202</w:t>
      </w:r>
      <w:r>
        <w:rPr>
          <w:rFonts w:hint="eastAsia" w:ascii="彩虹粗仿宋" w:eastAsia="彩虹粗仿宋"/>
          <w:sz w:val="32"/>
          <w:szCs w:val="32"/>
          <w:lang w:val="en-US" w:eastAsia="zh-CN"/>
        </w:rPr>
        <w:t>2</w:t>
      </w:r>
      <w:r>
        <w:rPr>
          <w:rFonts w:hint="eastAsia" w:ascii="彩虹粗仿宋" w:eastAsia="彩虹粗仿宋"/>
          <w:sz w:val="32"/>
          <w:szCs w:val="32"/>
        </w:rPr>
        <w:t>年）的经审计的财务报告或财务报表（新成立企业从成立日计算）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（四）具有固定的办公场所、健全的组织管理机构。</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（五）</w:t>
      </w:r>
      <w:r>
        <w:rPr>
          <w:rStyle w:val="7"/>
          <w:rFonts w:hint="eastAsia" w:ascii="彩虹粗仿宋" w:hAnsi="微软雅黑" w:eastAsia="彩虹粗仿宋"/>
          <w:sz w:val="32"/>
          <w:szCs w:val="32"/>
        </w:rPr>
        <w:t>2021年1月1日以来</w:t>
      </w:r>
      <w:r>
        <w:rPr>
          <w:rFonts w:hint="eastAsia" w:ascii="彩虹粗仿宋" w:eastAsia="彩虹粗仿宋"/>
          <w:sz w:val="32"/>
          <w:szCs w:val="32"/>
        </w:rPr>
        <w:t>具有</w:t>
      </w:r>
      <w:bookmarkStart w:id="1" w:name="_GoBack"/>
      <w:r>
        <w:rPr>
          <w:rFonts w:hint="eastAsia" w:ascii="彩虹粗仿宋" w:eastAsia="彩虹粗仿宋"/>
          <w:sz w:val="32"/>
          <w:szCs w:val="32"/>
        </w:rPr>
        <w:t>110报警</w:t>
      </w:r>
      <w:bookmarkEnd w:id="1"/>
      <w:r>
        <w:rPr>
          <w:rFonts w:hint="eastAsia" w:ascii="彩虹粗仿宋" w:eastAsia="彩虹粗仿宋"/>
          <w:sz w:val="32"/>
          <w:szCs w:val="32"/>
        </w:rPr>
        <w:t>同类项目经验。</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5"/>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郑州市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（一）团队负责人开展110联网报警服务2年以上；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outlineLvl w:val="1"/>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4"/>
        <w:tblW w:w="4998" w:type="pct"/>
        <w:tblInd w:w="0" w:type="dxa"/>
        <w:tblLayout w:type="autofit"/>
        <w:tblCellMar>
          <w:top w:w="0" w:type="dxa"/>
          <w:left w:w="108" w:type="dxa"/>
          <w:bottom w:w="0" w:type="dxa"/>
          <w:right w:w="108" w:type="dxa"/>
        </w:tblCellMar>
      </w:tblPr>
      <w:tblGrid>
        <w:gridCol w:w="583"/>
        <w:gridCol w:w="1135"/>
        <w:gridCol w:w="2729"/>
        <w:gridCol w:w="1280"/>
        <w:gridCol w:w="2792"/>
      </w:tblGrid>
      <w:tr>
        <w:tblPrEx>
          <w:tblCellMar>
            <w:top w:w="0" w:type="dxa"/>
            <w:left w:w="108" w:type="dxa"/>
            <w:bottom w:w="0" w:type="dxa"/>
            <w:right w:w="108" w:type="dxa"/>
          </w:tblCellMar>
        </w:tblPrEx>
        <w:trPr>
          <w:trHeight w:val="5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16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 w:val="22"/>
                <w:lang w:bidi="ar"/>
              </w:rPr>
            </w:pP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kern w:val="0"/>
                <w:sz w:val="22"/>
                <w:lang w:bidi="ar"/>
              </w:rPr>
            </w:pPr>
            <w:r>
              <w:rPr>
                <w:rFonts w:hint="eastAsia" w:ascii="彩虹粗仿宋" w:hAnsi="彩虹粗仿宋" w:eastAsia="彩虹粗仿宋" w:cs="彩虹粗仿宋"/>
                <w:kern w:val="0"/>
                <w:sz w:val="20"/>
                <w:szCs w:val="20"/>
                <w:lang w:bidi="ar"/>
              </w:rPr>
              <w:t>郑州地区郑州城区</w:t>
            </w:r>
          </w:p>
        </w:tc>
        <w:tc>
          <w:tcPr>
            <w:tcW w:w="16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kern w:val="0"/>
                <w:sz w:val="22"/>
                <w:lang w:bidi="ar"/>
              </w:rPr>
            </w:pPr>
            <w:r>
              <w:rPr>
                <w:rFonts w:hint="eastAsia" w:ascii="宋体" w:hAnsi="宋体" w:eastAsia="宋体" w:cs="宋体"/>
                <w:kern w:val="0"/>
                <w:sz w:val="22"/>
                <w:lang w:bidi="ar"/>
              </w:rPr>
              <w:t>对</w:t>
            </w:r>
            <w:r>
              <w:rPr>
                <w:rFonts w:hint="eastAsia" w:ascii="彩虹粗仿宋" w:hAnsi="彩虹粗仿宋" w:eastAsia="彩虹粗仿宋" w:cs="彩虹粗仿宋"/>
                <w:kern w:val="0"/>
                <w:sz w:val="20"/>
                <w:szCs w:val="20"/>
                <w:lang w:bidi="ar"/>
              </w:rPr>
              <w:t>郑州城区</w:t>
            </w:r>
            <w:r>
              <w:rPr>
                <w:rFonts w:hint="eastAsia" w:ascii="宋体" w:hAnsi="宋体" w:eastAsia="宋体" w:cs="宋体"/>
                <w:kern w:val="0"/>
                <w:sz w:val="22"/>
                <w:lang w:bidi="ar"/>
              </w:rPr>
              <w:t>营业网点（含附行式自助银行）和离行式自助设备（银行）联网报警系统提供监控、处置、维护等服务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 w:val="22"/>
                <w:lang w:bidi="ar"/>
              </w:rPr>
            </w:pPr>
            <w:r>
              <w:rPr>
                <w:rFonts w:hint="eastAsia" w:ascii="宋体" w:hAnsi="宋体" w:eastAsia="宋体" w:cs="宋体"/>
                <w:kern w:val="0"/>
                <w:sz w:val="22"/>
                <w:lang w:bidi="ar"/>
              </w:rPr>
              <w:t>349</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kern w:val="0"/>
                <w:sz w:val="22"/>
                <w:lang w:bidi="ar"/>
              </w:rPr>
            </w:pPr>
          </w:p>
        </w:tc>
      </w:tr>
    </w:tbl>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本次采购项目为郑州城区区公安110联网报警服务，按照所辖内110报警服务点数量，按“元/月/点”报含税单价，超过预算为无效报价。</w:t>
      </w:r>
    </w:p>
    <w:tbl>
      <w:tblPr>
        <w:tblStyle w:val="4"/>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699" w:hRule="atLeast"/>
        </w:trPr>
        <w:tc>
          <w:tcPr>
            <w:tcW w:w="124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rPr>
            </w:pPr>
            <w:r>
              <w:rPr>
                <w:rFonts w:hint="eastAsia" w:ascii="宋体" w:hAnsi="宋体" w:eastAsia="宋体" w:cs="宋体"/>
                <w:b/>
                <w:kern w:val="0"/>
                <w:sz w:val="22"/>
              </w:rPr>
              <w:t>名称</w:t>
            </w:r>
          </w:p>
        </w:tc>
        <w:tc>
          <w:tcPr>
            <w:tcW w:w="124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rPr>
            </w:pPr>
            <w:r>
              <w:rPr>
                <w:rFonts w:hint="eastAsia" w:ascii="宋体" w:hAnsi="宋体" w:eastAsia="宋体" w:cs="宋体"/>
                <w:b/>
                <w:kern w:val="0"/>
                <w:sz w:val="22"/>
              </w:rPr>
              <w:t>项目</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rPr>
            </w:pPr>
            <w:r>
              <w:rPr>
                <w:rFonts w:hint="eastAsia" w:ascii="宋体" w:hAnsi="宋体" w:eastAsia="宋体" w:cs="宋体"/>
                <w:b/>
                <w:kern w:val="0"/>
                <w:sz w:val="22"/>
              </w:rPr>
              <w:t>单位</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rPr>
            </w:pPr>
            <w:r>
              <w:rPr>
                <w:rFonts w:hint="eastAsia" w:ascii="宋体" w:hAnsi="宋体" w:eastAsia="宋体" w:cs="宋体"/>
                <w:b/>
                <w:kern w:val="0"/>
                <w:sz w:val="22"/>
              </w:rPr>
              <w:t>单价</w:t>
            </w:r>
          </w:p>
        </w:tc>
      </w:tr>
      <w:tr>
        <w:tblPrEx>
          <w:tblCellMar>
            <w:top w:w="0" w:type="dxa"/>
            <w:left w:w="108" w:type="dxa"/>
            <w:bottom w:w="0" w:type="dxa"/>
            <w:right w:w="108" w:type="dxa"/>
          </w:tblCellMar>
        </w:tblPrEx>
        <w:trPr>
          <w:trHeight w:val="1080" w:hRule="atLeast"/>
        </w:trPr>
        <w:tc>
          <w:tcPr>
            <w:tcW w:w="124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郑州地区郑州城区110联网报警</w:t>
            </w:r>
          </w:p>
        </w:tc>
        <w:tc>
          <w:tcPr>
            <w:tcW w:w="124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郑州城区110联网报警</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单价（元/点/月）</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460</w:t>
            </w:r>
          </w:p>
        </w:tc>
      </w:tr>
    </w:tbl>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pPr>
      <w:r>
        <w:rPr>
          <w:rFonts w:hint="eastAsia" w:ascii="彩虹粗仿宋" w:hAnsi="宋体" w:eastAsia="彩虹粗仿宋"/>
          <w:snapToGrid w:val="0"/>
          <w:sz w:val="32"/>
          <w:szCs w:val="32"/>
        </w:rPr>
        <w:t>无。</w:t>
      </w:r>
    </w:p>
    <w:p>
      <w:pPr>
        <w:pStyle w:val="2"/>
      </w:pPr>
      <w:r>
        <w:rPr>
          <w:rFonts w:hint="eastAsia"/>
        </w:rPr>
        <w:t>省分行监控指挥中心监控值守业务外包服务采购需求</w:t>
      </w:r>
    </w:p>
    <w:p>
      <w:pPr>
        <w:adjustRightInd w:val="0"/>
        <w:snapToGrid w:val="0"/>
        <w:spacing w:line="560" w:lineRule="exact"/>
        <w:jc w:val="center"/>
        <w:rPr>
          <w:rFonts w:ascii="彩虹小标宋" w:hAnsi="宋体" w:eastAsia="彩虹小标宋" w:cs="Times New Roman"/>
          <w:bCs/>
          <w:snapToGrid w:val="0"/>
          <w:kern w:val="0"/>
          <w:sz w:val="36"/>
          <w:szCs w:val="36"/>
        </w:rPr>
      </w:pPr>
      <w:r>
        <w:rPr>
          <w:rFonts w:hint="eastAsia" w:ascii="彩虹小标宋" w:hAnsi="宋体" w:eastAsia="彩虹小标宋" w:cs="Times New Roman"/>
          <w:bCs/>
          <w:snapToGrid w:val="0"/>
          <w:kern w:val="0"/>
          <w:sz w:val="36"/>
          <w:szCs w:val="36"/>
        </w:rPr>
        <w:t>（主要包括以下内容）</w:t>
      </w:r>
    </w:p>
    <w:p>
      <w:pPr>
        <w:adjustRightInd w:val="0"/>
        <w:snapToGrid w:val="0"/>
        <w:spacing w:line="560" w:lineRule="exact"/>
        <w:ind w:firstLine="640" w:firstLineChars="200"/>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cs="Times New Roman"/>
          <w:snapToGrid w:val="0"/>
          <w:kern w:val="0"/>
          <w:sz w:val="32"/>
          <w:szCs w:val="32"/>
        </w:rPr>
        <w:t>需求部门：</w:t>
      </w:r>
      <w:bookmarkStart w:id="0" w:name="PO_NEED_DEPT"/>
      <w:r>
        <w:rPr>
          <w:rFonts w:hint="eastAsia" w:ascii="彩虹粗仿宋" w:hAnsi="宋体" w:eastAsia="彩虹粗仿宋" w:cs="Times New Roman"/>
          <w:snapToGrid w:val="0"/>
          <w:kern w:val="0"/>
          <w:sz w:val="32"/>
          <w:szCs w:val="32"/>
          <w:lang w:eastAsia="zh-CN"/>
        </w:rPr>
        <w:t>建行河南省分行安全保卫部</w:t>
      </w:r>
      <w:bookmarkEnd w:id="0"/>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（一）具有独立法人资格，有效的营业执照。</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（二）正常经营，财务状况良好，提供近三年（202</w:t>
      </w:r>
      <w:r>
        <w:rPr>
          <w:rFonts w:hint="eastAsia" w:ascii="彩虹粗仿宋" w:hAnsi="彩虹粗仿宋" w:eastAsia="彩虹粗仿宋" w:cs="彩虹粗仿宋"/>
          <w:sz w:val="32"/>
          <w:szCs w:val="32"/>
          <w:lang w:val="en-US" w:eastAsia="zh-CN"/>
        </w:rPr>
        <w:t>0</w:t>
      </w:r>
      <w:r>
        <w:rPr>
          <w:rFonts w:hint="eastAsia" w:ascii="彩虹粗仿宋" w:hAnsi="彩虹粗仿宋" w:eastAsia="彩虹粗仿宋" w:cs="彩虹粗仿宋"/>
          <w:sz w:val="32"/>
          <w:szCs w:val="32"/>
        </w:rPr>
        <w:t>年-202</w:t>
      </w:r>
      <w:r>
        <w:rPr>
          <w:rFonts w:hint="eastAsia" w:ascii="彩虹粗仿宋" w:hAnsi="彩虹粗仿宋" w:eastAsia="彩虹粗仿宋" w:cs="彩虹粗仿宋"/>
          <w:sz w:val="32"/>
          <w:szCs w:val="32"/>
          <w:lang w:val="en-US" w:eastAsia="zh-CN"/>
        </w:rPr>
        <w:t>2</w:t>
      </w:r>
      <w:r>
        <w:rPr>
          <w:rFonts w:hint="eastAsia" w:ascii="彩虹粗仿宋" w:hAnsi="彩虹粗仿宋" w:eastAsia="彩虹粗仿宋" w:cs="彩虹粗仿宋"/>
          <w:sz w:val="32"/>
          <w:szCs w:val="32"/>
        </w:rPr>
        <w:t>年）的经审计的财务报告或财务报表（新成立企业从成立日计算）</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（三）具有固定的办公场所、健全的组织管理机构。</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（四）2021年1月1日以来具有银行监控指挥中心服务同类项目经验（提供合同）。</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rPr>
          <w:rFonts w:ascii="彩虹粗仿宋" w:hAnsi="宋体" w:eastAsia="彩虹粗仿宋" w:cs="Times New Roman"/>
          <w:snapToGrid w:val="0"/>
          <w:kern w:val="0"/>
          <w:sz w:val="32"/>
          <w:szCs w:val="32"/>
        </w:rPr>
      </w:pPr>
      <w:r>
        <w:rPr>
          <w:rFonts w:hint="eastAsia" w:ascii="彩虹粗仿宋" w:eastAsia="彩虹粗仿宋"/>
          <w:sz w:val="32"/>
          <w:szCs w:val="32"/>
        </w:rPr>
        <w:t>省分行监控指挥中心</w:t>
      </w:r>
      <w:r>
        <w:rPr>
          <w:rFonts w:hint="eastAsia" w:ascii="彩虹粗仿宋" w:hAnsi="宋体" w:eastAsia="彩虹粗仿宋" w:cs="Times New Roman"/>
          <w:snapToGrid w:val="0"/>
          <w:kern w:val="0"/>
          <w:sz w:val="32"/>
          <w:szCs w:val="32"/>
        </w:rPr>
        <w:t>监控值守服务:</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(一)省分行监控指挥中心管理全省17个二级分行监控指挥中心及郑州地区所有分支行的重点部位。具体外包服务内容如下：</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1、按现有供应商监控系统的技术能力，对全省及郑州地区网络报警监控设备运行状态进行监测，及时发现监控系统及网络设备的运行故障，并按程序报告。</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2、通过监控系统监测郑州地区重要部位发生的异常情况，异常情况包括：诈骗、盗窃、抢劫、火灾、破坏、群体性事件、违规操作等情况。</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3、监控指挥中心发现的突发情况，供应商进行先期处理并及时报告。具体如下：</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（1）根据双方有关制度、操作流程，负责省分行监控指挥中心报警平台及网络在线设备的运行状态；</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（2）监控守卫金库，通过监控报警设备对金库进行守卫，操作金库门禁控制系统，控制进出金库人员，处理金库突发事件；</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（3）对郑州地区所辖自助机构进行视频监控远程巡查，处理非营业时间自助机构客户求助事件；</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（4）监控郑州地区全辖自助机构加钞过程，发现加钞过程的异常情况；接收并处理营业重点部位和自助服务设备报警信息；</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（5）监测郑州地区所辖营业重点部位接送款环节、押运人员执勤警戒、重点部位保安值勤等是否规范；</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（6）发现郑州地区所辖重点部位的不安全隐患；对电信运营商、监控报警设备维修商的服务进行监督；</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（7）负责对郑州地区所辖重点部位的人员活动进行实时监控，或根据监控系统所提示的异常情况及时报告需求方相关人员。</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（8）负责监测郑州地区所辖重点部位的安全防范设备运行正常，一旦发现设备故障，应立即按规定程序报告相关维保公司及需求方。</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（9）负责监控指挥中心内部安全防范设备的日常保养工作，确保监控全面、图像清晰、录制有效、报警及时、通讯畅通等运行正常。必要时及时与需求方沟通，通知相关单位进行及时处置。</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（10）负责监控指挥中心内部安全防范设备运行状况、设备检查、设备故障、设备维修、日常维护以及资料调阅等运行日志的登记，记录内容齐全字迹清晰端正。</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11）负责郑州地区所辖重点部位、重点时段监测。供应商要对需求方运钞车接送款的交接环节进行实时监测，发现异常情况按照异常情况处理流程进行处理。白天重点监测离行式自助设备，夜间重点监测所有自助设备，对不办理业务的闲杂人员和长时间逗留人员进行远程喊话驱赶。发现可疑人员、可疑事件、发现非银行张贴的假告示、小广告及非正常安装的电子设备及时上报处理。</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（12）供应商保证非经需求方保卫部门批准不得让无关人员（含非当班的监控值勤人员）进入监控指挥中心，不得向无关人员包括家属泄露监控指挥中心的安全防范情况。</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13）供应商保证监控录像资料的完整性，未经委托方保卫部门批准，严禁供应商复制、复印、拷贝、出租或外借监控指挥中心的文字、声像、电脑资料。需求方有关部门需要利用监控进行内部管理、检查或者调阅、刻录、拷贝监控录像资料，必须经需求方保卫部门批准；公安、司法等有权部门查处案件需调阅监控录像资料，必须出具相关证明材料，经需求方保卫部门负责人签字批准，由需求方专人陪同并办理相关登记手续。</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（14）供应商负责值班人员的管理，安排值班人员的工作，制定值班人员的工作标准。值班人员在值班期间应遵守监控值班制度，认真值班，履行职责，不准睡觉、玩手机及做与值班无关的事。</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（15）供应商根据需求方工作的需求及时调整察看、监测内容。</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（二）应急处理：</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监控指挥中心发现重要部位（网点、自助银行、金库、办公大楼等）出现警情时，供应商能够及时派出巡逻队伍，5分钟达到事发现场，及时配合监控指挥中心有效阻止重要部位的安保风险事件的发生。</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1、供应商派驻1名专职主管实施人员管理，确保外包事项有序开展。需求方保卫部门每班派驻1名带班长，共计4名带班长组建外包业务管理团队，负责与供应商的日常联系和业务管理，不参与外包人员管理。</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2、供应商派驻的专职主管人员应具备三年以上管理经验。</w:t>
      </w:r>
    </w:p>
    <w:p>
      <w:pPr>
        <w:spacing w:line="560" w:lineRule="exact"/>
        <w:ind w:firstLine="640" w:firstLineChars="200"/>
        <w:rPr>
          <w:rFonts w:ascii="彩虹粗仿宋" w:hAnsi="彩虹粗仿宋" w:eastAsia="彩虹粗仿宋" w:cs="彩虹粗仿宋"/>
          <w:sz w:val="32"/>
          <w:szCs w:val="32"/>
        </w:rPr>
      </w:pPr>
      <w:r>
        <w:rPr>
          <w:rFonts w:hint="eastAsia" w:ascii="彩虹粗仿宋" w:eastAsia="彩虹粗仿宋"/>
          <w:sz w:val="32"/>
          <w:szCs w:val="32"/>
        </w:rPr>
        <w:t>3、依据《</w:t>
      </w:r>
      <w:r>
        <w:rPr>
          <w:rFonts w:hint="eastAsia" w:ascii="彩虹粗仿宋" w:hAnsi="宋体" w:eastAsia="彩虹粗仿宋" w:cs="宋体"/>
          <w:kern w:val="0"/>
          <w:sz w:val="32"/>
          <w:szCs w:val="32"/>
        </w:rPr>
        <w:t>中国建设银行安防物联管理平台建设规划》要求，</w:t>
      </w:r>
      <w:r>
        <w:rPr>
          <w:rFonts w:hint="eastAsia" w:ascii="彩虹粗仿宋" w:eastAsia="彩虹粗仿宋"/>
          <w:sz w:val="32"/>
          <w:szCs w:val="32"/>
        </w:rPr>
        <w:t>供应商值班外包人员配置：</w:t>
      </w:r>
      <w:r>
        <w:rPr>
          <w:rFonts w:hint="eastAsia" w:ascii="彩虹粗仿宋" w:hAnsi="彩虹粗仿宋" w:eastAsia="彩虹粗仿宋" w:cs="彩虹粗仿宋"/>
          <w:sz w:val="32"/>
          <w:szCs w:val="32"/>
        </w:rPr>
        <w:t>值班操作人员按每人监看40个重点部位的标准配备，</w:t>
      </w:r>
      <w:r>
        <w:rPr>
          <w:rFonts w:hint="eastAsia" w:ascii="彩虹粗仿宋" w:eastAsia="彩虹粗仿宋"/>
          <w:sz w:val="32"/>
          <w:szCs w:val="32"/>
        </w:rPr>
        <w:t>采用每班不少于6人次,4班3运转</w:t>
      </w:r>
      <w:r>
        <w:rPr>
          <w:rFonts w:hint="eastAsia" w:ascii="彩虹粗仿宋" w:hAnsi="彩虹粗仿宋" w:eastAsia="彩虹粗仿宋" w:cs="彩虹粗仿宋"/>
          <w:sz w:val="32"/>
          <w:szCs w:val="32"/>
        </w:rPr>
        <w:t xml:space="preserve">模式，实行24小时不间断运行。 </w:t>
      </w:r>
    </w:p>
    <w:p>
      <w:pPr>
        <w:pStyle w:val="3"/>
        <w:adjustRightInd w:val="0"/>
        <w:snapToGrid w:val="0"/>
        <w:spacing w:line="560" w:lineRule="exact"/>
        <w:ind w:firstLine="640"/>
        <w:rPr>
          <w:rFonts w:hAnsi="宋体"/>
          <w:snapToGrid w:val="0"/>
          <w:kern w:val="0"/>
          <w:sz w:val="32"/>
          <w:szCs w:val="32"/>
        </w:rPr>
      </w:pPr>
      <w:r>
        <w:rPr>
          <w:rFonts w:hint="eastAsia"/>
          <w:sz w:val="32"/>
          <w:szCs w:val="32"/>
        </w:rPr>
        <w:t>4、外包服务</w:t>
      </w:r>
      <w:r>
        <w:rPr>
          <w:rFonts w:hint="eastAsia" w:hAnsi="宋体"/>
          <w:snapToGrid w:val="0"/>
          <w:kern w:val="0"/>
          <w:sz w:val="32"/>
          <w:szCs w:val="32"/>
        </w:rPr>
        <w:t>人员条件：年龄18-35岁，身体健康,无违法记录,中专以上教育学历，熟知岗位流程及具备应对突发事件处置能力。外包服务人员须与供应商签订有效期内合法的劳动合同。</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（一）服务质量保证措施：</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1、供应商应按照约定的服务内容向需求方提供合格的服务，接受需求方对其工作的指导、监督和检查。</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2、供应商应按照约定，合理配备和安排值守人员进行值班、值守工作，保证值守人员的相对稳定性。</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3、供应商派出的值守人员在需求方值守时，需出具值守人员身份证明，在需求方指定的场所进行值守。</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4.供应商负责与派驻值守人员签订有效期内符合《劳动法》的正式劳动用工合同，负责管理劳动用工以及涉及劳动关系的所有事宜。</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5.供应商负责制定与受托业务相关的内控制度、操作规程、人员考核等办法。</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6.供应商不得将其在合同约定项下的权利义务转让或分包给任意第三方。</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（二）应急方案：</w:t>
      </w:r>
    </w:p>
    <w:p>
      <w:pPr>
        <w:adjustRightInd w:val="0"/>
        <w:snapToGrid w:val="0"/>
        <w:spacing w:line="560" w:lineRule="exact"/>
        <w:ind w:firstLine="640" w:firstLineChars="200"/>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1、本外包事项的业务管理具体由安全保卫部负责，</w:t>
      </w:r>
      <w:r>
        <w:rPr>
          <w:rFonts w:hint="eastAsia" w:ascii="彩虹粗仿宋" w:eastAsia="彩虹粗仿宋"/>
          <w:sz w:val="32"/>
          <w:szCs w:val="32"/>
        </w:rPr>
        <w:t>定期对外包服务进行检查，</w:t>
      </w:r>
      <w:r>
        <w:rPr>
          <w:rFonts w:hint="eastAsia" w:ascii="彩虹粗仿宋" w:hAnsi="Times New Roman" w:eastAsia="彩虹粗仿宋" w:cs="Times New Roman"/>
          <w:kern w:val="0"/>
          <w:sz w:val="32"/>
          <w:szCs w:val="32"/>
        </w:rPr>
        <w:t>每季度至少开展一次检查、并形成检查报告。检查、监督内容为外包事项、工作进度、操作流程、风险控制、信息安全和服务质量等，对检查发现问题及时通报供应商，限期落实和整改，确保外包服务合规开展，每年度结束后形成年度评估报告。</w:t>
      </w:r>
    </w:p>
    <w:p>
      <w:pPr>
        <w:adjustRightInd w:val="0"/>
        <w:snapToGrid w:val="0"/>
        <w:spacing w:line="560" w:lineRule="exact"/>
        <w:ind w:firstLine="640" w:firstLineChars="200"/>
        <w:rPr>
          <w:rFonts w:ascii="彩虹粗仿宋" w:hAnsi="宋体" w:eastAsia="彩虹粗仿宋" w:cs="Times New Roman"/>
          <w:snapToGrid w:val="0"/>
          <w:sz w:val="32"/>
          <w:szCs w:val="32"/>
        </w:rPr>
      </w:pPr>
      <w:r>
        <w:rPr>
          <w:rFonts w:hint="eastAsia" w:ascii="彩虹粗仿宋" w:hAnsi="Times New Roman" w:eastAsia="彩虹粗仿宋" w:cs="Times New Roman"/>
          <w:sz w:val="32"/>
          <w:szCs w:val="32"/>
        </w:rPr>
        <w:t>2、</w:t>
      </w:r>
      <w:r>
        <w:rPr>
          <w:rFonts w:hint="eastAsia" w:ascii="彩虹粗仿宋" w:hAnsi="宋体" w:eastAsia="彩虹粗仿宋" w:cs="Times New Roman"/>
          <w:snapToGrid w:val="0"/>
          <w:sz w:val="32"/>
          <w:szCs w:val="32"/>
        </w:rPr>
        <w:t>通过合同对</w:t>
      </w:r>
      <w:r>
        <w:rPr>
          <w:rFonts w:hint="eastAsia" w:ascii="彩虹粗仿宋" w:hAnsi="Times New Roman" w:eastAsia="彩虹粗仿宋" w:cs="Times New Roman"/>
          <w:sz w:val="32"/>
          <w:szCs w:val="32"/>
        </w:rPr>
        <w:t>供应商</w:t>
      </w:r>
      <w:r>
        <w:rPr>
          <w:rFonts w:hint="eastAsia" w:ascii="彩虹粗仿宋" w:hAnsi="宋体" w:eastAsia="彩虹粗仿宋" w:cs="Times New Roman"/>
          <w:snapToGrid w:val="0"/>
          <w:sz w:val="32"/>
          <w:szCs w:val="32"/>
        </w:rPr>
        <w:t>的行为做出约束，</w:t>
      </w:r>
      <w:r>
        <w:rPr>
          <w:rFonts w:hint="eastAsia" w:ascii="彩虹粗仿宋" w:eastAsia="彩虹粗仿宋"/>
          <w:sz w:val="32"/>
          <w:szCs w:val="32"/>
        </w:rPr>
        <w:t>规避需求方可能承担的各类连带风险责任，</w:t>
      </w:r>
      <w:r>
        <w:rPr>
          <w:rFonts w:hint="eastAsia" w:ascii="彩虹粗仿宋" w:hAnsi="宋体" w:eastAsia="彩虹粗仿宋" w:cs="Times New Roman"/>
          <w:snapToGrid w:val="0"/>
          <w:sz w:val="32"/>
          <w:szCs w:val="32"/>
        </w:rPr>
        <w:t>依法合规开展外包业务，严格防范操作、声誉及其它风险。</w:t>
      </w:r>
      <w:r>
        <w:rPr>
          <w:rFonts w:hint="eastAsia" w:ascii="彩虹粗仿宋" w:hAnsi="Calibri" w:eastAsia="彩虹粗仿宋" w:cs="Times New Roman"/>
          <w:sz w:val="32"/>
          <w:szCs w:val="32"/>
        </w:rPr>
        <w:t>由于供应商原因造成突发事件的，应严肃进行责任追究。造成需求方经济损失的，应按照相关法律法规、合同约定进行索赔并追究相关责任</w:t>
      </w:r>
      <w:r>
        <w:rPr>
          <w:rFonts w:hint="eastAsia" w:ascii="彩虹粗仿宋" w:hAnsi="Calibri" w:eastAsia="彩虹粗仿宋" w:cs="CHCFS"/>
          <w:sz w:val="32"/>
          <w:szCs w:val="32"/>
        </w:rPr>
        <w:t>。</w:t>
      </w:r>
      <w:r>
        <w:rPr>
          <w:rFonts w:hint="eastAsia" w:ascii="彩虹粗仿宋" w:hAnsi="宋体" w:eastAsia="彩虹粗仿宋" w:cs="Times New Roman"/>
          <w:sz w:val="32"/>
          <w:szCs w:val="32"/>
        </w:rPr>
        <w:t>造成我行声誉损失的，应要求供应商积极配合我行采取措施消除影响、恢复声誉。涉嫌违法犯罪的，及时向公安机关报案。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宋体" w:eastAsia="彩虹粗仿宋" w:cs="Times New Roman"/>
          <w:snapToGrid w:val="0"/>
          <w:sz w:val="32"/>
          <w:szCs w:val="32"/>
        </w:rPr>
        <w:t>3、</w:t>
      </w:r>
      <w:r>
        <w:rPr>
          <w:rFonts w:hint="eastAsia" w:ascii="彩虹粗仿宋" w:hAnsi="Times New Roman" w:eastAsia="彩虹粗仿宋" w:cs="Times New Roman"/>
          <w:sz w:val="32"/>
          <w:szCs w:val="32"/>
        </w:rPr>
        <w:t>在合同期内，供应商出现破产、倒闭等风险事项的，供应商须第一时间向需求方报告，需求方得到消息后应立即评估其是否还有继续履约的能力，判断是否终止合同，同时相关工作暂时转交需求方处理，需求方将做好统筹安排，确保监控指挥中心值守工作正常运行。</w:t>
      </w:r>
    </w:p>
    <w:p>
      <w:pPr>
        <w:adjustRightInd w:val="0"/>
        <w:snapToGrid w:val="0"/>
        <w:spacing w:line="560" w:lineRule="exact"/>
        <w:ind w:firstLine="640" w:firstLineChars="200"/>
        <w:rPr>
          <w:rFonts w:ascii="彩虹粗仿宋" w:eastAsia="彩虹粗仿宋"/>
          <w:sz w:val="32"/>
          <w:szCs w:val="32"/>
        </w:rPr>
      </w:pPr>
      <w:r>
        <w:rPr>
          <w:rFonts w:hint="eastAsia" w:ascii="彩虹粗仿宋" w:hAnsi="Times New Roman" w:eastAsia="彩虹粗仿宋" w:cs="Times New Roman"/>
          <w:sz w:val="32"/>
          <w:szCs w:val="32"/>
        </w:rPr>
        <w:t>4、</w:t>
      </w:r>
      <w:r>
        <w:rPr>
          <w:rFonts w:hint="eastAsia" w:ascii="彩虹粗仿宋" w:eastAsia="彩虹粗仿宋"/>
          <w:sz w:val="32"/>
          <w:szCs w:val="32"/>
        </w:rPr>
        <w:t>合同有效期内若发生争议，应本着友好协商的态度加以妥善解决。协商不成向需求方所在地人民法院起诉。诉讼期间外包协议不涉及争议的条款，双方应正常履行。</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（三）信息保密</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1、供应商及外包服务人员只能掌握了解工作需要的相关信息，未经需求方允许不得私自保存需求方信息资料，将需求方信息资料以任何方式透露给任何机构或个人。</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2、供应商及外包服务人员不得利用工作之便，窃取、买卖需求方相关信息、资料进行各种非法活动。</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须告知外包服务人员相关的保密义务，并签署保密协议，保证需求方相关信息的安全。发现由于供应商和外包服务人员的原因导致需求方相关信息泄漏的，需求方有权立即终止合同，取消其合作资格，并追究相关的法律责任。</w:t>
      </w:r>
    </w:p>
    <w:p>
      <w:pPr>
        <w:tabs>
          <w:tab w:val="left" w:pos="720"/>
        </w:tabs>
        <w:spacing w:line="560" w:lineRule="exac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4、供应商应严守需求方的商业秘密、技术秘密和其他商业及业务信息，不得泄露。无论协议约定是否有效、变更或终止，本保密条款持续有效。</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（四）服务结果验收标准</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安全保卫部门每季度应至少开展一次外包值守业务现场检查及考核，季度性现场检查范围要覆盖全部外包值守类型。对于监督检查发现的供应商及其人员明显不符合或超出约定的行为，检查人员应当及时予以制止，并要求供应商立即纠正。如构成违约责任，需求方应当按照约定进行维权。</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2、组织实施每年对供应商合同期内履约考核，提供供应商履约情况和现场检查情况。</w:t>
      </w:r>
    </w:p>
    <w:p>
      <w:pPr>
        <w:adjustRightInd w:val="0"/>
        <w:snapToGrid w:val="0"/>
        <w:spacing w:line="560" w:lineRule="exact"/>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（五）售后服务要求。</w:t>
      </w:r>
    </w:p>
    <w:p>
      <w:pPr>
        <w:adjustRightInd w:val="0"/>
        <w:snapToGrid w:val="0"/>
        <w:spacing w:line="560" w:lineRule="exact"/>
        <w:ind w:firstLine="640" w:firstLineChars="200"/>
        <w:rPr>
          <w:rFonts w:ascii="彩虹粗仿宋" w:eastAsia="彩虹粗仿宋" w:cs="彩虹粗仿宋"/>
          <w:snapToGrid w:val="0"/>
          <w:kern w:val="0"/>
          <w:sz w:val="32"/>
          <w:szCs w:val="32"/>
        </w:rPr>
      </w:pPr>
      <w:r>
        <w:rPr>
          <w:rFonts w:hint="eastAsia" w:ascii="彩虹粗仿宋" w:eastAsia="彩虹粗仿宋" w:cs="彩虹粗仿宋"/>
          <w:snapToGrid w:val="0"/>
          <w:kern w:val="0"/>
          <w:sz w:val="32"/>
          <w:szCs w:val="32"/>
        </w:rPr>
        <w:t>1、供应商对值守人员要有考核制度。</w:t>
      </w:r>
    </w:p>
    <w:p>
      <w:pPr>
        <w:adjustRightInd w:val="0"/>
        <w:snapToGrid w:val="0"/>
        <w:spacing w:line="560" w:lineRule="exact"/>
        <w:ind w:firstLine="640" w:firstLineChars="200"/>
        <w:rPr>
          <w:rFonts w:ascii="彩虹粗仿宋" w:eastAsia="彩虹粗仿宋" w:cs="彩虹粗仿宋"/>
          <w:snapToGrid w:val="0"/>
          <w:kern w:val="0"/>
          <w:sz w:val="32"/>
          <w:szCs w:val="32"/>
        </w:rPr>
      </w:pPr>
      <w:r>
        <w:rPr>
          <w:rFonts w:hint="eastAsia" w:ascii="彩虹粗仿宋" w:eastAsia="彩虹粗仿宋" w:cs="彩虹粗仿宋"/>
          <w:snapToGrid w:val="0"/>
          <w:kern w:val="0"/>
          <w:sz w:val="32"/>
          <w:szCs w:val="32"/>
        </w:rPr>
        <w:t>2、供应商须向需求方及时通报突发事件、处置情况及结果；</w:t>
      </w:r>
    </w:p>
    <w:p>
      <w:pPr>
        <w:adjustRightInd w:val="0"/>
        <w:snapToGrid w:val="0"/>
        <w:spacing w:line="560" w:lineRule="exact"/>
        <w:ind w:firstLine="640" w:firstLineChars="200"/>
        <w:rPr>
          <w:rFonts w:ascii="彩虹粗仿宋" w:eastAsia="彩虹粗仿宋" w:cs="彩虹粗仿宋"/>
          <w:snapToGrid w:val="0"/>
          <w:kern w:val="0"/>
          <w:sz w:val="32"/>
          <w:szCs w:val="32"/>
        </w:rPr>
      </w:pPr>
      <w:r>
        <w:rPr>
          <w:rFonts w:hint="eastAsia" w:ascii="彩虹粗仿宋" w:eastAsia="彩虹粗仿宋" w:cs="彩虹粗仿宋"/>
          <w:snapToGrid w:val="0"/>
          <w:kern w:val="0"/>
          <w:sz w:val="32"/>
          <w:szCs w:val="32"/>
        </w:rPr>
        <w:t>3、供应商须按规定，定期或突击对值守人员工作情况进行检查，在重大节日前对值守人员进行教育,配合需求方接受外部监管检查及内部相关部门的检查。</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4、供应商须开展值守人员应急处理突发事件联动演练,以提高突发事件处理能力。</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5、供应商更换值守人员，须在新人到岗时将值守人员基本情况资料报需求方保卫部门。</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6、供应商每3个月须与需求方负责人会面一次并书面通报外包值守服务项目的相关事项。</w:t>
      </w:r>
    </w:p>
    <w:p>
      <w:pPr>
        <w:adjustRightInd w:val="0"/>
        <w:snapToGrid w:val="0"/>
        <w:spacing w:line="560" w:lineRule="exact"/>
        <w:ind w:firstLine="640" w:firstLineChars="200"/>
        <w:rPr>
          <w:rFonts w:ascii="彩虹粗仿宋" w:eastAsia="彩虹粗仿宋"/>
          <w:sz w:val="32"/>
          <w:szCs w:val="32"/>
        </w:rPr>
      </w:pPr>
      <w:r>
        <w:rPr>
          <w:rFonts w:hint="eastAsia" w:ascii="彩虹粗仿宋" w:hAnsi="Times New Roman" w:eastAsia="彩虹粗仿宋" w:cs="Times New Roman"/>
          <w:sz w:val="32"/>
          <w:szCs w:val="32"/>
        </w:rPr>
        <w:t>7、供应商须保障需求方信息的安全性，当信息不安全或需求方权利受</w:t>
      </w:r>
      <w:r>
        <w:rPr>
          <w:rFonts w:hint="eastAsia" w:ascii="彩虹粗仿宋" w:eastAsia="彩虹粗仿宋"/>
          <w:sz w:val="32"/>
          <w:szCs w:val="32"/>
        </w:rPr>
        <w:t>到影响时，需求方有权随时终止合同。</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8、供应商不得以需求方的名义开展合同约定事项以外的活动。</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9、我行有权要求供应商更换不合适外包服务工作的人员。</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Times New Roman" w:eastAsia="彩虹粗仿宋" w:cs="Times New Roman"/>
          <w:sz w:val="32"/>
          <w:szCs w:val="32"/>
        </w:rPr>
        <w:t>外包人员培训要求：供应商应根据专业工作要求对外包服务人员进行定期、不定期有针对性的业务培训，包含但不限于保密要求、行为规范、需求方工作制度等内容。供应商负责对培训效果进行考评。需求方不负责对外包服务人员的培训工作</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tabs>
          <w:tab w:val="left" w:pos="720"/>
        </w:tabs>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（一）省分行监控指挥中心值守时间为全天24小时；</w:t>
      </w:r>
    </w:p>
    <w:p>
      <w:pPr>
        <w:tabs>
          <w:tab w:val="left" w:pos="720"/>
        </w:tabs>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（二）省分行监控指挥中心服务场所为建行河南省分行监控指挥中心（郑州市花园路80号，综合业务楼6楼）</w:t>
      </w:r>
    </w:p>
    <w:p>
      <w:pPr>
        <w:adjustRightInd w:val="0"/>
        <w:snapToGrid w:val="0"/>
        <w:spacing w:line="560" w:lineRule="exact"/>
        <w:ind w:firstLine="640" w:firstLineChars="20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sz w:val="32"/>
          <w:szCs w:val="32"/>
        </w:rPr>
        <w:t>（三）</w:t>
      </w:r>
      <w:r>
        <w:rPr>
          <w:rFonts w:hint="eastAsia" w:ascii="彩虹粗仿宋" w:hAnsi="Times New Roman" w:eastAsia="彩虹粗仿宋" w:cs="Times New Roman"/>
          <w:color w:val="000000" w:themeColor="text1"/>
          <w:sz w:val="32"/>
          <w:szCs w:val="32"/>
          <w14:textFill>
            <w14:solidFill>
              <w14:schemeClr w14:val="tx1"/>
            </w14:solidFill>
          </w14:textFill>
        </w:rPr>
        <w:t>值守</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服务中产生的费用问题及处理意见。</w:t>
      </w:r>
    </w:p>
    <w:p>
      <w:pPr>
        <w:tabs>
          <w:tab w:val="left" w:pos="720"/>
        </w:tabs>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1．我行除支付值守业务服务费用外，不承担其它任何费用。</w:t>
      </w:r>
    </w:p>
    <w:p>
      <w:pPr>
        <w:tabs>
          <w:tab w:val="left" w:pos="720"/>
        </w:tabs>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外包人员培训计划：供应商应根据专业工作要求对外包服务人员进行定期、不定期有针对性的业务培训，包含但不限于保密要求、行为规范、需求方工作制度等内容。供应商负责对培训效果进行考评。需求方不负责对外包服务人员的培训工作。</w:t>
      </w:r>
    </w:p>
    <w:p>
      <w:pPr>
        <w:tabs>
          <w:tab w:val="left" w:pos="720"/>
        </w:tabs>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3．供应商无正当理由达不到约定的内容，需求方有权扣减服务费。有实际损失的按实际损失由供应商赔偿，从服务费中扣减；无实际损失的，按每违约1人次或一个事件从服务费中扣减100元-500元。</w:t>
      </w:r>
    </w:p>
    <w:p>
      <w:pPr>
        <w:tabs>
          <w:tab w:val="left" w:pos="720"/>
        </w:tabs>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4．由于供应商原因造成的需求方监控指挥中心设备发生故障，在设备恢复正常前的维修期内，该设备所监控部位发生的抢劫、盗窃、人身伤害等突发事件所造成的损失由供应商负责。</w:t>
      </w:r>
    </w:p>
    <w:p>
      <w:pPr>
        <w:tabs>
          <w:tab w:val="left" w:pos="720"/>
        </w:tabs>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5．供应商违反保密义务的，应当对需求方所遭受的损失承担赔偿责任。供应商严重违反保密义务，需求方同时还有权提前终止合作，并要求退还已支付全部款项。</w:t>
      </w:r>
    </w:p>
    <w:p>
      <w:pPr>
        <w:tabs>
          <w:tab w:val="left" w:pos="720"/>
        </w:tabs>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 xml:space="preserve">6．因供应商外包值守人员工作不认真，致使可以监测发现的职责范围内的侵害等事故而没有发现，给需求方造成的损失由供应商承担。 </w:t>
      </w:r>
    </w:p>
    <w:p>
      <w:pPr>
        <w:tabs>
          <w:tab w:val="left" w:pos="720"/>
        </w:tabs>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7．供应商违约并造成损失的，应按照法律规定、约定进行索赔，并追究责任人责任。因不可抗拒因素，造成经济损失，供应商不承担责任。</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8．对供应商的经济处罚，从服务费中扣除。</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全省17个地市分行及郑州地区已接入监控中心网络的建行营业机构、办公楼、金库等重点部位。包括金水支行、绿城支行、铁路支行、期货城支行、省行营业部、经纬支行、直属支行、自贸区分行、郑港支行等营业网点及附行自助设备、离行式自助设备等机构及其他重点部位。</w:t>
      </w:r>
    </w:p>
    <w:p>
      <w:pPr>
        <w:spacing w:line="560" w:lineRule="exact"/>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2、目前，共有接入监控中心网络的郑州地区重要部位228个（含离行式自助银行和单台ATM机）,</w:t>
      </w:r>
      <w:r>
        <w:rPr>
          <w:color w:val="000000" w:themeColor="text1"/>
          <w:sz w:val="32"/>
          <w:szCs w:val="32"/>
          <w14:textFill>
            <w14:solidFill>
              <w14:schemeClr w14:val="tx1"/>
            </w14:solidFill>
          </w14:textFill>
        </w:rPr>
        <w:t xml:space="preserve"> </w:t>
      </w:r>
      <w:r>
        <w:rPr>
          <w:rFonts w:hint="eastAsia" w:ascii="彩虹粗仿宋" w:eastAsia="彩虹粗仿宋"/>
          <w:color w:val="000000" w:themeColor="text1"/>
          <w:sz w:val="32"/>
          <w:szCs w:val="32"/>
          <w14:textFill>
            <w14:solidFill>
              <w14:schemeClr w14:val="tx1"/>
            </w14:solidFill>
          </w14:textFill>
        </w:rPr>
        <w:t>其中：绿城支行27个，铁路支行31个，自贸区分行35个，省分行本部7个，营业部(经纬支行)2个，直属支行14个，期货城支行8个，郑港支行15个，金水行82个（含金库1个）。</w:t>
      </w:r>
    </w:p>
    <w:p>
      <w:pPr>
        <w:spacing w:line="560" w:lineRule="exact"/>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3、提供29个服务岗位。</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eastAsia="彩虹粗仿宋"/>
          <w:sz w:val="32"/>
          <w:szCs w:val="32"/>
        </w:rPr>
      </w:pPr>
      <w:r>
        <w:rPr>
          <w:rFonts w:hint="eastAsia" w:ascii="彩虹粗仿宋" w:hAnsi="宋体" w:eastAsia="彩虹粗仿宋" w:cs="Times New Roman"/>
          <w:snapToGrid w:val="0"/>
          <w:kern w:val="0"/>
          <w:sz w:val="32"/>
          <w:szCs w:val="32"/>
        </w:rPr>
        <w:t>按月度结算支付值守服务费，在监控值守服务任务完成后，将上个月度服务费用转入供应商指定的银行账户。根据服务情况和考核结果，依据</w:t>
      </w:r>
      <w:r>
        <w:rPr>
          <w:rFonts w:hint="eastAsia" w:ascii="彩虹粗仿宋" w:hAnsi="黑体" w:eastAsia="彩虹粗仿宋" w:cs="Times New Roman"/>
          <w:snapToGrid w:val="0"/>
          <w:sz w:val="32"/>
          <w:szCs w:val="32"/>
          <w:shd w:val="clear" w:color="auto" w:fill="FFFFFF"/>
        </w:rPr>
        <w:t>岗位数量增减情况据实结算</w:t>
      </w:r>
      <w:r>
        <w:rPr>
          <w:rFonts w:hint="eastAsia" w:ascii="彩虹粗仿宋" w:eastAsia="彩虹粗仿宋"/>
          <w:sz w:val="32"/>
          <w:szCs w:val="32"/>
        </w:rPr>
        <w:t>。</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tabs>
          <w:tab w:val="left" w:pos="720"/>
        </w:tabs>
        <w:spacing w:line="560" w:lineRule="exact"/>
        <w:ind w:left="-178" w:leftChars="-85" w:firstLine="640" w:firstLineChars="200"/>
        <w:outlineLvl w:val="0"/>
        <w:rPr>
          <w:rFonts w:ascii="彩虹粗仿宋" w:eastAsia="彩虹粗仿宋"/>
          <w:sz w:val="32"/>
          <w:szCs w:val="32"/>
        </w:rPr>
      </w:pPr>
      <w:r>
        <w:rPr>
          <w:rFonts w:hint="eastAsia" w:ascii="彩虹粗仿宋" w:eastAsia="彩虹粗仿宋"/>
          <w:sz w:val="32"/>
          <w:szCs w:val="32"/>
        </w:rPr>
        <w:t>本次省分行监控指挥中心外包值守服务费用按照元/岗/月报价，每岗每月不超过5800元，全年需要费用不超过201.84万元（含税）。超过预算报价为无效报价。</w:t>
      </w:r>
    </w:p>
    <w:p>
      <w:pPr>
        <w:adjustRightInd w:val="0"/>
        <w:snapToGrid w:val="0"/>
        <w:spacing w:line="560" w:lineRule="exac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560" w:lineRule="exact"/>
        <w:ind w:firstLine="640" w:firstLineChars="200"/>
        <w:rPr>
          <w:rFonts w:ascii="彩虹粗仿宋" w:eastAsia="彩虹粗仿宋"/>
          <w:sz w:val="32"/>
          <w:szCs w:val="32"/>
        </w:rPr>
      </w:pPr>
      <w:r>
        <w:rPr>
          <w:rFonts w:hint="eastAsia" w:ascii="彩虹粗仿宋" w:eastAsia="彩虹粗仿宋"/>
          <w:sz w:val="32"/>
          <w:szCs w:val="32"/>
        </w:rPr>
        <w:t>无。</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auto"/>
    <w:pitch w:val="default"/>
    <w:sig w:usb0="00000001" w:usb1="080E0000" w:usb2="00000000" w:usb3="00000000" w:csb0="00040000" w:csb1="00000000"/>
  </w:font>
  <w:font w:name="CHCFS">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4D2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Indent 2"/>
    <w:basedOn w:val="1"/>
    <w:unhideWhenUsed/>
    <w:qFormat/>
    <w:uiPriority w:val="0"/>
    <w:pPr>
      <w:widowControl/>
      <w:spacing w:line="360" w:lineRule="auto"/>
      <w:ind w:firstLine="630"/>
    </w:pPr>
    <w:rPr>
      <w:rFonts w:ascii="彩虹粗仿宋" w:hAnsi="Calibri" w:eastAsia="彩虹粗仿宋" w:cs="Times New Roman"/>
      <w:sz w:val="24"/>
      <w:szCs w:val="24"/>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im-content1"/>
    <w:basedOn w:val="6"/>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2024-05-22T10:12:22Z</dcterms:created>
  <dc:creator>haccb</dc:creator>
  <cp:lastModifiedBy>haccb</cp:lastModifiedBy>
  <dcterms:modified xsi:type="dcterms:W3CDTF">2024-05-22T10:16:47Z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2B859AE77A924BE09B4A79BD36EF4FEA_12</vt:lpwstr>
  </property>
</Properties>
</file>