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00" w:firstLineChars="100"/>
        <w:rPr>
          <w:rFonts w:hint="eastAsia" w:ascii="彩虹小标宋" w:hAnsi="彩虹黑体" w:eastAsia="彩虹小标宋" w:cs="彩虹黑体"/>
          <w:kern w:val="2"/>
          <w:sz w:val="40"/>
          <w:szCs w:val="36"/>
          <w:lang w:val="en-US" w:eastAsia="zh-CN" w:bidi="ar-SA"/>
        </w:rPr>
      </w:pPr>
      <w:r>
        <w:rPr>
          <w:rFonts w:hint="eastAsia" w:ascii="彩虹小标宋" w:hAnsi="彩虹黑体" w:eastAsia="彩虹小标宋" w:cs="彩虹黑体"/>
          <w:kern w:val="2"/>
          <w:sz w:val="40"/>
          <w:szCs w:val="36"/>
          <w:lang w:val="en-US" w:eastAsia="zh-CN" w:bidi="ar-SA"/>
        </w:rPr>
        <w:t>珠海市分行湾仔支行公共物业管理服务项目</w:t>
      </w:r>
    </w:p>
    <w:p>
      <w:pPr>
        <w:spacing w:line="560" w:lineRule="exact"/>
        <w:jc w:val="center"/>
        <w:rPr>
          <w:rFonts w:ascii="彩虹小标宋" w:hAnsi="彩虹黑体" w:eastAsia="彩虹小标宋" w:cs="彩虹黑体"/>
          <w:sz w:val="40"/>
          <w:szCs w:val="36"/>
        </w:rPr>
      </w:pPr>
      <w:r>
        <w:rPr>
          <w:rFonts w:hint="eastAsia" w:ascii="彩虹小标宋" w:hAnsi="彩虹黑体" w:eastAsia="彩虹小标宋" w:cs="彩虹黑体"/>
          <w:sz w:val="40"/>
          <w:szCs w:val="36"/>
        </w:rPr>
        <w:t>采购需求</w:t>
      </w:r>
    </w:p>
    <w:p>
      <w:pPr>
        <w:spacing w:line="560" w:lineRule="exact"/>
        <w:jc w:val="center"/>
        <w:rPr>
          <w:rFonts w:ascii="彩虹粗仿宋" w:hAnsi="彩虹粗仿宋" w:eastAsia="彩虹粗仿宋" w:cs="彩虹粗仿宋"/>
          <w:b/>
          <w:sz w:val="36"/>
          <w:szCs w:val="36"/>
        </w:rPr>
      </w:pPr>
    </w:p>
    <w:p>
      <w:pPr>
        <w:spacing w:line="560" w:lineRule="exact"/>
        <w:ind w:firstLine="659" w:firstLineChars="199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bookmarkStart w:id="0" w:name="_TOC_250000"/>
      <w:bookmarkEnd w:id="0"/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一、所在地址</w:t>
      </w:r>
    </w:p>
    <w:p>
      <w:pPr>
        <w:spacing w:line="560" w:lineRule="exact"/>
        <w:ind w:firstLine="659" w:firstLineChars="199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本项目相关物业包括：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right="0" w:firstLine="640" w:firstLineChars="200"/>
        <w:rPr>
          <w:rFonts w:ascii="彩虹粗仿宋" w:eastAsia="彩虹粗仿宋" w:hAnsiTheme="minorEastAsia"/>
          <w:color w:val="000000"/>
          <w:sz w:val="32"/>
          <w:szCs w:val="28"/>
          <w:u w:val="single"/>
        </w:rPr>
      </w:pPr>
      <w:r>
        <w:rPr>
          <w:rFonts w:hint="eastAsia" w:ascii="彩虹粗仿宋" w:eastAsia="彩虹粗仿宋" w:hAnsiTheme="minorEastAsia"/>
          <w:color w:val="000000"/>
          <w:sz w:val="32"/>
          <w:szCs w:val="28"/>
          <w:lang w:val="en-US" w:eastAsia="zh-CN"/>
        </w:rPr>
        <w:t>珠海市香洲区南湾南路5019号101办公、201办公、202办公</w:t>
      </w:r>
      <w:r>
        <w:rPr>
          <w:rFonts w:hint="eastAsia" w:ascii="彩虹粗仿宋" w:eastAsia="彩虹粗仿宋" w:hAnsiTheme="minorEastAsia"/>
          <w:color w:val="000000"/>
          <w:sz w:val="32"/>
          <w:szCs w:val="28"/>
        </w:rPr>
        <w:t>，合计总建筑面积</w:t>
      </w:r>
      <w:r>
        <w:rPr>
          <w:rFonts w:hint="eastAsia" w:ascii="彩虹粗仿宋" w:eastAsia="彩虹粗仿宋" w:hAnsiTheme="minorEastAsia"/>
          <w:color w:val="000000"/>
          <w:sz w:val="32"/>
          <w:szCs w:val="28"/>
          <w:lang w:val="en-US" w:eastAsia="zh-CN"/>
        </w:rPr>
        <w:t>586.74</w:t>
      </w:r>
      <w:r>
        <w:rPr>
          <w:rFonts w:hint="eastAsia" w:ascii="彩虹粗仿宋" w:eastAsia="彩虹粗仿宋" w:hAnsiTheme="minorEastAsia"/>
          <w:color w:val="000000"/>
          <w:sz w:val="32"/>
          <w:szCs w:val="28"/>
        </w:rPr>
        <w:t>平方米。</w:t>
      </w:r>
    </w:p>
    <w:p>
      <w:pPr>
        <w:spacing w:line="560" w:lineRule="exact"/>
        <w:ind w:firstLine="659" w:firstLineChars="199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二、服务期限</w:t>
      </w:r>
    </w:p>
    <w:p>
      <w:pPr>
        <w:spacing w:line="560" w:lineRule="exact"/>
        <w:ind w:firstLine="636" w:firstLineChars="199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  <w:lang w:val="en-US" w:eastAsia="zh-CN"/>
        </w:rPr>
        <w:t>1年</w:t>
      </w:r>
      <w:r>
        <w:rPr>
          <w:rFonts w:hint="eastAsia" w:ascii="彩虹粗仿宋" w:eastAsia="彩虹粗仿宋" w:hAnsiTheme="minorEastAsia"/>
          <w:sz w:val="32"/>
          <w:szCs w:val="28"/>
        </w:rPr>
        <w:t>。</w:t>
      </w:r>
      <w:bookmarkStart w:id="1" w:name="_GoBack"/>
      <w:bookmarkEnd w:id="1"/>
    </w:p>
    <w:p>
      <w:pPr>
        <w:spacing w:line="560" w:lineRule="exact"/>
        <w:ind w:firstLine="659" w:firstLineChars="199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  <w:t>三、押金</w:t>
      </w:r>
    </w:p>
    <w:p>
      <w:pPr>
        <w:spacing w:line="560" w:lineRule="exact"/>
        <w:ind w:firstLine="636" w:firstLineChars="199"/>
        <w:rPr>
          <w:rFonts w:ascii="彩虹粗仿宋" w:eastAsia="彩虹粗仿宋" w:hAnsiTheme="minorEastAsia"/>
          <w:color w:val="000000"/>
          <w:sz w:val="32"/>
          <w:szCs w:val="28"/>
        </w:rPr>
      </w:pPr>
      <w:r>
        <w:rPr>
          <w:rFonts w:hint="eastAsia" w:ascii="彩虹粗仿宋" w:eastAsia="彩虹粗仿宋" w:cs="Times New Roman" w:hAnsiTheme="minorEastAsia"/>
          <w:sz w:val="32"/>
          <w:szCs w:val="28"/>
        </w:rPr>
        <w:t>本项目无押金。</w:t>
      </w:r>
    </w:p>
    <w:p>
      <w:pPr>
        <w:spacing w:line="560" w:lineRule="exact"/>
        <w:ind w:firstLine="643" w:firstLineChars="200"/>
        <w:rPr>
          <w:rFonts w:ascii="彩虹粗仿宋" w:eastAsia="彩虹粗仿宋" w:cs="Times New Roman" w:hAnsiTheme="minorEastAsia"/>
          <w:b/>
          <w:color w:val="000000" w:themeColor="text1"/>
          <w:spacing w:val="5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 w:hAnsiTheme="minorEastAsia"/>
          <w:b/>
          <w:color w:val="000000"/>
          <w:sz w:val="32"/>
          <w:szCs w:val="28"/>
        </w:rPr>
        <w:t>四、提供物业管理服务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物业公司为甲方提供下述物业管理服务事项：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1</w:t>
      </w:r>
      <w:r>
        <w:rPr>
          <w:rFonts w:ascii="彩虹粗仿宋" w:eastAsia="彩虹粗仿宋" w:hAnsiTheme="minorEastAsia"/>
          <w:sz w:val="32"/>
          <w:szCs w:val="28"/>
        </w:rPr>
        <w:t>.</w:t>
      </w:r>
      <w:r>
        <w:rPr>
          <w:rFonts w:hint="eastAsia" w:ascii="彩虹粗仿宋" w:eastAsia="彩虹粗仿宋" w:hAnsiTheme="minorEastAsia"/>
          <w:sz w:val="32"/>
          <w:szCs w:val="28"/>
        </w:rPr>
        <w:t>物业公共部分、共用部分的维护和管理，包括但不限于塔楼、屋顶、广告牌、楼梯（间）、走道、门厅、卫生间、开水间、杂物间、水泵房、配电房、多功能会议厅、会议室、室外广场等。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2</w:t>
      </w:r>
      <w:r>
        <w:rPr>
          <w:rFonts w:ascii="彩虹粗仿宋" w:eastAsia="彩虹粗仿宋" w:hAnsiTheme="minorEastAsia"/>
          <w:sz w:val="32"/>
          <w:szCs w:val="28"/>
        </w:rPr>
        <w:t>.</w:t>
      </w:r>
      <w:r>
        <w:rPr>
          <w:rFonts w:hint="eastAsia" w:ascii="彩虹粗仿宋" w:eastAsia="彩虹粗仿宋" w:hAnsiTheme="minorEastAsia"/>
          <w:sz w:val="32"/>
          <w:szCs w:val="28"/>
        </w:rPr>
        <w:t>物业公共（共用）设施、设备的运行、维护和保养，包括不限于给水系统、排水系统、配电及照明系统、消防系统、电视及音像系统、抽排系统、空调系统、电梯、立面照明系统等。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3.市政公用设施和附属建筑物、构筑物的维修、养护、保洁和管理，包括但不限于道路、沟渠、池、井、自行车棚、停车场、垃圾中转站等。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4.公用绿地、花木等的养护与管理。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5．附属配套建筑和设施的维修、养护、保洁和管理，包括但不限于立体车库、地下车库、营业网点、文化体育娱乐场所等。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6.公共环境卫生，包括公共场所、房屋共用部位的清洁卫生、垃圾的收集清运、污水管道的疏通等。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7．消防安全，包括委托物业区域内消防设施的巡查监控，防止火灾的发生。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8.交通及车辆管理，维护公共秩序，包括但不限于安全监控、巡视、值更执勤、安全防范等事项的管理与协助等。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9.管理与物业相关的工程图纸、用户档案与竣工验收资料。</w:t>
      </w:r>
    </w:p>
    <w:p>
      <w:pPr>
        <w:spacing w:line="560" w:lineRule="exact"/>
        <w:ind w:firstLine="640" w:firstLineChars="200"/>
        <w:rPr>
          <w:rFonts w:ascii="彩虹粗仿宋" w:eastAsia="彩虹粗仿宋" w:hAnsiTheme="minorEastAsia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10．“门前三包”工作及与社区相关工作的联系和协调。</w:t>
      </w:r>
    </w:p>
    <w:p>
      <w:pPr>
        <w:spacing w:line="560" w:lineRule="exact"/>
        <w:ind w:firstLine="643" w:firstLineChars="200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ascii="彩虹粗仿宋" w:eastAsia="彩虹粗仿宋" w:hAnsiTheme="minorEastAsia"/>
          <w:b/>
          <w:color w:val="000000"/>
          <w:sz w:val="32"/>
          <w:szCs w:val="28"/>
        </w:rPr>
        <w:t>五</w:t>
      </w:r>
      <w:r>
        <w:rPr>
          <w:rFonts w:hint="eastAsia" w:ascii="彩虹粗仿宋" w:eastAsia="彩虹粗仿宋" w:hAnsiTheme="minorEastAsia"/>
          <w:b/>
          <w:color w:val="000000"/>
          <w:sz w:val="32"/>
          <w:szCs w:val="28"/>
        </w:rPr>
        <w:t>、服务团队</w:t>
      </w:r>
    </w:p>
    <w:p>
      <w:pPr>
        <w:spacing w:line="56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 w:hAnsiTheme="minorEastAsia"/>
          <w:sz w:val="32"/>
          <w:szCs w:val="28"/>
        </w:rPr>
        <w:t>服务团队应具有从事物业管理服务资质。管理人员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有物业服务相关资质并具有丰富的管理经验，项目团队配备有满足服务需要的人数和相关资质及管理经验。</w:t>
      </w:r>
    </w:p>
    <w:p>
      <w:pPr>
        <w:spacing w:line="560" w:lineRule="exact"/>
        <w:ind w:firstLine="482" w:firstLineChars="150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hint="eastAsia" w:ascii="彩虹粗仿宋" w:eastAsia="彩虹粗仿宋" w:hAnsiTheme="minorEastAsia"/>
          <w:b/>
          <w:color w:val="000000"/>
          <w:sz w:val="32"/>
          <w:szCs w:val="28"/>
        </w:rPr>
        <w:t>六、款项支付要求</w:t>
      </w:r>
    </w:p>
    <w:p>
      <w:pPr>
        <w:spacing w:line="560" w:lineRule="exact"/>
        <w:ind w:firstLine="480" w:firstLineChars="150"/>
        <w:rPr>
          <w:rFonts w:ascii="彩虹粗仿宋" w:eastAsia="彩虹粗仿宋" w:hAnsiTheme="minorEastAsia"/>
          <w:b/>
          <w:color w:val="000000"/>
          <w:sz w:val="32"/>
          <w:szCs w:val="28"/>
        </w:rPr>
      </w:pPr>
      <w:r>
        <w:rPr>
          <w:rFonts w:hint="eastAsia" w:ascii="彩虹粗仿宋" w:eastAsia="彩虹粗仿宋" w:hAnsiTheme="minorEastAsia"/>
          <w:sz w:val="32"/>
          <w:szCs w:val="28"/>
        </w:rPr>
        <w:t>物业管理费按月付款，供应商需在每月开具当月的物业管理服务费增值税专用发票，我行收到发票后</w:t>
      </w:r>
      <w:r>
        <w:rPr>
          <w:rFonts w:ascii="彩虹粗仿宋" w:eastAsia="彩虹粗仿宋" w:hAnsiTheme="minorEastAsia"/>
          <w:sz w:val="32"/>
          <w:szCs w:val="28"/>
        </w:rPr>
        <w:t>15</w:t>
      </w:r>
      <w:r>
        <w:rPr>
          <w:rFonts w:hint="eastAsia" w:ascii="彩虹粗仿宋" w:eastAsia="彩虹粗仿宋" w:hAnsiTheme="minorEastAsia"/>
          <w:sz w:val="32"/>
          <w:szCs w:val="28"/>
        </w:rPr>
        <w:t>个工作日内转账支付费用。</w:t>
      </w: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34"/>
    <w:rsid w:val="000206E5"/>
    <w:rsid w:val="00036F21"/>
    <w:rsid w:val="00076DBD"/>
    <w:rsid w:val="000B332B"/>
    <w:rsid w:val="000B76B3"/>
    <w:rsid w:val="000D1D55"/>
    <w:rsid w:val="00123FAE"/>
    <w:rsid w:val="001D1474"/>
    <w:rsid w:val="001D7023"/>
    <w:rsid w:val="001D7144"/>
    <w:rsid w:val="0020360D"/>
    <w:rsid w:val="00224398"/>
    <w:rsid w:val="002E0204"/>
    <w:rsid w:val="002E1C30"/>
    <w:rsid w:val="002E6A23"/>
    <w:rsid w:val="0032056E"/>
    <w:rsid w:val="003B3B0F"/>
    <w:rsid w:val="003E732C"/>
    <w:rsid w:val="00581F65"/>
    <w:rsid w:val="0058670F"/>
    <w:rsid w:val="005C66E7"/>
    <w:rsid w:val="005F0B93"/>
    <w:rsid w:val="00675CB0"/>
    <w:rsid w:val="006A7797"/>
    <w:rsid w:val="006C1F13"/>
    <w:rsid w:val="007330A5"/>
    <w:rsid w:val="007A6433"/>
    <w:rsid w:val="007C000A"/>
    <w:rsid w:val="00911301"/>
    <w:rsid w:val="00933596"/>
    <w:rsid w:val="0093649B"/>
    <w:rsid w:val="00936CA5"/>
    <w:rsid w:val="00A029D1"/>
    <w:rsid w:val="00A77CB7"/>
    <w:rsid w:val="00AB4A8C"/>
    <w:rsid w:val="00AB58BF"/>
    <w:rsid w:val="00B65E4E"/>
    <w:rsid w:val="00B66A69"/>
    <w:rsid w:val="00BE1B9C"/>
    <w:rsid w:val="00BF7E68"/>
    <w:rsid w:val="00C12DF6"/>
    <w:rsid w:val="00C718C3"/>
    <w:rsid w:val="00D073E5"/>
    <w:rsid w:val="00D17CFC"/>
    <w:rsid w:val="00E03749"/>
    <w:rsid w:val="00E166FE"/>
    <w:rsid w:val="00E24AA6"/>
    <w:rsid w:val="00E52834"/>
    <w:rsid w:val="00E9025F"/>
    <w:rsid w:val="00EB529C"/>
    <w:rsid w:val="00EC4AB8"/>
    <w:rsid w:val="00F052C5"/>
    <w:rsid w:val="00F26B25"/>
    <w:rsid w:val="00F814A6"/>
    <w:rsid w:val="00FB30DA"/>
    <w:rsid w:val="00FB773F"/>
    <w:rsid w:val="00FD1AD8"/>
    <w:rsid w:val="00FF48B3"/>
    <w:rsid w:val="26372DC2"/>
    <w:rsid w:val="37FB7D21"/>
    <w:rsid w:val="4D8B2323"/>
    <w:rsid w:val="60A85ABC"/>
    <w:rsid w:val="6456647B"/>
    <w:rsid w:val="69DB7016"/>
    <w:rsid w:val="6BFCA98D"/>
    <w:rsid w:val="7BFF3DB7"/>
    <w:rsid w:val="7F0BBC9D"/>
    <w:rsid w:val="FBFE9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0"/>
    <w:qFormat/>
    <w:uiPriority w:val="0"/>
    <w:pPr>
      <w:adjustRightInd w:val="0"/>
      <w:spacing w:line="400" w:lineRule="exact"/>
      <w:jc w:val="left"/>
      <w:textAlignment w:val="baseline"/>
      <w:outlineLvl w:val="0"/>
    </w:pPr>
    <w:rPr>
      <w:rFonts w:ascii="Times New Roman" w:hAnsi="Times New Roman" w:eastAsia="黑体" w:cs="Times New Roman"/>
      <w:b/>
      <w:bCs/>
      <w:kern w:val="0"/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0"/>
    <w:rPr>
      <w:rFonts w:ascii="Times New Roman" w:hAnsi="Times New Roman" w:eastAsia="黑体" w:cs="Times New Roman"/>
      <w:b/>
      <w:bCs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684</Characters>
  <Lines>5</Lines>
  <Paragraphs>1</Paragraphs>
  <TotalTime>10</TotalTime>
  <ScaleCrop>false</ScaleCrop>
  <LinksUpToDate>false</LinksUpToDate>
  <CharactersWithSpaces>802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2025-08-11T23:05:00Z</dcterms:created>
  <dc:creator>供应商管理科</dc:creator>
  <cp:lastModifiedBy>办公室综合</cp:lastModifiedBy>
  <dcterms:modified xsi:type="dcterms:W3CDTF">2025-12-19T02:34:22Z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DCD0CE9D1635B8569D99D76735D8413E_42</vt:lpwstr>
  </property>
</Properties>
</file>