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kinsoku/>
        <w:overflowPunct/>
        <w:topLinePunct w:val="0"/>
        <w:autoSpaceDE/>
        <w:autoSpaceDN/>
        <w:bidi w:val="0"/>
        <w:spacing w:line="560" w:lineRule="exact"/>
        <w:ind w:firstLine="883" w:firstLineChars="200"/>
        <w:jc w:val="center"/>
        <w:rPr>
          <w:rFonts w:ascii="宋体" w:hAnsi="宋体" w:cs="宋体"/>
          <w:bCs w:val="0"/>
          <w:color w:val="auto"/>
        </w:rPr>
      </w:pPr>
      <w:bookmarkStart w:id="0" w:name="_Toc1556"/>
      <w:bookmarkStart w:id="1" w:name="_Toc27887"/>
      <w:bookmarkStart w:id="2" w:name="_Toc31038"/>
    </w:p>
    <w:p>
      <w:pPr>
        <w:pStyle w:val="4"/>
        <w:pageBreakBefore w:val="0"/>
        <w:kinsoku/>
        <w:overflowPunct/>
        <w:topLinePunct w:val="0"/>
        <w:autoSpaceDE/>
        <w:autoSpaceDN/>
        <w:bidi w:val="0"/>
        <w:spacing w:line="560" w:lineRule="exact"/>
        <w:ind w:firstLine="883" w:firstLineChars="200"/>
        <w:jc w:val="center"/>
        <w:rPr>
          <w:rFonts w:ascii="宋体" w:hAnsi="宋体" w:cs="宋体"/>
          <w:bCs w:val="0"/>
          <w:color w:val="auto"/>
        </w:rPr>
      </w:pPr>
    </w:p>
    <w:p>
      <w:pPr>
        <w:spacing w:line="560" w:lineRule="exact"/>
        <w:ind w:firstLine="420" w:firstLineChars="200"/>
        <w:rPr>
          <w:rFonts w:ascii="宋体" w:hAnsi="宋体" w:cs="宋体"/>
          <w:bCs w:val="0"/>
          <w:color w:val="auto"/>
        </w:rPr>
      </w:pPr>
    </w:p>
    <w:p>
      <w:pPr>
        <w:pStyle w:val="2"/>
        <w:spacing w:line="560" w:lineRule="exact"/>
        <w:ind w:firstLine="883"/>
        <w:rPr>
          <w:rFonts w:ascii="宋体" w:hAnsi="宋体" w:cs="宋体"/>
          <w:bCs w:val="0"/>
          <w:color w:val="auto"/>
        </w:rPr>
      </w:pPr>
    </w:p>
    <w:p>
      <w:pPr>
        <w:pStyle w:val="3"/>
        <w:spacing w:line="560" w:lineRule="exact"/>
        <w:ind w:firstLine="400" w:firstLineChars="200"/>
        <w:rPr>
          <w:rFonts w:ascii="宋体" w:hAnsi="宋体" w:cs="宋体"/>
          <w:bCs w:val="0"/>
          <w:color w:val="auto"/>
        </w:rPr>
      </w:pPr>
    </w:p>
    <w:p>
      <w:pPr>
        <w:spacing w:line="560" w:lineRule="exact"/>
        <w:ind w:firstLine="420" w:firstLineChars="200"/>
        <w:rPr>
          <w:rFonts w:ascii="宋体" w:hAnsi="宋体" w:cs="宋体"/>
          <w:bCs w:val="0"/>
          <w:color w:val="auto"/>
        </w:rPr>
      </w:pPr>
    </w:p>
    <w:p>
      <w:pPr>
        <w:pStyle w:val="2"/>
        <w:spacing w:line="560" w:lineRule="exact"/>
        <w:ind w:firstLine="883"/>
        <w:rPr>
          <w:rFonts w:ascii="宋体" w:hAnsi="宋体" w:cs="宋体"/>
          <w:bCs w:val="0"/>
          <w:color w:val="auto"/>
        </w:rPr>
      </w:pPr>
    </w:p>
    <w:p>
      <w:pPr>
        <w:pStyle w:val="3"/>
        <w:spacing w:line="560" w:lineRule="exact"/>
        <w:ind w:firstLine="400" w:firstLineChars="200"/>
      </w:pPr>
    </w:p>
    <w:p>
      <w:pPr>
        <w:pStyle w:val="4"/>
        <w:pageBreakBefore w:val="0"/>
        <w:kinsoku/>
        <w:overflowPunct/>
        <w:topLinePunct w:val="0"/>
        <w:autoSpaceDE/>
        <w:autoSpaceDN/>
        <w:bidi w:val="0"/>
        <w:spacing w:line="560" w:lineRule="exact"/>
        <w:ind w:firstLine="883" w:firstLineChars="200"/>
        <w:jc w:val="center"/>
        <w:rPr>
          <w:rFonts w:hint="eastAsia" w:ascii="宋体" w:hAnsi="宋体" w:cs="宋体"/>
          <w:bCs w:val="0"/>
          <w:color w:val="auto"/>
        </w:rPr>
      </w:pPr>
      <w:bookmarkStart w:id="3" w:name="_Toc10315"/>
      <w:bookmarkStart w:id="4" w:name="_Toc22591"/>
    </w:p>
    <w:p>
      <w:pPr>
        <w:pStyle w:val="4"/>
        <w:pageBreakBefore w:val="0"/>
        <w:kinsoku/>
        <w:overflowPunct/>
        <w:topLinePunct w:val="0"/>
        <w:autoSpaceDE/>
        <w:autoSpaceDN/>
        <w:bidi w:val="0"/>
        <w:spacing w:line="560" w:lineRule="exact"/>
        <w:ind w:firstLine="0" w:firstLineChars="0"/>
        <w:jc w:val="center"/>
        <w:rPr>
          <w:rFonts w:hint="eastAsia" w:ascii="宋体" w:hAnsi="宋体" w:cs="宋体"/>
          <w:bCs w:val="0"/>
          <w:color w:val="auto"/>
        </w:rPr>
      </w:pPr>
      <w:bookmarkStart w:id="5" w:name="_Toc30064"/>
      <w:bookmarkStart w:id="6" w:name="_Toc538823358"/>
      <w:bookmarkStart w:id="7" w:name="_Toc4694"/>
      <w:bookmarkStart w:id="8" w:name="_Toc19462"/>
      <w:r>
        <w:rPr>
          <w:rFonts w:hint="eastAsia" w:ascii="宋体" w:hAnsi="宋体" w:cs="宋体"/>
          <w:bCs w:val="0"/>
          <w:color w:val="auto"/>
        </w:rPr>
        <w:t>2026年签名验签改造项目</w:t>
      </w:r>
      <w:bookmarkEnd w:id="5"/>
      <w:bookmarkEnd w:id="6"/>
      <w:bookmarkEnd w:id="7"/>
    </w:p>
    <w:p>
      <w:pPr>
        <w:pStyle w:val="4"/>
        <w:pageBreakBefore w:val="0"/>
        <w:kinsoku/>
        <w:overflowPunct/>
        <w:topLinePunct w:val="0"/>
        <w:autoSpaceDE/>
        <w:autoSpaceDN/>
        <w:bidi w:val="0"/>
        <w:spacing w:line="560" w:lineRule="exact"/>
        <w:ind w:firstLine="0" w:firstLineChars="0"/>
        <w:jc w:val="center"/>
        <w:rPr>
          <w:rFonts w:ascii="宋体" w:hAnsi="宋体" w:cs="宋体"/>
          <w:bCs w:val="0"/>
          <w:color w:val="auto"/>
        </w:rPr>
      </w:pPr>
      <w:bookmarkStart w:id="9" w:name="_Toc1916"/>
      <w:bookmarkStart w:id="10" w:name="_Toc813135634"/>
      <w:bookmarkStart w:id="11" w:name="_Toc2743"/>
      <w:r>
        <w:rPr>
          <w:rFonts w:hint="eastAsia" w:ascii="宋体" w:hAnsi="宋体" w:cs="宋体"/>
          <w:bCs w:val="0"/>
          <w:color w:val="auto"/>
          <w:lang w:eastAsia="zh-CN"/>
        </w:rPr>
        <w:t>采购</w:t>
      </w:r>
      <w:r>
        <w:rPr>
          <w:rFonts w:hint="eastAsia" w:ascii="宋体" w:hAnsi="宋体" w:cs="宋体"/>
          <w:bCs w:val="0"/>
          <w:color w:val="auto"/>
        </w:rPr>
        <w:t>需求</w:t>
      </w:r>
      <w:bookmarkEnd w:id="0"/>
      <w:bookmarkEnd w:id="1"/>
      <w:bookmarkEnd w:id="2"/>
      <w:bookmarkEnd w:id="3"/>
      <w:bookmarkEnd w:id="4"/>
      <w:bookmarkEnd w:id="8"/>
      <w:bookmarkEnd w:id="9"/>
      <w:bookmarkEnd w:id="10"/>
      <w:bookmarkEnd w:id="11"/>
    </w:p>
    <w:p>
      <w:pPr>
        <w:pageBreakBefore w:val="0"/>
        <w:kinsoku/>
        <w:overflowPunct/>
        <w:topLinePunct w:val="0"/>
        <w:autoSpaceDE/>
        <w:autoSpaceDN/>
        <w:bidi w:val="0"/>
        <w:spacing w:line="560" w:lineRule="exact"/>
        <w:ind w:firstLine="880" w:firstLineChars="200"/>
        <w:jc w:val="center"/>
        <w:rPr>
          <w:rFonts w:ascii="宋体" w:hAnsi="宋体" w:cs="宋体"/>
          <w:color w:val="auto"/>
          <w:kern w:val="44"/>
          <w:sz w:val="44"/>
          <w:szCs w:val="44"/>
        </w:rPr>
      </w:pPr>
    </w:p>
    <w:p>
      <w:pPr>
        <w:pageBreakBefore w:val="0"/>
        <w:kinsoku/>
        <w:overflowPunct/>
        <w:topLinePunct w:val="0"/>
        <w:autoSpaceDE/>
        <w:autoSpaceDN/>
        <w:bidi w:val="0"/>
        <w:spacing w:line="560" w:lineRule="exact"/>
        <w:ind w:firstLine="420" w:firstLineChars="200"/>
        <w:rPr>
          <w:rFonts w:ascii="仿宋_GB2312" w:hAnsi="仿宋_GB2312" w:eastAsia="仿宋_GB2312" w:cs="仿宋_GB2312"/>
          <w:color w:val="auto"/>
        </w:rPr>
      </w:pPr>
    </w:p>
    <w:p>
      <w:pPr>
        <w:pageBreakBefore w:val="0"/>
        <w:kinsoku/>
        <w:overflowPunct/>
        <w:topLinePunct w:val="0"/>
        <w:autoSpaceDE/>
        <w:autoSpaceDN/>
        <w:bidi w:val="0"/>
        <w:spacing w:line="560" w:lineRule="exact"/>
        <w:ind w:firstLine="640" w:firstLineChars="200"/>
        <w:jc w:val="center"/>
        <w:rPr>
          <w:rFonts w:eastAsia="仿宋_GB2312"/>
          <w:color w:val="auto"/>
          <w:sz w:val="32"/>
          <w:szCs w:val="32"/>
        </w:rPr>
      </w:pPr>
    </w:p>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9"/>
        <w:rPr>
          <w:rFonts w:ascii="Times New Roman" w:hAnsi="黑体" w:eastAsia="黑体"/>
          <w:b w:val="0"/>
          <w:bCs w:val="0"/>
          <w:color w:val="auto"/>
          <w:sz w:val="32"/>
        </w:rPr>
      </w:pPr>
      <w:bookmarkStart w:id="12" w:name="_Toc13475"/>
    </w:p>
    <w:p>
      <w:pPr>
        <w:pageBreakBefore w:val="0"/>
        <w:kinsoku/>
        <w:overflowPunct/>
        <w:topLinePunct w:val="0"/>
        <w:autoSpaceDE/>
        <w:autoSpaceDN/>
        <w:bidi w:val="0"/>
        <w:spacing w:line="560" w:lineRule="exact"/>
        <w:ind w:firstLine="640" w:firstLineChars="200"/>
        <w:rPr>
          <w:rFonts w:ascii="Times New Roman" w:hAnsi="黑体" w:eastAsia="黑体"/>
          <w:b w:val="0"/>
          <w:bCs w:val="0"/>
          <w:color w:val="auto"/>
          <w:sz w:val="32"/>
        </w:rPr>
      </w:pPr>
    </w:p>
    <w:p>
      <w:pPr>
        <w:pStyle w:val="22"/>
        <w:pageBreakBefore w:val="0"/>
        <w:kinsoku/>
        <w:overflowPunct/>
        <w:topLinePunct w:val="0"/>
        <w:autoSpaceDE/>
        <w:autoSpaceDN/>
        <w:bidi w:val="0"/>
        <w:spacing w:line="560" w:lineRule="exact"/>
        <w:ind w:firstLine="640" w:firstLineChars="200"/>
        <w:rPr>
          <w:rFonts w:ascii="Times New Roman" w:hAnsi="黑体" w:eastAsia="黑体"/>
          <w:b w:val="0"/>
          <w:bCs w:val="0"/>
          <w:color w:val="auto"/>
          <w:sz w:val="32"/>
        </w:rPr>
      </w:pPr>
    </w:p>
    <w:p>
      <w:pPr>
        <w:pStyle w:val="21"/>
        <w:pageBreakBefore w:val="0"/>
        <w:kinsoku/>
        <w:overflowPunct/>
        <w:topLinePunct w:val="0"/>
        <w:autoSpaceDE/>
        <w:autoSpaceDN/>
        <w:bidi w:val="0"/>
        <w:spacing w:line="560" w:lineRule="exact"/>
        <w:ind w:firstLine="640" w:firstLineChars="200"/>
        <w:rPr>
          <w:rFonts w:ascii="Times New Roman" w:hAnsi="黑体" w:eastAsia="黑体"/>
          <w:b w:val="0"/>
          <w:bCs w:val="0"/>
          <w:color w:val="auto"/>
          <w:sz w:val="32"/>
        </w:rPr>
      </w:pPr>
    </w:p>
    <w:p>
      <w:pPr>
        <w:pStyle w:val="21"/>
        <w:pageBreakBefore w:val="0"/>
        <w:kinsoku/>
        <w:overflowPunct/>
        <w:topLinePunct w:val="0"/>
        <w:autoSpaceDE/>
        <w:autoSpaceDN/>
        <w:bidi w:val="0"/>
        <w:spacing w:line="560" w:lineRule="exact"/>
        <w:ind w:firstLine="0" w:firstLineChars="0"/>
        <w:jc w:val="center"/>
        <w:rPr>
          <w:rFonts w:hint="default" w:ascii="Times New Roman" w:hAnsi="黑体" w:eastAsia="黑体"/>
          <w:b w:val="0"/>
          <w:bCs w:val="0"/>
          <w:color w:val="auto"/>
          <w:sz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hAnsi="黑体" w:eastAsia="黑体"/>
          <w:b w:val="0"/>
          <w:bCs w:val="0"/>
          <w:color w:val="auto"/>
          <w:sz w:val="32"/>
          <w:lang w:val="en-US" w:eastAsia="zh-CN"/>
        </w:rPr>
        <w:t>2026年4月</w:t>
      </w:r>
    </w:p>
    <w:sdt>
      <w:sdtPr>
        <w:rPr>
          <w:rFonts w:hint="eastAsia" w:ascii="仿宋_GB2312" w:hAnsi="仿宋_GB2312" w:eastAsia="仿宋_GB2312" w:cs="仿宋_GB2312"/>
          <w:color w:val="auto"/>
          <w:sz w:val="32"/>
          <w:szCs w:val="32"/>
        </w:rPr>
        <w:id w:val="147479510"/>
        <w15:color w:val="DBDBDB"/>
        <w:docPartObj>
          <w:docPartGallery w:val="Table of Contents"/>
          <w:docPartUnique/>
        </w:docPartObj>
      </w:sdtPr>
      <w:sdtEndPr>
        <w:rPr>
          <w:rFonts w:hint="eastAsia" w:ascii="楷体_GB2312" w:hAnsi="楷体_GB2312" w:eastAsia="楷体_GB2312" w:cs="楷体_GB2312"/>
          <w:color w:val="auto"/>
          <w:sz w:val="28"/>
          <w:szCs w:val="28"/>
        </w:rPr>
      </w:sdtEndPr>
      <w:sdtContent>
        <w:p>
          <w:pPr>
            <w:pageBreakBefore w:val="0"/>
            <w:kinsoku/>
            <w:overflowPunct/>
            <w:topLinePunct w:val="0"/>
            <w:autoSpaceDE/>
            <w:autoSpaceDN/>
            <w:bidi w:val="0"/>
            <w:spacing w:line="560" w:lineRule="exact"/>
            <w:ind w:firstLine="0" w:firstLineChars="0"/>
            <w:jc w:val="center"/>
            <w:rPr>
              <w:rFonts w:hint="eastAsia" w:ascii="黑体" w:hAnsi="黑体" w:eastAsia="黑体" w:cs="黑体"/>
              <w:color w:val="auto"/>
              <w:sz w:val="32"/>
              <w:szCs w:val="32"/>
            </w:rPr>
          </w:pPr>
          <w:r>
            <w:rPr>
              <w:rFonts w:hint="eastAsia" w:ascii="黑体" w:hAnsi="黑体" w:eastAsia="黑体" w:cs="黑体"/>
              <w:color w:val="auto"/>
              <w:sz w:val="32"/>
              <w:szCs w:val="32"/>
            </w:rPr>
            <w:t>目录</w:t>
          </w:r>
        </w:p>
        <w:p>
          <w:pPr>
            <w:pStyle w:val="16"/>
            <w:tabs>
              <w:tab w:val="right" w:leader="dot" w:pos="8306"/>
            </w:tabs>
            <w:rPr>
              <w:rFonts w:hint="eastAsia" w:ascii="仿宋_GB2312" w:hAnsi="仿宋_GB2312" w:eastAsia="仿宋_GB2312" w:cs="仿宋_GB2312"/>
              <w:sz w:val="32"/>
              <w:szCs w:val="32"/>
            </w:rPr>
          </w:pPr>
          <w:r>
            <w:rPr>
              <w:rFonts w:hint="eastAsia" w:ascii="楷体_GB2312" w:hAnsi="楷体_GB2312" w:eastAsia="楷体_GB2312" w:cs="楷体_GB2312"/>
              <w:color w:val="auto"/>
              <w:sz w:val="28"/>
              <w:szCs w:val="28"/>
            </w:rPr>
            <w:fldChar w:fldCharType="begin"/>
          </w:r>
          <w:r>
            <w:rPr>
              <w:rFonts w:hint="eastAsia" w:ascii="楷体_GB2312" w:hAnsi="楷体_GB2312" w:eastAsia="楷体_GB2312" w:cs="楷体_GB2312"/>
              <w:color w:val="auto"/>
              <w:sz w:val="28"/>
              <w:szCs w:val="28"/>
            </w:rPr>
            <w:instrText xml:space="preserve">TOC \o "1-1" \h \u </w:instrText>
          </w:r>
          <w:r>
            <w:rPr>
              <w:rFonts w:hint="eastAsia" w:ascii="楷体_GB2312" w:hAnsi="楷体_GB2312" w:eastAsia="楷体_GB2312" w:cs="楷体_GB2312"/>
              <w:color w:val="auto"/>
              <w:sz w:val="28"/>
              <w:szCs w:val="28"/>
            </w:rPr>
            <w:fldChar w:fldCharType="separate"/>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_Toc7862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一、项目介绍</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_Toc7862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_Toc16778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二、 服务一览表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_Toc16778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_Toc31244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三、业务要求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_Toc31244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_Toc30010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四、技术要求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_Toc30010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_Toc15998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五、服务要求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_Toc15998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_Toc30579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六、</w:t>
          </w:r>
          <w:r>
            <w:rPr>
              <w:rFonts w:hint="eastAsia" w:ascii="仿宋_GB2312" w:hAnsi="仿宋_GB2312" w:eastAsia="仿宋_GB2312" w:cs="仿宋_GB2312"/>
              <w:bCs w:val="0"/>
              <w:sz w:val="32"/>
              <w:szCs w:val="32"/>
              <w:lang w:val="en-US" w:eastAsia="zh-CN"/>
            </w:rPr>
            <w:t>项目团队</w:t>
          </w:r>
          <w:r>
            <w:rPr>
              <w:rFonts w:hint="eastAsia" w:ascii="仿宋_GB2312" w:hAnsi="仿宋_GB2312" w:eastAsia="仿宋_GB2312" w:cs="仿宋_GB2312"/>
              <w:bCs w:val="0"/>
              <w:sz w:val="32"/>
              <w:szCs w:val="32"/>
            </w:rPr>
            <w:t>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_Toc30579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_Toc32449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七、安全要求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_Toc32449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_Toc16645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八、交付或实施时间、地点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_Toc16645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_Toc26019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九、财务支付要求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_Toc26019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16"/>
            <w:tabs>
              <w:tab w:val="right" w:leader="dot" w:pos="8306"/>
            </w:tabs>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sz w:val="32"/>
              <w:szCs w:val="32"/>
            </w:rPr>
            <w:instrText xml:space="preserve"> HYPERLINK \l _Toc6583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十、履约验收方案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_Toc6583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auto"/>
              <w:sz w:val="32"/>
              <w:szCs w:val="32"/>
            </w:rPr>
            <w:fldChar w:fldCharType="end"/>
          </w:r>
        </w:p>
        <w:p>
          <w:pPr>
            <w:pStyle w:val="22"/>
            <w:pageBreakBefore w:val="0"/>
            <w:kinsoku/>
            <w:overflowPunct/>
            <w:topLinePunct w:val="0"/>
            <w:autoSpaceDE/>
            <w:autoSpaceDN/>
            <w:bidi w:val="0"/>
            <w:spacing w:line="560" w:lineRule="exact"/>
            <w:ind w:firstLine="0" w:firstLineChars="0"/>
            <w:rPr>
              <w:rFonts w:hint="eastAsia" w:ascii="楷体_GB2312" w:hAnsi="楷体_GB2312" w:eastAsia="楷体_GB2312" w:cs="楷体_GB2312"/>
              <w:color w:val="auto"/>
              <w:sz w:val="28"/>
              <w:szCs w:val="28"/>
            </w:rPr>
            <w:sectPr>
              <w:footerReference r:id="rId4" w:type="default"/>
              <w:pgSz w:w="11906" w:h="16838"/>
              <w:pgMar w:top="1440" w:right="1800" w:bottom="1440" w:left="1800" w:header="851" w:footer="992" w:gutter="0"/>
              <w:pgNumType w:start="1"/>
              <w:cols w:space="425" w:num="1"/>
              <w:docGrid w:type="lines" w:linePitch="312" w:charSpace="0"/>
            </w:sectPr>
          </w:pPr>
          <w:r>
            <w:rPr>
              <w:rFonts w:hint="eastAsia" w:ascii="楷体_GB2312" w:hAnsi="楷体_GB2312" w:eastAsia="楷体_GB2312" w:cs="楷体_GB2312"/>
              <w:color w:val="auto"/>
              <w:sz w:val="28"/>
              <w:szCs w:val="28"/>
            </w:rPr>
            <w:fldChar w:fldCharType="end"/>
          </w:r>
          <w:bookmarkStart w:id="143" w:name="_GoBack"/>
        </w:p>
      </w:sdtContent>
    </w:sdt>
    <w:bookmarkEnd w:id="143"/>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Times New Roman" w:eastAsia="黑体"/>
          <w:b w:val="0"/>
          <w:bCs w:val="0"/>
          <w:color w:val="auto"/>
          <w:sz w:val="32"/>
        </w:rPr>
      </w:pPr>
      <w:bookmarkStart w:id="13" w:name="_Toc5053"/>
      <w:bookmarkStart w:id="14" w:name="_Toc29772"/>
      <w:bookmarkStart w:id="15" w:name="_Toc5617"/>
      <w:bookmarkStart w:id="16" w:name="_Toc29630"/>
      <w:bookmarkStart w:id="17" w:name="_Toc12750"/>
      <w:bookmarkStart w:id="18" w:name="_Toc28019"/>
      <w:bookmarkStart w:id="19" w:name="_Toc1247088028"/>
      <w:bookmarkStart w:id="20" w:name="_Toc20256"/>
      <w:bookmarkStart w:id="21" w:name="_Toc7862"/>
      <w:r>
        <w:rPr>
          <w:rFonts w:ascii="Times New Roman" w:hAnsi="黑体" w:eastAsia="黑体"/>
          <w:b w:val="0"/>
          <w:bCs w:val="0"/>
          <w:color w:val="auto"/>
          <w:sz w:val="32"/>
        </w:rPr>
        <w:t>一、</w:t>
      </w:r>
      <w:bookmarkEnd w:id="12"/>
      <w:r>
        <w:rPr>
          <w:rFonts w:ascii="Times New Roman" w:hAnsi="黑体" w:eastAsia="黑体"/>
          <w:b w:val="0"/>
          <w:bCs w:val="0"/>
          <w:color w:val="auto"/>
          <w:sz w:val="32"/>
        </w:rPr>
        <w:t>项目介绍</w:t>
      </w:r>
      <w:bookmarkEnd w:id="13"/>
      <w:bookmarkEnd w:id="14"/>
      <w:bookmarkEnd w:id="15"/>
      <w:bookmarkEnd w:id="16"/>
      <w:bookmarkEnd w:id="17"/>
      <w:bookmarkEnd w:id="18"/>
      <w:bookmarkEnd w:id="19"/>
      <w:bookmarkEnd w:id="20"/>
      <w:bookmarkEnd w:id="21"/>
    </w:p>
    <w:p>
      <w:pPr>
        <w:pStyle w:val="19"/>
        <w:pageBreakBefore w:val="0"/>
        <w:kinsoku/>
        <w:overflowPunct/>
        <w:topLinePunct w:val="0"/>
        <w:autoSpaceDE/>
        <w:autoSpaceDN/>
        <w:bidi w:val="0"/>
        <w:adjustRightInd w:val="0"/>
        <w:spacing w:before="0" w:beforeLines="0" w:after="0" w:afterLines="0" w:line="560" w:lineRule="exact"/>
        <w:ind w:firstLine="643" w:firstLineChars="200"/>
        <w:textAlignment w:val="baseline"/>
        <w:rPr>
          <w:rFonts w:hint="eastAsia" w:ascii="楷体_GB2312" w:hAnsi="楷体_GB2312" w:eastAsia="楷体_GB2312" w:cs="楷体_GB2312"/>
          <w:b/>
          <w:bCs/>
          <w:color w:val="auto"/>
          <w:sz w:val="32"/>
        </w:rPr>
      </w:pPr>
      <w:bookmarkStart w:id="22" w:name="_Toc20375"/>
      <w:bookmarkStart w:id="23" w:name="_Toc14418"/>
      <w:r>
        <w:rPr>
          <w:rFonts w:hint="eastAsia" w:ascii="楷体_GB2312" w:hAnsi="楷体_GB2312" w:eastAsia="楷体_GB2312" w:cs="楷体_GB2312"/>
          <w:b/>
          <w:bCs/>
          <w:color w:val="auto"/>
          <w:sz w:val="32"/>
          <w:szCs w:val="32"/>
        </w:rPr>
        <w:t>（一）</w:t>
      </w:r>
      <w:r>
        <w:rPr>
          <w:rFonts w:hint="eastAsia" w:ascii="楷体_GB2312" w:hAnsi="楷体_GB2312" w:eastAsia="楷体_GB2312" w:cs="楷体_GB2312"/>
          <w:b/>
          <w:bCs/>
          <w:color w:val="auto"/>
          <w:sz w:val="32"/>
        </w:rPr>
        <w:t>项目背景概述</w:t>
      </w:r>
    </w:p>
    <w:p>
      <w:pPr>
        <w:pageBreakBefore w:val="0"/>
        <w:kinsoku/>
        <w:overflowPunct/>
        <w:topLinePunct w:val="0"/>
        <w:autoSpaceDE/>
        <w:autoSpaceDN/>
        <w:bidi w:val="0"/>
        <w:spacing w:line="560" w:lineRule="exact"/>
        <w:ind w:firstLine="640" w:firstLineChars="200"/>
        <w:rPr>
          <w:rFonts w:hint="default" w:hAnsi="楷体" w:eastAsia="仿宋_GB2312"/>
          <w:color w:val="auto"/>
          <w:sz w:val="32"/>
          <w:szCs w:val="28"/>
          <w:lang w:val="en-US" w:eastAsia="zh-CN"/>
        </w:rPr>
      </w:pPr>
      <w:r>
        <w:rPr>
          <w:rFonts w:hint="eastAsia" w:hAnsi="楷体" w:eastAsia="仿宋_GB2312"/>
          <w:color w:val="auto"/>
          <w:sz w:val="32"/>
          <w:szCs w:val="28"/>
        </w:rPr>
        <w:t>我行</w:t>
      </w:r>
      <w:r>
        <w:rPr>
          <w:rFonts w:hint="eastAsia" w:hAnsi="楷体" w:eastAsia="仿宋_GB2312"/>
          <w:color w:val="auto"/>
          <w:sz w:val="32"/>
          <w:szCs w:val="28"/>
          <w:lang w:eastAsia="zh-CN"/>
        </w:rPr>
        <w:t>拟对行内签名验签功能进行优化。</w:t>
      </w:r>
      <w:r>
        <w:rPr>
          <w:rFonts w:hint="eastAsia" w:hAnsi="楷体" w:eastAsia="仿宋_GB2312"/>
          <w:i w:val="0"/>
          <w:iCs w:val="0"/>
          <w:color w:val="auto"/>
          <w:sz w:val="32"/>
          <w:szCs w:val="28"/>
          <w:highlight w:val="none"/>
          <w:lang w:val="en-US" w:eastAsia="zh-CN"/>
        </w:rPr>
        <w:t>包括但不限于签署电子版协议时，可协议上加盖的电子印章并完成数字签名，进行加签、验签等。</w:t>
      </w:r>
    </w:p>
    <w:p>
      <w:pPr>
        <w:pStyle w:val="19"/>
        <w:pageBreakBefore w:val="0"/>
        <w:kinsoku/>
        <w:overflowPunct/>
        <w:topLinePunct w:val="0"/>
        <w:autoSpaceDE/>
        <w:autoSpaceDN/>
        <w:bidi w:val="0"/>
        <w:adjustRightInd w:val="0"/>
        <w:spacing w:before="0" w:beforeLines="0" w:after="0" w:afterLines="0" w:line="560" w:lineRule="exact"/>
        <w:ind w:firstLine="643" w:firstLineChars="200"/>
        <w:textAlignment w:val="baseline"/>
        <w:rPr>
          <w:rFonts w:hint="eastAsia" w:ascii="楷体_GB2312" w:hAnsi="楷体_GB2312" w:eastAsia="楷体_GB2312" w:cs="楷体_GB2312"/>
          <w:b/>
          <w:bCs/>
          <w:color w:val="auto"/>
          <w:sz w:val="32"/>
        </w:rPr>
      </w:pPr>
      <w:r>
        <w:rPr>
          <w:rFonts w:hint="eastAsia" w:ascii="楷体_GB2312" w:hAnsi="楷体_GB2312" w:eastAsia="楷体_GB2312" w:cs="楷体_GB2312"/>
          <w:b/>
          <w:bCs/>
          <w:color w:val="auto"/>
          <w:sz w:val="32"/>
          <w:szCs w:val="32"/>
        </w:rPr>
        <w:t>（二）</w:t>
      </w:r>
      <w:r>
        <w:rPr>
          <w:rFonts w:hint="eastAsia" w:ascii="楷体_GB2312" w:hAnsi="楷体_GB2312" w:eastAsia="楷体_GB2312" w:cs="楷体_GB2312"/>
          <w:b/>
          <w:bCs/>
          <w:color w:val="auto"/>
          <w:sz w:val="32"/>
        </w:rPr>
        <w:t>功能或目标</w:t>
      </w:r>
    </w:p>
    <w:p>
      <w:pPr>
        <w:pStyle w:val="7"/>
        <w:spacing w:line="560" w:lineRule="exact"/>
        <w:ind w:firstLine="640" w:firstLineChars="200"/>
      </w:pPr>
      <w:r>
        <w:rPr>
          <w:rFonts w:hint="eastAsia" w:hAnsi="楷体" w:eastAsia="仿宋_GB2312"/>
          <w:i w:val="0"/>
          <w:iCs w:val="0"/>
          <w:color w:val="auto"/>
          <w:sz w:val="32"/>
          <w:szCs w:val="28"/>
          <w:highlight w:val="none"/>
          <w:lang w:val="en-US" w:eastAsia="zh-CN"/>
        </w:rPr>
        <w:t>本项目</w:t>
      </w:r>
      <w:r>
        <w:rPr>
          <w:rFonts w:hint="eastAsia" w:ascii="仿宋_GB2312" w:hAnsi="仿宋_GB2312" w:eastAsia="仿宋_GB2312" w:cs="Times New Roman"/>
          <w:color w:val="auto"/>
          <w:sz w:val="32"/>
        </w:rPr>
        <w:t>按照</w:t>
      </w:r>
      <w:r>
        <w:rPr>
          <w:rFonts w:hint="eastAsia" w:hAnsi="楷体" w:eastAsia="仿宋_GB2312"/>
          <w:i w:val="0"/>
          <w:iCs w:val="0"/>
          <w:color w:val="auto"/>
          <w:sz w:val="32"/>
          <w:szCs w:val="28"/>
          <w:highlight w:val="none"/>
          <w:lang w:val="en-US" w:eastAsia="zh-CN"/>
        </w:rPr>
        <w:t>中国电子口岸数据中心</w:t>
      </w:r>
      <w:r>
        <w:rPr>
          <w:rFonts w:hint="eastAsia" w:ascii="仿宋_GB2312" w:hAnsi="仿宋_GB2312" w:eastAsia="仿宋_GB2312" w:cs="Times New Roman"/>
          <w:color w:val="auto"/>
          <w:sz w:val="32"/>
        </w:rPr>
        <w:t>技术规范要求，</w:t>
      </w:r>
      <w:r>
        <w:rPr>
          <w:rFonts w:hint="eastAsia" w:ascii="仿宋_GB2312" w:hAnsi="仿宋_GB2312" w:eastAsia="仿宋_GB2312" w:cs="Times New Roman"/>
          <w:color w:val="auto"/>
          <w:sz w:val="32"/>
          <w:lang w:eastAsia="zh-CN"/>
        </w:rPr>
        <w:t>在我行现有签名验签服务器的基础上，</w:t>
      </w:r>
      <w:r>
        <w:rPr>
          <w:rFonts w:hint="eastAsia" w:ascii="仿宋_GB2312" w:hAnsi="仿宋_GB2312" w:eastAsia="仿宋_GB2312" w:cs="Times New Roman"/>
          <w:color w:val="auto"/>
          <w:sz w:val="32"/>
        </w:rPr>
        <w:t>开发电子签章和</w:t>
      </w:r>
      <w:r>
        <w:rPr>
          <w:rFonts w:hint="eastAsia" w:ascii="仿宋_GB2312" w:hAnsi="仿宋_GB2312" w:eastAsia="仿宋_GB2312" w:cs="Times New Roman"/>
          <w:color w:val="auto"/>
          <w:sz w:val="32"/>
          <w:lang w:val="en-US" w:eastAsia="zh-CN"/>
        </w:rPr>
        <w:t>协议</w:t>
      </w:r>
      <w:r>
        <w:rPr>
          <w:rFonts w:hint="eastAsia" w:ascii="仿宋_GB2312" w:hAnsi="仿宋_GB2312" w:eastAsia="仿宋_GB2312" w:cs="Times New Roman"/>
          <w:color w:val="auto"/>
          <w:sz w:val="32"/>
        </w:rPr>
        <w:t>加签功能，并配合</w:t>
      </w:r>
      <w:r>
        <w:rPr>
          <w:rFonts w:hint="eastAsia" w:hAnsi="楷体" w:eastAsia="仿宋_GB2312"/>
          <w:i w:val="0"/>
          <w:iCs w:val="0"/>
          <w:color w:val="auto"/>
          <w:sz w:val="32"/>
          <w:szCs w:val="28"/>
          <w:highlight w:val="none"/>
          <w:lang w:val="en-US" w:eastAsia="zh-CN"/>
        </w:rPr>
        <w:t>中国电子口岸数据中心</w:t>
      </w:r>
      <w:r>
        <w:rPr>
          <w:rFonts w:hint="eastAsia" w:ascii="仿宋_GB2312" w:hAnsi="仿宋_GB2312" w:eastAsia="仿宋_GB2312" w:cs="Times New Roman"/>
          <w:color w:val="auto"/>
          <w:sz w:val="32"/>
        </w:rPr>
        <w:t>完成</w:t>
      </w:r>
      <w:r>
        <w:rPr>
          <w:rFonts w:hint="eastAsia" w:ascii="仿宋_GB2312" w:hAnsi="仿宋_GB2312" w:eastAsia="仿宋_GB2312" w:cs="Times New Roman"/>
          <w:color w:val="auto"/>
          <w:sz w:val="32"/>
          <w:lang w:val="en-US" w:eastAsia="zh-CN"/>
        </w:rPr>
        <w:t>系统开发、</w:t>
      </w:r>
      <w:r>
        <w:rPr>
          <w:rFonts w:hint="eastAsia" w:ascii="仿宋_GB2312" w:hAnsi="仿宋_GB2312" w:eastAsia="仿宋_GB2312" w:cs="Times New Roman"/>
          <w:color w:val="auto"/>
          <w:sz w:val="32"/>
        </w:rPr>
        <w:t>联调测试</w:t>
      </w:r>
      <w:r>
        <w:rPr>
          <w:rFonts w:hint="eastAsia" w:ascii="仿宋_GB2312" w:hAnsi="仿宋_GB2312" w:eastAsia="仿宋_GB2312" w:cs="Times New Roman"/>
          <w:color w:val="auto"/>
          <w:sz w:val="32"/>
          <w:lang w:eastAsia="zh-CN"/>
        </w:rPr>
        <w:t>、</w:t>
      </w:r>
      <w:r>
        <w:rPr>
          <w:rFonts w:hint="eastAsia" w:ascii="仿宋_GB2312" w:hAnsi="仿宋_GB2312" w:eastAsia="仿宋_GB2312" w:cs="Times New Roman"/>
          <w:color w:val="auto"/>
          <w:sz w:val="32"/>
          <w:lang w:val="en-US" w:eastAsia="zh-CN"/>
        </w:rPr>
        <w:t>投产验收</w:t>
      </w:r>
      <w:r>
        <w:rPr>
          <w:rFonts w:hint="eastAsia" w:ascii="仿宋_GB2312" w:hAnsi="仿宋_GB2312" w:eastAsia="仿宋_GB2312" w:cs="Times New Roman"/>
          <w:color w:val="auto"/>
          <w:sz w:val="32"/>
        </w:rPr>
        <w:t>等工作。</w:t>
      </w:r>
    </w:p>
    <w:bookmarkEnd w:id="22"/>
    <w:bookmarkEnd w:id="23"/>
    <w:p>
      <w:pPr>
        <w:pStyle w:val="19"/>
        <w:pageBreakBefore w:val="0"/>
        <w:numPr>
          <w:ilvl w:val="0"/>
          <w:numId w:val="2"/>
        </w:numPr>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黑体" w:eastAsia="黑体" w:cs="Times New Roman"/>
          <w:b w:val="0"/>
          <w:bCs w:val="0"/>
          <w:color w:val="auto"/>
          <w:sz w:val="32"/>
        </w:rPr>
      </w:pPr>
      <w:bookmarkStart w:id="24" w:name="_Toc26548"/>
      <w:bookmarkStart w:id="25" w:name="_Toc1831472857"/>
      <w:bookmarkStart w:id="26" w:name="_Toc1104"/>
      <w:bookmarkStart w:id="27" w:name="_Toc16778"/>
      <w:r>
        <w:rPr>
          <w:rFonts w:ascii="Times New Roman" w:hAnsi="黑体" w:eastAsia="黑体" w:cs="Times New Roman"/>
          <w:b w:val="0"/>
          <w:bCs w:val="0"/>
          <w:color w:val="auto"/>
          <w:sz w:val="32"/>
        </w:rPr>
        <w:t>服务一览表</w:t>
      </w:r>
      <w:bookmarkEnd w:id="24"/>
      <w:bookmarkEnd w:id="25"/>
      <w:bookmarkEnd w:id="26"/>
      <w:bookmarkEnd w:id="27"/>
    </w:p>
    <w:tbl>
      <w:tblPr>
        <w:tblStyle w:val="23"/>
        <w:tblW w:w="8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189"/>
        <w:gridCol w:w="6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9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bCs w:val="0"/>
                <w:sz w:val="21"/>
                <w:highlight w:val="none"/>
              </w:rPr>
            </w:pPr>
            <w:r>
              <w:rPr>
                <w:rFonts w:hint="eastAsia" w:ascii="仿宋_GB2312" w:hAnsi="仿宋_GB2312" w:eastAsia="仿宋_GB2312" w:cs="仿宋_GB2312"/>
                <w:b/>
                <w:bCs w:val="0"/>
                <w:sz w:val="21"/>
                <w:highlight w:val="none"/>
              </w:rPr>
              <w:t>序号</w:t>
            </w:r>
          </w:p>
        </w:tc>
        <w:tc>
          <w:tcPr>
            <w:tcW w:w="118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bCs w:val="0"/>
                <w:sz w:val="21"/>
                <w:highlight w:val="none"/>
                <w:lang w:eastAsia="zh-CN"/>
              </w:rPr>
            </w:pPr>
            <w:r>
              <w:rPr>
                <w:rFonts w:hint="eastAsia" w:ascii="仿宋_GB2312" w:hAnsi="仿宋_GB2312" w:eastAsia="仿宋_GB2312" w:cs="仿宋_GB2312"/>
                <w:b/>
                <w:bCs w:val="0"/>
                <w:sz w:val="21"/>
                <w:highlight w:val="none"/>
              </w:rPr>
              <w:t>服务</w:t>
            </w:r>
            <w:r>
              <w:rPr>
                <w:rFonts w:hint="eastAsia" w:ascii="仿宋_GB2312" w:hAnsi="仿宋_GB2312" w:eastAsia="仿宋_GB2312" w:cs="仿宋_GB2312"/>
                <w:b/>
                <w:bCs w:val="0"/>
                <w:sz w:val="21"/>
                <w:highlight w:val="none"/>
                <w:lang w:val="en-US" w:eastAsia="zh-CN"/>
              </w:rPr>
              <w:t>内容</w:t>
            </w:r>
          </w:p>
        </w:tc>
        <w:tc>
          <w:tcPr>
            <w:tcW w:w="657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bCs w:val="0"/>
                <w:sz w:val="21"/>
                <w:highlight w:val="none"/>
              </w:rPr>
            </w:pPr>
            <w:r>
              <w:rPr>
                <w:rFonts w:hint="eastAsia" w:ascii="仿宋_GB2312" w:hAnsi="仿宋_GB2312" w:eastAsia="仿宋_GB2312" w:cs="仿宋_GB2312"/>
                <w:b/>
                <w:bCs w:val="0"/>
                <w:sz w:val="21"/>
                <w:highlight w:val="none"/>
                <w:lang w:eastAsia="zh-CN"/>
              </w:rPr>
              <w:t>主要</w:t>
            </w:r>
            <w:r>
              <w:rPr>
                <w:rFonts w:hint="eastAsia" w:ascii="仿宋_GB2312" w:hAnsi="仿宋_GB2312" w:eastAsia="仿宋_GB2312" w:cs="仿宋_GB2312"/>
                <w:b/>
                <w:bCs w:val="0"/>
                <w:sz w:val="21"/>
                <w:highlight w:val="none"/>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99"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sz w:val="21"/>
                <w:highlight w:val="none"/>
              </w:rPr>
            </w:pPr>
          </w:p>
        </w:tc>
        <w:tc>
          <w:tcPr>
            <w:tcW w:w="1189"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sz w:val="21"/>
                <w:highlight w:val="none"/>
              </w:rPr>
            </w:pPr>
          </w:p>
        </w:tc>
        <w:tc>
          <w:tcPr>
            <w:tcW w:w="6578"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1</w:t>
            </w:r>
          </w:p>
        </w:tc>
        <w:tc>
          <w:tcPr>
            <w:tcW w:w="1189"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val="en-US" w:eastAsia="zh-CN"/>
              </w:rPr>
              <w:t>项目管理</w:t>
            </w:r>
          </w:p>
        </w:tc>
        <w:tc>
          <w:tcPr>
            <w:tcW w:w="6578" w:type="dxa"/>
            <w:tcBorders>
              <w:top w:val="single" w:color="auto" w:sz="4" w:space="0"/>
              <w:left w:val="single" w:color="auto" w:sz="4" w:space="0"/>
              <w:right w:val="single" w:color="auto" w:sz="4" w:space="0"/>
            </w:tcBorders>
            <w:noWrap w:val="0"/>
            <w:vAlign w:val="center"/>
          </w:tcPr>
          <w:p>
            <w:pPr>
              <w:spacing w:line="240" w:lineRule="auto"/>
              <w:jc w:val="left"/>
              <w:rPr>
                <w:rFonts w:hint="eastAsia" w:ascii="仿宋_GB2312" w:hAnsi="仿宋_GB2312" w:eastAsia="仿宋_GB2312" w:cs="仿宋_GB2312"/>
                <w:b w:val="0"/>
                <w:bCs/>
                <w:sz w:val="21"/>
                <w:highlight w:val="none"/>
                <w:lang w:eastAsia="zh-CN"/>
              </w:rPr>
            </w:pPr>
            <w:r>
              <w:rPr>
                <w:rFonts w:hint="eastAsia" w:ascii="仿宋_GB2312" w:hAnsi="仿宋_GB2312" w:eastAsia="仿宋_GB2312" w:cs="仿宋_GB2312"/>
                <w:b w:val="0"/>
                <w:bCs/>
                <w:sz w:val="21"/>
                <w:szCs w:val="24"/>
                <w:highlight w:val="none"/>
                <w:lang w:val="en-US" w:eastAsia="zh-CN"/>
              </w:rPr>
              <w:t>配合我行开展以下工作：</w:t>
            </w:r>
            <w:r>
              <w:rPr>
                <w:rFonts w:hint="eastAsia" w:ascii="仿宋_GB2312" w:hAnsi="仿宋_GB2312" w:eastAsia="仿宋_GB2312" w:cs="仿宋_GB2312"/>
                <w:b w:val="0"/>
                <w:bCs/>
                <w:sz w:val="21"/>
                <w:szCs w:val="24"/>
                <w:highlight w:val="none"/>
              </w:rPr>
              <w:t>制定项目计划，监督和控制项目进度</w:t>
            </w:r>
            <w:r>
              <w:rPr>
                <w:rFonts w:hint="eastAsia" w:ascii="仿宋_GB2312" w:hAnsi="仿宋_GB2312" w:eastAsia="仿宋_GB2312" w:cs="仿宋_GB2312"/>
                <w:b w:val="0"/>
                <w:bCs/>
                <w:sz w:val="21"/>
                <w:szCs w:val="24"/>
                <w:highlight w:val="none"/>
                <w:lang w:val="en-US" w:eastAsia="zh-CN"/>
              </w:rPr>
              <w:t>；</w:t>
            </w:r>
            <w:r>
              <w:rPr>
                <w:rFonts w:hint="eastAsia" w:ascii="仿宋_GB2312" w:hAnsi="仿宋_GB2312" w:eastAsia="仿宋_GB2312" w:cs="仿宋_GB2312"/>
                <w:b w:val="0"/>
                <w:bCs/>
                <w:sz w:val="21"/>
                <w:szCs w:val="24"/>
                <w:highlight w:val="none"/>
                <w:lang w:eastAsia="zh-CN"/>
              </w:rPr>
              <w:t>负责</w:t>
            </w:r>
            <w:r>
              <w:rPr>
                <w:rFonts w:hint="eastAsia" w:ascii="仿宋_GB2312" w:hAnsi="仿宋_GB2312" w:eastAsia="仿宋_GB2312" w:cs="仿宋_GB2312"/>
                <w:b w:val="0"/>
                <w:bCs/>
                <w:sz w:val="21"/>
                <w:szCs w:val="24"/>
                <w:highlight w:val="none"/>
              </w:rPr>
              <w:t>管理安排项目资源</w:t>
            </w:r>
            <w:r>
              <w:rPr>
                <w:rFonts w:hint="eastAsia" w:ascii="仿宋_GB2312" w:hAnsi="仿宋_GB2312" w:eastAsia="仿宋_GB2312" w:cs="仿宋_GB2312"/>
                <w:b w:val="0"/>
                <w:bCs/>
                <w:sz w:val="21"/>
                <w:szCs w:val="24"/>
                <w:highlight w:val="none"/>
                <w:lang w:val="en-US" w:eastAsia="zh-CN"/>
              </w:rPr>
              <w:t>；开展</w:t>
            </w:r>
            <w:r>
              <w:rPr>
                <w:rFonts w:hint="eastAsia" w:ascii="仿宋_GB2312" w:hAnsi="仿宋_GB2312" w:eastAsia="仿宋_GB2312" w:cs="仿宋_GB2312"/>
                <w:b w:val="0"/>
                <w:bCs/>
                <w:sz w:val="21"/>
                <w:szCs w:val="24"/>
                <w:highlight w:val="none"/>
              </w:rPr>
              <w:t>实施项目配置和交付管理以及项目质量管理</w:t>
            </w:r>
            <w:r>
              <w:rPr>
                <w:rFonts w:hint="eastAsia" w:ascii="仿宋_GB2312" w:hAnsi="仿宋_GB2312" w:eastAsia="仿宋_GB2312" w:cs="仿宋_GB2312"/>
                <w:b w:val="0"/>
                <w:bCs/>
                <w:sz w:val="21"/>
                <w:szCs w:val="24"/>
                <w:highlight w:val="none"/>
                <w:lang w:val="en-US" w:eastAsia="zh-CN"/>
              </w:rPr>
              <w:t>；开展</w:t>
            </w:r>
            <w:r>
              <w:rPr>
                <w:rFonts w:hint="eastAsia" w:ascii="仿宋_GB2312" w:hAnsi="仿宋_GB2312" w:eastAsia="仿宋_GB2312" w:cs="仿宋_GB2312"/>
                <w:b w:val="0"/>
                <w:bCs/>
                <w:sz w:val="21"/>
                <w:szCs w:val="24"/>
                <w:highlight w:val="none"/>
              </w:rPr>
              <w:t>项目问题管理和项目风险管理</w:t>
            </w:r>
            <w:r>
              <w:rPr>
                <w:rFonts w:hint="eastAsia" w:ascii="仿宋_GB2312" w:hAnsi="仿宋_GB2312" w:eastAsia="仿宋_GB2312" w:cs="仿宋_GB2312"/>
                <w:b w:val="0"/>
                <w:bCs/>
                <w:sz w:val="21"/>
                <w:szCs w:val="24"/>
                <w:highlight w:val="none"/>
                <w:lang w:val="en-US" w:eastAsia="zh-CN"/>
              </w:rPr>
              <w:t>；</w:t>
            </w:r>
            <w:r>
              <w:rPr>
                <w:rFonts w:hint="eastAsia" w:ascii="仿宋_GB2312" w:hAnsi="仿宋_GB2312" w:eastAsia="仿宋_GB2312" w:cs="仿宋_GB2312"/>
                <w:b w:val="0"/>
                <w:bCs/>
                <w:sz w:val="21"/>
                <w:szCs w:val="24"/>
                <w:highlight w:val="none"/>
              </w:rPr>
              <w:t>按照要求</w:t>
            </w:r>
            <w:r>
              <w:rPr>
                <w:rFonts w:hint="eastAsia" w:ascii="仿宋_GB2312" w:hAnsi="仿宋_GB2312" w:eastAsia="仿宋_GB2312" w:cs="仿宋_GB2312"/>
                <w:b w:val="0"/>
                <w:bCs/>
                <w:sz w:val="21"/>
                <w:szCs w:val="24"/>
                <w:highlight w:val="none"/>
                <w:lang w:val="en-US" w:eastAsia="zh-CN"/>
              </w:rPr>
              <w:t>定期</w:t>
            </w:r>
            <w:r>
              <w:rPr>
                <w:rFonts w:hint="eastAsia" w:ascii="仿宋_GB2312" w:hAnsi="仿宋_GB2312" w:eastAsia="仿宋_GB2312" w:cs="仿宋_GB2312"/>
                <w:b w:val="0"/>
                <w:bCs/>
                <w:sz w:val="21"/>
                <w:szCs w:val="24"/>
                <w:highlight w:val="none"/>
              </w:rPr>
              <w:t>进行工作报告</w:t>
            </w:r>
            <w:r>
              <w:rPr>
                <w:rFonts w:hint="eastAsia" w:ascii="仿宋_GB2312" w:hAnsi="仿宋_GB2312" w:eastAsia="仿宋_GB2312" w:cs="仿宋_GB2312"/>
                <w:b w:val="0"/>
                <w:bCs/>
                <w:sz w:val="21"/>
                <w:szCs w:val="24"/>
                <w:highlight w:val="no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799" w:type="dxa"/>
            <w:tcBorders>
              <w:left w:val="single" w:color="auto" w:sz="4" w:space="0"/>
              <w:bottom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2</w:t>
            </w:r>
          </w:p>
        </w:tc>
        <w:tc>
          <w:tcPr>
            <w:tcW w:w="1189"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sz w:val="21"/>
                <w:highlight w:val="none"/>
                <w:lang w:eastAsia="zh-CN"/>
              </w:rPr>
            </w:pPr>
            <w:r>
              <w:rPr>
                <w:rFonts w:hint="eastAsia" w:ascii="仿宋_GB2312" w:hAnsi="仿宋_GB2312" w:eastAsia="仿宋_GB2312" w:cs="仿宋_GB2312"/>
                <w:b w:val="0"/>
                <w:bCs/>
                <w:sz w:val="21"/>
                <w:highlight w:val="none"/>
                <w:lang w:val="en-US" w:eastAsia="zh-CN"/>
              </w:rPr>
              <w:t>需求分析</w:t>
            </w:r>
          </w:p>
        </w:tc>
        <w:tc>
          <w:tcPr>
            <w:tcW w:w="6578"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left"/>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eastAsia="zh-CN"/>
              </w:rPr>
              <w:t>根据</w:t>
            </w:r>
            <w:r>
              <w:rPr>
                <w:rFonts w:hint="eastAsia" w:ascii="仿宋_GB2312" w:hAnsi="仿宋_GB2312" w:eastAsia="仿宋_GB2312" w:cs="仿宋_GB2312"/>
                <w:b w:val="0"/>
                <w:bCs/>
                <w:sz w:val="21"/>
                <w:highlight w:val="none"/>
                <w:lang w:val="en-US" w:eastAsia="zh-CN"/>
              </w:rPr>
              <w:t>业务要求，梳理转化为业务对系统功能性和非功能性等具体要求，形成需求规格说明书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99" w:type="dxa"/>
            <w:tcBorders>
              <w:left w:val="single" w:color="auto" w:sz="4" w:space="0"/>
              <w:bottom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3</w:t>
            </w:r>
          </w:p>
        </w:tc>
        <w:tc>
          <w:tcPr>
            <w:tcW w:w="1189"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eastAsia="zh-CN"/>
              </w:rPr>
              <w:t>设</w:t>
            </w:r>
            <w:r>
              <w:rPr>
                <w:rFonts w:hint="eastAsia" w:ascii="仿宋_GB2312" w:hAnsi="仿宋_GB2312" w:eastAsia="仿宋_GB2312" w:cs="仿宋_GB2312"/>
                <w:b w:val="0"/>
                <w:bCs/>
                <w:sz w:val="21"/>
                <w:highlight w:val="none"/>
                <w:lang w:val="en-US" w:eastAsia="zh-CN"/>
              </w:rPr>
              <w:t xml:space="preserve">  </w:t>
            </w:r>
            <w:r>
              <w:rPr>
                <w:rFonts w:hint="eastAsia" w:ascii="仿宋_GB2312" w:hAnsi="仿宋_GB2312" w:eastAsia="仿宋_GB2312" w:cs="仿宋_GB2312"/>
                <w:b w:val="0"/>
                <w:bCs/>
                <w:sz w:val="21"/>
                <w:highlight w:val="none"/>
                <w:lang w:eastAsia="zh-CN"/>
              </w:rPr>
              <w:t>计</w:t>
            </w:r>
          </w:p>
        </w:tc>
        <w:tc>
          <w:tcPr>
            <w:tcW w:w="6578"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left"/>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eastAsia="zh-CN"/>
              </w:rPr>
              <w:t>完成</w:t>
            </w:r>
            <w:r>
              <w:rPr>
                <w:rFonts w:hint="eastAsia" w:ascii="仿宋_GB2312" w:hAnsi="仿宋_GB2312" w:eastAsia="仿宋_GB2312" w:cs="仿宋_GB2312"/>
                <w:b w:val="0"/>
                <w:bCs/>
                <w:sz w:val="21"/>
                <w:highlight w:val="none"/>
                <w:lang w:val="en-US" w:eastAsia="zh-CN"/>
              </w:rPr>
              <w:t>相关</w:t>
            </w:r>
            <w:r>
              <w:rPr>
                <w:rFonts w:hint="eastAsia" w:ascii="仿宋_GB2312" w:hAnsi="仿宋_GB2312" w:eastAsia="仿宋_GB2312" w:cs="仿宋_GB2312"/>
                <w:b w:val="0"/>
                <w:bCs/>
                <w:sz w:val="21"/>
                <w:highlight w:val="none"/>
                <w:lang w:eastAsia="zh-CN"/>
              </w:rPr>
              <w:t>物理子系统的概要设计、详细设计等相关工作，形成相应</w:t>
            </w:r>
            <w:r>
              <w:rPr>
                <w:rFonts w:hint="eastAsia" w:ascii="仿宋_GB2312" w:hAnsi="仿宋_GB2312" w:eastAsia="仿宋_GB2312" w:cs="仿宋_GB2312"/>
                <w:b w:val="0"/>
                <w:bCs/>
                <w:sz w:val="21"/>
                <w:highlight w:val="none"/>
                <w:lang w:val="en-US" w:eastAsia="zh-CN"/>
              </w:rPr>
              <w:t>设计</w:t>
            </w:r>
            <w:r>
              <w:rPr>
                <w:rFonts w:hint="eastAsia" w:ascii="仿宋_GB2312" w:hAnsi="仿宋_GB2312" w:eastAsia="仿宋_GB2312" w:cs="仿宋_GB2312"/>
                <w:b w:val="0"/>
                <w:bCs/>
                <w:sz w:val="21"/>
                <w:highlight w:val="none"/>
                <w:lang w:eastAsia="zh-CN"/>
              </w:rPr>
              <w:t>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4</w:t>
            </w:r>
          </w:p>
        </w:tc>
        <w:tc>
          <w:tcPr>
            <w:tcW w:w="1189"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val="en-US" w:eastAsia="zh-CN"/>
              </w:rPr>
              <w:t>开  发</w:t>
            </w:r>
          </w:p>
        </w:tc>
        <w:tc>
          <w:tcPr>
            <w:tcW w:w="6578"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left"/>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val="en-US" w:eastAsia="zh-CN"/>
              </w:rPr>
              <w:t>根据功能设计按计划完成开发，实现设计功能</w:t>
            </w:r>
            <w:r>
              <w:rPr>
                <w:rFonts w:hint="eastAsia" w:ascii="仿宋_GB2312" w:hAnsi="仿宋_GB2312" w:eastAsia="仿宋_GB2312" w:cs="仿宋_GB2312"/>
                <w:b w:val="0"/>
                <w:bCs/>
                <w:sz w:val="21"/>
                <w:highlight w:val="none"/>
                <w:lang w:eastAsia="zh-CN"/>
              </w:rPr>
              <w:t>，</w:t>
            </w:r>
            <w:r>
              <w:rPr>
                <w:rFonts w:hint="eastAsia" w:ascii="仿宋_GB2312" w:hAnsi="仿宋_GB2312" w:eastAsia="仿宋_GB2312" w:cs="仿宋_GB2312"/>
                <w:b w:val="0"/>
                <w:bCs/>
                <w:sz w:val="21"/>
                <w:highlight w:val="none"/>
                <w:lang w:val="en-US" w:eastAsia="zh-CN"/>
              </w:rPr>
              <w:t>完成单元测试等工作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5</w:t>
            </w:r>
          </w:p>
        </w:tc>
        <w:tc>
          <w:tcPr>
            <w:tcW w:w="1189"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val="en-US" w:eastAsia="zh-CN"/>
              </w:rPr>
              <w:t>测  试</w:t>
            </w:r>
          </w:p>
        </w:tc>
        <w:tc>
          <w:tcPr>
            <w:tcW w:w="6578"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left"/>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val="en-US" w:eastAsia="zh-CN"/>
              </w:rPr>
              <w:t>开展产品、系统集成等测试工作，包括测试计划、准备和执行，完成测试案例、脚本及数据的编制和准备，及时组织系统修补和必要的回归测试，形成测试报告；协助开展用户验收测试相关工作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6</w:t>
            </w:r>
          </w:p>
        </w:tc>
        <w:tc>
          <w:tcPr>
            <w:tcW w:w="1189"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kern w:val="2"/>
                <w:sz w:val="21"/>
                <w:szCs w:val="24"/>
                <w:highlight w:val="none"/>
                <w:lang w:val="en-US" w:eastAsia="zh-CN" w:bidi="ar-SA"/>
              </w:rPr>
            </w:pPr>
            <w:r>
              <w:rPr>
                <w:rFonts w:hint="eastAsia" w:ascii="仿宋_GB2312" w:hAnsi="仿宋_GB2312" w:eastAsia="仿宋_GB2312" w:cs="仿宋_GB2312"/>
                <w:b w:val="0"/>
                <w:bCs/>
                <w:sz w:val="21"/>
                <w:highlight w:val="none"/>
                <w:lang w:val="en-US" w:eastAsia="zh-CN"/>
              </w:rPr>
              <w:t>投产运维</w:t>
            </w:r>
          </w:p>
        </w:tc>
        <w:tc>
          <w:tcPr>
            <w:tcW w:w="6578"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left"/>
              <w:textAlignment w:val="auto"/>
              <w:rPr>
                <w:rFonts w:hint="eastAsia" w:ascii="仿宋_GB2312" w:hAnsi="仿宋_GB2312" w:eastAsia="仿宋_GB2312" w:cs="仿宋_GB2312"/>
                <w:b w:val="0"/>
                <w:bCs/>
                <w:kern w:val="2"/>
                <w:sz w:val="21"/>
                <w:szCs w:val="24"/>
                <w:highlight w:val="none"/>
                <w:lang w:val="en-US" w:eastAsia="zh-CN" w:bidi="ar-SA"/>
              </w:rPr>
            </w:pPr>
            <w:r>
              <w:rPr>
                <w:rFonts w:hint="eastAsia" w:ascii="仿宋_GB2312" w:hAnsi="仿宋_GB2312" w:eastAsia="仿宋_GB2312" w:cs="仿宋_GB2312"/>
                <w:b w:val="0"/>
                <w:bCs/>
                <w:sz w:val="21"/>
                <w:highlight w:val="none"/>
                <w:lang w:val="en-US" w:eastAsia="zh-CN"/>
              </w:rPr>
              <w:t>为系统投产演练和投产上线等提供必要支持，包括但不限于各类方案计划和流程策略的制定、现场人员支持及运维培训等工作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7</w:t>
            </w:r>
          </w:p>
        </w:tc>
        <w:tc>
          <w:tcPr>
            <w:tcW w:w="1189"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val="en-US" w:eastAsia="zh-CN"/>
              </w:rPr>
              <w:t>重保期</w:t>
            </w:r>
          </w:p>
        </w:tc>
        <w:tc>
          <w:tcPr>
            <w:tcW w:w="6578"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left"/>
              <w:textAlignment w:val="auto"/>
              <w:rPr>
                <w:rFonts w:hint="eastAsia" w:ascii="仿宋_GB2312" w:hAnsi="仿宋_GB2312" w:eastAsia="仿宋_GB2312" w:cs="仿宋_GB2312"/>
                <w:b w:val="0"/>
                <w:bCs/>
                <w:sz w:val="21"/>
                <w:highlight w:val="none"/>
                <w:lang w:val="en-US" w:eastAsia="zh-CN"/>
              </w:rPr>
            </w:pPr>
            <w:r>
              <w:rPr>
                <w:rFonts w:hint="eastAsia" w:ascii="仿宋_GB2312" w:hAnsi="仿宋_GB2312" w:eastAsia="仿宋_GB2312" w:cs="仿宋_GB2312"/>
                <w:b w:val="0"/>
                <w:bCs/>
                <w:sz w:val="21"/>
                <w:highlight w:val="none"/>
                <w:lang w:val="en-US" w:eastAsia="zh-CN"/>
              </w:rPr>
              <w:t>本项目投产后3个月重保期内，安排人员负责本项目开发、改造功能的响应支持、故障修复等工作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numPr>
                <w:ilvl w:val="-1"/>
                <w:numId w:val="0"/>
              </w:numPr>
              <w:kinsoku/>
              <w:wordWrap/>
              <w:overflowPunct/>
              <w:topLinePunct w:val="0"/>
              <w:autoSpaceDE/>
              <w:autoSpaceDN/>
              <w:bidi w:val="0"/>
              <w:adjustRightInd/>
              <w:snapToGrid/>
              <w:spacing w:beforeLines="-2147483648" w:afterLines="-2147483648" w:line="240" w:lineRule="auto"/>
              <w:ind w:left="0" w:leftChars="0" w:firstLine="0" w:firstLineChars="0"/>
              <w:jc w:val="center"/>
              <w:textAlignment w:val="auto"/>
              <w:rPr>
                <w:rFonts w:hint="eastAsia" w:ascii="仿宋_GB2312" w:hAnsi="仿宋_GB2312" w:eastAsia="仿宋_GB2312" w:cs="仿宋_GB2312"/>
                <w:b w:val="0"/>
                <w:bCs/>
                <w:sz w:val="21"/>
                <w:highlight w:val="none"/>
              </w:rPr>
            </w:pPr>
            <w:r>
              <w:rPr>
                <w:rFonts w:hint="eastAsia" w:ascii="仿宋_GB2312" w:hAnsi="仿宋_GB2312" w:eastAsia="仿宋_GB2312" w:cs="仿宋_GB2312"/>
                <w:b w:val="0"/>
                <w:bCs/>
                <w:sz w:val="21"/>
                <w:highlight w:val="none"/>
                <w:lang w:val="en-US" w:eastAsia="zh-CN"/>
              </w:rPr>
              <w:t>8</w:t>
            </w:r>
          </w:p>
        </w:tc>
        <w:tc>
          <w:tcPr>
            <w:tcW w:w="1189"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val="0"/>
                <w:bCs/>
                <w:kern w:val="2"/>
                <w:sz w:val="21"/>
                <w:szCs w:val="24"/>
                <w:highlight w:val="none"/>
                <w:lang w:val="en-US" w:eastAsia="zh-CN" w:bidi="ar-SA"/>
              </w:rPr>
            </w:pPr>
            <w:r>
              <w:rPr>
                <w:rFonts w:hint="eastAsia" w:ascii="仿宋_GB2312" w:hAnsi="仿宋_GB2312" w:eastAsia="仿宋_GB2312" w:cs="仿宋_GB2312"/>
                <w:b w:val="0"/>
                <w:bCs/>
                <w:sz w:val="21"/>
                <w:highlight w:val="none"/>
                <w:lang w:val="en-US" w:eastAsia="zh-CN"/>
              </w:rPr>
              <w:t>培训及知识转移</w:t>
            </w:r>
          </w:p>
        </w:tc>
        <w:tc>
          <w:tcPr>
            <w:tcW w:w="6578"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2147483648" w:afterLines="-2147483648" w:line="240" w:lineRule="auto"/>
              <w:ind w:firstLine="0" w:firstLineChars="0"/>
              <w:jc w:val="left"/>
              <w:textAlignment w:val="auto"/>
              <w:rPr>
                <w:rFonts w:hint="eastAsia" w:ascii="仿宋_GB2312" w:hAnsi="仿宋_GB2312" w:eastAsia="仿宋_GB2312" w:cs="仿宋_GB2312"/>
                <w:b w:val="0"/>
                <w:bCs/>
                <w:kern w:val="2"/>
                <w:sz w:val="21"/>
                <w:szCs w:val="24"/>
                <w:highlight w:val="none"/>
                <w:lang w:val="en-US" w:eastAsia="zh-CN" w:bidi="ar-SA"/>
              </w:rPr>
            </w:pPr>
            <w:r>
              <w:rPr>
                <w:rFonts w:hint="eastAsia" w:ascii="仿宋_GB2312" w:hAnsi="仿宋_GB2312" w:eastAsia="仿宋_GB2312" w:cs="仿宋_GB2312"/>
                <w:b w:val="0"/>
                <w:bCs/>
                <w:sz w:val="21"/>
                <w:highlight w:val="none"/>
                <w:lang w:val="en-US" w:eastAsia="zh-CN"/>
              </w:rPr>
              <w:t>通过必要培训使我行业务及运维等相关人员，以及我行指定的人员，熟悉系统内容和功能，以及使用权限划分与操作方式，包括系统架构、部署运维、参数配置等内容</w:t>
            </w:r>
          </w:p>
        </w:tc>
      </w:tr>
    </w:tbl>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黑体" w:eastAsia="黑体"/>
          <w:b w:val="0"/>
          <w:bCs w:val="0"/>
          <w:color w:val="auto"/>
          <w:sz w:val="32"/>
        </w:rPr>
      </w:pPr>
      <w:bookmarkStart w:id="28" w:name="_Toc2058724710"/>
      <w:bookmarkStart w:id="29" w:name="_Toc30296"/>
      <w:bookmarkStart w:id="30" w:name="_Toc20903"/>
      <w:bookmarkStart w:id="31" w:name="_Toc25210"/>
      <w:bookmarkStart w:id="32" w:name="_Toc22656"/>
      <w:bookmarkStart w:id="33" w:name="_Toc20704"/>
      <w:bookmarkStart w:id="34" w:name="_Toc9519"/>
      <w:bookmarkStart w:id="35" w:name="_Toc16851"/>
      <w:bookmarkStart w:id="36" w:name="_Toc31244"/>
      <w:r>
        <w:rPr>
          <w:rFonts w:ascii="Times New Roman" w:hAnsi="黑体" w:eastAsia="黑体"/>
          <w:b w:val="0"/>
          <w:bCs w:val="0"/>
          <w:color w:val="auto"/>
          <w:sz w:val="32"/>
        </w:rPr>
        <w:t>三、业务要求</w:t>
      </w:r>
      <w:bookmarkEnd w:id="28"/>
      <w:bookmarkEnd w:id="29"/>
      <w:bookmarkEnd w:id="30"/>
      <w:bookmarkEnd w:id="31"/>
      <w:bookmarkEnd w:id="32"/>
      <w:bookmarkEnd w:id="33"/>
      <w:bookmarkEnd w:id="34"/>
      <w:bookmarkEnd w:id="35"/>
      <w:bookmarkEnd w:id="36"/>
    </w:p>
    <w:p>
      <w:pPr>
        <w:pageBreakBefore w:val="0"/>
        <w:kinsoku/>
        <w:overflowPunct/>
        <w:topLinePunct w:val="0"/>
        <w:autoSpaceDE/>
        <w:autoSpaceDN/>
        <w:bidi w:val="0"/>
        <w:spacing w:line="560" w:lineRule="exact"/>
        <w:ind w:firstLine="640" w:firstLineChars="200"/>
        <w:rPr>
          <w:rFonts w:hint="default" w:hAnsi="楷体" w:eastAsia="仿宋_GB2312"/>
          <w:color w:val="auto"/>
          <w:sz w:val="32"/>
          <w:szCs w:val="28"/>
          <w:highlight w:val="none"/>
          <w:lang w:val="en-US"/>
        </w:rPr>
      </w:pPr>
      <w:r>
        <w:rPr>
          <w:rFonts w:hint="eastAsia" w:hAnsi="楷体" w:eastAsia="仿宋_GB2312"/>
          <w:i w:val="0"/>
          <w:iCs w:val="0"/>
          <w:color w:val="auto"/>
          <w:sz w:val="32"/>
          <w:szCs w:val="28"/>
          <w:highlight w:val="none"/>
          <w:lang w:val="en-US" w:eastAsia="zh-CN"/>
        </w:rPr>
        <w:t>在符合中国电子口岸数据中心的技术要求基础上，实现包括但不限于以下功能：</w:t>
      </w:r>
    </w:p>
    <w:p>
      <w:pPr>
        <w:pageBreakBefore w:val="0"/>
        <w:kinsoku/>
        <w:overflowPunct/>
        <w:topLinePunct w:val="0"/>
        <w:autoSpaceDE/>
        <w:autoSpaceDN/>
        <w:bidi w:val="0"/>
        <w:spacing w:line="560" w:lineRule="exact"/>
        <w:ind w:firstLine="640" w:firstLineChars="200"/>
        <w:rPr>
          <w:rFonts w:hint="eastAsia" w:hAnsi="楷体" w:eastAsia="仿宋_GB2312"/>
          <w:color w:val="auto"/>
          <w:sz w:val="32"/>
          <w:szCs w:val="28"/>
          <w:lang w:val="en-US" w:eastAsia="zh-CN"/>
        </w:rPr>
      </w:pPr>
      <w:r>
        <w:rPr>
          <w:rFonts w:hint="eastAsia" w:hAnsi="楷体" w:eastAsia="仿宋_GB2312"/>
          <w:color w:val="auto"/>
          <w:sz w:val="32"/>
          <w:szCs w:val="28"/>
        </w:rPr>
        <w:t>1.业务端将</w:t>
      </w:r>
      <w:r>
        <w:rPr>
          <w:rFonts w:hint="eastAsia" w:hAnsi="楷体" w:eastAsia="仿宋_GB2312"/>
          <w:color w:val="auto"/>
          <w:sz w:val="32"/>
          <w:szCs w:val="28"/>
          <w:lang w:val="en-US" w:eastAsia="zh-CN"/>
        </w:rPr>
        <w:t>待签署协议</w:t>
      </w:r>
      <w:r>
        <w:rPr>
          <w:rFonts w:hint="eastAsia" w:hAnsi="楷体" w:eastAsia="仿宋_GB2312"/>
          <w:color w:val="auto"/>
          <w:sz w:val="32"/>
          <w:szCs w:val="28"/>
        </w:rPr>
        <w:t>原始文件</w:t>
      </w: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PDF格式，以下简称原始文件</w:t>
      </w:r>
      <w:r>
        <w:rPr>
          <w:rFonts w:hint="eastAsia" w:hAnsi="楷体" w:eastAsia="仿宋_GB2312"/>
          <w:color w:val="auto"/>
          <w:sz w:val="32"/>
          <w:szCs w:val="28"/>
          <w:lang w:eastAsia="zh-CN"/>
        </w:rPr>
        <w:t>）、</w:t>
      </w:r>
      <w:r>
        <w:rPr>
          <w:rFonts w:hint="eastAsia" w:hAnsi="楷体" w:eastAsia="仿宋_GB2312"/>
          <w:color w:val="auto"/>
          <w:sz w:val="32"/>
          <w:szCs w:val="28"/>
        </w:rPr>
        <w:t>图章文件</w:t>
      </w: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PNG格式</w:t>
      </w:r>
      <w:r>
        <w:rPr>
          <w:rFonts w:hint="eastAsia" w:hAnsi="楷体" w:eastAsia="仿宋_GB2312"/>
          <w:color w:val="auto"/>
          <w:sz w:val="32"/>
          <w:szCs w:val="28"/>
          <w:lang w:eastAsia="zh-CN"/>
        </w:rPr>
        <w:t>）</w:t>
      </w:r>
      <w:r>
        <w:rPr>
          <w:rFonts w:hint="eastAsia" w:hAnsi="楷体" w:eastAsia="仿宋_GB2312"/>
          <w:color w:val="auto"/>
          <w:sz w:val="32"/>
          <w:szCs w:val="28"/>
        </w:rPr>
        <w:t>以及盖章坐标等信息发送到签名验签服务器，签名验签服务器</w:t>
      </w:r>
      <w:r>
        <w:rPr>
          <w:rFonts w:hint="eastAsia" w:hAnsi="楷体" w:eastAsia="仿宋_GB2312"/>
          <w:color w:val="auto"/>
          <w:sz w:val="32"/>
          <w:szCs w:val="28"/>
          <w:lang w:val="en-US" w:eastAsia="zh-CN"/>
        </w:rPr>
        <w:t>对原始文件</w:t>
      </w:r>
      <w:r>
        <w:rPr>
          <w:rFonts w:hint="eastAsia" w:hAnsi="楷体" w:eastAsia="仿宋_GB2312"/>
          <w:color w:val="auto"/>
          <w:sz w:val="32"/>
          <w:szCs w:val="28"/>
        </w:rPr>
        <w:t>进行签名</w:t>
      </w: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包括：</w:t>
      </w:r>
    </w:p>
    <w:p>
      <w:pPr>
        <w:pageBreakBefore w:val="0"/>
        <w:kinsoku/>
        <w:overflowPunct/>
        <w:topLinePunct w:val="0"/>
        <w:autoSpaceDE/>
        <w:autoSpaceDN/>
        <w:bidi w:val="0"/>
        <w:spacing w:line="560" w:lineRule="exact"/>
        <w:ind w:firstLine="640" w:firstLineChars="200"/>
        <w:rPr>
          <w:rFonts w:hint="default" w:hAnsi="楷体" w:eastAsia="仿宋_GB2312"/>
          <w:color w:val="auto"/>
          <w:sz w:val="32"/>
          <w:szCs w:val="28"/>
          <w:lang w:val="en-US" w:eastAsia="zh-CN"/>
        </w:rPr>
      </w:pP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1</w:t>
      </w: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对图章文件进行签名处理，生成签名后图章文件；</w:t>
      </w:r>
    </w:p>
    <w:p>
      <w:pPr>
        <w:pageBreakBefore w:val="0"/>
        <w:kinsoku/>
        <w:overflowPunct/>
        <w:topLinePunct w:val="0"/>
        <w:autoSpaceDE/>
        <w:autoSpaceDN/>
        <w:bidi w:val="0"/>
        <w:spacing w:line="560" w:lineRule="exact"/>
        <w:ind w:firstLine="640" w:firstLineChars="200"/>
        <w:rPr>
          <w:rFonts w:hint="default" w:hAnsi="楷体" w:eastAsia="仿宋_GB2312"/>
          <w:color w:val="auto"/>
          <w:sz w:val="32"/>
          <w:szCs w:val="28"/>
          <w:lang w:val="en-US"/>
        </w:rPr>
      </w:pP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2</w:t>
      </w:r>
      <w:r>
        <w:rPr>
          <w:rFonts w:hint="eastAsia" w:hAnsi="楷体" w:eastAsia="仿宋_GB2312"/>
          <w:color w:val="auto"/>
          <w:sz w:val="32"/>
          <w:szCs w:val="28"/>
          <w:lang w:eastAsia="zh-CN"/>
        </w:rPr>
        <w:t>）</w:t>
      </w:r>
      <w:r>
        <w:rPr>
          <w:rFonts w:hint="eastAsia" w:hAnsi="楷体" w:eastAsia="仿宋_GB2312"/>
          <w:color w:val="auto"/>
          <w:sz w:val="32"/>
          <w:szCs w:val="28"/>
        </w:rPr>
        <w:t>将签名</w:t>
      </w:r>
      <w:r>
        <w:rPr>
          <w:rFonts w:hint="eastAsia" w:hAnsi="楷体" w:eastAsia="仿宋_GB2312"/>
          <w:color w:val="auto"/>
          <w:sz w:val="32"/>
          <w:szCs w:val="28"/>
          <w:lang w:val="en-US" w:eastAsia="zh-CN"/>
        </w:rPr>
        <w:t>后</w:t>
      </w:r>
      <w:r>
        <w:rPr>
          <w:rFonts w:hint="eastAsia" w:hAnsi="楷体" w:eastAsia="仿宋_GB2312"/>
          <w:color w:val="auto"/>
          <w:sz w:val="32"/>
          <w:szCs w:val="28"/>
        </w:rPr>
        <w:t>图章</w:t>
      </w:r>
      <w:r>
        <w:rPr>
          <w:rFonts w:hint="eastAsia" w:hAnsi="楷体" w:eastAsia="仿宋_GB2312"/>
          <w:color w:val="auto"/>
          <w:sz w:val="32"/>
          <w:szCs w:val="28"/>
          <w:lang w:val="en-US" w:eastAsia="zh-CN"/>
        </w:rPr>
        <w:t>文件加</w:t>
      </w:r>
      <w:r>
        <w:rPr>
          <w:rFonts w:hint="eastAsia" w:hAnsi="楷体" w:eastAsia="仿宋_GB2312"/>
          <w:color w:val="auto"/>
          <w:sz w:val="32"/>
          <w:szCs w:val="28"/>
        </w:rPr>
        <w:t>盖到</w:t>
      </w:r>
      <w:r>
        <w:rPr>
          <w:rFonts w:hint="eastAsia" w:hAnsi="楷体" w:eastAsia="仿宋_GB2312"/>
          <w:color w:val="auto"/>
          <w:sz w:val="32"/>
          <w:szCs w:val="28"/>
          <w:lang w:val="en-US" w:eastAsia="zh-CN"/>
        </w:rPr>
        <w:t>原始</w:t>
      </w:r>
      <w:r>
        <w:rPr>
          <w:rFonts w:hint="eastAsia" w:hAnsi="楷体" w:eastAsia="仿宋_GB2312"/>
          <w:color w:val="auto"/>
          <w:sz w:val="32"/>
          <w:szCs w:val="28"/>
        </w:rPr>
        <w:t>文件</w:t>
      </w:r>
      <w:r>
        <w:rPr>
          <w:rFonts w:hint="eastAsia" w:hAnsi="楷体" w:eastAsia="仿宋_GB2312"/>
          <w:color w:val="auto"/>
          <w:sz w:val="32"/>
          <w:szCs w:val="28"/>
          <w:lang w:val="en-US" w:eastAsia="zh-CN"/>
        </w:rPr>
        <w:t>每一页的</w:t>
      </w:r>
      <w:r>
        <w:rPr>
          <w:rFonts w:hint="eastAsia" w:hAnsi="楷体" w:eastAsia="仿宋_GB2312"/>
          <w:color w:val="auto"/>
          <w:sz w:val="32"/>
          <w:szCs w:val="28"/>
        </w:rPr>
        <w:t>指定</w:t>
      </w:r>
      <w:r>
        <w:rPr>
          <w:rFonts w:hint="eastAsia" w:hAnsi="楷体" w:eastAsia="仿宋_GB2312"/>
          <w:color w:val="auto"/>
          <w:sz w:val="32"/>
          <w:szCs w:val="28"/>
          <w:lang w:val="en-US" w:eastAsia="zh-CN"/>
        </w:rPr>
        <w:t>盖章</w:t>
      </w:r>
      <w:r>
        <w:rPr>
          <w:rFonts w:hint="eastAsia" w:hAnsi="楷体" w:eastAsia="仿宋_GB2312"/>
          <w:color w:val="auto"/>
          <w:sz w:val="32"/>
          <w:szCs w:val="28"/>
        </w:rPr>
        <w:t>坐标上</w:t>
      </w: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生成盖章后文件</w:t>
      </w:r>
      <w:r>
        <w:rPr>
          <w:rFonts w:hint="eastAsia" w:hAnsi="楷体" w:eastAsia="仿宋_GB2312"/>
          <w:color w:val="auto"/>
          <w:sz w:val="32"/>
          <w:szCs w:val="28"/>
          <w:lang w:eastAsia="zh-CN"/>
        </w:rPr>
        <w:t>；</w:t>
      </w:r>
    </w:p>
    <w:p>
      <w:pPr>
        <w:pageBreakBefore w:val="0"/>
        <w:kinsoku/>
        <w:overflowPunct/>
        <w:topLinePunct w:val="0"/>
        <w:autoSpaceDE/>
        <w:autoSpaceDN/>
        <w:bidi w:val="0"/>
        <w:spacing w:line="560" w:lineRule="exact"/>
        <w:ind w:firstLine="640" w:firstLineChars="200"/>
        <w:rPr>
          <w:rFonts w:hint="eastAsia" w:hAnsi="楷体" w:eastAsia="仿宋_GB2312"/>
          <w:color w:val="auto"/>
          <w:sz w:val="32"/>
          <w:szCs w:val="28"/>
          <w:lang w:eastAsia="zh-CN"/>
        </w:rPr>
      </w:pPr>
      <w:r>
        <w:rPr>
          <w:rFonts w:hint="eastAsia" w:hAnsi="楷体" w:eastAsia="仿宋_GB2312"/>
          <w:color w:val="auto"/>
          <w:sz w:val="32"/>
          <w:szCs w:val="28"/>
          <w:lang w:val="en-US" w:eastAsia="zh-CN"/>
        </w:rPr>
        <w:t>（3）对盖章后文件进行</w:t>
      </w:r>
      <w:r>
        <w:rPr>
          <w:rFonts w:hint="eastAsia" w:hAnsi="楷体" w:eastAsia="仿宋_GB2312"/>
          <w:color w:val="auto"/>
          <w:sz w:val="32"/>
          <w:szCs w:val="28"/>
        </w:rPr>
        <w:t>签名处理</w:t>
      </w:r>
      <w:r>
        <w:rPr>
          <w:rFonts w:hint="eastAsia" w:hAnsi="楷体" w:eastAsia="仿宋_GB2312"/>
          <w:color w:val="auto"/>
          <w:sz w:val="32"/>
          <w:szCs w:val="28"/>
          <w:lang w:eastAsia="zh-CN"/>
        </w:rPr>
        <w:t>，</w:t>
      </w:r>
      <w:r>
        <w:rPr>
          <w:rFonts w:hint="eastAsia" w:hAnsi="楷体" w:eastAsia="仿宋_GB2312"/>
          <w:color w:val="auto"/>
          <w:sz w:val="32"/>
          <w:szCs w:val="28"/>
        </w:rPr>
        <w:t>将签名串写入指定的签名域中</w:t>
      </w: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生成待返回文件</w:t>
      </w:r>
      <w:r>
        <w:rPr>
          <w:rFonts w:hint="eastAsia" w:hAnsi="楷体" w:eastAsia="仿宋_GB2312"/>
          <w:color w:val="auto"/>
          <w:sz w:val="32"/>
          <w:szCs w:val="28"/>
          <w:lang w:eastAsia="zh-CN"/>
        </w:rPr>
        <w:t>；</w:t>
      </w:r>
    </w:p>
    <w:p>
      <w:pPr>
        <w:pageBreakBefore w:val="0"/>
        <w:kinsoku/>
        <w:overflowPunct/>
        <w:topLinePunct w:val="0"/>
        <w:autoSpaceDE/>
        <w:autoSpaceDN/>
        <w:bidi w:val="0"/>
        <w:spacing w:line="560" w:lineRule="exact"/>
        <w:ind w:firstLine="640" w:firstLineChars="200"/>
        <w:rPr>
          <w:rFonts w:hint="eastAsia" w:hAnsi="楷体" w:eastAsia="仿宋_GB2312"/>
          <w:color w:val="auto"/>
          <w:sz w:val="32"/>
          <w:szCs w:val="28"/>
        </w:rPr>
      </w:pP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4</w:t>
      </w:r>
      <w:r>
        <w:rPr>
          <w:rFonts w:hint="eastAsia" w:hAnsi="楷体" w:eastAsia="仿宋_GB2312"/>
          <w:color w:val="auto"/>
          <w:sz w:val="32"/>
          <w:szCs w:val="28"/>
          <w:lang w:eastAsia="zh-CN"/>
        </w:rPr>
        <w:t>）</w:t>
      </w:r>
      <w:r>
        <w:rPr>
          <w:rFonts w:hint="eastAsia" w:hAnsi="楷体" w:eastAsia="仿宋_GB2312"/>
          <w:color w:val="auto"/>
          <w:sz w:val="32"/>
          <w:szCs w:val="28"/>
          <w:lang w:val="en-US" w:eastAsia="zh-CN"/>
        </w:rPr>
        <w:t>将</w:t>
      </w:r>
      <w:r>
        <w:rPr>
          <w:rFonts w:hint="eastAsia" w:hAnsi="楷体" w:eastAsia="仿宋_GB2312"/>
          <w:color w:val="auto"/>
          <w:sz w:val="32"/>
          <w:szCs w:val="28"/>
        </w:rPr>
        <w:t>新生成的</w:t>
      </w:r>
      <w:r>
        <w:rPr>
          <w:rFonts w:hint="eastAsia" w:hAnsi="楷体" w:eastAsia="仿宋_GB2312"/>
          <w:color w:val="auto"/>
          <w:sz w:val="32"/>
          <w:szCs w:val="28"/>
          <w:lang w:val="en-US" w:eastAsia="zh-CN"/>
        </w:rPr>
        <w:t>待返回</w:t>
      </w:r>
      <w:r>
        <w:rPr>
          <w:rFonts w:hint="eastAsia" w:hAnsi="楷体" w:eastAsia="仿宋_GB2312"/>
          <w:color w:val="auto"/>
          <w:sz w:val="32"/>
          <w:szCs w:val="28"/>
        </w:rPr>
        <w:t>文件</w:t>
      </w:r>
      <w:r>
        <w:rPr>
          <w:rFonts w:hint="eastAsia" w:hAnsi="楷体" w:eastAsia="仿宋_GB2312"/>
          <w:color w:val="auto"/>
          <w:sz w:val="32"/>
          <w:szCs w:val="28"/>
          <w:lang w:val="en-US" w:eastAsia="zh-CN"/>
        </w:rPr>
        <w:t>以PDF格式</w:t>
      </w:r>
      <w:r>
        <w:rPr>
          <w:rFonts w:hint="eastAsia" w:hAnsi="楷体" w:eastAsia="仿宋_GB2312"/>
          <w:color w:val="auto"/>
          <w:sz w:val="32"/>
          <w:szCs w:val="28"/>
        </w:rPr>
        <w:t>返回给业务端。</w:t>
      </w:r>
    </w:p>
    <w:p>
      <w:pPr>
        <w:pageBreakBefore w:val="0"/>
        <w:kinsoku/>
        <w:overflowPunct/>
        <w:topLinePunct w:val="0"/>
        <w:autoSpaceDE/>
        <w:autoSpaceDN/>
        <w:bidi w:val="0"/>
        <w:spacing w:line="560" w:lineRule="exact"/>
        <w:ind w:firstLine="640" w:firstLineChars="200"/>
        <w:rPr>
          <w:rFonts w:hint="eastAsia" w:hAnsi="楷体" w:eastAsia="仿宋_GB2312"/>
          <w:color w:val="auto"/>
          <w:sz w:val="32"/>
          <w:szCs w:val="28"/>
          <w:highlight w:val="none"/>
        </w:rPr>
      </w:pPr>
      <w:r>
        <w:rPr>
          <w:rFonts w:hint="eastAsia" w:hAnsi="楷体" w:eastAsia="仿宋_GB2312"/>
          <w:color w:val="auto"/>
          <w:sz w:val="32"/>
          <w:szCs w:val="28"/>
          <w:highlight w:val="none"/>
        </w:rPr>
        <w:t>2.签名验签服务器对业务端发来的普通文件进行</w:t>
      </w:r>
      <w:r>
        <w:rPr>
          <w:rFonts w:hint="eastAsia" w:hAnsi="楷体" w:eastAsia="仿宋_GB2312"/>
          <w:color w:val="auto"/>
          <w:sz w:val="32"/>
          <w:szCs w:val="28"/>
          <w:highlight w:val="none"/>
          <w:lang w:val="en-US" w:eastAsia="zh-CN"/>
        </w:rPr>
        <w:t>H</w:t>
      </w:r>
      <w:r>
        <w:rPr>
          <w:rFonts w:hint="eastAsia" w:hAnsi="楷体" w:eastAsia="仿宋_GB2312"/>
          <w:color w:val="auto"/>
          <w:sz w:val="32"/>
          <w:szCs w:val="28"/>
          <w:highlight w:val="none"/>
        </w:rPr>
        <w:t>ash计算并返回</w:t>
      </w:r>
      <w:r>
        <w:rPr>
          <w:rFonts w:hint="eastAsia" w:hAnsi="楷体" w:eastAsia="仿宋_GB2312"/>
          <w:color w:val="auto"/>
          <w:sz w:val="32"/>
          <w:szCs w:val="28"/>
          <w:highlight w:val="none"/>
          <w:lang w:val="en-US" w:eastAsia="zh-CN"/>
        </w:rPr>
        <w:t>H</w:t>
      </w:r>
      <w:r>
        <w:rPr>
          <w:rFonts w:hint="eastAsia" w:hAnsi="楷体" w:eastAsia="仿宋_GB2312"/>
          <w:color w:val="auto"/>
          <w:sz w:val="32"/>
          <w:szCs w:val="28"/>
          <w:highlight w:val="none"/>
        </w:rPr>
        <w:t>ash值给业务端。</w:t>
      </w:r>
    </w:p>
    <w:p>
      <w:pPr>
        <w:pageBreakBefore w:val="0"/>
        <w:kinsoku/>
        <w:overflowPunct/>
        <w:topLinePunct w:val="0"/>
        <w:autoSpaceDE/>
        <w:autoSpaceDN/>
        <w:bidi w:val="0"/>
        <w:spacing w:line="560" w:lineRule="exact"/>
        <w:ind w:firstLine="640" w:firstLineChars="200"/>
        <w:rPr>
          <w:rFonts w:hint="eastAsia" w:hAnsi="楷体" w:eastAsia="仿宋_GB2312"/>
          <w:color w:val="auto"/>
          <w:sz w:val="32"/>
          <w:szCs w:val="28"/>
        </w:rPr>
      </w:pPr>
      <w:r>
        <w:rPr>
          <w:rFonts w:hint="eastAsia" w:hAnsi="楷体" w:eastAsia="仿宋_GB2312"/>
          <w:color w:val="auto"/>
          <w:sz w:val="32"/>
          <w:szCs w:val="28"/>
        </w:rPr>
        <w:t>3.业务端发起获取公钥请求报文，签名验签服务器将</w:t>
      </w:r>
      <w:r>
        <w:rPr>
          <w:rFonts w:hint="eastAsia" w:hAnsi="楷体" w:eastAsia="仿宋_GB2312"/>
          <w:color w:val="auto"/>
          <w:sz w:val="32"/>
          <w:szCs w:val="28"/>
          <w:lang w:val="en-US" w:eastAsia="zh-CN"/>
        </w:rPr>
        <w:t>进出口银行</w:t>
      </w:r>
      <w:r>
        <w:rPr>
          <w:rFonts w:hint="eastAsia" w:hAnsi="楷体" w:eastAsia="仿宋_GB2312"/>
          <w:color w:val="auto"/>
          <w:sz w:val="32"/>
          <w:szCs w:val="28"/>
        </w:rPr>
        <w:t>的公钥值返回给业务端。</w:t>
      </w:r>
    </w:p>
    <w:p>
      <w:pPr>
        <w:pageBreakBefore w:val="0"/>
        <w:kinsoku/>
        <w:overflowPunct/>
        <w:topLinePunct w:val="0"/>
        <w:autoSpaceDE/>
        <w:autoSpaceDN/>
        <w:bidi w:val="0"/>
        <w:spacing w:line="560" w:lineRule="exact"/>
        <w:ind w:firstLine="640" w:firstLineChars="200"/>
        <w:rPr>
          <w:rFonts w:hint="eastAsia" w:hAnsi="楷体" w:eastAsia="仿宋_GB2312"/>
          <w:color w:val="auto"/>
          <w:sz w:val="32"/>
          <w:szCs w:val="28"/>
        </w:rPr>
      </w:pPr>
      <w:r>
        <w:rPr>
          <w:rFonts w:hint="eastAsia" w:hAnsi="楷体" w:eastAsia="仿宋_GB2312"/>
          <w:color w:val="auto"/>
          <w:sz w:val="32"/>
          <w:szCs w:val="28"/>
        </w:rPr>
        <w:t>4.数字信封加封、解封，普通文件加签、验签功能的</w:t>
      </w:r>
      <w:r>
        <w:rPr>
          <w:rFonts w:hint="eastAsia" w:hAnsi="楷体" w:eastAsia="仿宋_GB2312"/>
          <w:color w:val="auto"/>
          <w:sz w:val="32"/>
          <w:szCs w:val="28"/>
          <w:lang w:val="en-US" w:eastAsia="zh-CN"/>
        </w:rPr>
        <w:t>SDK</w:t>
      </w:r>
      <w:r>
        <w:rPr>
          <w:rFonts w:hint="eastAsia" w:hAnsi="楷体" w:eastAsia="仿宋_GB2312"/>
          <w:color w:val="auto"/>
          <w:sz w:val="32"/>
          <w:szCs w:val="28"/>
        </w:rPr>
        <w:t>封装及配合联调测试等工作。</w:t>
      </w:r>
    </w:p>
    <w:p>
      <w:pPr>
        <w:spacing w:line="560" w:lineRule="exact"/>
        <w:ind w:left="0" w:leftChars="0" w:firstLine="640" w:firstLineChars="200"/>
      </w:pPr>
      <w:r>
        <w:rPr>
          <w:rFonts w:hint="eastAsia" w:hAnsi="楷体" w:eastAsia="仿宋_GB2312"/>
          <w:color w:val="auto"/>
          <w:sz w:val="32"/>
          <w:szCs w:val="28"/>
          <w:lang w:val="en-US" w:eastAsia="zh-CN"/>
        </w:rPr>
        <w:t>在开发、联调测试过程中，若</w:t>
      </w:r>
      <w:r>
        <w:rPr>
          <w:rFonts w:hint="eastAsia" w:hAnsi="楷体" w:eastAsia="仿宋_GB2312"/>
          <w:i w:val="0"/>
          <w:iCs w:val="0"/>
          <w:color w:val="auto"/>
          <w:sz w:val="32"/>
          <w:szCs w:val="28"/>
          <w:highlight w:val="none"/>
          <w:lang w:val="en-US" w:eastAsia="zh-CN"/>
        </w:rPr>
        <w:t>中国电子口岸数据中心</w:t>
      </w:r>
      <w:r>
        <w:rPr>
          <w:rFonts w:hint="eastAsia" w:hAnsi="楷体" w:eastAsia="仿宋_GB2312"/>
          <w:color w:val="auto"/>
          <w:sz w:val="32"/>
          <w:szCs w:val="28"/>
          <w:lang w:val="en-US" w:eastAsia="zh-CN"/>
        </w:rPr>
        <w:t>更新技术规范，则投产时须按照最新技术规范上线。</w:t>
      </w:r>
    </w:p>
    <w:p>
      <w:pPr>
        <w:pageBreakBefore w:val="0"/>
        <w:kinsoku/>
        <w:overflowPunct/>
        <w:topLinePunct w:val="0"/>
        <w:autoSpaceDE/>
        <w:autoSpaceDN/>
        <w:bidi w:val="0"/>
        <w:adjustRightInd w:val="0"/>
        <w:spacing w:line="560" w:lineRule="exact"/>
        <w:ind w:firstLine="640" w:firstLineChars="200"/>
        <w:textAlignment w:val="baseline"/>
        <w:outlineLvl w:val="0"/>
        <w:rPr>
          <w:rFonts w:hAnsi="黑体" w:eastAsia="黑体"/>
          <w:color w:val="auto"/>
          <w:sz w:val="32"/>
        </w:rPr>
      </w:pPr>
      <w:bookmarkStart w:id="37" w:name="_Toc1856"/>
      <w:bookmarkStart w:id="38" w:name="_Toc14912"/>
      <w:bookmarkStart w:id="39" w:name="_Toc25405"/>
      <w:bookmarkStart w:id="40" w:name="_Toc924609837"/>
      <w:bookmarkStart w:id="41" w:name="_Toc8604"/>
      <w:bookmarkStart w:id="42" w:name="_Toc12514"/>
      <w:bookmarkStart w:id="43" w:name="_Toc12213"/>
      <w:bookmarkStart w:id="44" w:name="_Toc32236"/>
      <w:bookmarkStart w:id="45" w:name="_Toc30010"/>
      <w:r>
        <w:rPr>
          <w:rFonts w:hAnsi="黑体" w:eastAsia="黑体"/>
          <w:color w:val="auto"/>
          <w:sz w:val="32"/>
        </w:rPr>
        <w:t>四、技术要求</w:t>
      </w:r>
      <w:bookmarkEnd w:id="37"/>
      <w:bookmarkEnd w:id="38"/>
      <w:bookmarkEnd w:id="39"/>
      <w:bookmarkEnd w:id="40"/>
      <w:bookmarkEnd w:id="41"/>
      <w:bookmarkEnd w:id="42"/>
      <w:bookmarkEnd w:id="43"/>
      <w:bookmarkEnd w:id="44"/>
      <w:bookmarkEnd w:id="45"/>
    </w:p>
    <w:tbl>
      <w:tblPr>
        <w:tblStyle w:val="23"/>
        <w:tblpPr w:leftFromText="180" w:rightFromText="180" w:vertAnchor="text" w:horzAnchor="page" w:tblpX="1792" w:tblpY="534"/>
        <w:tblOverlap w:val="never"/>
        <w:tblW w:w="86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199"/>
        <w:gridCol w:w="712"/>
        <w:gridCol w:w="6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vAlign w:val="center"/>
          </w:tcPr>
          <w:p>
            <w:pPr>
              <w:spacing w:line="240" w:lineRule="auto"/>
              <w:ind w:firstLine="0" w:firstLineChars="0"/>
              <w:jc w:val="center"/>
              <w:rPr>
                <w:rFonts w:hint="eastAsia" w:ascii="仿宋_GB2312" w:hAnsi="仿宋_GB2312" w:eastAsia="仿宋_GB2312" w:cs="仿宋_GB2312"/>
                <w:b/>
                <w:bCs w:val="0"/>
                <w:color w:val="auto"/>
                <w:sz w:val="21"/>
                <w:szCs w:val="24"/>
                <w:highlight w:val="none"/>
              </w:rPr>
            </w:pPr>
            <w:bookmarkStart w:id="46" w:name="_Toc4578"/>
            <w:bookmarkStart w:id="47" w:name="_Toc22237"/>
            <w:bookmarkStart w:id="48" w:name="_Toc15053"/>
            <w:bookmarkStart w:id="49" w:name="_Toc27714"/>
            <w:bookmarkStart w:id="50" w:name="_Toc19743"/>
            <w:bookmarkStart w:id="51" w:name="_Toc29653"/>
            <w:bookmarkStart w:id="52" w:name="_Toc10126"/>
            <w:r>
              <w:rPr>
                <w:rFonts w:hint="eastAsia" w:ascii="仿宋_GB2312" w:hAnsi="仿宋_GB2312" w:eastAsia="仿宋_GB2312" w:cs="仿宋_GB2312"/>
                <w:b/>
                <w:bCs w:val="0"/>
                <w:color w:val="auto"/>
                <w:sz w:val="21"/>
                <w:szCs w:val="24"/>
                <w:highlight w:val="none"/>
              </w:rPr>
              <w:t>序号</w:t>
            </w:r>
          </w:p>
        </w:tc>
        <w:tc>
          <w:tcPr>
            <w:tcW w:w="1199" w:type="dxa"/>
            <w:vAlign w:val="center"/>
          </w:tcPr>
          <w:p>
            <w:pPr>
              <w:spacing w:line="240" w:lineRule="auto"/>
              <w:ind w:firstLine="0" w:firstLineChars="0"/>
              <w:jc w:val="center"/>
              <w:rPr>
                <w:rFonts w:hint="eastAsia" w:ascii="仿宋_GB2312" w:hAnsi="仿宋_GB2312" w:eastAsia="仿宋_GB2312" w:cs="仿宋_GB2312"/>
                <w:b/>
                <w:bCs w:val="0"/>
                <w:color w:val="auto"/>
                <w:sz w:val="21"/>
                <w:szCs w:val="24"/>
                <w:highlight w:val="none"/>
              </w:rPr>
            </w:pPr>
            <w:r>
              <w:rPr>
                <w:rFonts w:hint="eastAsia" w:ascii="仿宋_GB2312" w:hAnsi="仿宋_GB2312" w:eastAsia="仿宋_GB2312" w:cs="仿宋_GB2312"/>
                <w:b/>
                <w:bCs w:val="0"/>
                <w:color w:val="auto"/>
                <w:sz w:val="21"/>
                <w:szCs w:val="24"/>
                <w:highlight w:val="none"/>
                <w:lang w:val="en-US" w:eastAsia="zh-CN"/>
              </w:rPr>
              <w:t>技术</w:t>
            </w:r>
            <w:r>
              <w:rPr>
                <w:rFonts w:hint="eastAsia" w:ascii="仿宋_GB2312" w:hAnsi="仿宋_GB2312" w:eastAsia="仿宋_GB2312" w:cs="仿宋_GB2312"/>
                <w:b/>
                <w:bCs w:val="0"/>
                <w:color w:val="auto"/>
                <w:sz w:val="21"/>
                <w:szCs w:val="24"/>
                <w:highlight w:val="none"/>
              </w:rPr>
              <w:t>要求项目</w:t>
            </w:r>
          </w:p>
        </w:tc>
        <w:tc>
          <w:tcPr>
            <w:tcW w:w="712" w:type="dxa"/>
            <w:vAlign w:val="center"/>
          </w:tcPr>
          <w:p>
            <w:pPr>
              <w:spacing w:line="240" w:lineRule="auto"/>
              <w:ind w:firstLine="0" w:firstLineChars="0"/>
              <w:jc w:val="center"/>
              <w:rPr>
                <w:rFonts w:hint="eastAsia" w:ascii="仿宋_GB2312" w:hAnsi="仿宋_GB2312" w:eastAsia="仿宋_GB2312" w:cs="仿宋_GB2312"/>
                <w:b/>
                <w:bCs w:val="0"/>
                <w:color w:val="auto"/>
                <w:sz w:val="21"/>
                <w:szCs w:val="24"/>
                <w:highlight w:val="none"/>
              </w:rPr>
            </w:pPr>
            <w:r>
              <w:rPr>
                <w:rFonts w:hint="eastAsia" w:ascii="仿宋_GB2312" w:hAnsi="仿宋_GB2312" w:eastAsia="仿宋_GB2312" w:cs="仿宋_GB2312"/>
                <w:b/>
                <w:bCs w:val="0"/>
                <w:color w:val="auto"/>
                <w:sz w:val="21"/>
                <w:szCs w:val="24"/>
                <w:highlight w:val="none"/>
              </w:rPr>
              <w:t>重要性</w:t>
            </w:r>
          </w:p>
        </w:tc>
        <w:tc>
          <w:tcPr>
            <w:tcW w:w="6011" w:type="dxa"/>
            <w:vAlign w:val="center"/>
          </w:tcPr>
          <w:p>
            <w:pPr>
              <w:spacing w:line="240" w:lineRule="auto"/>
              <w:ind w:firstLine="0" w:firstLineChars="0"/>
              <w:jc w:val="center"/>
              <w:rPr>
                <w:rFonts w:hint="eastAsia" w:ascii="仿宋_GB2312" w:hAnsi="仿宋_GB2312" w:eastAsia="仿宋_GB2312" w:cs="仿宋_GB2312"/>
                <w:b/>
                <w:bCs w:val="0"/>
                <w:color w:val="auto"/>
                <w:sz w:val="21"/>
                <w:szCs w:val="24"/>
                <w:highlight w:val="none"/>
              </w:rPr>
            </w:pPr>
            <w:r>
              <w:rPr>
                <w:rFonts w:hint="eastAsia" w:ascii="仿宋_GB2312" w:hAnsi="仿宋_GB2312" w:eastAsia="仿宋_GB2312" w:cs="仿宋_GB2312"/>
                <w:b/>
                <w:bCs w:val="0"/>
                <w:color w:val="auto"/>
                <w:sz w:val="21"/>
                <w:szCs w:val="24"/>
                <w:highlight w:val="none"/>
                <w:lang w:val="en-US" w:eastAsia="zh-CN"/>
              </w:rPr>
              <w:t>技术</w:t>
            </w:r>
            <w:r>
              <w:rPr>
                <w:rFonts w:hint="eastAsia" w:ascii="仿宋_GB2312" w:hAnsi="仿宋_GB2312" w:eastAsia="仿宋_GB2312" w:cs="仿宋_GB2312"/>
                <w:b/>
                <w:bCs w:val="0"/>
                <w:color w:val="auto"/>
                <w:sz w:val="21"/>
                <w:szCs w:val="24"/>
                <w:highlight w:val="none"/>
              </w:rPr>
              <w:t>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lang w:val="en-US" w:eastAsia="zh-CN"/>
              </w:rPr>
              <w:t>1</w:t>
            </w:r>
          </w:p>
        </w:tc>
        <w:tc>
          <w:tcPr>
            <w:tcW w:w="1199"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rPr>
              <w:t>应用架构规范要求</w:t>
            </w:r>
          </w:p>
        </w:tc>
        <w:tc>
          <w:tcPr>
            <w:tcW w:w="71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p>
        </w:tc>
        <w:tc>
          <w:tcPr>
            <w:tcW w:w="6011" w:type="dxa"/>
          </w:tcPr>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1.</w:t>
            </w:r>
            <w:r>
              <w:rPr>
                <w:rFonts w:hint="eastAsia" w:ascii="仿宋_GB2312" w:hAnsi="仿宋_GB2312" w:eastAsia="仿宋_GB2312" w:cs="仿宋_GB2312"/>
                <w:bCs/>
                <w:color w:val="auto"/>
                <w:highlight w:val="none"/>
                <w:lang w:bidi="ar"/>
              </w:rPr>
              <w:t>遵循我行企业级架构原则进行系统设计，制定系统架构方案。</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2.</w:t>
            </w:r>
            <w:r>
              <w:rPr>
                <w:rFonts w:hint="eastAsia" w:ascii="仿宋_GB2312" w:hAnsi="仿宋_GB2312" w:eastAsia="仿宋_GB2312" w:cs="仿宋_GB2312"/>
                <w:bCs/>
                <w:color w:val="auto"/>
                <w:highlight w:val="none"/>
                <w:lang w:bidi="ar"/>
              </w:rPr>
              <w:t>融入我行企业级架构，遵循渠道、服务、产品分离的架构原则。</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3.</w:t>
            </w:r>
            <w:r>
              <w:rPr>
                <w:rFonts w:hint="eastAsia" w:ascii="仿宋_GB2312" w:hAnsi="仿宋_GB2312" w:eastAsia="仿宋_GB2312" w:cs="仿宋_GB2312"/>
                <w:bCs/>
                <w:color w:val="auto"/>
                <w:highlight w:val="none"/>
                <w:lang w:bidi="ar"/>
              </w:rPr>
              <w:t>遵循我行服务集成原则，服务需通过我行统一的应用调度平台进行注册与发布。</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4.</w:t>
            </w:r>
            <w:r>
              <w:rPr>
                <w:rFonts w:hint="eastAsia" w:ascii="仿宋_GB2312" w:hAnsi="仿宋_GB2312" w:eastAsia="仿宋_GB2312" w:cs="仿宋_GB2312"/>
                <w:bCs/>
                <w:color w:val="auto"/>
                <w:highlight w:val="none"/>
                <w:lang w:bidi="ar"/>
              </w:rPr>
              <w:t>遵循我行外联服务设计原则及接入模式。</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5.</w:t>
            </w:r>
            <w:r>
              <w:rPr>
                <w:rFonts w:hint="eastAsia" w:ascii="仿宋_GB2312" w:hAnsi="仿宋_GB2312" w:eastAsia="仿宋_GB2312" w:cs="仿宋_GB2312"/>
                <w:bCs/>
                <w:color w:val="auto"/>
                <w:highlight w:val="none"/>
                <w:lang w:bidi="ar"/>
              </w:rPr>
              <w:t>按照我行联机、批量、文件传输、事件消息等接口和相关报文标准与行内相关系统进行交互。</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6.</w:t>
            </w:r>
            <w:r>
              <w:rPr>
                <w:rFonts w:hint="eastAsia" w:ascii="仿宋_GB2312" w:hAnsi="仿宋_GB2312" w:eastAsia="仿宋_GB2312" w:cs="仿宋_GB2312"/>
                <w:bCs/>
                <w:color w:val="auto"/>
                <w:highlight w:val="none"/>
                <w:lang w:bidi="ar"/>
              </w:rPr>
              <w:t>遵循我行全局事件跟踪号编码规范。</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7.</w:t>
            </w:r>
            <w:r>
              <w:rPr>
                <w:rFonts w:hint="eastAsia" w:ascii="仿宋_GB2312" w:hAnsi="仿宋_GB2312" w:eastAsia="仿宋_GB2312" w:cs="仿宋_GB2312"/>
                <w:bCs/>
                <w:color w:val="auto"/>
                <w:highlight w:val="none"/>
                <w:lang w:bidi="ar"/>
              </w:rPr>
              <w:t>融入我行统一的用户权限控制机制。</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8.</w:t>
            </w:r>
            <w:r>
              <w:rPr>
                <w:rFonts w:hint="eastAsia" w:ascii="仿宋_GB2312" w:hAnsi="仿宋_GB2312" w:eastAsia="仿宋_GB2312" w:cs="仿宋_GB2312"/>
                <w:bCs/>
                <w:color w:val="auto"/>
                <w:highlight w:val="none"/>
                <w:lang w:bidi="ar"/>
              </w:rPr>
              <w:t>对接我行用户认证等系统按照统一标准实现单点登陆等功能。</w:t>
            </w:r>
          </w:p>
          <w:p>
            <w:pPr>
              <w:widowControl/>
              <w:spacing w:line="240" w:lineRule="auto"/>
              <w:ind w:firstLine="0" w:firstLineChars="0"/>
              <w:jc w:val="left"/>
              <w:rPr>
                <w:rFonts w:hint="eastAsia" w:ascii="仿宋_GB2312" w:hAnsi="仿宋_GB2312" w:eastAsia="仿宋_GB2312" w:cs="仿宋_GB2312"/>
                <w:bCs/>
                <w:color w:val="auto"/>
                <w:highlight w:val="none"/>
                <w:lang w:bidi="ar"/>
              </w:rPr>
            </w:pPr>
            <w:r>
              <w:rPr>
                <w:rFonts w:hint="eastAsia" w:ascii="仿宋_GB2312" w:hAnsi="仿宋_GB2312" w:eastAsia="仿宋_GB2312" w:cs="仿宋_GB2312"/>
                <w:bCs/>
                <w:color w:val="auto"/>
                <w:highlight w:val="none"/>
                <w:lang w:val="en-US" w:eastAsia="zh-CN" w:bidi="ar"/>
              </w:rPr>
              <w:t>9.</w:t>
            </w:r>
            <w:r>
              <w:rPr>
                <w:rFonts w:hint="eastAsia" w:ascii="仿宋_GB2312" w:hAnsi="仿宋_GB2312" w:eastAsia="仿宋_GB2312" w:cs="仿宋_GB2312"/>
                <w:bCs/>
                <w:color w:val="auto"/>
                <w:highlight w:val="none"/>
                <w:lang w:bidi="ar"/>
              </w:rPr>
              <w:t>采用高内聚、低耦合原则进行模块设计。</w:t>
            </w:r>
          </w:p>
          <w:p>
            <w:pPr>
              <w:widowControl/>
              <w:spacing w:line="240" w:lineRule="auto"/>
              <w:ind w:firstLine="0" w:firstLineChars="0"/>
              <w:jc w:val="left"/>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Cs/>
                <w:color w:val="auto"/>
                <w:highlight w:val="none"/>
                <w:lang w:val="en-US" w:eastAsia="zh-CN" w:bidi="ar"/>
              </w:rPr>
              <w:t>10.</w:t>
            </w:r>
            <w:r>
              <w:rPr>
                <w:rFonts w:hint="eastAsia" w:ascii="仿宋_GB2312" w:hAnsi="仿宋_GB2312" w:eastAsia="仿宋_GB2312" w:cs="仿宋_GB2312"/>
                <w:bCs/>
                <w:color w:val="auto"/>
                <w:highlight w:val="none"/>
                <w:lang w:bidi="ar"/>
              </w:rPr>
              <w:t>按照我行开源软件管理的要求引入开源软件。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lang w:val="en-US" w:eastAsia="zh-CN"/>
              </w:rPr>
              <w:t>2</w:t>
            </w:r>
          </w:p>
        </w:tc>
        <w:tc>
          <w:tcPr>
            <w:tcW w:w="1199"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lang w:val="en-US" w:eastAsia="zh-CN"/>
              </w:rPr>
              <w:t>系统安全要求</w:t>
            </w:r>
          </w:p>
        </w:tc>
        <w:tc>
          <w:tcPr>
            <w:tcW w:w="71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p>
        </w:tc>
        <w:tc>
          <w:tcPr>
            <w:tcW w:w="6011" w:type="dxa"/>
          </w:tcPr>
          <w:p>
            <w:pPr>
              <w:widowControl/>
              <w:spacing w:line="240" w:lineRule="auto"/>
              <w:ind w:firstLine="420"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按进出口银行安全制度规范要求，系统建设应从网络传输、应用防护、数据保护、终端安全等多维度保障系统安全性。符合并通过国家和金融行业安全等保要求，遵从等保定级及测评工作要求，依据定级级别开展系统设计及开发，在等保测评中负责完成相应整改工作。包括但不限于下列具体工作：</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1.交付产品应完成出厂前安全测试（包括但不限于代码审计、渗透测试等），并提交安全测试报告；符合进出口银行安全测试评估要求，及时整改各类安全问题，及时修复各类安全漏洞。</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2.应用安全测试</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（1）代码审计</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供应商应配合开展代码审计，完成漏洞整改工作。</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（2）渗透测试</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供应商应配合完成不同类型客户端的渗透测试，完成漏洞整改工作。</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（3）交互式应用安全测试</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供应商应根据实际需求配合完成交互式应用安全测试，完成漏洞整改工作。</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在进出口银行开展的基础环境漏扫及安全配置检查中，如基础环境升级涉及应用系统验证工作时，供应商应及时配合验证，出具验证结论。</w:t>
            </w:r>
          </w:p>
          <w:p>
            <w:pPr>
              <w:widowControl/>
              <w:spacing w:line="240" w:lineRule="auto"/>
              <w:ind w:firstLine="0" w:firstLineChars="0"/>
              <w:jc w:val="left"/>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highlight w:val="none"/>
                <w:lang w:bidi="ar"/>
              </w:rPr>
              <w:t>在进出口银行各类内外部检查及审计过程中指出的本项目系统相关问题，供应商应配合完成整改。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lang w:val="en-US" w:eastAsia="zh-CN"/>
              </w:rPr>
              <w:t>3</w:t>
            </w:r>
          </w:p>
        </w:tc>
        <w:tc>
          <w:tcPr>
            <w:tcW w:w="1199"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highlight w:val="none"/>
                <w:lang w:bidi="ar"/>
              </w:rPr>
              <w:t>等级保护及密码评估要求</w:t>
            </w:r>
          </w:p>
        </w:tc>
        <w:tc>
          <w:tcPr>
            <w:tcW w:w="71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p>
        </w:tc>
        <w:tc>
          <w:tcPr>
            <w:tcW w:w="6011" w:type="dxa"/>
          </w:tcPr>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1.符合国家和金融行业安全等保要求，遵从等保定级及测评工作要求，依据定级级别开展系统设计及开发，在等保测评中负责完成相应整改工作。</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2.承诺后续按需配合我行开展商用密码应用安全性评估，将测评问题纳入问题缺陷及时开展整改。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lang w:val="en-US" w:eastAsia="zh-CN"/>
              </w:rPr>
              <w:t>4</w:t>
            </w:r>
          </w:p>
        </w:tc>
        <w:tc>
          <w:tcPr>
            <w:tcW w:w="1199"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r>
              <w:rPr>
                <w:rFonts w:hint="eastAsia" w:ascii="仿宋_GB2312" w:hAnsi="仿宋_GB2312" w:eastAsia="仿宋_GB2312" w:cs="仿宋_GB2312"/>
                <w:b w:val="0"/>
                <w:bCs/>
                <w:color w:val="auto"/>
                <w:sz w:val="21"/>
                <w:szCs w:val="24"/>
                <w:highlight w:val="none"/>
              </w:rPr>
              <w:t>系统运维</w:t>
            </w:r>
          </w:p>
        </w:tc>
        <w:tc>
          <w:tcPr>
            <w:tcW w:w="71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p>
        </w:tc>
        <w:tc>
          <w:tcPr>
            <w:tcW w:w="6011" w:type="dxa"/>
          </w:tcPr>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1.细分运维权限，严格管理系统用户。针对系统管理、软件部署升级、日常维护，设置不同的用户管理权限。关闭系统默认账号，定时账号登出，只开通SSH安全登录。</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2</w:t>
            </w:r>
            <w:r>
              <w:rPr>
                <w:rFonts w:hint="eastAsia" w:ascii="仿宋_GB2312" w:hAnsi="仿宋_GB2312" w:eastAsia="仿宋_GB2312" w:cs="仿宋_GB2312"/>
                <w:b w:val="0"/>
                <w:bCs/>
                <w:color w:val="auto"/>
                <w:sz w:val="21"/>
                <w:highlight w:val="none"/>
                <w:lang w:bidi="ar"/>
              </w:rPr>
              <w:t>.</w:t>
            </w:r>
            <w:r>
              <w:rPr>
                <w:rFonts w:hint="eastAsia" w:ascii="仿宋_GB2312" w:hAnsi="仿宋_GB2312" w:eastAsia="仿宋_GB2312" w:cs="仿宋_GB2312"/>
                <w:b w:val="0"/>
                <w:bCs/>
                <w:color w:val="auto"/>
                <w:sz w:val="21"/>
                <w:highlight w:val="none"/>
                <w:lang w:eastAsia="zh-CN" w:bidi="ar"/>
              </w:rPr>
              <w:t>提供</w:t>
            </w:r>
            <w:r>
              <w:rPr>
                <w:rFonts w:hint="eastAsia" w:ascii="仿宋_GB2312" w:hAnsi="仿宋_GB2312" w:eastAsia="仿宋_GB2312" w:cs="仿宋_GB2312"/>
                <w:b w:val="0"/>
                <w:bCs/>
                <w:color w:val="auto"/>
                <w:sz w:val="21"/>
                <w:highlight w:val="none"/>
                <w:lang w:bidi="ar"/>
              </w:rPr>
              <w:t>系统维护管理方案，要求系统能够提供运行指标监控、预警、报警、故障隔离和故障排除支持。提供完善的备份恢复策略、运行管理监控流程和故障处理手段来保障系统的安全、稳定</w:t>
            </w:r>
            <w:r>
              <w:rPr>
                <w:rFonts w:hint="eastAsia" w:ascii="仿宋_GB2312" w:hAnsi="仿宋_GB2312" w:eastAsia="仿宋_GB2312" w:cs="仿宋_GB2312"/>
                <w:b w:val="0"/>
                <w:bCs/>
                <w:color w:val="auto"/>
                <w:sz w:val="21"/>
                <w:highlight w:val="none"/>
                <w:lang w:eastAsia="zh-CN" w:bidi="ar"/>
              </w:rPr>
              <w:t>，说明</w:t>
            </w:r>
            <w:r>
              <w:rPr>
                <w:rFonts w:hint="eastAsia" w:ascii="仿宋_GB2312" w:hAnsi="仿宋_GB2312" w:eastAsia="仿宋_GB2312" w:cs="仿宋_GB2312"/>
                <w:b w:val="0"/>
                <w:bCs/>
                <w:color w:val="auto"/>
                <w:sz w:val="21"/>
                <w:highlight w:val="none"/>
                <w:lang w:bidi="ar"/>
              </w:rPr>
              <w:t>可能导致故障的因素以及相应的冗余容错和故障恢复策略。</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3</w:t>
            </w:r>
            <w:r>
              <w:rPr>
                <w:rFonts w:hint="eastAsia" w:ascii="仿宋_GB2312" w:hAnsi="仿宋_GB2312" w:eastAsia="仿宋_GB2312" w:cs="仿宋_GB2312"/>
                <w:b w:val="0"/>
                <w:bCs/>
                <w:color w:val="auto"/>
                <w:sz w:val="21"/>
                <w:highlight w:val="none"/>
                <w:lang w:bidi="ar"/>
              </w:rPr>
              <w:t>.提供系统故障应急预案，根据各种可能的故障场景（包括但不限于应用故障、系统故障、数据库、中间件故障、服务器硬件故障等）制定处置措施，确保系统在突发状况后能够及时发现、补救、恢复。</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4</w:t>
            </w:r>
            <w:r>
              <w:rPr>
                <w:rFonts w:hint="eastAsia" w:ascii="仿宋_GB2312" w:hAnsi="仿宋_GB2312" w:eastAsia="仿宋_GB2312" w:cs="仿宋_GB2312"/>
                <w:b w:val="0"/>
                <w:bCs/>
                <w:color w:val="auto"/>
                <w:sz w:val="21"/>
                <w:highlight w:val="none"/>
                <w:lang w:bidi="ar"/>
              </w:rPr>
              <w:t>.要求系统具备完备的应用日志输出，并阐述具体的分级、分类情况，以及如何用于问题故障定位和排查，并满足监管对日志要求。</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5</w:t>
            </w:r>
            <w:r>
              <w:rPr>
                <w:rFonts w:hint="eastAsia" w:ascii="仿宋_GB2312" w:hAnsi="仿宋_GB2312" w:eastAsia="仿宋_GB2312" w:cs="仿宋_GB2312"/>
                <w:b w:val="0"/>
                <w:bCs/>
                <w:color w:val="auto"/>
                <w:sz w:val="21"/>
                <w:highlight w:val="none"/>
                <w:lang w:bidi="ar"/>
              </w:rPr>
              <w:t>.列出软件包中涉及的服务器端所支持的操作系统、数据库、中间件及其版本。</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6</w:t>
            </w:r>
            <w:r>
              <w:rPr>
                <w:rFonts w:hint="eastAsia" w:ascii="仿宋_GB2312" w:hAnsi="仿宋_GB2312" w:eastAsia="仿宋_GB2312" w:cs="仿宋_GB2312"/>
                <w:b w:val="0"/>
                <w:bCs/>
                <w:color w:val="auto"/>
                <w:sz w:val="21"/>
                <w:highlight w:val="none"/>
                <w:lang w:bidi="ar"/>
              </w:rPr>
              <w:t>.要求系统所采用的软硬件平台应具备开放性。阐述推荐的软硬件配置方案，包括硬件配置、操作系统、虚拟化平台、数据库、中间件、应用系统以及网络传输带宽要求，并给出推荐依据。</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（1）服务器要求支持国产芯片，如海光信息、华为鲲鹏、飞腾等芯片。</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（2）应支持国产操作系统，如银河麒麟高级服务器操作系统等国内主流操作系统软件。</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（3）应支持国产虚拟化平台，如云宏CNWare、新华三CAS、华为FusionSphere、华为云、阿里云等国内主流虚拟化软件。</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（4）应支持国产数据库，如GoldenDB、达梦等国内主流数据库软件。</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（5）应支持国产中间件，如东方通、金蝶、宝蓝德等国内主流中间件软件。系统如果采用中间件技术，阐述该中间件产品特点及其在系统中的应用情况。</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（6）应支持国产存储设备，如华为存储。阐述系统对存储环境的要求，以及对存储设备的支持情况。</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7</w:t>
            </w:r>
            <w:r>
              <w:rPr>
                <w:rFonts w:hint="eastAsia" w:ascii="仿宋_GB2312" w:hAnsi="仿宋_GB2312" w:eastAsia="仿宋_GB2312" w:cs="仿宋_GB2312"/>
                <w:b w:val="0"/>
                <w:bCs/>
                <w:color w:val="auto"/>
                <w:sz w:val="21"/>
                <w:highlight w:val="none"/>
                <w:lang w:bidi="ar"/>
              </w:rPr>
              <w:t>.如果系统运行需要使用独立的中间件、数据库软件，应优先使用商业软件，原则上不允许使用开源软件。</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8</w:t>
            </w:r>
            <w:r>
              <w:rPr>
                <w:rFonts w:hint="eastAsia" w:ascii="仿宋_GB2312" w:hAnsi="仿宋_GB2312" w:eastAsia="仿宋_GB2312" w:cs="仿宋_GB2312"/>
                <w:b w:val="0"/>
                <w:bCs/>
                <w:color w:val="auto"/>
                <w:sz w:val="21"/>
                <w:highlight w:val="none"/>
                <w:lang w:bidi="ar"/>
              </w:rPr>
              <w:t>.软硬件产品及其版本，应符合行内软硬件基线要求，以项目实施中行内具体要求为准。</w:t>
            </w:r>
          </w:p>
          <w:p>
            <w:pPr>
              <w:widowControl/>
              <w:spacing w:line="240" w:lineRule="auto"/>
              <w:ind w:firstLine="0" w:firstLineChars="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val="en-US" w:eastAsia="zh-CN" w:bidi="ar"/>
              </w:rPr>
              <w:t>9</w:t>
            </w:r>
            <w:r>
              <w:rPr>
                <w:rFonts w:hint="eastAsia" w:ascii="仿宋_GB2312" w:hAnsi="仿宋_GB2312" w:eastAsia="仿宋_GB2312" w:cs="仿宋_GB2312"/>
                <w:b w:val="0"/>
                <w:bCs/>
                <w:color w:val="auto"/>
                <w:sz w:val="21"/>
                <w:highlight w:val="none"/>
                <w:lang w:bidi="ar"/>
              </w:rPr>
              <w:t>.系统运行维护中对采用开源软件，视同应用系统组件，须由应用系统厂商提供后续运维支持，如运维相关手册、漏洞修复、补丁更新等内容</w:t>
            </w:r>
            <w:r>
              <w:rPr>
                <w:rFonts w:hint="eastAsia" w:ascii="仿宋_GB2312" w:hAnsi="仿宋_GB2312" w:eastAsia="仿宋_GB2312" w:cs="仿宋_GB2312"/>
                <w:b w:val="0"/>
                <w:bCs/>
                <w:color w:val="auto"/>
                <w:sz w:val="21"/>
                <w:highlight w:val="none"/>
                <w:lang w:eastAsia="zh-CN" w:bidi="ar"/>
              </w:rPr>
              <w:t>，</w:t>
            </w:r>
            <w:r>
              <w:rPr>
                <w:rFonts w:hint="eastAsia" w:ascii="仿宋_GB2312" w:hAnsi="仿宋_GB2312" w:eastAsia="仿宋_GB2312" w:cs="仿宋_GB2312"/>
                <w:b w:val="0"/>
                <w:bCs/>
                <w:color w:val="auto"/>
                <w:sz w:val="21"/>
                <w:highlight w:val="none"/>
                <w:lang w:bidi="ar"/>
              </w:rPr>
              <w:t>并按照我行相关制度规定，配合我行开展软件成分分析工作，负责本系统所引入开源软件的开源技术风险问题整改。</w:t>
            </w:r>
          </w:p>
          <w:p>
            <w:pPr>
              <w:widowControl/>
              <w:spacing w:line="240" w:lineRule="auto"/>
              <w:ind w:firstLine="0" w:firstLineChars="0"/>
              <w:jc w:val="left"/>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highlight w:val="none"/>
                <w:lang w:val="en-US" w:eastAsia="zh-CN" w:bidi="ar"/>
              </w:rPr>
              <w:t>10</w:t>
            </w:r>
            <w:r>
              <w:rPr>
                <w:rFonts w:hint="eastAsia" w:ascii="仿宋_GB2312" w:hAnsi="仿宋_GB2312" w:eastAsia="仿宋_GB2312" w:cs="仿宋_GB2312"/>
                <w:b w:val="0"/>
                <w:bCs/>
                <w:color w:val="auto"/>
                <w:sz w:val="21"/>
                <w:highlight w:val="none"/>
                <w:lang w:bidi="ar"/>
              </w:rPr>
              <w:t>.供应商发布的更新软件版本，结合进出口银行现有系统情况，定期提供升级建议。如需要升级，供应商应协助进行升级工作，并解决升级过程中出现的问题。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75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lang w:val="en-US" w:eastAsia="zh-CN"/>
              </w:rPr>
              <w:t>5</w:t>
            </w:r>
          </w:p>
        </w:tc>
        <w:tc>
          <w:tcPr>
            <w:tcW w:w="1199"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r>
              <w:rPr>
                <w:rFonts w:hint="eastAsia" w:ascii="仿宋_GB2312" w:hAnsi="仿宋_GB2312" w:eastAsia="仿宋_GB2312" w:cs="仿宋_GB2312"/>
                <w:b w:val="0"/>
                <w:bCs/>
                <w:color w:val="auto"/>
                <w:sz w:val="21"/>
                <w:szCs w:val="24"/>
                <w:highlight w:val="none"/>
              </w:rPr>
              <w:t>性能要求</w:t>
            </w:r>
          </w:p>
        </w:tc>
        <w:tc>
          <w:tcPr>
            <w:tcW w:w="71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p>
        </w:tc>
        <w:tc>
          <w:tcPr>
            <w:tcW w:w="6011" w:type="dxa"/>
          </w:tcPr>
          <w:p>
            <w:pPr>
              <w:jc w:val="left"/>
              <w:rPr>
                <w:rFonts w:hint="eastAsia" w:ascii="仿宋_GB2312" w:hAnsi="仿宋_GB2312" w:eastAsia="仿宋_GB2312" w:cs="仿宋_GB2312"/>
                <w:b w:val="0"/>
                <w:bCs/>
                <w:highlight w:val="none"/>
              </w:rPr>
            </w:pPr>
            <w:r>
              <w:rPr>
                <w:rFonts w:hint="eastAsia" w:ascii="仿宋_GB2312" w:hAnsi="仿宋_GB2312" w:eastAsia="仿宋_GB2312" w:cs="仿宋_GB2312"/>
                <w:b w:val="0"/>
                <w:bCs/>
                <w:color w:val="auto"/>
                <w:sz w:val="21"/>
                <w:highlight w:val="none"/>
                <w:lang w:bidi="ar"/>
              </w:rPr>
              <w:t>响应时间低于1s，保持使用流畅，服务时间为7*12小时。</w:t>
            </w:r>
          </w:p>
          <w:p>
            <w:pPr>
              <w:widowControl/>
              <w:spacing w:line="240" w:lineRule="auto"/>
              <w:ind w:firstLine="0" w:firstLineChars="0"/>
              <w:jc w:val="left"/>
              <w:rPr>
                <w:rFonts w:hint="eastAsia" w:ascii="仿宋_GB2312" w:hAnsi="仿宋_GB2312" w:eastAsia="仿宋_GB2312" w:cs="仿宋_GB2312"/>
                <w:b w:val="0"/>
                <w:bCs/>
                <w:color w:val="auto"/>
                <w:sz w:val="21"/>
                <w:szCs w:val="24"/>
                <w:highlight w:val="none"/>
                <w:lang w:eastAsia="zh-CN"/>
              </w:rPr>
            </w:pPr>
            <w:r>
              <w:rPr>
                <w:rFonts w:hint="eastAsia" w:ascii="仿宋_GB2312" w:hAnsi="仿宋_GB2312" w:eastAsia="仿宋_GB2312" w:cs="仿宋_GB2312"/>
                <w:b w:val="0"/>
                <w:bCs/>
                <w:color w:val="auto"/>
                <w:sz w:val="21"/>
                <w:highlight w:val="none"/>
                <w:lang w:bidi="ar"/>
              </w:rPr>
              <w:t>供应商应提供上述指标的出厂性能测试报告。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lang w:val="en-US" w:eastAsia="zh-CN"/>
              </w:rPr>
            </w:pPr>
            <w:r>
              <w:rPr>
                <w:rFonts w:hint="eastAsia" w:ascii="仿宋_GB2312" w:hAnsi="仿宋_GB2312" w:eastAsia="仿宋_GB2312" w:cs="仿宋_GB2312"/>
                <w:b w:val="0"/>
                <w:bCs/>
                <w:color w:val="auto"/>
                <w:sz w:val="21"/>
                <w:szCs w:val="24"/>
                <w:highlight w:val="none"/>
                <w:lang w:val="en-US" w:eastAsia="zh-CN"/>
              </w:rPr>
              <w:t>6</w:t>
            </w:r>
          </w:p>
        </w:tc>
        <w:tc>
          <w:tcPr>
            <w:tcW w:w="1199"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r>
              <w:rPr>
                <w:rFonts w:hint="eastAsia" w:ascii="仿宋_GB2312" w:hAnsi="仿宋_GB2312" w:eastAsia="仿宋_GB2312" w:cs="仿宋_GB2312"/>
                <w:b w:val="0"/>
                <w:bCs/>
                <w:color w:val="auto"/>
                <w:sz w:val="21"/>
                <w:szCs w:val="24"/>
                <w:highlight w:val="none"/>
              </w:rPr>
              <w:t>源代码安全要求</w:t>
            </w:r>
          </w:p>
        </w:tc>
        <w:tc>
          <w:tcPr>
            <w:tcW w:w="712" w:type="dxa"/>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p>
        </w:tc>
        <w:tc>
          <w:tcPr>
            <w:tcW w:w="6011" w:type="dxa"/>
          </w:tcPr>
          <w:p>
            <w:pPr>
              <w:widowControl/>
              <w:spacing w:line="240" w:lineRule="auto"/>
              <w:ind w:firstLine="0" w:firstLineChars="0"/>
              <w:jc w:val="left"/>
              <w:rPr>
                <w:rFonts w:hint="eastAsia" w:ascii="仿宋_GB2312" w:hAnsi="仿宋_GB2312" w:eastAsia="仿宋_GB2312" w:cs="仿宋_GB2312"/>
                <w:b w:val="0"/>
                <w:bCs/>
                <w:color w:val="auto"/>
                <w:sz w:val="21"/>
                <w:szCs w:val="24"/>
                <w:highlight w:val="none"/>
                <w:lang w:eastAsia="zh-CN"/>
              </w:rPr>
            </w:pPr>
            <w:r>
              <w:rPr>
                <w:rFonts w:hint="eastAsia" w:ascii="仿宋_GB2312" w:hAnsi="仿宋_GB2312" w:eastAsia="仿宋_GB2312" w:cs="仿宋_GB2312"/>
                <w:b w:val="0"/>
                <w:bCs/>
                <w:color w:val="auto"/>
                <w:sz w:val="21"/>
                <w:szCs w:val="24"/>
                <w:highlight w:val="none"/>
                <w:lang w:bidi="ar"/>
              </w:rPr>
              <w:t>供应商应确保我行享有对核心产品软件系统拥有永久的、不可撤销的、不可转让的修改权、复制权及其他使用权，以及对客户化软件及核心产品软件系统中客户化部分的全部知识产权。</w:t>
            </w:r>
            <w:r>
              <w:rPr>
                <w:rFonts w:hint="eastAsia" w:ascii="仿宋_GB2312" w:hAnsi="仿宋_GB2312" w:eastAsia="仿宋_GB2312" w:cs="仿宋_GB2312"/>
                <w:b w:val="0"/>
                <w:bCs/>
                <w:color w:val="auto"/>
                <w:sz w:val="21"/>
                <w:szCs w:val="24"/>
                <w:highlight w:val="none"/>
                <w:lang w:val="en-US" w:eastAsia="zh-CN" w:bidi="ar"/>
              </w:rPr>
              <w:t>使用非自身产品的，必须有原厂商授权或授权经销商对该产品的授权，或者原厂商对本项目的书面授权。（第三方授权相关信息应明确告知，包括被授权产品名称、授权方式、授权期限、授权费等）</w:t>
            </w:r>
          </w:p>
        </w:tc>
      </w:tr>
    </w:tbl>
    <w:p>
      <w:pPr>
        <w:ind w:firstLine="640" w:firstLineChars="200"/>
        <w:textAlignment w:val="baseline"/>
        <w:outlineLvl w:val="0"/>
        <w:rPr>
          <w:rFonts w:hint="eastAsia" w:hAnsi="仿宋_GB2312" w:eastAsia="仿宋_GB2312"/>
          <w:b/>
          <w:color w:val="auto"/>
          <w:sz w:val="32"/>
          <w:szCs w:val="32"/>
        </w:rPr>
      </w:pPr>
      <w:bookmarkStart w:id="53" w:name="_Toc413422623"/>
      <w:bookmarkStart w:id="54" w:name="_Toc15998"/>
      <w:r>
        <w:rPr>
          <w:rFonts w:hAnsi="黑体" w:eastAsia="黑体"/>
          <w:color w:val="auto"/>
          <w:sz w:val="32"/>
        </w:rPr>
        <w:t>五、服务要求</w:t>
      </w:r>
      <w:bookmarkEnd w:id="46"/>
      <w:bookmarkEnd w:id="47"/>
      <w:bookmarkEnd w:id="48"/>
      <w:bookmarkEnd w:id="49"/>
      <w:bookmarkEnd w:id="50"/>
      <w:bookmarkEnd w:id="51"/>
      <w:bookmarkEnd w:id="52"/>
      <w:bookmarkEnd w:id="53"/>
      <w:bookmarkEnd w:id="54"/>
    </w:p>
    <w:p>
      <w:pPr>
        <w:pStyle w:val="7"/>
        <w:pageBreakBefore w:val="0"/>
        <w:numPr>
          <w:ilvl w:val="0"/>
          <w:numId w:val="3"/>
        </w:numPr>
        <w:kinsoku/>
        <w:overflowPunct/>
        <w:topLinePunct w:val="0"/>
        <w:autoSpaceDE/>
        <w:autoSpaceDN/>
        <w:bidi w:val="0"/>
        <w:adjustRightInd w:val="0"/>
        <w:spacing w:line="560" w:lineRule="exact"/>
        <w:ind w:firstLine="643" w:firstLineChars="200"/>
        <w:rPr>
          <w:rFonts w:hint="eastAsia" w:ascii="楷体_GB2312" w:hAnsi="楷体_GB2312" w:eastAsia="楷体_GB2312" w:cs="楷体_GB2312"/>
          <w:b/>
          <w:color w:val="auto"/>
          <w:sz w:val="32"/>
          <w:szCs w:val="32"/>
          <w:lang w:val="en-US" w:eastAsia="zh-CN"/>
        </w:rPr>
      </w:pPr>
      <w:r>
        <w:rPr>
          <w:rFonts w:hint="eastAsia" w:ascii="楷体_GB2312" w:hAnsi="楷体_GB2312" w:eastAsia="楷体_GB2312" w:cs="楷体_GB2312"/>
          <w:b/>
          <w:color w:val="auto"/>
          <w:sz w:val="32"/>
          <w:szCs w:val="32"/>
          <w:lang w:val="en-US" w:eastAsia="zh-CN"/>
        </w:rPr>
        <w:t>服务要求</w:t>
      </w:r>
    </w:p>
    <w:p>
      <w:pPr>
        <w:pStyle w:val="7"/>
        <w:pageBreakBefore w:val="0"/>
        <w:numPr>
          <w:ilvl w:val="-1"/>
          <w:numId w:val="0"/>
        </w:numPr>
        <w:kinsoku/>
        <w:overflowPunct/>
        <w:topLinePunct w:val="0"/>
        <w:autoSpaceDE/>
        <w:autoSpaceDN/>
        <w:bidi w:val="0"/>
        <w:adjustRightInd w:val="0"/>
        <w:spacing w:line="560" w:lineRule="exact"/>
        <w:ind w:firstLine="640" w:firstLineChars="200"/>
        <w:rPr>
          <w:rFonts w:hint="eastAsia" w:hAnsi="仿宋_GB2312" w:eastAsia="仿宋_GB2312"/>
          <w:b/>
          <w:color w:val="auto"/>
          <w:sz w:val="32"/>
          <w:szCs w:val="32"/>
          <w:lang w:eastAsia="zh-CN"/>
        </w:rPr>
      </w:pPr>
      <w:r>
        <w:rPr>
          <w:rFonts w:hAnsi="楷体" w:eastAsia="仿宋_GB2312"/>
          <w:color w:val="auto"/>
          <w:sz w:val="32"/>
          <w:szCs w:val="28"/>
        </w:rPr>
        <w:t>服务要求根据重要性分为</w:t>
      </w:r>
      <w:r>
        <w:rPr>
          <w:rFonts w:hint="eastAsia" w:eastAsia="仿宋_GB2312"/>
          <w:color w:val="auto"/>
          <w:sz w:val="32"/>
          <w:szCs w:val="28"/>
        </w:rPr>
        <w:t>“</w:t>
      </w:r>
      <w:r>
        <w:rPr>
          <w:rFonts w:hAnsi="楷体" w:eastAsia="仿宋_GB2312"/>
          <w:color w:val="auto"/>
          <w:sz w:val="32"/>
          <w:szCs w:val="28"/>
        </w:rPr>
        <w:t>★</w:t>
      </w:r>
      <w:r>
        <w:rPr>
          <w:rFonts w:hint="eastAsia" w:eastAsia="仿宋_GB2312"/>
          <w:color w:val="auto"/>
          <w:sz w:val="32"/>
          <w:szCs w:val="28"/>
        </w:rPr>
        <w:t>”、“</w:t>
      </w:r>
      <w:r>
        <w:rPr>
          <w:rFonts w:hAnsi="楷体" w:eastAsia="仿宋_GB2312"/>
          <w:color w:val="auto"/>
          <w:sz w:val="32"/>
          <w:szCs w:val="28"/>
        </w:rPr>
        <w:t>＃</w:t>
      </w:r>
      <w:r>
        <w:rPr>
          <w:rFonts w:hint="eastAsia" w:eastAsia="仿宋_GB2312"/>
          <w:color w:val="auto"/>
          <w:sz w:val="32"/>
          <w:szCs w:val="28"/>
        </w:rPr>
        <w:t>”</w:t>
      </w:r>
      <w:r>
        <w:rPr>
          <w:rFonts w:hAnsi="楷体" w:eastAsia="仿宋_GB2312"/>
          <w:color w:val="auto"/>
          <w:sz w:val="32"/>
          <w:szCs w:val="28"/>
        </w:rPr>
        <w:t>和一般性指标。★代表实质性要求，不满足该指标项将导致投标被拒绝</w:t>
      </w:r>
      <w:r>
        <w:rPr>
          <w:rFonts w:eastAsia="仿宋_GB2312"/>
          <w:color w:val="auto"/>
          <w:sz w:val="32"/>
          <w:szCs w:val="28"/>
        </w:rPr>
        <w:t>，</w:t>
      </w:r>
      <w:r>
        <w:rPr>
          <w:rFonts w:hAnsi="楷体" w:eastAsia="仿宋_GB2312"/>
          <w:color w:val="auto"/>
          <w:sz w:val="32"/>
          <w:szCs w:val="28"/>
        </w:rPr>
        <w:t>＃代表重要性参数</w:t>
      </w:r>
      <w:r>
        <w:rPr>
          <w:rFonts w:eastAsia="仿宋_GB2312"/>
          <w:color w:val="auto"/>
          <w:sz w:val="32"/>
          <w:szCs w:val="28"/>
        </w:rPr>
        <w:t>，</w:t>
      </w:r>
      <w:r>
        <w:rPr>
          <w:rFonts w:hAnsi="楷体" w:eastAsia="仿宋_GB2312"/>
          <w:color w:val="auto"/>
          <w:sz w:val="32"/>
          <w:szCs w:val="28"/>
        </w:rPr>
        <w:t>无标识则表示一般指标项。</w:t>
      </w:r>
      <w:r>
        <w:rPr>
          <w:rFonts w:hint="eastAsia" w:hAnsi="仿宋_GB2312" w:eastAsia="仿宋_GB2312"/>
          <w:b/>
          <w:color w:val="auto"/>
          <w:sz w:val="32"/>
          <w:szCs w:val="32"/>
        </w:rPr>
        <w:tab/>
      </w:r>
    </w:p>
    <w:tbl>
      <w:tblPr>
        <w:tblStyle w:val="23"/>
        <w:tblW w:w="85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199"/>
        <w:gridCol w:w="849"/>
        <w:gridCol w:w="5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vAlign w:val="center"/>
          </w:tcPr>
          <w:p>
            <w:pPr>
              <w:pageBreakBefore w:val="0"/>
              <w:kinsoku/>
              <w:overflowPunct/>
              <w:topLinePunct w:val="0"/>
              <w:autoSpaceDE/>
              <w:autoSpaceDN/>
              <w:bidi w:val="0"/>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序号</w:t>
            </w:r>
          </w:p>
        </w:tc>
        <w:tc>
          <w:tcPr>
            <w:tcW w:w="1199" w:type="dxa"/>
            <w:vAlign w:val="center"/>
          </w:tcPr>
          <w:p>
            <w:pPr>
              <w:pageBreakBefore w:val="0"/>
              <w:kinsoku/>
              <w:overflowPunct/>
              <w:topLinePunct w:val="0"/>
              <w:autoSpaceDE/>
              <w:autoSpaceDN/>
              <w:bidi w:val="0"/>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服务要求项目</w:t>
            </w:r>
          </w:p>
        </w:tc>
        <w:tc>
          <w:tcPr>
            <w:tcW w:w="849" w:type="dxa"/>
            <w:vAlign w:val="center"/>
          </w:tcPr>
          <w:p>
            <w:pPr>
              <w:pageBreakBefore w:val="0"/>
              <w:kinsoku/>
              <w:overflowPunct/>
              <w:topLinePunct w:val="0"/>
              <w:autoSpaceDE/>
              <w:autoSpaceDN/>
              <w:bidi w:val="0"/>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重要性</w:t>
            </w:r>
          </w:p>
        </w:tc>
        <w:tc>
          <w:tcPr>
            <w:tcW w:w="5730" w:type="dxa"/>
            <w:vAlign w:val="center"/>
          </w:tcPr>
          <w:p>
            <w:pPr>
              <w:pageBreakBefore w:val="0"/>
              <w:kinsoku/>
              <w:overflowPunct/>
              <w:topLinePunct w:val="0"/>
              <w:autoSpaceDE/>
              <w:autoSpaceDN/>
              <w:bidi w:val="0"/>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服务要求标准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752"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1</w:t>
            </w:r>
          </w:p>
        </w:tc>
        <w:tc>
          <w:tcPr>
            <w:tcW w:w="1199"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总体要求</w:t>
            </w:r>
          </w:p>
        </w:tc>
        <w:tc>
          <w:tcPr>
            <w:tcW w:w="849"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p>
        </w:tc>
        <w:tc>
          <w:tcPr>
            <w:tcW w:w="5730"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针对进出口银行业务特点阐述系统实施方法论，并结合方法论，描述完整、可行的系统实施方案，包括但不限于项目管理、需求确认、系统设计、系统开发、系统测试、系统切换、系统推广等方案，以及试运行策略。</w:t>
            </w:r>
          </w:p>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阐述项目实施的组织架构（其中应包含进出口银行人员），并描述实施预期的时间进度表，提供具有明确里程碑的项目实施计划。</w:t>
            </w:r>
          </w:p>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 xml:space="preserve">完成项目实施及系统投产工作。对于其中进出口银行有模板要求的交付件，应使用要求的模版进行编写。 </w:t>
            </w:r>
          </w:p>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提供初步的验收测试计划以及充分的验收标准，并提供系统集成测试和投产测试的测试方案、测试案例和测试工具。</w:t>
            </w:r>
          </w:p>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提供本项目中所有交付物清单（包括但不限于项目文档、产品技术文档、用户手册和系统管理手册）。</w:t>
            </w:r>
          </w:p>
          <w:p>
            <w:pPr>
              <w:widowControl/>
              <w:spacing w:line="240" w:lineRule="auto"/>
              <w:ind w:firstLine="0" w:firstLineChars="0"/>
              <w:jc w:val="left"/>
              <w:rPr>
                <w:rFonts w:hint="eastAsia"/>
              </w:rPr>
            </w:pPr>
            <w:r>
              <w:rPr>
                <w:rFonts w:hint="eastAsia" w:ascii="仿宋_GB2312" w:hAnsi="仿宋_GB2312" w:eastAsia="仿宋_GB2312" w:cs="仿宋_GB2312"/>
                <w:sz w:val="21"/>
                <w:szCs w:val="24"/>
                <w:highlight w:val="none"/>
                <w:lang w:bidi="ar"/>
              </w:rPr>
              <w:t>阐述系统</w:t>
            </w:r>
            <w:r>
              <w:rPr>
                <w:rFonts w:hint="eastAsia" w:ascii="仿宋_GB2312" w:hAnsi="仿宋_GB2312" w:eastAsia="仿宋_GB2312" w:cs="仿宋_GB2312"/>
                <w:sz w:val="21"/>
                <w:szCs w:val="24"/>
                <w:highlight w:val="none"/>
                <w:lang w:eastAsia="zh-CN" w:bidi="ar"/>
              </w:rPr>
              <w:t>运维手册和知识库，提供系统运维和指示转移必要的指导。</w:t>
            </w:r>
            <w:r>
              <w:rPr>
                <w:rFonts w:hint="eastAsia" w:ascii="仿宋_GB2312" w:hAnsi="仿宋_GB2312" w:eastAsia="仿宋_GB2312" w:cs="仿宋_GB2312"/>
                <w:sz w:val="21"/>
                <w:szCs w:val="24"/>
                <w:highlight w:val="none"/>
                <w:lang w:bidi="ar"/>
              </w:rPr>
              <w:t>如有涉及第三方产品及服务，阐述相关产品及服务内容，报价及后期维护方式和费用。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2</w:t>
            </w:r>
          </w:p>
        </w:tc>
        <w:tc>
          <w:tcPr>
            <w:tcW w:w="1199"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项目实施要求</w:t>
            </w:r>
          </w:p>
        </w:tc>
        <w:tc>
          <w:tcPr>
            <w:tcW w:w="849"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p>
        </w:tc>
        <w:tc>
          <w:tcPr>
            <w:tcW w:w="5730" w:type="dxa"/>
          </w:tcPr>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以下列出了本项目实施过程中重要的实施任务，</w:t>
            </w:r>
            <w:r>
              <w:rPr>
                <w:rFonts w:hint="eastAsia" w:ascii="仿宋_GB2312" w:hAnsi="仿宋_GB2312" w:eastAsia="仿宋_GB2312" w:cs="仿宋_GB2312"/>
                <w:sz w:val="21"/>
                <w:szCs w:val="24"/>
                <w:highlight w:val="none"/>
                <w:lang w:eastAsia="zh-CN" w:bidi="ar"/>
              </w:rPr>
              <w:t>供应商</w:t>
            </w:r>
            <w:r>
              <w:rPr>
                <w:rFonts w:hint="eastAsia" w:ascii="仿宋_GB2312" w:hAnsi="仿宋_GB2312" w:eastAsia="仿宋_GB2312" w:cs="仿宋_GB2312"/>
                <w:sz w:val="21"/>
                <w:szCs w:val="24"/>
                <w:highlight w:val="none"/>
                <w:lang w:bidi="ar"/>
              </w:rPr>
              <w:t>应承诺完成所有实施任务，并遵守其中相关约定。相关要求参照项目工作说明书。</w:t>
            </w:r>
          </w:p>
          <w:p>
            <w:pPr>
              <w:spacing w:line="240" w:lineRule="auto"/>
              <w:ind w:firstLine="0" w:firstLineChars="0"/>
              <w:rPr>
                <w:rFonts w:hint="eastAsia" w:ascii="仿宋_GB2312" w:hAnsi="仿宋_GB2312" w:eastAsia="仿宋_GB2312" w:cs="仿宋_GB2312"/>
                <w:sz w:val="21"/>
                <w:szCs w:val="24"/>
                <w:highlight w:val="none"/>
                <w:lang w:bidi="ar"/>
              </w:rPr>
            </w:pPr>
            <w:bookmarkStart w:id="55" w:name="_Toc464052526"/>
            <w:bookmarkStart w:id="56" w:name="_Toc57912814"/>
            <w:bookmarkStart w:id="57" w:name="_Toc187118670"/>
            <w:bookmarkStart w:id="58" w:name="_Toc231904909"/>
            <w:r>
              <w:rPr>
                <w:rFonts w:hint="eastAsia" w:ascii="仿宋_GB2312" w:hAnsi="仿宋_GB2312" w:eastAsia="仿宋_GB2312" w:cs="仿宋_GB2312"/>
                <w:sz w:val="21"/>
                <w:szCs w:val="24"/>
                <w:highlight w:val="none"/>
                <w:lang w:bidi="ar"/>
              </w:rPr>
              <w:t>（一）项目管理</w:t>
            </w:r>
            <w:bookmarkEnd w:id="55"/>
            <w:bookmarkEnd w:id="56"/>
            <w:bookmarkEnd w:id="57"/>
            <w:bookmarkEnd w:id="58"/>
          </w:p>
          <w:p>
            <w:pPr>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负责制定项目计划，并按照进出口银行的要求进行必要的调整。监督和控制项目进度。</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负责管理安排项目资源。</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负责管理分包商/供应商（如适用）在项目的各项任务执行、人力资源、相互工作配合与交付承诺。</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负责管理项目范围和需求变更，并协调变更要求的签署。</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负责实施项目配置和交付管理以及项目质量管理。</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负责项目问题管理和项目风险管理。</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负责与进出口银行进行沟通并按照要求进行工作报告。</w:t>
            </w:r>
          </w:p>
          <w:p>
            <w:pPr>
              <w:spacing w:line="240" w:lineRule="auto"/>
              <w:ind w:firstLine="0" w:firstLineChars="0"/>
              <w:rPr>
                <w:rFonts w:hint="eastAsia" w:ascii="仿宋_GB2312" w:hAnsi="仿宋_GB2312" w:eastAsia="仿宋_GB2312" w:cs="仿宋_GB2312"/>
                <w:sz w:val="21"/>
                <w:szCs w:val="24"/>
                <w:highlight w:val="none"/>
                <w:lang w:bidi="ar"/>
              </w:rPr>
            </w:pPr>
            <w:bookmarkStart w:id="59" w:name="_Toc187118671"/>
            <w:bookmarkStart w:id="60" w:name="_Toc57912815"/>
            <w:bookmarkStart w:id="61" w:name="_Toc231904910"/>
            <w:bookmarkStart w:id="62" w:name="_Toc464052527"/>
            <w:r>
              <w:rPr>
                <w:rFonts w:hint="eastAsia" w:ascii="仿宋_GB2312" w:hAnsi="仿宋_GB2312" w:eastAsia="仿宋_GB2312" w:cs="仿宋_GB2312"/>
                <w:sz w:val="21"/>
                <w:szCs w:val="24"/>
                <w:highlight w:val="none"/>
                <w:lang w:bidi="ar"/>
              </w:rPr>
              <w:t>（二）业务功能分析和设计</w:t>
            </w:r>
            <w:bookmarkEnd w:id="59"/>
            <w:bookmarkEnd w:id="60"/>
            <w:bookmarkEnd w:id="61"/>
            <w:bookmarkEnd w:id="62"/>
          </w:p>
          <w:p>
            <w:pPr>
              <w:spacing w:line="240" w:lineRule="auto"/>
              <w:ind w:firstLine="0" w:firstLineChars="0"/>
              <w:rPr>
                <w:rFonts w:hint="eastAsia" w:ascii="仿宋_GB2312" w:hAnsi="仿宋_GB2312" w:eastAsia="仿宋_GB2312" w:cs="仿宋_GB2312"/>
                <w:sz w:val="21"/>
                <w:szCs w:val="24"/>
                <w:highlight w:val="none"/>
                <w:lang w:eastAsia="zh-CN" w:bidi="ar"/>
              </w:rPr>
            </w:pPr>
            <w:r>
              <w:rPr>
                <w:rFonts w:hint="eastAsia" w:ascii="仿宋_GB2312" w:hAnsi="仿宋_GB2312" w:eastAsia="仿宋_GB2312" w:cs="仿宋_GB2312"/>
                <w:highlight w:val="none"/>
                <w:lang w:eastAsia="zh-CN" w:bidi="ar"/>
              </w:rPr>
              <w:t>负责</w:t>
            </w:r>
            <w:r>
              <w:rPr>
                <w:rFonts w:hint="eastAsia" w:ascii="仿宋_GB2312" w:hAnsi="仿宋_GB2312" w:eastAsia="仿宋_GB2312" w:cs="仿宋_GB2312"/>
                <w:highlight w:val="none"/>
                <w:lang w:bidi="ar"/>
              </w:rPr>
              <w:t>编写《技术方案说明书》，提交行方审核同意后，再开展项目设计开发工作</w:t>
            </w:r>
            <w:r>
              <w:rPr>
                <w:rFonts w:hint="eastAsia" w:ascii="仿宋_GB2312" w:hAnsi="仿宋_GB2312" w:eastAsia="仿宋_GB2312" w:cs="仿宋_GB2312"/>
                <w:highlight w:val="none"/>
                <w:lang w:eastAsia="zh-CN" w:bidi="ar"/>
              </w:rPr>
              <w:t>。</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负责对本项目需求梳理细化。</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负责业务需求差异分析和评估。</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负责业务功能分析和制定。</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负责编写需求规格说明书。</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负责系统配置设计、界面设计、扩展功能开发设计、数据转换设计等。</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负责进行客户化部分的详细设计，并编写</w:t>
            </w:r>
            <w:r>
              <w:rPr>
                <w:rFonts w:hint="eastAsia" w:ascii="仿宋_GB2312" w:hAnsi="仿宋_GB2312" w:eastAsia="仿宋_GB2312" w:cs="仿宋_GB2312"/>
                <w:sz w:val="21"/>
                <w:szCs w:val="24"/>
                <w:highlight w:val="none"/>
                <w:lang w:val="en-US" w:eastAsia="zh-CN" w:bidi="ar"/>
              </w:rPr>
              <w:t>概要设计说明书（如有）和</w:t>
            </w:r>
            <w:r>
              <w:rPr>
                <w:rFonts w:hint="eastAsia" w:ascii="仿宋_GB2312" w:hAnsi="仿宋_GB2312" w:eastAsia="仿宋_GB2312" w:cs="仿宋_GB2312"/>
                <w:sz w:val="21"/>
                <w:szCs w:val="24"/>
                <w:highlight w:val="none"/>
                <w:lang w:bidi="ar"/>
              </w:rPr>
              <w:t>详细设计说明书。</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负责接口开发、扩展功能开发、数据转换开发。</w:t>
            </w:r>
          </w:p>
          <w:p>
            <w:pPr>
              <w:spacing w:line="240" w:lineRule="auto"/>
              <w:ind w:firstLine="0" w:firstLineChars="0"/>
              <w:rPr>
                <w:rFonts w:hint="eastAsia" w:ascii="仿宋_GB2312" w:hAnsi="仿宋_GB2312" w:eastAsia="仿宋_GB2312" w:cs="仿宋_GB2312"/>
                <w:sz w:val="21"/>
                <w:szCs w:val="24"/>
                <w:highlight w:val="none"/>
                <w:lang w:bidi="ar"/>
              </w:rPr>
            </w:pPr>
            <w:bookmarkStart w:id="63" w:name="_Toc187118675"/>
            <w:bookmarkStart w:id="64" w:name="_Toc57912819"/>
            <w:bookmarkStart w:id="65" w:name="_Toc231904914"/>
            <w:bookmarkStart w:id="66" w:name="_Toc464052531"/>
            <w:r>
              <w:rPr>
                <w:rFonts w:hint="eastAsia" w:ascii="仿宋_GB2312" w:hAnsi="仿宋_GB2312" w:eastAsia="仿宋_GB2312" w:cs="仿宋_GB2312"/>
                <w:sz w:val="21"/>
                <w:szCs w:val="24"/>
                <w:highlight w:val="none"/>
                <w:lang w:bidi="ar"/>
              </w:rPr>
              <w:t>（</w:t>
            </w:r>
            <w:r>
              <w:rPr>
                <w:rFonts w:hint="eastAsia" w:ascii="仿宋_GB2312" w:hAnsi="仿宋_GB2312" w:eastAsia="仿宋_GB2312" w:cs="仿宋_GB2312"/>
                <w:sz w:val="21"/>
                <w:szCs w:val="24"/>
                <w:highlight w:val="none"/>
                <w:lang w:val="en-US" w:eastAsia="zh-CN" w:bidi="ar"/>
              </w:rPr>
              <w:t>三</w:t>
            </w:r>
            <w:r>
              <w:rPr>
                <w:rFonts w:hint="eastAsia" w:ascii="仿宋_GB2312" w:hAnsi="仿宋_GB2312" w:eastAsia="仿宋_GB2312" w:cs="仿宋_GB2312"/>
                <w:sz w:val="21"/>
                <w:szCs w:val="24"/>
                <w:highlight w:val="none"/>
                <w:lang w:bidi="ar"/>
              </w:rPr>
              <w:t>）产品测试和性能测试</w:t>
            </w:r>
            <w:bookmarkEnd w:id="63"/>
            <w:bookmarkEnd w:id="64"/>
            <w:bookmarkEnd w:id="65"/>
            <w:bookmarkEnd w:id="66"/>
          </w:p>
          <w:p>
            <w:pPr>
              <w:spacing w:line="240" w:lineRule="auto"/>
              <w:ind w:firstLine="0" w:firstLineChars="0"/>
              <w:rPr>
                <w:rFonts w:hint="eastAsia" w:ascii="仿宋_GB2312" w:hAnsi="仿宋_GB2312" w:eastAsia="仿宋_GB2312" w:cs="仿宋_GB2312"/>
                <w:sz w:val="21"/>
                <w:szCs w:val="24"/>
                <w:highlight w:val="none"/>
                <w:lang w:bidi="ar"/>
              </w:rPr>
            </w:pPr>
            <w:bookmarkStart w:id="67" w:name="_Toc187118676"/>
            <w:bookmarkStart w:id="68" w:name="_Toc231904915"/>
            <w:bookmarkStart w:id="69" w:name="_Toc464052532"/>
            <w:r>
              <w:rPr>
                <w:rFonts w:hint="eastAsia" w:ascii="仿宋_GB2312" w:hAnsi="仿宋_GB2312" w:eastAsia="仿宋_GB2312" w:cs="仿宋_GB2312"/>
                <w:sz w:val="21"/>
                <w:szCs w:val="24"/>
                <w:highlight w:val="none"/>
                <w:lang w:bidi="ar"/>
              </w:rPr>
              <w:t>负责产品测试的计划、准备和执行。</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负责系统修补，并完成产品测试报告。</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负责性能测试的计划、准备和执行。</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负责系统调优和进一步的性能测试，并负责完成性能测试报告。</w:t>
            </w:r>
          </w:p>
          <w:p>
            <w:pPr>
              <w:spacing w:line="240" w:lineRule="auto"/>
              <w:ind w:firstLine="0" w:firstLineChars="0"/>
              <w:rPr>
                <w:rFonts w:hint="eastAsia" w:ascii="仿宋_GB2312" w:hAnsi="仿宋_GB2312" w:eastAsia="仿宋_GB2312" w:cs="仿宋_GB2312"/>
                <w:sz w:val="21"/>
                <w:szCs w:val="24"/>
                <w:highlight w:val="none"/>
                <w:lang w:bidi="ar"/>
              </w:rPr>
            </w:pPr>
            <w:bookmarkStart w:id="70" w:name="_Toc57912820"/>
            <w:r>
              <w:rPr>
                <w:rFonts w:hint="eastAsia" w:ascii="仿宋_GB2312" w:hAnsi="仿宋_GB2312" w:eastAsia="仿宋_GB2312" w:cs="仿宋_GB2312"/>
                <w:sz w:val="21"/>
                <w:szCs w:val="24"/>
                <w:highlight w:val="none"/>
                <w:lang w:bidi="ar"/>
              </w:rPr>
              <w:t>（</w:t>
            </w:r>
            <w:r>
              <w:rPr>
                <w:rFonts w:hint="eastAsia" w:ascii="仿宋_GB2312" w:hAnsi="仿宋_GB2312" w:eastAsia="仿宋_GB2312" w:cs="仿宋_GB2312"/>
                <w:sz w:val="21"/>
                <w:szCs w:val="24"/>
                <w:highlight w:val="none"/>
                <w:lang w:val="en-US" w:eastAsia="zh-CN" w:bidi="ar"/>
              </w:rPr>
              <w:t>四</w:t>
            </w:r>
            <w:r>
              <w:rPr>
                <w:rFonts w:hint="eastAsia" w:ascii="仿宋_GB2312" w:hAnsi="仿宋_GB2312" w:eastAsia="仿宋_GB2312" w:cs="仿宋_GB2312"/>
                <w:sz w:val="21"/>
                <w:szCs w:val="24"/>
                <w:highlight w:val="none"/>
                <w:lang w:bidi="ar"/>
              </w:rPr>
              <w:t>）系统集成测试</w:t>
            </w:r>
            <w:bookmarkEnd w:id="67"/>
            <w:bookmarkEnd w:id="68"/>
            <w:bookmarkEnd w:id="69"/>
            <w:bookmarkEnd w:id="70"/>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负责提出系统集成测试计划和方案。</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负责完成系统集成测试案例、测试脚本以及相关的测试数据。</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负责在进出口银行统一管理下执行系统集成测试，进行系统修补和必要的回归测试。</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负责完成相应的系统集成测试报告。</w:t>
            </w:r>
          </w:p>
          <w:p>
            <w:pPr>
              <w:spacing w:line="240" w:lineRule="auto"/>
              <w:ind w:firstLine="0" w:firstLineChars="0"/>
              <w:rPr>
                <w:rFonts w:hint="eastAsia" w:ascii="仿宋_GB2312" w:hAnsi="仿宋_GB2312" w:eastAsia="仿宋_GB2312" w:cs="仿宋_GB2312"/>
                <w:sz w:val="21"/>
                <w:szCs w:val="24"/>
                <w:highlight w:val="none"/>
                <w:lang w:bidi="ar"/>
              </w:rPr>
            </w:pPr>
            <w:bookmarkStart w:id="71" w:name="_Toc57912821"/>
            <w:bookmarkStart w:id="72" w:name="_Toc187118677"/>
            <w:bookmarkStart w:id="73" w:name="_Toc231904916"/>
            <w:bookmarkStart w:id="74" w:name="_Toc464052533"/>
            <w:r>
              <w:rPr>
                <w:rFonts w:hint="eastAsia" w:ascii="仿宋_GB2312" w:hAnsi="仿宋_GB2312" w:eastAsia="仿宋_GB2312" w:cs="仿宋_GB2312"/>
                <w:sz w:val="21"/>
                <w:szCs w:val="24"/>
                <w:highlight w:val="none"/>
                <w:lang w:bidi="ar"/>
              </w:rPr>
              <w:t>（</w:t>
            </w:r>
            <w:r>
              <w:rPr>
                <w:rFonts w:hint="eastAsia" w:ascii="仿宋_GB2312" w:hAnsi="仿宋_GB2312" w:eastAsia="仿宋_GB2312" w:cs="仿宋_GB2312"/>
                <w:sz w:val="21"/>
                <w:szCs w:val="24"/>
                <w:highlight w:val="none"/>
                <w:lang w:val="en-US" w:eastAsia="zh-CN" w:bidi="ar"/>
              </w:rPr>
              <w:t>五</w:t>
            </w:r>
            <w:r>
              <w:rPr>
                <w:rFonts w:hint="eastAsia" w:ascii="仿宋_GB2312" w:hAnsi="仿宋_GB2312" w:eastAsia="仿宋_GB2312" w:cs="仿宋_GB2312"/>
                <w:sz w:val="21"/>
                <w:szCs w:val="24"/>
                <w:highlight w:val="none"/>
                <w:lang w:bidi="ar"/>
              </w:rPr>
              <w:t>）用户验收测试</w:t>
            </w:r>
            <w:bookmarkEnd w:id="71"/>
            <w:bookmarkEnd w:id="72"/>
            <w:bookmarkEnd w:id="73"/>
            <w:bookmarkEnd w:id="74"/>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协助提出用户验收测试计划和方案。</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协助准备用户验收测试案例、测试脚本和测试数据。</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协助执行用户验收测试。</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负责系统</w:t>
            </w:r>
            <w:r>
              <w:rPr>
                <w:rFonts w:hint="eastAsia" w:ascii="仿宋_GB2312" w:hAnsi="仿宋_GB2312" w:eastAsia="仿宋_GB2312" w:cs="仿宋_GB2312"/>
                <w:sz w:val="21"/>
                <w:szCs w:val="24"/>
                <w:highlight w:val="none"/>
                <w:lang w:val="en-US" w:eastAsia="zh-CN" w:bidi="ar"/>
              </w:rPr>
              <w:t>缺陷修复</w:t>
            </w:r>
            <w:r>
              <w:rPr>
                <w:rFonts w:hint="eastAsia" w:ascii="仿宋_GB2312" w:hAnsi="仿宋_GB2312" w:eastAsia="仿宋_GB2312" w:cs="仿宋_GB2312"/>
                <w:sz w:val="21"/>
                <w:szCs w:val="24"/>
                <w:highlight w:val="none"/>
                <w:lang w:bidi="ar"/>
              </w:rPr>
              <w:t>。</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协助进行回归测试、协助完成用户验收测试报告。</w:t>
            </w:r>
          </w:p>
          <w:p>
            <w:pPr>
              <w:spacing w:line="240" w:lineRule="auto"/>
              <w:ind w:firstLine="0" w:firstLineChars="0"/>
              <w:rPr>
                <w:rFonts w:hint="eastAsia" w:ascii="仿宋_GB2312" w:hAnsi="仿宋_GB2312" w:eastAsia="仿宋_GB2312" w:cs="仿宋_GB2312"/>
                <w:sz w:val="21"/>
                <w:szCs w:val="24"/>
                <w:highlight w:val="none"/>
                <w:lang w:bidi="ar"/>
              </w:rPr>
            </w:pPr>
            <w:bookmarkStart w:id="75" w:name="_Toc57912822"/>
            <w:bookmarkStart w:id="76" w:name="_Toc187118679"/>
            <w:bookmarkStart w:id="77" w:name="_Toc464052535"/>
            <w:bookmarkStart w:id="78" w:name="_Toc231904918"/>
            <w:r>
              <w:rPr>
                <w:rFonts w:hint="eastAsia" w:ascii="仿宋_GB2312" w:hAnsi="仿宋_GB2312" w:eastAsia="仿宋_GB2312" w:cs="仿宋_GB2312"/>
                <w:sz w:val="21"/>
                <w:szCs w:val="24"/>
                <w:highlight w:val="none"/>
                <w:lang w:bidi="ar"/>
              </w:rPr>
              <w:t>（</w:t>
            </w:r>
            <w:r>
              <w:rPr>
                <w:rFonts w:hint="eastAsia" w:ascii="仿宋_GB2312" w:hAnsi="仿宋_GB2312" w:eastAsia="仿宋_GB2312" w:cs="仿宋_GB2312"/>
                <w:sz w:val="21"/>
                <w:szCs w:val="24"/>
                <w:highlight w:val="none"/>
                <w:lang w:val="en-US" w:eastAsia="zh-CN" w:bidi="ar"/>
              </w:rPr>
              <w:t>六</w:t>
            </w:r>
            <w:r>
              <w:rPr>
                <w:rFonts w:hint="eastAsia" w:ascii="仿宋_GB2312" w:hAnsi="仿宋_GB2312" w:eastAsia="仿宋_GB2312" w:cs="仿宋_GB2312"/>
                <w:sz w:val="21"/>
                <w:szCs w:val="24"/>
                <w:highlight w:val="none"/>
                <w:lang w:bidi="ar"/>
              </w:rPr>
              <w:t>）投产和推广（包括投产、试运行、正式运行、最终验收）</w:t>
            </w:r>
            <w:bookmarkEnd w:id="75"/>
            <w:bookmarkEnd w:id="76"/>
            <w:bookmarkEnd w:id="77"/>
            <w:bookmarkEnd w:id="78"/>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根据需要负责制定上线演练计划和方案。</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负责运维培训，配合行方完成投产演练、和运维测试工作。</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w:t>
            </w:r>
            <w:r>
              <w:rPr>
                <w:rFonts w:hint="eastAsia" w:ascii="仿宋_GB2312" w:hAnsi="仿宋_GB2312" w:eastAsia="仿宋_GB2312" w:cs="仿宋_GB2312"/>
                <w:sz w:val="21"/>
                <w:szCs w:val="24"/>
                <w:highlight w:val="none"/>
                <w:lang w:val="en-US" w:eastAsia="zh-CN" w:bidi="ar"/>
              </w:rPr>
              <w:t>配合</w:t>
            </w:r>
            <w:r>
              <w:rPr>
                <w:rFonts w:hint="eastAsia" w:ascii="仿宋_GB2312" w:hAnsi="仿宋_GB2312" w:eastAsia="仿宋_GB2312" w:cs="仿宋_GB2312"/>
                <w:sz w:val="21"/>
                <w:szCs w:val="24"/>
                <w:highlight w:val="none"/>
                <w:lang w:bidi="ar"/>
              </w:rPr>
              <w:t>制定</w:t>
            </w:r>
            <w:r>
              <w:rPr>
                <w:rFonts w:hint="eastAsia" w:ascii="仿宋_GB2312" w:hAnsi="仿宋_GB2312" w:eastAsia="仿宋_GB2312" w:cs="仿宋_GB2312"/>
                <w:sz w:val="21"/>
                <w:szCs w:val="24"/>
                <w:highlight w:val="none"/>
                <w:lang w:val="en-US" w:eastAsia="zh-CN" w:bidi="ar"/>
              </w:rPr>
              <w:t>本项目</w:t>
            </w:r>
            <w:r>
              <w:rPr>
                <w:rFonts w:hint="eastAsia" w:ascii="仿宋_GB2312" w:hAnsi="仿宋_GB2312" w:eastAsia="仿宋_GB2312" w:cs="仿宋_GB2312"/>
                <w:sz w:val="21"/>
                <w:szCs w:val="24"/>
                <w:highlight w:val="none"/>
                <w:lang w:bidi="ar"/>
              </w:rPr>
              <w:t>投产上线计划。</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负责制定投产上线操作方案、流程和策略，并制定应急和恢复方案。</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负责制定试运行方案、流程和策略，并制定应急和恢复方案。</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协助进出口银行完成投产上线。</w:t>
            </w:r>
          </w:p>
          <w:p>
            <w:pPr>
              <w:spacing w:line="240" w:lineRule="auto"/>
              <w:ind w:firstLine="0" w:firstLineChars="0"/>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协助进出口银行完成系统最终验收。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3</w:t>
            </w:r>
          </w:p>
        </w:tc>
        <w:tc>
          <w:tcPr>
            <w:tcW w:w="1199"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r>
              <w:rPr>
                <w:rFonts w:hint="eastAsia" w:ascii="仿宋_GB2312" w:hAnsi="仿宋_GB2312" w:eastAsia="仿宋_GB2312" w:cs="仿宋_GB2312"/>
                <w:sz w:val="21"/>
                <w:szCs w:val="24"/>
                <w:highlight w:val="none"/>
                <w:lang w:bidi="ar"/>
              </w:rPr>
              <w:t>培训及知识转移要求</w:t>
            </w:r>
          </w:p>
        </w:tc>
        <w:tc>
          <w:tcPr>
            <w:tcW w:w="849" w:type="dxa"/>
          </w:tcPr>
          <w:p>
            <w:pPr>
              <w:pageBreakBefore w:val="0"/>
              <w:widowControl/>
              <w:kinsoku/>
              <w:overflowPunct/>
              <w:topLinePunct w:val="0"/>
              <w:autoSpaceDE/>
              <w:autoSpaceDN/>
              <w:bidi w:val="0"/>
              <w:spacing w:line="240" w:lineRule="auto"/>
              <w:ind w:firstLine="0" w:firstLineChars="0"/>
              <w:jc w:val="left"/>
              <w:rPr>
                <w:rFonts w:hint="eastAsia" w:ascii="仿宋_GB2312" w:hAnsi="仿宋_GB2312" w:eastAsia="仿宋_GB2312" w:cs="仿宋_GB2312"/>
                <w:sz w:val="21"/>
                <w:szCs w:val="24"/>
                <w:highlight w:val="none"/>
                <w:lang w:bidi="ar"/>
              </w:rPr>
            </w:pPr>
          </w:p>
        </w:tc>
        <w:tc>
          <w:tcPr>
            <w:tcW w:w="5730" w:type="dxa"/>
          </w:tcPr>
          <w:p>
            <w:pPr>
              <w:widowControl/>
              <w:spacing w:line="240" w:lineRule="auto"/>
              <w:ind w:firstLine="0" w:firstLineChars="0"/>
              <w:jc w:val="left"/>
              <w:rPr>
                <w:rFonts w:hint="eastAsia" w:ascii="仿宋_GB2312" w:hAnsi="仿宋_GB2312" w:eastAsia="仿宋_GB2312" w:cs="仿宋_GB2312"/>
                <w:sz w:val="21"/>
                <w:szCs w:val="24"/>
                <w:highlight w:val="none"/>
                <w:lang w:val="en-US" w:bidi="ar"/>
              </w:rPr>
            </w:pPr>
            <w:bookmarkStart w:id="79" w:name="_Toc464052539"/>
            <w:bookmarkStart w:id="80" w:name="_Toc57912827"/>
            <w:r>
              <w:rPr>
                <w:rFonts w:hint="eastAsia" w:ascii="仿宋_GB2312" w:hAnsi="仿宋_GB2312" w:eastAsia="仿宋_GB2312" w:cs="仿宋_GB2312"/>
                <w:sz w:val="21"/>
                <w:szCs w:val="24"/>
                <w:highlight w:val="none"/>
                <w:lang w:val="en-US" w:bidi="ar"/>
              </w:rPr>
              <w:t>（一）培训对象</w:t>
            </w:r>
            <w:bookmarkEnd w:id="79"/>
            <w:bookmarkEnd w:id="80"/>
            <w:r>
              <w:rPr>
                <w:rFonts w:hint="eastAsia" w:ascii="仿宋_GB2312" w:hAnsi="仿宋_GB2312" w:eastAsia="仿宋_GB2312" w:cs="仿宋_GB2312"/>
                <w:sz w:val="21"/>
                <w:szCs w:val="24"/>
                <w:highlight w:val="none"/>
                <w:lang w:val="en-US" w:bidi="ar"/>
              </w:rPr>
              <w:t>：培训对象包括进出口银行的开发人员、系统运行维护管理人员，以及其他相关人员。</w:t>
            </w:r>
          </w:p>
          <w:p>
            <w:pPr>
              <w:widowControl/>
              <w:spacing w:line="240" w:lineRule="auto"/>
              <w:ind w:firstLine="0" w:firstLineChars="0"/>
              <w:jc w:val="left"/>
              <w:rPr>
                <w:rFonts w:hint="eastAsia" w:ascii="仿宋_GB2312" w:hAnsi="仿宋_GB2312" w:eastAsia="仿宋_GB2312" w:cs="仿宋_GB2312"/>
                <w:sz w:val="21"/>
                <w:szCs w:val="24"/>
                <w:highlight w:val="none"/>
                <w:lang w:val="en-US" w:bidi="ar"/>
              </w:rPr>
            </w:pPr>
            <w:bookmarkStart w:id="81" w:name="_Toc464052540"/>
            <w:bookmarkStart w:id="82" w:name="_Toc57912828"/>
            <w:r>
              <w:rPr>
                <w:rFonts w:hint="eastAsia" w:ascii="仿宋_GB2312" w:hAnsi="仿宋_GB2312" w:eastAsia="仿宋_GB2312" w:cs="仿宋_GB2312"/>
                <w:sz w:val="21"/>
                <w:szCs w:val="24"/>
                <w:highlight w:val="none"/>
                <w:lang w:val="en-US" w:bidi="ar"/>
              </w:rPr>
              <w:t>（二）培训目标</w:t>
            </w:r>
            <w:bookmarkEnd w:id="81"/>
            <w:bookmarkEnd w:id="82"/>
            <w:r>
              <w:rPr>
                <w:rFonts w:hint="eastAsia" w:ascii="仿宋_GB2312" w:hAnsi="仿宋_GB2312" w:eastAsia="仿宋_GB2312" w:cs="仿宋_GB2312"/>
                <w:sz w:val="21"/>
                <w:szCs w:val="24"/>
                <w:highlight w:val="none"/>
                <w:lang w:val="en-US" w:bidi="ar"/>
              </w:rPr>
              <w:t>：通过培训，应使上述人员掌握系统提供的内容和功能，以及使用权限划分与操作方式。</w:t>
            </w:r>
          </w:p>
          <w:p>
            <w:pPr>
              <w:spacing w:line="240" w:lineRule="auto"/>
              <w:ind w:firstLine="0" w:firstLineChars="0"/>
              <w:rPr>
                <w:rFonts w:hint="eastAsia" w:ascii="仿宋_GB2312" w:hAnsi="仿宋_GB2312" w:eastAsia="仿宋_GB2312" w:cs="仿宋_GB2312"/>
                <w:sz w:val="21"/>
                <w:szCs w:val="24"/>
                <w:highlight w:val="none"/>
                <w:lang w:val="en-US" w:bidi="ar"/>
              </w:rPr>
            </w:pPr>
            <w:bookmarkStart w:id="83" w:name="_Toc464052541"/>
            <w:bookmarkStart w:id="84" w:name="_Toc57912829"/>
            <w:r>
              <w:rPr>
                <w:rFonts w:hint="eastAsia" w:ascii="仿宋_GB2312" w:hAnsi="仿宋_GB2312" w:eastAsia="仿宋_GB2312" w:cs="仿宋_GB2312"/>
                <w:sz w:val="21"/>
                <w:szCs w:val="24"/>
                <w:highlight w:val="none"/>
                <w:lang w:val="en-US" w:bidi="ar"/>
              </w:rPr>
              <w:t>（三）培训内容</w:t>
            </w:r>
            <w:bookmarkEnd w:id="83"/>
            <w:bookmarkEnd w:id="84"/>
            <w:r>
              <w:rPr>
                <w:rFonts w:hint="eastAsia" w:ascii="仿宋_GB2312" w:hAnsi="仿宋_GB2312" w:eastAsia="仿宋_GB2312" w:cs="仿宋_GB2312"/>
                <w:sz w:val="21"/>
                <w:szCs w:val="24"/>
                <w:highlight w:val="none"/>
                <w:lang w:val="en-US" w:bidi="ar"/>
              </w:rPr>
              <w:t>：需向进出口银行提供系统在配置、开发、安装、使用、监控和维护等方面的培训。详细列出各阶段培训的服务清单和培训费用，服务清单包括培训内容、授课方式、培训对象、时间计划安排和培训反馈处理等，对项目实施阶段的参与者及项目最终的使用和运维团队进行全面、有效的知识转移，确保进出口银行形成一支熟悉系统运用和维护的队伍。</w:t>
            </w:r>
          </w:p>
          <w:p>
            <w:pPr>
              <w:widowControl/>
              <w:spacing w:line="240" w:lineRule="auto"/>
              <w:ind w:firstLine="0" w:firstLineChars="0"/>
              <w:jc w:val="left"/>
              <w:rPr>
                <w:rFonts w:hint="eastAsia" w:ascii="仿宋_GB2312" w:hAnsi="仿宋_GB2312" w:eastAsia="仿宋_GB2312" w:cs="仿宋_GB2312"/>
                <w:sz w:val="21"/>
                <w:szCs w:val="24"/>
                <w:highlight w:val="none"/>
                <w:lang w:bidi="ar"/>
              </w:rPr>
            </w:pPr>
            <w:bookmarkStart w:id="85" w:name="_Toc464052542"/>
            <w:bookmarkStart w:id="86" w:name="_Toc57912830"/>
            <w:r>
              <w:rPr>
                <w:rFonts w:hint="eastAsia" w:ascii="仿宋_GB2312" w:hAnsi="仿宋_GB2312" w:eastAsia="仿宋_GB2312" w:cs="仿宋_GB2312"/>
                <w:sz w:val="21"/>
                <w:szCs w:val="24"/>
                <w:highlight w:val="none"/>
                <w:lang w:val="en-US" w:bidi="ar"/>
              </w:rPr>
              <w:t>（四）培训材料</w:t>
            </w:r>
            <w:bookmarkEnd w:id="85"/>
            <w:bookmarkEnd w:id="86"/>
            <w:r>
              <w:rPr>
                <w:rFonts w:hint="eastAsia" w:ascii="仿宋_GB2312" w:hAnsi="仿宋_GB2312" w:eastAsia="仿宋_GB2312" w:cs="仿宋_GB2312"/>
                <w:sz w:val="21"/>
                <w:szCs w:val="24"/>
                <w:highlight w:val="none"/>
                <w:lang w:val="en-US" w:bidi="ar"/>
              </w:rPr>
              <w:t>：为所有被培训人员提供完备的文字资料（书面及电子版）和讲义（书面及电子版）等相关用品。</w:t>
            </w:r>
          </w:p>
        </w:tc>
      </w:tr>
    </w:tbl>
    <w:p>
      <w:pPr>
        <w:pStyle w:val="7"/>
        <w:numPr>
          <w:ilvl w:val="0"/>
          <w:numId w:val="3"/>
        </w:numPr>
        <w:adjustRightInd w:val="0"/>
        <w:ind w:firstLine="883"/>
        <w:rPr>
          <w:rFonts w:hint="eastAsia" w:ascii="楷体_GB2312" w:hAnsi="楷体_GB2312" w:eastAsia="楷体_GB2312" w:cs="楷体_GB2312"/>
          <w:b/>
          <w:bCs w:val="0"/>
          <w:color w:val="auto"/>
          <w:sz w:val="32"/>
          <w:szCs w:val="32"/>
        </w:rPr>
      </w:pPr>
      <w:bookmarkStart w:id="87" w:name="_Toc25641"/>
      <w:bookmarkStart w:id="88" w:name="_Toc11033"/>
      <w:bookmarkStart w:id="89" w:name="_Toc22298"/>
      <w:bookmarkStart w:id="90" w:name="_Toc29354"/>
      <w:bookmarkStart w:id="91" w:name="_Toc29694"/>
      <w:bookmarkStart w:id="92" w:name="_Toc14333"/>
      <w:bookmarkStart w:id="93" w:name="_Toc13337"/>
      <w:bookmarkStart w:id="94" w:name="_Toc26244"/>
      <w:r>
        <w:rPr>
          <w:rFonts w:hint="eastAsia" w:ascii="楷体_GB2312" w:hAnsi="楷体_GB2312" w:eastAsia="楷体_GB2312" w:cs="楷体_GB2312"/>
          <w:b/>
          <w:color w:val="auto"/>
          <w:sz w:val="32"/>
          <w:szCs w:val="32"/>
          <w:lang w:val="en-US" w:eastAsia="zh-CN"/>
        </w:rPr>
        <w:t>主要交付物</w:t>
      </w:r>
    </w:p>
    <w:p>
      <w:pPr>
        <w:pStyle w:val="30"/>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hAnsi="楷体" w:eastAsia="仿宋_GB2312"/>
          <w:color w:val="auto"/>
          <w:sz w:val="32"/>
          <w:szCs w:val="28"/>
          <w:highlight w:val="none"/>
          <w:lang w:val="en-US" w:eastAsia="zh-CN"/>
        </w:rPr>
      </w:pPr>
      <w:r>
        <w:rPr>
          <w:rFonts w:hint="eastAsia" w:hAnsi="楷体" w:eastAsia="仿宋_GB2312"/>
          <w:color w:val="auto"/>
          <w:sz w:val="32"/>
          <w:szCs w:val="28"/>
          <w:highlight w:val="none"/>
          <w:lang w:val="en-US" w:eastAsia="zh-CN"/>
        </w:rPr>
        <w:t>在项目工作说明书中明确交付物类型、内容及交付形式，包含但不限于以下内容。</w:t>
      </w:r>
    </w:p>
    <w:tbl>
      <w:tblPr>
        <w:tblStyle w:val="23"/>
        <w:tblW w:w="42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5"/>
        <w:gridCol w:w="6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22" w:type="pct"/>
            <w:shd w:val="clear" w:color="auto" w:fill="BEBEBE"/>
            <w:noWrap w:val="0"/>
            <w:vAlign w:val="center"/>
          </w:tcPr>
          <w:p>
            <w:pPr>
              <w:spacing w:line="240" w:lineRule="auto"/>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过程域</w:t>
            </w:r>
          </w:p>
        </w:tc>
        <w:tc>
          <w:tcPr>
            <w:tcW w:w="4177" w:type="pct"/>
            <w:shd w:val="clear" w:color="auto" w:fill="BEBEBE"/>
            <w:noWrap w:val="0"/>
            <w:vAlign w:val="center"/>
          </w:tcPr>
          <w:p>
            <w:pPr>
              <w:spacing w:line="240" w:lineRule="auto"/>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项目管理</w:t>
            </w:r>
          </w:p>
        </w:tc>
        <w:tc>
          <w:tcPr>
            <w:tcW w:w="4177"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《项目详细实施计划》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《关键人员简历》</w:t>
            </w:r>
            <w:r>
              <w:rPr>
                <w:rFonts w:hint="eastAsia" w:ascii="仿宋_GB2312" w:hAnsi="仿宋_GB2312" w:eastAsia="仿宋_GB2312" w:cs="仿宋_GB2312"/>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center"/>
          </w:tcPr>
          <w:p>
            <w:pPr>
              <w:spacing w:line="240" w:lineRule="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《关键人员人力资源变动报告》</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如有</w:t>
            </w:r>
            <w:r>
              <w:rPr>
                <w:rFonts w:hint="eastAsia" w:ascii="仿宋_GB2312" w:hAnsi="仿宋_GB2312" w:eastAsia="仿宋_GB2312" w:cs="仿宋_GB231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需求分析</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《功能需求规格说明书》</w:t>
            </w:r>
            <w:r>
              <w:rPr>
                <w:rFonts w:hint="eastAsia" w:ascii="仿宋_GB2312" w:hAnsi="仿宋_GB2312" w:eastAsia="仿宋_GB2312" w:cs="仿宋_GB2312"/>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《非功能需求规格说明书》（如有）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rPr>
              <w:t>设计</w:t>
            </w:r>
            <w:r>
              <w:rPr>
                <w:rFonts w:hint="eastAsia" w:ascii="仿宋_GB2312" w:hAnsi="仿宋_GB2312" w:eastAsia="仿宋_GB2312" w:cs="仿宋_GB2312"/>
                <w:highlight w:val="none"/>
                <w:lang w:eastAsia="zh-CN"/>
              </w:rPr>
              <w:t>开发</w:t>
            </w:r>
          </w:p>
        </w:tc>
        <w:tc>
          <w:tcPr>
            <w:tcW w:w="4177" w:type="pct"/>
            <w:noWrap w:val="0"/>
            <w:vAlign w:val="top"/>
          </w:tcPr>
          <w:p>
            <w:pPr>
              <w:spacing w:line="240" w:lineRule="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lang w:eastAsia="zh-CN"/>
              </w:rPr>
              <w:t>《技术方案说明书》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lang w:val="en-US" w:eastAsia="zh-CN"/>
              </w:rPr>
            </w:pPr>
          </w:p>
        </w:tc>
        <w:tc>
          <w:tcPr>
            <w:tcW w:w="4177" w:type="pct"/>
            <w:noWrap w:val="0"/>
            <w:vAlign w:val="top"/>
          </w:tcPr>
          <w:p>
            <w:pPr>
              <w:spacing w:line="240" w:lineRule="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《概要设计说明书》</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如有</w:t>
            </w:r>
            <w:r>
              <w:rPr>
                <w:rFonts w:hint="eastAsia" w:ascii="仿宋_GB2312" w:hAnsi="仿宋_GB2312" w:eastAsia="仿宋_GB2312" w:cs="仿宋_GB231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《详细设计说明书》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应用系统部署架构（如有）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基础软硬件配置清单（如有）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测试</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《集成测试案例》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《集成测试报告》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通过用户验收测试后的源代码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业务培训</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《培训讲义》（如有）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《用户操作手册》（如有）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技术培训</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《培训讲义》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系统投产</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《投产任务跟踪表》（按版本）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《操作控制表》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待投产的应用程序版本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《应急预案》（如有）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《投产报告》（按版本）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《运维手册》、《日志报错代码表》、《批量手册》、《监控手册》、《知识库》（如有）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restart"/>
            <w:noWrap w:val="0"/>
            <w:vAlign w:val="center"/>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系统应用维护</w:t>
            </w: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知识转移文档：《运维手册》（含《日志存储备份清理方案》等日常运维的必要件）、《日志报错代码表》、《批量手册》、《监控手册》（如有）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知识库（包含《上线运行问题报告和问题跟踪表》、《重大问题分析报告》（如有））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重保</w:t>
            </w:r>
            <w:r>
              <w:rPr>
                <w:rFonts w:hint="eastAsia" w:ascii="仿宋_GB2312" w:hAnsi="仿宋_GB2312" w:eastAsia="仿宋_GB2312" w:cs="仿宋_GB2312"/>
                <w:highlight w:val="none"/>
              </w:rPr>
              <w:t>期总结报告》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2" w:type="pct"/>
            <w:vMerge w:val="continue"/>
            <w:noWrap w:val="0"/>
            <w:vAlign w:val="center"/>
          </w:tcPr>
          <w:p>
            <w:pPr>
              <w:spacing w:line="240" w:lineRule="auto"/>
              <w:rPr>
                <w:rFonts w:hint="eastAsia" w:ascii="仿宋_GB2312" w:hAnsi="仿宋_GB2312" w:eastAsia="仿宋_GB2312" w:cs="仿宋_GB2312"/>
                <w:highlight w:val="none"/>
              </w:rPr>
            </w:pPr>
          </w:p>
        </w:tc>
        <w:tc>
          <w:tcPr>
            <w:tcW w:w="4177" w:type="pct"/>
            <w:noWrap w:val="0"/>
            <w:vAlign w:val="top"/>
          </w:tcPr>
          <w:p>
            <w:pPr>
              <w:spacing w:line="240" w:lineRule="auto"/>
              <w:rPr>
                <w:rFonts w:hint="eastAsia" w:ascii="仿宋_GB2312" w:hAnsi="仿宋_GB2312" w:eastAsia="仿宋_GB2312" w:cs="仿宋_GB2312"/>
                <w:highlight w:val="none"/>
              </w:rPr>
            </w:pP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工作总结</w:t>
            </w:r>
            <w:r>
              <w:rPr>
                <w:rFonts w:hint="eastAsia" w:ascii="仿宋_GB2312" w:hAnsi="仿宋_GB2312" w:eastAsia="仿宋_GB2312" w:cs="仿宋_GB2312"/>
                <w:highlight w:val="none"/>
              </w:rPr>
              <w:t>报告》</w:t>
            </w:r>
          </w:p>
        </w:tc>
      </w:tr>
    </w:tbl>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Times New Roman" w:eastAsia="黑体"/>
          <w:b w:val="0"/>
          <w:bCs w:val="0"/>
          <w:color w:val="auto"/>
          <w:sz w:val="32"/>
        </w:rPr>
      </w:pPr>
      <w:bookmarkStart w:id="95" w:name="_Toc2141049563"/>
      <w:bookmarkStart w:id="96" w:name="_Toc30579"/>
      <w:r>
        <w:rPr>
          <w:rFonts w:ascii="Times New Roman" w:hAnsi="黑体" w:eastAsia="黑体"/>
          <w:b w:val="0"/>
          <w:bCs w:val="0"/>
          <w:color w:val="auto"/>
          <w:sz w:val="32"/>
        </w:rPr>
        <w:t>六、</w:t>
      </w:r>
      <w:r>
        <w:rPr>
          <w:rFonts w:hint="eastAsia" w:ascii="Times New Roman" w:hAnsi="黑体" w:eastAsia="黑体"/>
          <w:b w:val="0"/>
          <w:bCs w:val="0"/>
          <w:color w:val="auto"/>
          <w:sz w:val="32"/>
          <w:lang w:val="en-US" w:eastAsia="zh-CN"/>
        </w:rPr>
        <w:t>项目团队</w:t>
      </w:r>
      <w:r>
        <w:rPr>
          <w:rFonts w:ascii="Times New Roman" w:hAnsi="黑体" w:eastAsia="黑体"/>
          <w:b w:val="0"/>
          <w:bCs w:val="0"/>
          <w:color w:val="auto"/>
          <w:sz w:val="32"/>
        </w:rPr>
        <w:t>要求</w:t>
      </w:r>
      <w:bookmarkEnd w:id="87"/>
      <w:bookmarkEnd w:id="88"/>
      <w:bookmarkEnd w:id="89"/>
      <w:bookmarkEnd w:id="90"/>
      <w:bookmarkEnd w:id="91"/>
      <w:bookmarkEnd w:id="92"/>
      <w:bookmarkEnd w:id="93"/>
      <w:bookmarkEnd w:id="94"/>
      <w:bookmarkEnd w:id="95"/>
      <w:bookmarkEnd w:id="96"/>
    </w:p>
    <w:p>
      <w:pPr>
        <w:pageBreakBefore w:val="0"/>
        <w:kinsoku/>
        <w:overflowPunct/>
        <w:topLinePunct w:val="0"/>
        <w:autoSpaceDE/>
        <w:autoSpaceDN/>
        <w:bidi w:val="0"/>
        <w:adjustRightInd w:val="0"/>
        <w:spacing w:line="560" w:lineRule="exact"/>
        <w:ind w:firstLine="640" w:firstLineChars="200"/>
        <w:textAlignment w:val="baseline"/>
        <w:rPr>
          <w:rFonts w:hint="eastAsia" w:eastAsia="仿宋_GB2312"/>
          <w:color w:val="auto"/>
          <w:sz w:val="32"/>
          <w:szCs w:val="22"/>
          <w:lang w:eastAsia="zh-CN"/>
        </w:rPr>
      </w:pPr>
      <w:r>
        <w:rPr>
          <w:rFonts w:hint="eastAsia" w:eastAsia="仿宋_GB2312"/>
          <w:color w:val="auto"/>
          <w:sz w:val="32"/>
          <w:szCs w:val="22"/>
        </w:rPr>
        <w:t>在中国境内需拥有稳定的专业化开发队伍。</w:t>
      </w:r>
      <w:r>
        <w:rPr>
          <w:rFonts w:hint="eastAsia" w:eastAsia="仿宋_GB2312"/>
          <w:color w:val="auto"/>
          <w:sz w:val="32"/>
          <w:szCs w:val="22"/>
          <w:lang w:val="en-US" w:eastAsia="zh-CN"/>
        </w:rPr>
        <w:t>供应商</w:t>
      </w:r>
      <w:r>
        <w:rPr>
          <w:rFonts w:hint="eastAsia" w:eastAsia="仿宋_GB2312"/>
          <w:color w:val="auto"/>
          <w:sz w:val="32"/>
          <w:szCs w:val="22"/>
        </w:rPr>
        <w:t>需针对本项目成立专门的开发团队和服务团队，派遣有经验、负责任的项目经理和开发工程师参与本项目工作</w:t>
      </w:r>
      <w:r>
        <w:rPr>
          <w:rFonts w:hint="eastAsia" w:eastAsia="仿宋_GB2312"/>
          <w:color w:val="auto"/>
          <w:sz w:val="32"/>
          <w:szCs w:val="22"/>
          <w:lang w:eastAsia="zh-CN"/>
        </w:rPr>
        <w:t>。</w:t>
      </w:r>
    </w:p>
    <w:p>
      <w:pPr>
        <w:pStyle w:val="2"/>
        <w:spacing w:line="560" w:lineRule="exac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一</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人员能力要求</w:t>
      </w:r>
    </w:p>
    <w:tbl>
      <w:tblPr>
        <w:tblStyle w:val="23"/>
        <w:tblW w:w="8623" w:type="dxa"/>
        <w:tblInd w:w="0" w:type="dxa"/>
        <w:tblLayout w:type="fixed"/>
        <w:tblCellMar>
          <w:top w:w="0" w:type="dxa"/>
          <w:left w:w="108" w:type="dxa"/>
          <w:bottom w:w="0" w:type="dxa"/>
          <w:right w:w="108" w:type="dxa"/>
        </w:tblCellMar>
      </w:tblPr>
      <w:tblGrid>
        <w:gridCol w:w="1280"/>
        <w:gridCol w:w="734"/>
        <w:gridCol w:w="2920"/>
        <w:gridCol w:w="3689"/>
      </w:tblGrid>
      <w:tr>
        <w:tblPrEx>
          <w:tblCellMar>
            <w:top w:w="0" w:type="dxa"/>
            <w:left w:w="108" w:type="dxa"/>
            <w:bottom w:w="0" w:type="dxa"/>
            <w:right w:w="108" w:type="dxa"/>
          </w:tblCellMar>
        </w:tblPrEx>
        <w:trPr>
          <w:trHeight w:val="404" w:hRule="atLeast"/>
          <w:tblHeader/>
        </w:trPr>
        <w:tc>
          <w:tcPr>
            <w:tcW w:w="1280"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岗位名称</w:t>
            </w:r>
          </w:p>
        </w:tc>
        <w:tc>
          <w:tcPr>
            <w:tcW w:w="734"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人数</w:t>
            </w:r>
          </w:p>
        </w:tc>
        <w:tc>
          <w:tcPr>
            <w:tcW w:w="2920"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工作内容</w:t>
            </w:r>
          </w:p>
        </w:tc>
        <w:tc>
          <w:tcPr>
            <w:tcW w:w="3689"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bCs w:val="0"/>
                <w:sz w:val="21"/>
                <w:szCs w:val="24"/>
                <w:highlight w:val="none"/>
              </w:rPr>
            </w:pPr>
            <w:r>
              <w:rPr>
                <w:rFonts w:hint="eastAsia" w:ascii="仿宋_GB2312" w:hAnsi="仿宋_GB2312" w:eastAsia="仿宋_GB2312" w:cs="仿宋_GB2312"/>
                <w:b/>
                <w:bCs w:val="0"/>
                <w:sz w:val="21"/>
                <w:szCs w:val="24"/>
                <w:highlight w:val="none"/>
              </w:rPr>
              <w:t>资质和经验具体要求</w:t>
            </w:r>
          </w:p>
        </w:tc>
      </w:tr>
      <w:tr>
        <w:tblPrEx>
          <w:tblCellMar>
            <w:top w:w="0" w:type="dxa"/>
            <w:left w:w="108" w:type="dxa"/>
            <w:bottom w:w="0" w:type="dxa"/>
            <w:right w:w="108" w:type="dxa"/>
          </w:tblCellMar>
        </w:tblPrEx>
        <w:trPr>
          <w:trHeight w:val="90" w:hRule="atLeast"/>
        </w:trPr>
        <w:tc>
          <w:tcPr>
            <w:tcW w:w="1280"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r>
              <w:rPr>
                <w:rFonts w:hint="eastAsia" w:ascii="仿宋_GB2312" w:hAnsi="仿宋_GB2312" w:eastAsia="仿宋_GB2312" w:cs="仿宋_GB2312"/>
                <w:b w:val="0"/>
                <w:bCs/>
                <w:color w:val="auto"/>
                <w:sz w:val="21"/>
                <w:szCs w:val="24"/>
                <w:highlight w:val="none"/>
              </w:rPr>
              <w:t>项目经理</w:t>
            </w:r>
          </w:p>
        </w:tc>
        <w:tc>
          <w:tcPr>
            <w:tcW w:w="734"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val="0"/>
                <w:bCs/>
                <w:color w:val="auto"/>
                <w:sz w:val="21"/>
                <w:szCs w:val="24"/>
                <w:highlight w:val="none"/>
              </w:rPr>
            </w:pPr>
            <w:r>
              <w:rPr>
                <w:rFonts w:hint="eastAsia" w:ascii="仿宋_GB2312" w:hAnsi="仿宋_GB2312" w:eastAsia="仿宋_GB2312" w:cs="仿宋_GB2312"/>
                <w:b w:val="0"/>
                <w:bCs/>
                <w:color w:val="auto"/>
                <w:sz w:val="21"/>
                <w:szCs w:val="24"/>
                <w:highlight w:val="none"/>
              </w:rPr>
              <w:t>1人</w:t>
            </w:r>
          </w:p>
        </w:tc>
        <w:tc>
          <w:tcPr>
            <w:tcW w:w="29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1.负责项目的整体控制和协调，保证工程的进度和质量。负责项目合作协议的签订、合同签订以及工程验收。</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2.负责制定项目详细进度计划，并监督执行、定期核查项目基线，保障项目保质保量按期完成。</w:t>
            </w:r>
          </w:p>
          <w:p>
            <w:pPr>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3.在进行项目管理工作同时，参与项目实施工作。</w:t>
            </w:r>
          </w:p>
        </w:tc>
        <w:tc>
          <w:tcPr>
            <w:tcW w:w="368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1.精通或熟练掌握本项目相关技术领域，在项目管理、硬件设备调试和软件开发方面经验较为丰富。</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2.能够组织、指导系统设计、功能设计、程序设计及相关测试。</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3.具有良好的口头及书面沟通能力。</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4.具备本科及以上学历，5年以上工作经验，具有1年以上银行业同类项目实施经验。具备有效的高级项目管理师(或PMP）资格优先。</w:t>
            </w:r>
          </w:p>
        </w:tc>
      </w:tr>
      <w:tr>
        <w:tblPrEx>
          <w:tblCellMar>
            <w:top w:w="0" w:type="dxa"/>
            <w:left w:w="108" w:type="dxa"/>
            <w:bottom w:w="0" w:type="dxa"/>
            <w:right w:w="108" w:type="dxa"/>
          </w:tblCellMar>
        </w:tblPrEx>
        <w:trPr>
          <w:trHeight w:val="50" w:hRule="atLeast"/>
        </w:trPr>
        <w:tc>
          <w:tcPr>
            <w:tcW w:w="1280"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val="0"/>
                <w:bCs/>
                <w:color w:val="auto"/>
                <w:sz w:val="21"/>
                <w:highlight w:val="none"/>
              </w:rPr>
            </w:pPr>
            <w:r>
              <w:rPr>
                <w:rFonts w:hint="eastAsia" w:ascii="仿宋_GB2312" w:hAnsi="仿宋_GB2312" w:eastAsia="仿宋_GB2312" w:cs="仿宋_GB2312"/>
                <w:b w:val="0"/>
                <w:bCs/>
                <w:color w:val="auto"/>
                <w:sz w:val="21"/>
                <w:highlight w:val="none"/>
              </w:rPr>
              <w:t>实施服务岗</w:t>
            </w:r>
          </w:p>
        </w:tc>
        <w:tc>
          <w:tcPr>
            <w:tcW w:w="734"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满足本项目建设的人员数量，至少</w:t>
            </w:r>
            <w:r>
              <w:rPr>
                <w:rFonts w:hint="eastAsia" w:ascii="仿宋_GB2312" w:hAnsi="仿宋_GB2312" w:eastAsia="仿宋_GB2312" w:cs="仿宋_GB2312"/>
                <w:b w:val="0"/>
                <w:bCs/>
                <w:color w:val="auto"/>
                <w:sz w:val="21"/>
                <w:highlight w:val="none"/>
                <w:lang w:val="en-US" w:eastAsia="zh-CN" w:bidi="ar"/>
              </w:rPr>
              <w:t>1</w:t>
            </w:r>
            <w:r>
              <w:rPr>
                <w:rFonts w:hint="eastAsia" w:ascii="仿宋_GB2312" w:hAnsi="仿宋_GB2312" w:eastAsia="仿宋_GB2312" w:cs="仿宋_GB2312"/>
                <w:b w:val="0"/>
                <w:bCs/>
                <w:color w:val="auto"/>
                <w:sz w:val="21"/>
                <w:highlight w:val="none"/>
                <w:lang w:bidi="ar"/>
              </w:rPr>
              <w:t>人</w:t>
            </w:r>
          </w:p>
        </w:tc>
        <w:tc>
          <w:tcPr>
            <w:tcW w:w="29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1.负责本项目的开发、测试、</w:t>
            </w:r>
            <w:r>
              <w:rPr>
                <w:rFonts w:hint="eastAsia" w:ascii="仿宋_GB2312" w:hAnsi="仿宋_GB2312" w:eastAsia="仿宋_GB2312" w:cs="仿宋_GB2312"/>
                <w:b w:val="0"/>
                <w:bCs/>
                <w:color w:val="auto"/>
                <w:sz w:val="21"/>
                <w:highlight w:val="none"/>
                <w:lang w:val="en-US" w:eastAsia="zh-CN" w:bidi="ar"/>
              </w:rPr>
              <w:t>投产</w:t>
            </w:r>
            <w:r>
              <w:rPr>
                <w:rFonts w:hint="eastAsia" w:ascii="仿宋_GB2312" w:hAnsi="仿宋_GB2312" w:eastAsia="仿宋_GB2312" w:cs="仿宋_GB2312"/>
                <w:b w:val="0"/>
                <w:bCs/>
                <w:color w:val="auto"/>
                <w:sz w:val="21"/>
                <w:highlight w:val="none"/>
                <w:lang w:bidi="ar"/>
              </w:rPr>
              <w:t>、软件部署、安装、调试、联调，产品试运行及项目验收等工作，及时处理项目实施过程中所遇到的各种问题，核查问题原因，提出建议，检验修复情况，编写并提交</w:t>
            </w:r>
            <w:r>
              <w:rPr>
                <w:rFonts w:hint="eastAsia" w:ascii="仿宋_GB2312" w:hAnsi="仿宋_GB2312" w:eastAsia="仿宋_GB2312" w:cs="仿宋_GB2312"/>
                <w:b w:val="0"/>
                <w:bCs/>
                <w:color w:val="auto"/>
                <w:sz w:val="21"/>
                <w:highlight w:val="none"/>
                <w:lang w:val="en-US" w:eastAsia="zh-CN" w:bidi="ar"/>
              </w:rPr>
              <w:t>材料</w:t>
            </w:r>
            <w:r>
              <w:rPr>
                <w:rFonts w:hint="eastAsia" w:ascii="仿宋_GB2312" w:hAnsi="仿宋_GB2312" w:eastAsia="仿宋_GB2312" w:cs="仿宋_GB2312"/>
                <w:b w:val="0"/>
                <w:bCs/>
                <w:color w:val="auto"/>
                <w:sz w:val="21"/>
                <w:highlight w:val="none"/>
                <w:lang w:bidi="ar"/>
              </w:rPr>
              <w:t>；</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2.项目实施组根据项目的具体需求和现状，开展项目具体实施工作。</w:t>
            </w:r>
          </w:p>
        </w:tc>
        <w:tc>
          <w:tcPr>
            <w:tcW w:w="368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1.在</w:t>
            </w:r>
            <w:r>
              <w:rPr>
                <w:rFonts w:hint="eastAsia" w:ascii="仿宋_GB2312" w:hAnsi="仿宋_GB2312" w:eastAsia="仿宋_GB2312" w:cs="仿宋_GB2312"/>
                <w:b w:val="0"/>
                <w:bCs/>
                <w:color w:val="auto"/>
                <w:sz w:val="21"/>
                <w:highlight w:val="none"/>
                <w:lang w:val="en-US" w:eastAsia="zh-CN" w:bidi="ar"/>
              </w:rPr>
              <w:t>签名验签</w:t>
            </w:r>
            <w:r>
              <w:rPr>
                <w:rFonts w:hint="eastAsia" w:ascii="仿宋_GB2312" w:hAnsi="仿宋_GB2312" w:eastAsia="仿宋_GB2312" w:cs="仿宋_GB2312"/>
                <w:b w:val="0"/>
                <w:bCs/>
                <w:color w:val="auto"/>
                <w:sz w:val="21"/>
                <w:highlight w:val="none"/>
                <w:lang w:bidi="ar"/>
              </w:rPr>
              <w:t>开发方面经验丰富。</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2.具备良好的开发及设计实战能力，能够完成程序设计、功能设计及相关测试。开发技能包括但不限于：</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（1）熟练使用weblogic、tongweb中间件；</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（2）熟练使用Java、BD开发语言；</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（3）熟练使用linux、麒麟操作系统。</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3.具有良好的口头及书面沟通能力。</w:t>
            </w:r>
          </w:p>
          <w:p>
            <w:pPr>
              <w:widowControl/>
              <w:spacing w:line="240" w:lineRule="auto"/>
              <w:ind w:firstLineChars="200"/>
              <w:jc w:val="left"/>
              <w:rPr>
                <w:rFonts w:hint="eastAsia" w:ascii="仿宋_GB2312" w:hAnsi="仿宋_GB2312" w:eastAsia="仿宋_GB2312" w:cs="仿宋_GB2312"/>
                <w:b w:val="0"/>
                <w:bCs/>
                <w:color w:val="auto"/>
                <w:sz w:val="21"/>
                <w:highlight w:val="none"/>
                <w:lang w:bidi="ar"/>
              </w:rPr>
            </w:pPr>
            <w:r>
              <w:rPr>
                <w:rFonts w:hint="eastAsia" w:ascii="仿宋_GB2312" w:hAnsi="仿宋_GB2312" w:eastAsia="仿宋_GB2312" w:cs="仿宋_GB2312"/>
                <w:b w:val="0"/>
                <w:bCs/>
                <w:color w:val="auto"/>
                <w:sz w:val="21"/>
                <w:highlight w:val="none"/>
                <w:lang w:bidi="ar"/>
              </w:rPr>
              <w:t>4.具备本科及以上学历，5年以上工作经验。</w:t>
            </w:r>
          </w:p>
        </w:tc>
      </w:tr>
    </w:tbl>
    <w:p>
      <w:pPr>
        <w:pStyle w:val="2"/>
        <w:spacing w:line="560" w:lineRule="exact"/>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（二）人员管理要求</w:t>
      </w:r>
    </w:p>
    <w:p>
      <w:pPr>
        <w:pageBreakBefore w:val="0"/>
        <w:kinsoku/>
        <w:wordWrap/>
        <w:overflowPunct/>
        <w:topLinePunct w:val="0"/>
        <w:autoSpaceDE/>
        <w:autoSpaceDN/>
        <w:bidi w:val="0"/>
        <w:snapToGrid/>
        <w:spacing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eastAsia="仿宋_GB2312"/>
          <w:color w:val="auto"/>
          <w:sz w:val="32"/>
          <w:szCs w:val="22"/>
        </w:rPr>
        <w:t>项目经理及实施服务</w:t>
      </w:r>
      <w:r>
        <w:rPr>
          <w:rFonts w:hint="eastAsia" w:eastAsia="仿宋_GB2312"/>
          <w:color w:val="auto"/>
          <w:sz w:val="32"/>
          <w:szCs w:val="22"/>
          <w:lang w:val="en-US" w:eastAsia="zh-CN"/>
        </w:rPr>
        <w:t>人员</w:t>
      </w:r>
      <w:r>
        <w:rPr>
          <w:rFonts w:hint="eastAsia" w:eastAsia="仿宋_GB2312"/>
          <w:color w:val="auto"/>
          <w:sz w:val="32"/>
          <w:szCs w:val="22"/>
        </w:rPr>
        <w:t>应具有履行本项目需求所必需的技术能力、专业资质、安全意识和综合素养，所有人员应与供应商签署正式劳动合同，并向进出口银行提供人员学历证书、资质证书、身份证、社保证明并加盖供应商公章。</w:t>
      </w:r>
    </w:p>
    <w:p>
      <w:pPr>
        <w:pageBreakBefore w:val="0"/>
        <w:kinsoku/>
        <w:wordWrap/>
        <w:overflowPunct/>
        <w:topLinePunct w:val="0"/>
        <w:autoSpaceDE/>
        <w:autoSpaceDN/>
        <w:bidi w:val="0"/>
        <w:snapToGrid/>
        <w:spacing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承诺已进入项目组的</w:t>
      </w:r>
      <w:r>
        <w:rPr>
          <w:rFonts w:hint="eastAsia" w:ascii="仿宋_GB2312" w:hAnsi="仿宋_GB2312" w:eastAsia="仿宋_GB2312" w:cs="仿宋_GB2312"/>
          <w:sz w:val="32"/>
          <w:szCs w:val="32"/>
          <w:highlight w:val="none"/>
          <w:lang w:val="en-US" w:eastAsia="zh-CN"/>
        </w:rPr>
        <w:t>关键核心岗位</w:t>
      </w:r>
      <w:r>
        <w:rPr>
          <w:rFonts w:hint="eastAsia" w:ascii="仿宋_GB2312" w:hAnsi="仿宋_GB2312" w:eastAsia="仿宋_GB2312" w:cs="仿宋_GB2312"/>
          <w:sz w:val="32"/>
          <w:szCs w:val="32"/>
          <w:highlight w:val="none"/>
        </w:rPr>
        <w:t>人员不得随意更换。如确实需要更换人员须经过</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审核通过后方可换人。同时要求新换人员必须通过</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的审核，且由</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保证人员更换期间工作的连续性。</w:t>
      </w:r>
      <w:r>
        <w:rPr>
          <w:rFonts w:hint="eastAsia" w:ascii="仿宋_GB2312" w:hAnsi="仿宋_GB2312" w:eastAsia="仿宋_GB2312" w:cs="仿宋_GB2312"/>
          <w:sz w:val="32"/>
          <w:szCs w:val="32"/>
          <w:highlight w:val="none"/>
          <w:lang w:val="en-US" w:eastAsia="zh-CN"/>
        </w:rPr>
        <w:t>其他岗位人员如有更换需书面告知我行，并承诺不因此降低服务质量。</w:t>
      </w:r>
    </w:p>
    <w:p>
      <w:pPr>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承诺已进入项目组的</w:t>
      </w:r>
      <w:r>
        <w:rPr>
          <w:rFonts w:hint="eastAsia" w:ascii="仿宋_GB2312" w:hAnsi="仿宋_GB2312" w:eastAsia="仿宋_GB2312" w:cs="仿宋_GB2312"/>
          <w:sz w:val="32"/>
          <w:szCs w:val="32"/>
          <w:highlight w:val="none"/>
          <w:lang w:val="en-US" w:eastAsia="zh-CN"/>
        </w:rPr>
        <w:t>服务</w:t>
      </w:r>
      <w:r>
        <w:rPr>
          <w:rFonts w:hint="eastAsia" w:ascii="仿宋_GB2312" w:hAnsi="仿宋_GB2312" w:eastAsia="仿宋_GB2312" w:cs="仿宋_GB2312"/>
          <w:sz w:val="32"/>
          <w:szCs w:val="32"/>
          <w:highlight w:val="none"/>
        </w:rPr>
        <w:t>人员</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须提供人员简历、学历证明复印件及人员相关认证资质复印件，</w:t>
      </w:r>
      <w:r>
        <w:rPr>
          <w:rFonts w:hint="eastAsia" w:ascii="仿宋_GB2312" w:hAnsi="仿宋_GB2312" w:eastAsia="仿宋_GB2312" w:cs="仿宋_GB2312"/>
          <w:sz w:val="32"/>
          <w:szCs w:val="32"/>
          <w:highlight w:val="none"/>
        </w:rPr>
        <w:t>签署安全保密承诺书</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并满足我行</w:t>
      </w:r>
      <w:r>
        <w:rPr>
          <w:rFonts w:hint="eastAsia" w:ascii="仿宋_GB2312" w:hAnsi="仿宋_GB2312" w:eastAsia="仿宋_GB2312" w:cs="仿宋_GB2312"/>
          <w:sz w:val="32"/>
          <w:szCs w:val="32"/>
          <w:highlight w:val="none"/>
        </w:rPr>
        <w:t>管理</w:t>
      </w:r>
      <w:r>
        <w:rPr>
          <w:rFonts w:hint="eastAsia" w:ascii="仿宋_GB2312" w:hAnsi="仿宋_GB2312" w:eastAsia="仿宋_GB2312" w:cs="仿宋_GB2312"/>
          <w:sz w:val="32"/>
          <w:szCs w:val="32"/>
          <w:highlight w:val="none"/>
          <w:lang w:val="en-US" w:eastAsia="zh-CN"/>
        </w:rPr>
        <w:t>要求，</w:t>
      </w:r>
      <w:r>
        <w:rPr>
          <w:rFonts w:hint="eastAsia" w:ascii="仿宋_GB2312" w:hAnsi="仿宋_GB2312" w:eastAsia="仿宋_GB2312" w:cs="仿宋_GB2312"/>
          <w:sz w:val="32"/>
          <w:szCs w:val="32"/>
          <w:highlight w:val="none"/>
        </w:rPr>
        <w:t>严格按照</w:t>
      </w:r>
      <w:r>
        <w:rPr>
          <w:rFonts w:hint="eastAsia" w:ascii="仿宋_GB2312" w:hAnsi="仿宋_GB2312" w:eastAsia="仿宋_GB2312" w:cs="仿宋_GB2312"/>
          <w:sz w:val="32"/>
          <w:szCs w:val="32"/>
          <w:highlight w:val="none"/>
          <w:lang w:val="en-US" w:eastAsia="zh-CN"/>
        </w:rPr>
        <w:t>我行</w:t>
      </w:r>
      <w:r>
        <w:rPr>
          <w:rFonts w:hint="eastAsia" w:ascii="仿宋_GB2312" w:hAnsi="仿宋_GB2312" w:eastAsia="仿宋_GB2312" w:cs="仿宋_GB2312"/>
          <w:sz w:val="32"/>
          <w:szCs w:val="32"/>
          <w:highlight w:val="none"/>
        </w:rPr>
        <w:t>各项规章制度合规开展工作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如</w:t>
      </w:r>
      <w:r>
        <w:rPr>
          <w:rFonts w:hint="eastAsia" w:ascii="仿宋_GB2312" w:hAnsi="仿宋_GB2312" w:eastAsia="仿宋_GB2312" w:cs="仿宋_GB2312"/>
          <w:sz w:val="32"/>
          <w:szCs w:val="32"/>
          <w:highlight w:val="none"/>
          <w:lang w:val="en-US" w:eastAsia="zh-CN"/>
        </w:rPr>
        <w:t>服务</w:t>
      </w:r>
      <w:r>
        <w:rPr>
          <w:rFonts w:hint="eastAsia" w:ascii="仿宋_GB2312" w:hAnsi="仿宋_GB2312" w:eastAsia="仿宋_GB2312" w:cs="仿宋_GB2312"/>
          <w:sz w:val="32"/>
          <w:szCs w:val="32"/>
          <w:highlight w:val="none"/>
        </w:rPr>
        <w:t>人员因违反</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工作纪律或相关运行制度，并给</w:t>
      </w:r>
      <w:r>
        <w:rPr>
          <w:rFonts w:hint="eastAsia" w:ascii="仿宋_GB2312" w:hAnsi="仿宋_GB2312" w:eastAsia="仿宋_GB2312" w:cs="仿宋_GB2312"/>
          <w:sz w:val="32"/>
          <w:szCs w:val="32"/>
          <w:highlight w:val="none"/>
          <w:lang w:eastAsia="zh-CN"/>
        </w:rPr>
        <w:t>我行</w:t>
      </w:r>
      <w:r>
        <w:rPr>
          <w:rFonts w:hint="eastAsia" w:ascii="仿宋_GB2312" w:hAnsi="仿宋_GB2312" w:eastAsia="仿宋_GB2312" w:cs="仿宋_GB2312"/>
          <w:sz w:val="32"/>
          <w:szCs w:val="32"/>
          <w:highlight w:val="none"/>
        </w:rPr>
        <w:t>造成了损失，则</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有责任进行赔偿，具体赔偿标准见合同。</w:t>
      </w:r>
    </w:p>
    <w:p>
      <w:pPr>
        <w:adjustRightInd w:val="0"/>
        <w:spacing w:line="560" w:lineRule="exact"/>
        <w:ind w:firstLine="640" w:firstLineChars="200"/>
        <w:textAlignment w:val="baseline"/>
        <w:rPr>
          <w:rFonts w:eastAsia="仿宋_GB2312"/>
          <w:color w:val="auto"/>
          <w:sz w:val="32"/>
          <w:szCs w:val="22"/>
        </w:rPr>
      </w:pPr>
      <w:r>
        <w:rPr>
          <w:rFonts w:hint="eastAsia" w:ascii="仿宋_GB2312" w:hAnsi="仿宋_GB2312" w:eastAsia="仿宋_GB2312" w:cs="仿宋_GB2312"/>
          <w:sz w:val="32"/>
          <w:szCs w:val="32"/>
          <w:highlight w:val="none"/>
          <w:lang w:val="en-US" w:eastAsia="zh-CN"/>
        </w:rPr>
        <w:t>4.</w:t>
      </w:r>
      <w:r>
        <w:rPr>
          <w:rFonts w:hint="eastAsia" w:eastAsia="仿宋_GB2312"/>
          <w:color w:val="auto"/>
          <w:sz w:val="32"/>
          <w:szCs w:val="22"/>
        </w:rPr>
        <w:t>如供应商提供的人员态度与能力不符合项目要求，进出口银行有权提出更换（或退出）人员。供应商必须在15个自然日内提供补充人员直至符合标准，并对此而延误的项目工期负责。</w:t>
      </w:r>
    </w:p>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Times New Roman" w:eastAsia="黑体"/>
          <w:b w:val="0"/>
          <w:bCs w:val="0"/>
          <w:color w:val="auto"/>
          <w:sz w:val="32"/>
        </w:rPr>
      </w:pPr>
      <w:bookmarkStart w:id="97" w:name="_Toc3139"/>
      <w:bookmarkStart w:id="98" w:name="_Toc650354113"/>
      <w:bookmarkStart w:id="99" w:name="_Toc8495"/>
      <w:bookmarkStart w:id="100" w:name="_Toc27215"/>
      <w:bookmarkStart w:id="101" w:name="_Toc2091"/>
      <w:bookmarkStart w:id="102" w:name="_Toc21067"/>
      <w:bookmarkStart w:id="103" w:name="_Toc24247"/>
      <w:bookmarkStart w:id="104" w:name="_Toc26013"/>
      <w:bookmarkStart w:id="105" w:name="_Toc32449"/>
      <w:r>
        <w:rPr>
          <w:rFonts w:ascii="Times New Roman" w:hAnsi="黑体" w:eastAsia="黑体"/>
          <w:b w:val="0"/>
          <w:bCs w:val="0"/>
          <w:color w:val="auto"/>
          <w:sz w:val="32"/>
        </w:rPr>
        <w:t>七、安全要求</w:t>
      </w:r>
      <w:bookmarkEnd w:id="97"/>
      <w:bookmarkEnd w:id="98"/>
      <w:bookmarkEnd w:id="99"/>
      <w:bookmarkEnd w:id="100"/>
      <w:bookmarkEnd w:id="101"/>
      <w:bookmarkEnd w:id="102"/>
      <w:bookmarkEnd w:id="103"/>
      <w:bookmarkEnd w:id="104"/>
      <w:bookmarkEnd w:id="105"/>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rPr>
        <w:t>在未征得</w:t>
      </w:r>
      <w:r>
        <w:rPr>
          <w:rFonts w:hint="eastAsia" w:eastAsia="仿宋_GB2312"/>
          <w:color w:val="auto"/>
          <w:sz w:val="32"/>
          <w:szCs w:val="22"/>
          <w:highlight w:val="none"/>
          <w:lang w:val="en-US" w:eastAsia="zh-CN"/>
        </w:rPr>
        <w:t>我行</w:t>
      </w:r>
      <w:r>
        <w:rPr>
          <w:rFonts w:hint="eastAsia" w:eastAsia="仿宋_GB2312"/>
          <w:color w:val="auto"/>
          <w:sz w:val="32"/>
          <w:szCs w:val="22"/>
          <w:highlight w:val="none"/>
        </w:rPr>
        <w:t>同意的情况下，</w:t>
      </w:r>
      <w:r>
        <w:rPr>
          <w:rFonts w:hint="eastAsia" w:eastAsia="仿宋_GB2312"/>
          <w:color w:val="auto"/>
          <w:sz w:val="32"/>
          <w:szCs w:val="22"/>
          <w:highlight w:val="none"/>
          <w:lang w:val="en-US" w:eastAsia="zh-CN"/>
        </w:rPr>
        <w:t>供应商</w:t>
      </w:r>
      <w:r>
        <w:rPr>
          <w:rFonts w:hint="eastAsia" w:eastAsia="仿宋_GB2312"/>
          <w:color w:val="auto"/>
          <w:sz w:val="32"/>
          <w:szCs w:val="22"/>
          <w:highlight w:val="none"/>
        </w:rPr>
        <w:t>供应商必须保证所提供的人员能够严格遵守各项规章制度，主要包括但不限于以下内容：</w:t>
      </w:r>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一</w:t>
      </w:r>
      <w:r>
        <w:rPr>
          <w:rFonts w:hint="eastAsia" w:eastAsia="仿宋_GB2312"/>
          <w:color w:val="auto"/>
          <w:sz w:val="32"/>
          <w:szCs w:val="22"/>
          <w:highlight w:val="none"/>
          <w:lang w:eastAsia="zh-CN"/>
        </w:rPr>
        <w:t>）</w:t>
      </w:r>
      <w:r>
        <w:rPr>
          <w:rFonts w:hint="eastAsia" w:eastAsia="仿宋_GB2312"/>
          <w:color w:val="auto"/>
          <w:sz w:val="32"/>
          <w:szCs w:val="22"/>
          <w:highlight w:val="none"/>
        </w:rPr>
        <w:t>法律合规方面，应有效规避实施过程中给</w:t>
      </w:r>
      <w:r>
        <w:rPr>
          <w:rFonts w:hint="eastAsia" w:eastAsia="仿宋_GB2312"/>
          <w:color w:val="auto"/>
          <w:sz w:val="32"/>
          <w:szCs w:val="22"/>
          <w:highlight w:val="none"/>
          <w:lang w:val="en-US" w:eastAsia="zh-CN"/>
        </w:rPr>
        <w:t>我</w:t>
      </w:r>
      <w:r>
        <w:rPr>
          <w:rFonts w:hint="eastAsia" w:eastAsia="仿宋_GB2312"/>
          <w:color w:val="auto"/>
          <w:sz w:val="32"/>
          <w:szCs w:val="22"/>
          <w:highlight w:val="none"/>
        </w:rPr>
        <w:t>行带来的法律风险。</w:t>
      </w:r>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二</w:t>
      </w:r>
      <w:r>
        <w:rPr>
          <w:rFonts w:hint="eastAsia" w:eastAsia="仿宋_GB2312"/>
          <w:color w:val="auto"/>
          <w:sz w:val="32"/>
          <w:szCs w:val="22"/>
          <w:highlight w:val="none"/>
          <w:lang w:eastAsia="zh-CN"/>
        </w:rPr>
        <w:t>）</w:t>
      </w:r>
      <w:r>
        <w:rPr>
          <w:rFonts w:hint="eastAsia" w:eastAsia="仿宋_GB2312"/>
          <w:color w:val="auto"/>
          <w:sz w:val="32"/>
          <w:szCs w:val="22"/>
          <w:highlight w:val="none"/>
        </w:rPr>
        <w:t>信息</w:t>
      </w:r>
      <w:r>
        <w:rPr>
          <w:rFonts w:hint="eastAsia" w:eastAsia="仿宋_GB2312"/>
          <w:color w:val="auto"/>
          <w:sz w:val="32"/>
          <w:szCs w:val="22"/>
          <w:highlight w:val="none"/>
          <w:lang w:val="en-US" w:eastAsia="zh-CN"/>
        </w:rPr>
        <w:t>安全</w:t>
      </w:r>
      <w:r>
        <w:rPr>
          <w:rFonts w:hint="eastAsia" w:eastAsia="仿宋_GB2312"/>
          <w:color w:val="auto"/>
          <w:sz w:val="32"/>
          <w:szCs w:val="22"/>
          <w:highlight w:val="none"/>
        </w:rPr>
        <w:t>方面，应有效规避因服务人员导致的银行信息（如业务数据和商务信息等）泄漏风险。</w:t>
      </w:r>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三</w:t>
      </w:r>
      <w:r>
        <w:rPr>
          <w:rFonts w:hint="eastAsia" w:eastAsia="仿宋_GB2312"/>
          <w:color w:val="auto"/>
          <w:sz w:val="32"/>
          <w:szCs w:val="22"/>
          <w:highlight w:val="none"/>
          <w:lang w:eastAsia="zh-CN"/>
        </w:rPr>
        <w:t>）</w:t>
      </w:r>
      <w:r>
        <w:rPr>
          <w:rFonts w:hint="eastAsia" w:eastAsia="仿宋_GB2312"/>
          <w:color w:val="auto"/>
          <w:sz w:val="32"/>
          <w:szCs w:val="22"/>
          <w:highlight w:val="none"/>
        </w:rPr>
        <w:t>生产安全方面，应严格规避因人员操作不当，导致的银行系统出现安全性和稳定性风险事件。</w:t>
      </w:r>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eastAsia="仿宋_GB2312"/>
          <w:color w:val="auto"/>
          <w:sz w:val="32"/>
          <w:szCs w:val="22"/>
          <w:highlight w:val="none"/>
        </w:rPr>
      </w:pPr>
      <w:r>
        <w:rPr>
          <w:rFonts w:hint="eastAsia" w:eastAsia="仿宋_GB2312"/>
          <w:color w:val="auto"/>
          <w:sz w:val="32"/>
          <w:szCs w:val="22"/>
          <w:highlight w:val="none"/>
          <w:lang w:eastAsia="zh-CN"/>
        </w:rPr>
        <w:t>（</w:t>
      </w:r>
      <w:r>
        <w:rPr>
          <w:rFonts w:hint="eastAsia" w:eastAsia="仿宋_GB2312"/>
          <w:color w:val="auto"/>
          <w:sz w:val="32"/>
          <w:szCs w:val="22"/>
          <w:highlight w:val="none"/>
          <w:lang w:val="en-US" w:eastAsia="zh-CN"/>
        </w:rPr>
        <w:t>四</w:t>
      </w:r>
      <w:r>
        <w:rPr>
          <w:rFonts w:hint="eastAsia" w:eastAsia="仿宋_GB2312"/>
          <w:color w:val="auto"/>
          <w:sz w:val="32"/>
          <w:szCs w:val="22"/>
          <w:highlight w:val="none"/>
          <w:lang w:eastAsia="zh-CN"/>
        </w:rPr>
        <w:t>）</w:t>
      </w:r>
      <w:r>
        <w:rPr>
          <w:rFonts w:hint="eastAsia" w:eastAsia="仿宋_GB2312"/>
          <w:color w:val="auto"/>
          <w:sz w:val="32"/>
          <w:szCs w:val="22"/>
          <w:highlight w:val="none"/>
        </w:rPr>
        <w:t>安全审计方面，应确保针对银行设备的相关操作留有纸质或视频记录。</w:t>
      </w:r>
    </w:p>
    <w:p>
      <w:pPr>
        <w:adjustRightInd w:val="0"/>
        <w:spacing w:beforeLines="0" w:afterLines="0" w:line="560" w:lineRule="exact"/>
        <w:ind w:firstLine="640" w:firstLineChars="200"/>
        <w:jc w:val="left"/>
        <w:textAlignment w:val="baseline"/>
        <w:rPr>
          <w:rFonts w:hAnsi="楷体" w:eastAsia="仿宋_GB2312"/>
          <w:color w:val="auto"/>
          <w:sz w:val="32"/>
          <w:szCs w:val="28"/>
        </w:rPr>
      </w:pPr>
      <w:r>
        <w:rPr>
          <w:rFonts w:hint="eastAsia" w:eastAsia="仿宋_GB2312"/>
          <w:sz w:val="32"/>
          <w:szCs w:val="22"/>
          <w:highlight w:val="none"/>
          <w:lang w:eastAsia="zh-CN"/>
        </w:rPr>
        <w:t>（</w:t>
      </w:r>
      <w:r>
        <w:rPr>
          <w:rFonts w:hint="eastAsia" w:eastAsia="仿宋_GB2312"/>
          <w:sz w:val="32"/>
          <w:szCs w:val="22"/>
          <w:highlight w:val="none"/>
          <w:lang w:val="en-US" w:eastAsia="zh-CN"/>
        </w:rPr>
        <w:t>五</w:t>
      </w:r>
      <w:r>
        <w:rPr>
          <w:rFonts w:hint="eastAsia" w:eastAsia="仿宋_GB2312"/>
          <w:sz w:val="32"/>
          <w:szCs w:val="22"/>
          <w:highlight w:val="none"/>
          <w:lang w:eastAsia="zh-CN"/>
        </w:rPr>
        <w:t>）</w:t>
      </w:r>
      <w:r>
        <w:rPr>
          <w:rFonts w:hint="default" w:eastAsia="仿宋_GB2312"/>
          <w:sz w:val="32"/>
          <w:szCs w:val="22"/>
          <w:highlight w:val="none"/>
        </w:rPr>
        <w:t>保密</w:t>
      </w:r>
      <w:r>
        <w:rPr>
          <w:rFonts w:hint="eastAsia" w:eastAsia="仿宋_GB2312"/>
          <w:b w:val="0"/>
          <w:bCs w:val="0"/>
          <w:sz w:val="32"/>
          <w:szCs w:val="22"/>
          <w:highlight w:val="none"/>
          <w:lang w:val="en-US" w:eastAsia="zh-CN"/>
        </w:rPr>
        <w:t>要求方面，</w:t>
      </w:r>
      <w:r>
        <w:rPr>
          <w:rFonts w:hint="default" w:eastAsia="仿宋_GB2312"/>
          <w:sz w:val="32"/>
          <w:szCs w:val="22"/>
          <w:highlight w:val="none"/>
        </w:rPr>
        <w:t>供应商对项目实施中涉及到的相关数据、资料、文档等具有保密的义务，并应按照相应保密规定执行。本项目所形成的数据成果归</w:t>
      </w:r>
      <w:r>
        <w:rPr>
          <w:rFonts w:hint="eastAsia" w:eastAsia="仿宋_GB2312"/>
          <w:sz w:val="32"/>
          <w:szCs w:val="22"/>
          <w:highlight w:val="none"/>
          <w:lang w:val="en-US" w:eastAsia="zh-CN"/>
        </w:rPr>
        <w:t>我行</w:t>
      </w:r>
      <w:r>
        <w:rPr>
          <w:rFonts w:hint="default" w:eastAsia="仿宋_GB2312"/>
          <w:sz w:val="32"/>
          <w:szCs w:val="22"/>
          <w:highlight w:val="none"/>
        </w:rPr>
        <w:t>所有。未经</w:t>
      </w:r>
      <w:r>
        <w:rPr>
          <w:rFonts w:hint="eastAsia" w:eastAsia="仿宋_GB2312"/>
          <w:sz w:val="32"/>
          <w:szCs w:val="22"/>
          <w:highlight w:val="none"/>
          <w:lang w:val="en-US" w:eastAsia="zh-CN"/>
        </w:rPr>
        <w:t>我行</w:t>
      </w:r>
      <w:r>
        <w:rPr>
          <w:rFonts w:hint="default" w:eastAsia="仿宋_GB2312"/>
          <w:sz w:val="32"/>
          <w:szCs w:val="22"/>
          <w:highlight w:val="none"/>
        </w:rPr>
        <w:t>同意，供应商</w:t>
      </w:r>
      <w:r>
        <w:rPr>
          <w:rFonts w:hint="eastAsia" w:eastAsia="仿宋_GB2312"/>
          <w:color w:val="auto"/>
          <w:sz w:val="32"/>
          <w:szCs w:val="22"/>
          <w:highlight w:val="none"/>
        </w:rPr>
        <w:t>不得向第三方泄露、公开或用于提供法律服务之外的其他目的</w:t>
      </w:r>
      <w:r>
        <w:rPr>
          <w:rFonts w:hint="eastAsia" w:eastAsia="仿宋_GB2312"/>
          <w:color w:val="auto"/>
          <w:sz w:val="32"/>
          <w:szCs w:val="22"/>
          <w:highlight w:val="none"/>
          <w:lang w:eastAsia="zh-CN"/>
        </w:rPr>
        <w:t>，</w:t>
      </w:r>
      <w:r>
        <w:rPr>
          <w:rFonts w:hint="eastAsia" w:eastAsia="仿宋_GB2312"/>
          <w:color w:val="auto"/>
          <w:sz w:val="32"/>
          <w:szCs w:val="22"/>
          <w:highlight w:val="none"/>
        </w:rPr>
        <w:t>对掌握的</w:t>
      </w:r>
      <w:r>
        <w:rPr>
          <w:rFonts w:hint="eastAsia" w:eastAsia="仿宋_GB2312"/>
          <w:color w:val="auto"/>
          <w:sz w:val="32"/>
          <w:szCs w:val="22"/>
          <w:highlight w:val="none"/>
          <w:lang w:val="en-US" w:eastAsia="zh-CN"/>
        </w:rPr>
        <w:t>我行</w:t>
      </w:r>
      <w:r>
        <w:rPr>
          <w:rFonts w:hint="eastAsia" w:eastAsia="仿宋_GB2312"/>
          <w:color w:val="auto"/>
          <w:sz w:val="32"/>
          <w:szCs w:val="22"/>
          <w:highlight w:val="none"/>
        </w:rPr>
        <w:t>、</w:t>
      </w:r>
      <w:r>
        <w:rPr>
          <w:rFonts w:hint="eastAsia" w:eastAsia="仿宋_GB2312"/>
          <w:color w:val="auto"/>
          <w:sz w:val="32"/>
          <w:szCs w:val="22"/>
          <w:highlight w:val="none"/>
          <w:lang w:val="en-US" w:eastAsia="zh-CN"/>
        </w:rPr>
        <w:t>我行</w:t>
      </w:r>
      <w:r>
        <w:rPr>
          <w:rFonts w:hint="eastAsia" w:eastAsia="仿宋_GB2312"/>
          <w:color w:val="auto"/>
          <w:sz w:val="32"/>
          <w:szCs w:val="22"/>
          <w:highlight w:val="none"/>
        </w:rPr>
        <w:t>客户的资料，</w:t>
      </w:r>
      <w:r>
        <w:rPr>
          <w:rFonts w:hint="eastAsia" w:eastAsia="仿宋_GB2312"/>
          <w:color w:val="auto"/>
          <w:sz w:val="32"/>
          <w:szCs w:val="22"/>
          <w:highlight w:val="none"/>
          <w:lang w:val="en-US" w:eastAsia="zh-CN"/>
        </w:rPr>
        <w:t>供应商</w:t>
      </w:r>
      <w:r>
        <w:rPr>
          <w:rFonts w:hint="eastAsia" w:eastAsia="仿宋_GB2312"/>
          <w:color w:val="auto"/>
          <w:sz w:val="32"/>
          <w:szCs w:val="22"/>
          <w:highlight w:val="none"/>
        </w:rPr>
        <w:t>应采取措施与其他客户资料施行有效隔离。</w:t>
      </w:r>
    </w:p>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Times New Roman" w:eastAsia="黑体"/>
          <w:b w:val="0"/>
          <w:bCs w:val="0"/>
          <w:color w:val="auto"/>
          <w:sz w:val="32"/>
        </w:rPr>
      </w:pPr>
      <w:bookmarkStart w:id="106" w:name="_Toc990372351"/>
      <w:bookmarkStart w:id="107" w:name="_Toc26018"/>
      <w:bookmarkStart w:id="108" w:name="_Toc32569"/>
      <w:bookmarkStart w:id="109" w:name="_Toc19427"/>
      <w:bookmarkStart w:id="110" w:name="_Toc3943"/>
      <w:bookmarkStart w:id="111" w:name="_Toc26090"/>
      <w:bookmarkStart w:id="112" w:name="_Toc28225"/>
      <w:bookmarkStart w:id="113" w:name="_Toc22161"/>
      <w:bookmarkStart w:id="114" w:name="_Toc16645"/>
      <w:r>
        <w:rPr>
          <w:rFonts w:ascii="Times New Roman" w:hAnsi="黑体" w:eastAsia="黑体"/>
          <w:b w:val="0"/>
          <w:bCs w:val="0"/>
          <w:color w:val="auto"/>
          <w:sz w:val="32"/>
        </w:rPr>
        <w:t>八、交付或实施时间、地点</w:t>
      </w:r>
      <w:bookmarkEnd w:id="106"/>
      <w:bookmarkEnd w:id="107"/>
      <w:bookmarkEnd w:id="108"/>
      <w:bookmarkEnd w:id="109"/>
      <w:bookmarkEnd w:id="110"/>
      <w:bookmarkEnd w:id="111"/>
      <w:bookmarkEnd w:id="112"/>
      <w:bookmarkEnd w:id="113"/>
      <w:bookmarkEnd w:id="114"/>
    </w:p>
    <w:p>
      <w:pPr>
        <w:pageBreakBefore w:val="0"/>
        <w:widowControl/>
        <w:kinsoku/>
        <w:overflowPunct/>
        <w:topLinePunct w:val="0"/>
        <w:autoSpaceDE/>
        <w:autoSpaceDN/>
        <w:bidi w:val="0"/>
        <w:adjustRightInd w:val="0"/>
        <w:spacing w:beforeLines="0" w:afterLines="0" w:line="560" w:lineRule="exact"/>
        <w:ind w:firstLine="640" w:firstLineChars="200"/>
        <w:textAlignment w:val="baseline"/>
        <w:rPr>
          <w:rFonts w:hint="eastAsia" w:ascii="楷体_GB2312" w:hAnsi="楷体_GB2312" w:eastAsia="楷体_GB2312" w:cs="楷体_GB2312"/>
          <w:color w:val="auto"/>
          <w:sz w:val="32"/>
          <w:szCs w:val="22"/>
          <w:highlight w:val="none"/>
          <w:lang w:val="en-US" w:eastAsia="zh-CN"/>
        </w:rPr>
      </w:pPr>
      <w:r>
        <w:rPr>
          <w:rFonts w:hint="eastAsia" w:ascii="楷体_GB2312" w:hAnsi="楷体_GB2312" w:eastAsia="楷体_GB2312" w:cs="楷体_GB2312"/>
          <w:color w:val="auto"/>
          <w:sz w:val="32"/>
          <w:szCs w:val="22"/>
          <w:highlight w:val="none"/>
          <w:lang w:eastAsia="zh-CN"/>
        </w:rPr>
        <w:t>（</w:t>
      </w:r>
      <w:r>
        <w:rPr>
          <w:rFonts w:hint="eastAsia" w:ascii="楷体_GB2312" w:hAnsi="楷体_GB2312" w:eastAsia="楷体_GB2312" w:cs="楷体_GB2312"/>
          <w:color w:val="auto"/>
          <w:sz w:val="32"/>
          <w:szCs w:val="22"/>
          <w:highlight w:val="none"/>
          <w:lang w:val="en-US" w:eastAsia="zh-CN"/>
        </w:rPr>
        <w:t>一</w:t>
      </w:r>
      <w:r>
        <w:rPr>
          <w:rFonts w:hint="eastAsia" w:ascii="楷体_GB2312" w:hAnsi="楷体_GB2312" w:eastAsia="楷体_GB2312" w:cs="楷体_GB2312"/>
          <w:color w:val="auto"/>
          <w:sz w:val="32"/>
          <w:szCs w:val="22"/>
          <w:highlight w:val="none"/>
          <w:lang w:eastAsia="zh-CN"/>
        </w:rPr>
        <w:t>）</w:t>
      </w:r>
      <w:r>
        <w:rPr>
          <w:rFonts w:hint="eastAsia" w:ascii="楷体_GB2312" w:hAnsi="楷体_GB2312" w:eastAsia="楷体_GB2312" w:cs="楷体_GB2312"/>
          <w:color w:val="auto"/>
          <w:sz w:val="32"/>
          <w:szCs w:val="22"/>
          <w:highlight w:val="none"/>
          <w:lang w:val="en-US" w:eastAsia="zh-CN"/>
        </w:rPr>
        <w:t>项目周期</w:t>
      </w:r>
    </w:p>
    <w:p>
      <w:pPr>
        <w:pageBreakBefore w:val="0"/>
        <w:kinsoku/>
        <w:wordWrap/>
        <w:overflowPunct/>
        <w:topLinePunct w:val="0"/>
        <w:autoSpaceDE/>
        <w:autoSpaceDN/>
        <w:bidi w:val="0"/>
        <w:adjustRightInd w:val="0"/>
        <w:snapToGrid/>
        <w:spacing w:line="560" w:lineRule="exact"/>
        <w:ind w:firstLine="640" w:firstLineChars="200"/>
        <w:textAlignment w:val="baseline"/>
        <w:rPr>
          <w:rFonts w:hint="eastAsia" w:ascii="仿宋_GB2312" w:hAnsi="仿宋_GB2312" w:eastAsia="仿宋_GB2312" w:cs="仿宋_GB2312"/>
          <w:color w:val="auto"/>
          <w:sz w:val="32"/>
          <w:szCs w:val="22"/>
          <w:highlight w:val="none"/>
          <w:lang w:val="en-US" w:eastAsia="zh-CN"/>
        </w:rPr>
      </w:pPr>
      <w:r>
        <w:rPr>
          <w:rFonts w:hint="eastAsia" w:ascii="仿宋_GB2312" w:hAnsi="仿宋_GB2312" w:eastAsia="仿宋_GB2312" w:cs="仿宋_GB2312"/>
          <w:color w:val="auto"/>
          <w:sz w:val="32"/>
          <w:szCs w:val="22"/>
          <w:highlight w:val="none"/>
          <w:lang w:val="en-US" w:eastAsia="zh-CN"/>
        </w:rPr>
        <w:t>合同签署本项目所有需求投产，投产后3个月重保期，重保期结束满12个月</w:t>
      </w:r>
      <w:r>
        <w:rPr>
          <w:rFonts w:hint="eastAsia" w:ascii="仿宋_GB2312" w:hAnsi="仿宋_GB2312" w:eastAsia="仿宋_GB2312" w:cs="仿宋_GB2312"/>
          <w:color w:val="auto"/>
          <w:sz w:val="32"/>
          <w:szCs w:val="32"/>
          <w:highlight w:val="none"/>
          <w:lang w:val="en-US" w:eastAsia="zh-CN"/>
        </w:rPr>
        <w:t>且无遗留重大生产事件故障，</w:t>
      </w:r>
      <w:r>
        <w:rPr>
          <w:rFonts w:hint="eastAsia" w:ascii="仿宋_GB2312" w:hAnsi="仿宋_GB2312" w:eastAsia="仿宋_GB2312" w:cs="仿宋_GB2312"/>
          <w:color w:val="auto"/>
          <w:sz w:val="32"/>
          <w:szCs w:val="22"/>
          <w:highlight w:val="none"/>
          <w:lang w:val="en-US" w:eastAsia="zh-CN"/>
        </w:rPr>
        <w:t>通过最终验收之日止。</w:t>
      </w:r>
    </w:p>
    <w:p>
      <w:pPr>
        <w:pageBreakBefore w:val="0"/>
        <w:widowControl/>
        <w:kinsoku/>
        <w:overflowPunct/>
        <w:topLinePunct w:val="0"/>
        <w:autoSpaceDE/>
        <w:autoSpaceDN/>
        <w:bidi w:val="0"/>
        <w:adjustRightInd w:val="0"/>
        <w:snapToGrid/>
        <w:spacing w:beforeLines="0" w:afterLines="0" w:line="560" w:lineRule="exact"/>
        <w:ind w:firstLine="640" w:firstLineChars="200"/>
        <w:textAlignment w:val="baseline"/>
        <w:rPr>
          <w:rFonts w:hint="eastAsia" w:ascii="楷体_GB2312" w:hAnsi="楷体_GB2312" w:eastAsia="楷体_GB2312" w:cs="楷体_GB2312"/>
          <w:color w:val="auto"/>
          <w:sz w:val="32"/>
          <w:szCs w:val="22"/>
          <w:highlight w:val="none"/>
        </w:rPr>
      </w:pPr>
      <w:r>
        <w:rPr>
          <w:rFonts w:hint="eastAsia" w:ascii="楷体_GB2312" w:hAnsi="楷体_GB2312" w:eastAsia="楷体_GB2312" w:cs="楷体_GB2312"/>
          <w:color w:val="auto"/>
          <w:sz w:val="32"/>
          <w:szCs w:val="22"/>
          <w:highlight w:val="none"/>
          <w:lang w:val="en-US" w:eastAsia="zh-CN"/>
        </w:rPr>
        <w:t>（二）</w:t>
      </w:r>
      <w:r>
        <w:rPr>
          <w:rFonts w:hint="eastAsia" w:ascii="楷体_GB2312" w:hAnsi="楷体_GB2312" w:eastAsia="楷体_GB2312" w:cs="楷体_GB2312"/>
          <w:color w:val="auto"/>
          <w:sz w:val="32"/>
          <w:szCs w:val="22"/>
          <w:highlight w:val="none"/>
        </w:rPr>
        <w:t>服务地点</w:t>
      </w:r>
    </w:p>
    <w:p>
      <w:pPr>
        <w:pageBreakBefore w:val="0"/>
        <w:widowControl/>
        <w:kinsoku/>
        <w:overflowPunct/>
        <w:topLinePunct w:val="0"/>
        <w:autoSpaceDE/>
        <w:autoSpaceDN/>
        <w:bidi w:val="0"/>
        <w:adjustRightInd w:val="0"/>
        <w:snapToGrid/>
        <w:spacing w:beforeLines="0" w:afterLines="0" w:line="560" w:lineRule="exact"/>
        <w:ind w:firstLine="640" w:firstLineChars="200"/>
        <w:textAlignment w:val="baseline"/>
        <w:rPr>
          <w:rFonts w:eastAsia="仿宋_GB2312"/>
          <w:color w:val="auto"/>
          <w:sz w:val="32"/>
          <w:szCs w:val="22"/>
          <w:highlight w:val="none"/>
        </w:rPr>
      </w:pPr>
      <w:r>
        <w:rPr>
          <w:rFonts w:hint="default" w:ascii="Times New Roman" w:hAnsi="Times New Roman" w:eastAsia="仿宋_GB2312" w:cs="Times New Roman"/>
          <w:color w:val="auto"/>
          <w:sz w:val="32"/>
          <w:szCs w:val="22"/>
          <w:highlight w:val="none"/>
        </w:rPr>
        <w:t>中国进出口银行</w:t>
      </w:r>
      <w:r>
        <w:rPr>
          <w:rFonts w:ascii="Times New Roman" w:hAnsi="Times New Roman" w:eastAsia="仿宋_GB2312" w:cs="Times New Roman"/>
          <w:color w:val="auto"/>
          <w:sz w:val="32"/>
          <w:szCs w:val="22"/>
          <w:highlight w:val="none"/>
        </w:rPr>
        <w:t>信息科技部</w:t>
      </w:r>
      <w:r>
        <w:rPr>
          <w:rFonts w:hint="eastAsia" w:eastAsia="仿宋_GB2312" w:cs="Times New Roman"/>
          <w:color w:val="auto"/>
          <w:sz w:val="32"/>
          <w:szCs w:val="22"/>
          <w:highlight w:val="none"/>
          <w:lang w:eastAsia="zh-CN"/>
        </w:rPr>
        <w:t>（</w:t>
      </w:r>
      <w:r>
        <w:rPr>
          <w:rFonts w:hint="eastAsia" w:eastAsia="仿宋_GB2312" w:cs="Times New Roman"/>
          <w:color w:val="auto"/>
          <w:sz w:val="32"/>
          <w:szCs w:val="22"/>
          <w:highlight w:val="none"/>
          <w:lang w:val="en-US" w:eastAsia="zh-CN"/>
        </w:rPr>
        <w:t>北京或其他指定地点</w:t>
      </w:r>
      <w:r>
        <w:rPr>
          <w:rFonts w:hint="eastAsia" w:eastAsia="仿宋_GB2312" w:cs="Times New Roman"/>
          <w:color w:val="auto"/>
          <w:sz w:val="32"/>
          <w:szCs w:val="22"/>
          <w:highlight w:val="none"/>
          <w:lang w:eastAsia="zh-CN"/>
        </w:rPr>
        <w:t>）</w:t>
      </w:r>
      <w:r>
        <w:rPr>
          <w:rFonts w:eastAsia="仿宋_GB2312"/>
          <w:color w:val="auto"/>
          <w:sz w:val="32"/>
          <w:szCs w:val="22"/>
          <w:highlight w:val="none"/>
        </w:rPr>
        <w:t>。</w:t>
      </w:r>
    </w:p>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Times New Roman" w:eastAsia="仿宋_GB2312"/>
          <w:color w:val="auto"/>
          <w:sz w:val="32"/>
          <w:szCs w:val="32"/>
        </w:rPr>
      </w:pPr>
      <w:bookmarkStart w:id="115" w:name="_Toc29536"/>
      <w:bookmarkStart w:id="116" w:name="_Toc17744"/>
      <w:bookmarkStart w:id="117" w:name="_Toc24439"/>
      <w:bookmarkStart w:id="118" w:name="_Toc7631"/>
      <w:bookmarkStart w:id="119" w:name="_Toc22078"/>
      <w:bookmarkStart w:id="120" w:name="_Toc2124"/>
      <w:bookmarkStart w:id="121" w:name="_Toc12076"/>
      <w:bookmarkStart w:id="122" w:name="_Toc1252626823"/>
      <w:bookmarkStart w:id="123" w:name="_Toc26019"/>
      <w:r>
        <w:rPr>
          <w:rFonts w:ascii="Times New Roman" w:hAnsi="黑体" w:eastAsia="黑体"/>
          <w:b w:val="0"/>
          <w:bCs w:val="0"/>
          <w:color w:val="auto"/>
          <w:sz w:val="32"/>
        </w:rPr>
        <w:t>九、财务支付要求</w:t>
      </w:r>
      <w:bookmarkEnd w:id="115"/>
      <w:bookmarkEnd w:id="116"/>
      <w:bookmarkEnd w:id="117"/>
      <w:bookmarkEnd w:id="118"/>
      <w:bookmarkEnd w:id="119"/>
      <w:bookmarkEnd w:id="120"/>
      <w:bookmarkEnd w:id="121"/>
      <w:bookmarkEnd w:id="122"/>
      <w:bookmarkEnd w:id="123"/>
    </w:p>
    <w:tbl>
      <w:tblPr>
        <w:tblStyle w:val="23"/>
        <w:tblW w:w="8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281"/>
        <w:gridCol w:w="4204"/>
        <w:gridCol w:w="2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66" w:type="dxa"/>
            <w:noWrap w:val="0"/>
            <w:vAlign w:val="center"/>
          </w:tcPr>
          <w:p>
            <w:pPr>
              <w:pageBreakBefore w:val="0"/>
              <w:widowControl/>
              <w:kinsoku/>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序号</w:t>
            </w:r>
          </w:p>
        </w:tc>
        <w:tc>
          <w:tcPr>
            <w:tcW w:w="1281" w:type="dxa"/>
            <w:noWrap w:val="0"/>
            <w:vAlign w:val="center"/>
          </w:tcPr>
          <w:p>
            <w:pPr>
              <w:pageBreakBefore w:val="0"/>
              <w:widowControl/>
              <w:kinsoku/>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付款节点</w:t>
            </w:r>
          </w:p>
        </w:tc>
        <w:tc>
          <w:tcPr>
            <w:tcW w:w="4204" w:type="dxa"/>
            <w:noWrap w:val="0"/>
            <w:vAlign w:val="center"/>
          </w:tcPr>
          <w:p>
            <w:pPr>
              <w:pageBreakBefore w:val="0"/>
              <w:widowControl/>
              <w:kinsoku/>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付款条件</w:t>
            </w:r>
          </w:p>
        </w:tc>
        <w:tc>
          <w:tcPr>
            <w:tcW w:w="2279" w:type="dxa"/>
            <w:noWrap w:val="0"/>
            <w:vAlign w:val="center"/>
          </w:tcPr>
          <w:p>
            <w:pPr>
              <w:pageBreakBefore w:val="0"/>
              <w:widowControl/>
              <w:kinsoku/>
              <w:overflowPunct/>
              <w:topLinePunct w:val="0"/>
              <w:autoSpaceDE/>
              <w:autoSpaceDN/>
              <w:bidi w:val="0"/>
              <w:adjustRightInd/>
              <w:snapToGrid/>
              <w:spacing w:beforeLines="-2147483648" w:afterLines="-2147483648" w:line="240" w:lineRule="auto"/>
              <w:ind w:firstLine="0" w:firstLineChars="0"/>
              <w:jc w:val="center"/>
              <w:textAlignment w:val="auto"/>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付款比例(或金额)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66"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eastAsia="仿宋_GB2312"/>
                <w:color w:val="auto"/>
                <w:sz w:val="21"/>
                <w:szCs w:val="21"/>
                <w:highlight w:val="none"/>
              </w:rPr>
            </w:pPr>
            <w:r>
              <w:rPr>
                <w:rFonts w:hAnsi="楷体" w:eastAsia="仿宋_GB2312"/>
                <w:color w:val="auto"/>
                <w:sz w:val="21"/>
                <w:szCs w:val="21"/>
                <w:highlight w:val="none"/>
              </w:rPr>
              <w:t>１</w:t>
            </w:r>
          </w:p>
        </w:tc>
        <w:tc>
          <w:tcPr>
            <w:tcW w:w="1281"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Ansi="楷体" w:eastAsia="仿宋_GB2312"/>
                <w:color w:val="auto"/>
                <w:sz w:val="21"/>
                <w:szCs w:val="21"/>
                <w:highlight w:val="none"/>
              </w:rPr>
            </w:pPr>
            <w:r>
              <w:rPr>
                <w:rFonts w:hAnsi="楷体" w:eastAsia="仿宋_GB2312"/>
                <w:color w:val="auto"/>
                <w:sz w:val="21"/>
                <w:szCs w:val="21"/>
                <w:highlight w:val="none"/>
              </w:rPr>
              <w:t>首付款</w:t>
            </w:r>
          </w:p>
        </w:tc>
        <w:tc>
          <w:tcPr>
            <w:tcW w:w="420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exact"/>
              <w:ind w:firstLine="0" w:firstLineChars="0"/>
              <w:jc w:val="left"/>
              <w:textAlignment w:val="auto"/>
              <w:rPr>
                <w:rFonts w:hint="default" w:hAnsi="楷体" w:eastAsia="仿宋_GB2312"/>
                <w:color w:val="auto"/>
                <w:sz w:val="21"/>
                <w:szCs w:val="21"/>
                <w:highlight w:val="none"/>
                <w:lang w:val="en-US" w:eastAsia="zh-CN"/>
              </w:rPr>
            </w:pPr>
            <w:r>
              <w:rPr>
                <w:rFonts w:hint="eastAsia" w:hAnsi="楷体" w:eastAsia="仿宋_GB2312" w:cs="Times New Roman"/>
                <w:color w:val="auto"/>
                <w:kern w:val="2"/>
                <w:sz w:val="21"/>
                <w:szCs w:val="21"/>
                <w:highlight w:val="none"/>
                <w:lang w:val="en-US" w:eastAsia="zh-CN"/>
              </w:rPr>
              <w:t>合同签署</w:t>
            </w:r>
            <w:r>
              <w:rPr>
                <w:rFonts w:hint="default" w:ascii="Times New Roman" w:hAnsi="楷体" w:eastAsia="仿宋_GB2312" w:cs="Times New Roman"/>
                <w:color w:val="auto"/>
                <w:kern w:val="2"/>
                <w:sz w:val="21"/>
                <w:szCs w:val="21"/>
                <w:highlight w:val="none"/>
              </w:rPr>
              <w:t>后，在收到</w:t>
            </w:r>
            <w:r>
              <w:rPr>
                <w:rFonts w:hint="eastAsia" w:hAnsi="楷体" w:eastAsia="仿宋_GB2312" w:cs="Times New Roman"/>
                <w:color w:val="auto"/>
                <w:kern w:val="2"/>
                <w:sz w:val="21"/>
                <w:szCs w:val="21"/>
                <w:highlight w:val="none"/>
                <w:lang w:eastAsia="zh-CN"/>
              </w:rPr>
              <w:t>供应商</w:t>
            </w:r>
            <w:r>
              <w:rPr>
                <w:rFonts w:hint="default" w:ascii="Times New Roman" w:hAnsi="楷体" w:eastAsia="仿宋_GB2312" w:cs="Times New Roman"/>
                <w:color w:val="auto"/>
                <w:kern w:val="2"/>
                <w:sz w:val="21"/>
                <w:szCs w:val="21"/>
                <w:highlight w:val="none"/>
              </w:rPr>
              <w:t>出具的付款申请及相应金额经认可的合法有效发票之日起</w:t>
            </w:r>
            <w:r>
              <w:rPr>
                <w:rFonts w:hint="eastAsia" w:hAnsi="楷体" w:eastAsia="仿宋_GB2312" w:cs="Times New Roman"/>
                <w:color w:val="auto"/>
                <w:kern w:val="2"/>
                <w:sz w:val="21"/>
                <w:szCs w:val="21"/>
                <w:highlight w:val="none"/>
                <w:lang w:val="en-US" w:eastAsia="zh-CN"/>
              </w:rPr>
              <w:t>20个工作</w:t>
            </w:r>
            <w:r>
              <w:rPr>
                <w:rFonts w:hint="default" w:ascii="Times New Roman" w:hAnsi="楷体" w:eastAsia="仿宋_GB2312" w:cs="Times New Roman"/>
                <w:color w:val="auto"/>
                <w:kern w:val="2"/>
                <w:sz w:val="21"/>
                <w:szCs w:val="21"/>
                <w:highlight w:val="none"/>
              </w:rPr>
              <w:t>日内</w:t>
            </w:r>
          </w:p>
        </w:tc>
        <w:tc>
          <w:tcPr>
            <w:tcW w:w="2279"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exact"/>
              <w:ind w:firstLine="0" w:firstLineChars="0"/>
              <w:jc w:val="left"/>
              <w:textAlignment w:val="auto"/>
              <w:rPr>
                <w:rFonts w:hAnsi="楷体" w:eastAsia="仿宋_GB2312"/>
                <w:color w:val="auto"/>
                <w:sz w:val="21"/>
                <w:szCs w:val="21"/>
                <w:highlight w:val="none"/>
              </w:rPr>
            </w:pPr>
            <w:r>
              <w:rPr>
                <w:rFonts w:hint="eastAsia" w:hAnsi="楷体" w:eastAsia="仿宋_GB2312" w:cs="Times New Roman"/>
                <w:color w:val="auto"/>
                <w:sz w:val="21"/>
                <w:szCs w:val="21"/>
                <w:highlight w:val="none"/>
                <w:lang w:val="en-US" w:eastAsia="zh-CN"/>
              </w:rPr>
              <w:t>付款至</w:t>
            </w:r>
            <w:r>
              <w:rPr>
                <w:rFonts w:hint="default" w:ascii="Times New Roman" w:hAnsi="楷体" w:eastAsia="仿宋_GB2312" w:cs="Times New Roman"/>
                <w:color w:val="auto"/>
                <w:sz w:val="21"/>
                <w:szCs w:val="21"/>
                <w:highlight w:val="none"/>
                <w:lang w:val="en-US" w:eastAsia="zh-CN"/>
              </w:rPr>
              <w:t>合同金额的</w:t>
            </w:r>
            <w:r>
              <w:rPr>
                <w:rFonts w:hint="eastAsia" w:hAnsi="楷体" w:eastAsia="仿宋_GB2312" w:cs="Times New Roman"/>
                <w:color w:val="auto"/>
                <w:sz w:val="21"/>
                <w:szCs w:val="21"/>
                <w:highlight w:val="none"/>
                <w:lang w:val="en-US" w:eastAsia="zh-CN"/>
              </w:rPr>
              <w:t>6</w:t>
            </w:r>
            <w:r>
              <w:rPr>
                <w:rFonts w:hint="default" w:ascii="Times New Roman" w:hAnsi="楷体" w:eastAsia="仿宋_GB2312"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866"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int="eastAsia" w:hAnsi="楷体" w:eastAsia="仿宋_GB2312"/>
                <w:color w:val="auto"/>
                <w:sz w:val="21"/>
                <w:szCs w:val="21"/>
                <w:highlight w:val="none"/>
                <w:lang w:val="en-US" w:eastAsia="zh-CN"/>
              </w:rPr>
            </w:pPr>
            <w:r>
              <w:rPr>
                <w:rFonts w:hint="eastAsia" w:hAnsi="楷体" w:eastAsia="仿宋_GB2312"/>
                <w:color w:val="auto"/>
                <w:sz w:val="21"/>
                <w:szCs w:val="21"/>
                <w:highlight w:val="none"/>
                <w:lang w:val="en-US" w:eastAsia="zh-CN"/>
              </w:rPr>
              <w:t>2</w:t>
            </w:r>
          </w:p>
        </w:tc>
        <w:tc>
          <w:tcPr>
            <w:tcW w:w="1281"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int="default" w:hAnsi="楷体" w:eastAsia="仿宋_GB2312"/>
                <w:color w:val="auto"/>
                <w:sz w:val="21"/>
                <w:szCs w:val="21"/>
                <w:highlight w:val="none"/>
                <w:lang w:val="en-US" w:eastAsia="zh-CN"/>
              </w:rPr>
            </w:pPr>
            <w:r>
              <w:rPr>
                <w:rFonts w:hint="eastAsia" w:hAnsi="楷体" w:eastAsia="仿宋_GB2312"/>
                <w:color w:val="auto"/>
                <w:sz w:val="21"/>
                <w:szCs w:val="21"/>
                <w:highlight w:val="none"/>
                <w:lang w:val="en-US" w:eastAsia="zh-CN"/>
              </w:rPr>
              <w:t>验收款</w:t>
            </w:r>
          </w:p>
        </w:tc>
        <w:tc>
          <w:tcPr>
            <w:tcW w:w="420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exact"/>
              <w:ind w:firstLine="0" w:firstLineChars="0"/>
              <w:jc w:val="left"/>
              <w:textAlignment w:val="auto"/>
              <w:rPr>
                <w:rFonts w:hint="default" w:ascii="Times New Roman" w:hAnsi="楷体" w:eastAsia="仿宋_GB2312" w:cs="Times New Roman"/>
                <w:color w:val="auto"/>
                <w:kern w:val="2"/>
                <w:sz w:val="21"/>
                <w:szCs w:val="21"/>
                <w:highlight w:val="none"/>
                <w:lang w:val="en-US" w:eastAsia="zh-CN"/>
              </w:rPr>
            </w:pPr>
            <w:r>
              <w:rPr>
                <w:rFonts w:hint="eastAsia" w:hAnsi="楷体" w:eastAsia="仿宋_GB2312" w:cs="Times New Roman"/>
                <w:color w:val="auto"/>
                <w:kern w:val="2"/>
                <w:sz w:val="21"/>
                <w:szCs w:val="21"/>
                <w:highlight w:val="none"/>
                <w:lang w:val="en-US" w:eastAsia="zh-CN"/>
              </w:rPr>
              <w:t>项目</w:t>
            </w:r>
            <w:r>
              <w:rPr>
                <w:rFonts w:hint="eastAsia" w:ascii="Times New Roman" w:hAnsi="楷体" w:eastAsia="仿宋_GB2312" w:cs="Times New Roman"/>
                <w:color w:val="auto"/>
                <w:kern w:val="2"/>
                <w:sz w:val="21"/>
                <w:szCs w:val="21"/>
                <w:highlight w:val="none"/>
                <w:lang w:val="en-US" w:eastAsia="zh-CN"/>
              </w:rPr>
              <w:t>通过验收后，自收到</w:t>
            </w:r>
            <w:r>
              <w:rPr>
                <w:rFonts w:hint="eastAsia" w:hAnsi="楷体" w:eastAsia="仿宋_GB2312" w:cs="Times New Roman"/>
                <w:color w:val="auto"/>
                <w:kern w:val="2"/>
                <w:sz w:val="21"/>
                <w:szCs w:val="21"/>
                <w:highlight w:val="none"/>
                <w:lang w:val="en-US" w:eastAsia="zh-CN"/>
              </w:rPr>
              <w:t>供应商</w:t>
            </w:r>
            <w:r>
              <w:rPr>
                <w:rFonts w:hint="eastAsia" w:ascii="Times New Roman" w:hAnsi="楷体" w:eastAsia="仿宋_GB2312" w:cs="Times New Roman"/>
                <w:color w:val="auto"/>
                <w:kern w:val="2"/>
                <w:sz w:val="21"/>
                <w:szCs w:val="21"/>
                <w:highlight w:val="none"/>
                <w:lang w:val="en-US" w:eastAsia="zh-CN"/>
              </w:rPr>
              <w:t>出具的付款申请及相应金额经认可的合法有效发票之日起20</w:t>
            </w:r>
            <w:r>
              <w:rPr>
                <w:rFonts w:hint="eastAsia" w:hAnsi="楷体" w:eastAsia="仿宋_GB2312" w:cs="Times New Roman"/>
                <w:color w:val="auto"/>
                <w:kern w:val="2"/>
                <w:sz w:val="21"/>
                <w:szCs w:val="21"/>
                <w:highlight w:val="none"/>
                <w:lang w:val="en-US" w:eastAsia="zh-CN"/>
              </w:rPr>
              <w:t>个工作</w:t>
            </w:r>
            <w:r>
              <w:rPr>
                <w:rFonts w:hint="default" w:ascii="Times New Roman" w:hAnsi="楷体" w:eastAsia="仿宋_GB2312" w:cs="Times New Roman"/>
                <w:color w:val="auto"/>
                <w:kern w:val="2"/>
                <w:sz w:val="21"/>
                <w:szCs w:val="21"/>
                <w:highlight w:val="none"/>
              </w:rPr>
              <w:t>日内</w:t>
            </w:r>
          </w:p>
        </w:tc>
        <w:tc>
          <w:tcPr>
            <w:tcW w:w="2279"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exact"/>
              <w:ind w:firstLine="0" w:firstLineChars="0"/>
              <w:jc w:val="left"/>
              <w:textAlignment w:val="auto"/>
              <w:rPr>
                <w:rFonts w:hint="eastAsia" w:hAnsi="楷体" w:eastAsia="仿宋_GB2312" w:cs="Times New Roman"/>
                <w:color w:val="auto"/>
                <w:sz w:val="21"/>
                <w:szCs w:val="21"/>
                <w:highlight w:val="none"/>
                <w:lang w:val="en-US" w:eastAsia="zh-CN"/>
              </w:rPr>
            </w:pPr>
            <w:r>
              <w:rPr>
                <w:rFonts w:hint="eastAsia" w:hAnsi="楷体" w:eastAsia="仿宋_GB2312" w:cs="Times New Roman"/>
                <w:color w:val="auto"/>
                <w:sz w:val="21"/>
                <w:szCs w:val="21"/>
                <w:highlight w:val="none"/>
                <w:lang w:val="en-US" w:eastAsia="zh-CN"/>
              </w:rPr>
              <w:t>付款至</w:t>
            </w:r>
            <w:r>
              <w:rPr>
                <w:rFonts w:hint="default" w:ascii="Times New Roman" w:hAnsi="楷体" w:eastAsia="仿宋_GB2312" w:cs="Times New Roman"/>
                <w:color w:val="auto"/>
                <w:sz w:val="21"/>
                <w:szCs w:val="21"/>
                <w:highlight w:val="none"/>
                <w:lang w:val="en-US" w:eastAsia="zh-CN"/>
              </w:rPr>
              <w:t>合同金额的</w:t>
            </w:r>
            <w:r>
              <w:rPr>
                <w:rFonts w:hint="eastAsia" w:hAnsi="楷体" w:eastAsia="仿宋_GB2312" w:cs="Times New Roman"/>
                <w:color w:val="auto"/>
                <w:sz w:val="21"/>
                <w:szCs w:val="21"/>
                <w:highlight w:val="none"/>
                <w:lang w:val="en-US" w:eastAsia="zh-CN"/>
              </w:rPr>
              <w:t>9</w:t>
            </w:r>
            <w:r>
              <w:rPr>
                <w:rFonts w:hint="default" w:ascii="Times New Roman" w:hAnsi="楷体" w:eastAsia="仿宋_GB2312"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866"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int="eastAsia" w:eastAsia="仿宋_GB2312"/>
                <w:color w:val="auto"/>
                <w:sz w:val="21"/>
                <w:szCs w:val="21"/>
                <w:highlight w:val="none"/>
                <w:lang w:eastAsia="zh-CN"/>
              </w:rPr>
            </w:pPr>
            <w:r>
              <w:rPr>
                <w:rFonts w:hint="eastAsia" w:eastAsia="仿宋_GB2312"/>
                <w:color w:val="auto"/>
                <w:sz w:val="21"/>
                <w:szCs w:val="21"/>
                <w:highlight w:val="none"/>
                <w:lang w:val="en-US" w:eastAsia="zh-CN"/>
              </w:rPr>
              <w:t>3</w:t>
            </w:r>
          </w:p>
        </w:tc>
        <w:tc>
          <w:tcPr>
            <w:tcW w:w="1281"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int="default" w:hAnsi="楷体" w:eastAsia="仿宋_GB2312"/>
                <w:color w:val="auto"/>
                <w:sz w:val="21"/>
                <w:szCs w:val="21"/>
                <w:highlight w:val="none"/>
                <w:lang w:eastAsia="zh-CN"/>
              </w:rPr>
            </w:pPr>
            <w:r>
              <w:rPr>
                <w:rFonts w:hint="default" w:hAnsi="楷体" w:eastAsia="仿宋_GB2312"/>
                <w:color w:val="auto"/>
                <w:sz w:val="21"/>
                <w:szCs w:val="21"/>
                <w:highlight w:val="none"/>
                <w:lang w:val="en-US" w:eastAsia="zh-CN"/>
              </w:rPr>
              <w:t>尾</w:t>
            </w:r>
            <w:r>
              <w:rPr>
                <w:rFonts w:hint="eastAsia" w:hAnsi="楷体" w:eastAsia="仿宋_GB2312"/>
                <w:color w:val="auto"/>
                <w:sz w:val="21"/>
                <w:szCs w:val="21"/>
                <w:highlight w:val="none"/>
                <w:lang w:val="en-US" w:eastAsia="zh-CN"/>
              </w:rPr>
              <w:t xml:space="preserve">  </w:t>
            </w:r>
            <w:r>
              <w:rPr>
                <w:rFonts w:hint="default" w:hAnsi="楷体" w:eastAsia="仿宋_GB2312"/>
                <w:color w:val="auto"/>
                <w:sz w:val="21"/>
                <w:szCs w:val="21"/>
                <w:highlight w:val="none"/>
                <w:lang w:val="en-US" w:eastAsia="zh-CN"/>
              </w:rPr>
              <w:t>款</w:t>
            </w:r>
          </w:p>
        </w:tc>
        <w:tc>
          <w:tcPr>
            <w:tcW w:w="420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exact"/>
              <w:ind w:firstLine="0" w:firstLineChars="0"/>
              <w:jc w:val="both"/>
              <w:textAlignment w:val="auto"/>
              <w:rPr>
                <w:rFonts w:hint="default" w:hAnsi="楷体" w:eastAsia="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val="en-US" w:eastAsia="zh-CN"/>
              </w:rPr>
              <w:t>重保</w:t>
            </w:r>
            <w:r>
              <w:rPr>
                <w:rFonts w:hint="default" w:ascii="仿宋_GB2312" w:hAnsi="仿宋_GB2312" w:eastAsia="仿宋_GB2312" w:cs="仿宋_GB2312"/>
                <w:color w:val="auto"/>
                <w:sz w:val="21"/>
                <w:szCs w:val="21"/>
                <w:highlight w:val="none"/>
                <w:lang w:val="en-US" w:eastAsia="zh-CN"/>
              </w:rPr>
              <w:t>期结束</w:t>
            </w:r>
            <w:r>
              <w:rPr>
                <w:rFonts w:hint="eastAsia" w:ascii="仿宋_GB2312" w:hAnsi="仿宋_GB2312" w:eastAsia="仿宋_GB2312" w:cs="仿宋_GB2312"/>
                <w:color w:val="auto"/>
                <w:sz w:val="21"/>
                <w:szCs w:val="21"/>
                <w:highlight w:val="none"/>
                <w:lang w:val="en-US" w:eastAsia="zh-CN"/>
              </w:rPr>
              <w:t>满12个月且无遗留重大生产事件故障，供应商提交工作总结报告并通过最终验收后，收到供应商出具的付款申请及相应金额经认可的合法有效发票之日起20</w:t>
            </w:r>
            <w:r>
              <w:rPr>
                <w:rFonts w:hint="eastAsia" w:ascii="仿宋_GB2312" w:hAnsi="仿宋_GB2312" w:eastAsia="仿宋_GB2312" w:cs="仿宋_GB2312"/>
                <w:color w:val="auto"/>
                <w:sz w:val="21"/>
                <w:szCs w:val="21"/>
                <w:highlight w:val="none"/>
                <w:lang w:eastAsia="zh-CN"/>
              </w:rPr>
              <w:t>个工作日内</w:t>
            </w:r>
          </w:p>
        </w:tc>
        <w:tc>
          <w:tcPr>
            <w:tcW w:w="2279"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360" w:lineRule="exact"/>
              <w:ind w:firstLine="0" w:firstLineChars="0"/>
              <w:jc w:val="left"/>
              <w:textAlignment w:val="auto"/>
              <w:rPr>
                <w:rFonts w:hAnsi="楷体" w:eastAsia="仿宋_GB2312"/>
                <w:color w:val="auto"/>
                <w:sz w:val="21"/>
                <w:szCs w:val="21"/>
                <w:highlight w:val="none"/>
              </w:rPr>
            </w:pPr>
            <w:r>
              <w:rPr>
                <w:rFonts w:hint="eastAsia" w:hAnsi="楷体" w:eastAsia="仿宋_GB2312" w:cs="Times New Roman"/>
                <w:color w:val="auto"/>
                <w:sz w:val="21"/>
                <w:szCs w:val="21"/>
                <w:highlight w:val="none"/>
                <w:lang w:val="en-US" w:eastAsia="zh-CN"/>
              </w:rPr>
              <w:t>付款至</w:t>
            </w:r>
            <w:r>
              <w:rPr>
                <w:rFonts w:hint="default" w:ascii="Times New Roman" w:hAnsi="楷体" w:eastAsia="仿宋_GB2312" w:cs="Times New Roman"/>
                <w:color w:val="auto"/>
                <w:sz w:val="21"/>
                <w:szCs w:val="21"/>
                <w:highlight w:val="none"/>
                <w:lang w:val="en-US" w:eastAsia="zh-CN"/>
              </w:rPr>
              <w:t>合同金额的</w:t>
            </w:r>
            <w:r>
              <w:rPr>
                <w:rFonts w:hint="eastAsia" w:hAnsi="楷体" w:eastAsia="仿宋_GB2312" w:cs="Times New Roman"/>
                <w:color w:val="auto"/>
                <w:sz w:val="21"/>
                <w:szCs w:val="21"/>
                <w:highlight w:val="none"/>
                <w:lang w:val="en-US" w:eastAsia="zh-CN"/>
              </w:rPr>
              <w:t>10</w:t>
            </w:r>
            <w:r>
              <w:rPr>
                <w:rFonts w:hint="default" w:ascii="Times New Roman" w:hAnsi="楷体" w:eastAsia="仿宋_GB2312" w:cs="Times New Roman"/>
                <w:color w:val="auto"/>
                <w:sz w:val="21"/>
                <w:szCs w:val="21"/>
                <w:highlight w:val="none"/>
                <w:lang w:val="en-US" w:eastAsia="zh-CN"/>
              </w:rPr>
              <w:t>0%</w:t>
            </w:r>
          </w:p>
        </w:tc>
      </w:tr>
    </w:tbl>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eastAsia="仿宋_GB2312"/>
          <w:color w:val="auto"/>
          <w:sz w:val="24"/>
          <w:szCs w:val="21"/>
        </w:rPr>
      </w:pPr>
      <w:r>
        <w:rPr>
          <w:rFonts w:eastAsia="仿宋_GB2312"/>
          <w:color w:val="auto"/>
          <w:sz w:val="24"/>
          <w:szCs w:val="21"/>
        </w:rPr>
        <w:t>注：</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firstLine="480" w:firstLineChars="200"/>
        <w:textAlignment w:val="auto"/>
        <w:rPr>
          <w:rFonts w:eastAsia="仿宋_GB2312"/>
          <w:color w:val="auto"/>
          <w:sz w:val="24"/>
          <w:szCs w:val="21"/>
        </w:rPr>
      </w:pPr>
      <w:r>
        <w:rPr>
          <w:rFonts w:hint="eastAsia" w:eastAsia="仿宋_GB2312"/>
          <w:color w:val="auto"/>
          <w:sz w:val="24"/>
          <w:szCs w:val="21"/>
        </w:rPr>
        <w:t>具体付款节点和比例应根据项目实施进度而定。</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firstLine="480" w:firstLineChars="200"/>
        <w:textAlignment w:val="auto"/>
        <w:rPr>
          <w:rFonts w:eastAsia="仿宋_GB2312"/>
          <w:color w:val="auto"/>
          <w:sz w:val="24"/>
          <w:szCs w:val="21"/>
        </w:rPr>
      </w:pPr>
      <w:r>
        <w:rPr>
          <w:rFonts w:eastAsia="仿宋_GB2312"/>
          <w:color w:val="auto"/>
          <w:sz w:val="24"/>
          <w:szCs w:val="21"/>
        </w:rPr>
        <w:t>以上尾款的付款金额为根据合同约定扣除违约金后（如有）的金额。</w:t>
      </w:r>
    </w:p>
    <w:p>
      <w:pPr>
        <w:pStyle w:val="19"/>
        <w:pageBreakBefore w:val="0"/>
        <w:kinsoku/>
        <w:overflowPunct/>
        <w:topLinePunct w:val="0"/>
        <w:autoSpaceDE/>
        <w:autoSpaceDN/>
        <w:bidi w:val="0"/>
        <w:adjustRightInd w:val="0"/>
        <w:spacing w:before="0" w:beforeLines="0" w:after="0" w:afterLines="0" w:line="560" w:lineRule="exact"/>
        <w:ind w:firstLine="640" w:firstLineChars="200"/>
        <w:textAlignment w:val="baseline"/>
        <w:outlineLvl w:val="0"/>
        <w:rPr>
          <w:rFonts w:ascii="Times New Roman" w:hAnsi="Times New Roman" w:eastAsia="黑体"/>
          <w:b w:val="0"/>
          <w:bCs w:val="0"/>
          <w:color w:val="auto"/>
          <w:sz w:val="32"/>
        </w:rPr>
      </w:pPr>
      <w:bookmarkStart w:id="124" w:name="_Toc12285"/>
      <w:bookmarkStart w:id="125" w:name="_Toc8242"/>
      <w:bookmarkStart w:id="126" w:name="_Toc1630265312"/>
      <w:bookmarkStart w:id="127" w:name="_Toc2051"/>
      <w:bookmarkStart w:id="128" w:name="_Toc29497"/>
      <w:bookmarkStart w:id="129" w:name="_Toc7332"/>
      <w:bookmarkStart w:id="130" w:name="_Toc24432"/>
      <w:bookmarkStart w:id="131" w:name="_Toc4952"/>
      <w:bookmarkStart w:id="132" w:name="_Toc27093"/>
      <w:bookmarkStart w:id="133" w:name="_Toc6583"/>
      <w:r>
        <w:rPr>
          <w:rFonts w:ascii="Times New Roman" w:hAnsi="Times New Roman" w:eastAsia="黑体"/>
          <w:b w:val="0"/>
          <w:bCs w:val="0"/>
          <w:color w:val="auto"/>
          <w:sz w:val="32"/>
        </w:rPr>
        <w:t>十、履约验收方案</w:t>
      </w:r>
      <w:bookmarkEnd w:id="124"/>
      <w:bookmarkEnd w:id="125"/>
      <w:bookmarkEnd w:id="126"/>
      <w:bookmarkEnd w:id="127"/>
      <w:bookmarkEnd w:id="128"/>
      <w:bookmarkEnd w:id="129"/>
      <w:bookmarkEnd w:id="130"/>
      <w:bookmarkEnd w:id="131"/>
      <w:bookmarkEnd w:id="132"/>
      <w:bookmarkEnd w:id="133"/>
    </w:p>
    <w:p>
      <w:pPr>
        <w:pageBreakBefore w:val="0"/>
        <w:kinsoku/>
        <w:overflowPunct/>
        <w:topLinePunct w:val="0"/>
        <w:autoSpaceDE/>
        <w:autoSpaceDN/>
        <w:bidi w:val="0"/>
        <w:adjustRightInd w:val="0"/>
        <w:snapToGrid/>
        <w:spacing w:beforeLines="0" w:afterLines="0" w:line="560" w:lineRule="exact"/>
        <w:ind w:firstLine="643" w:firstLineChars="200"/>
        <w:textAlignment w:val="baseline"/>
        <w:rPr>
          <w:rFonts w:hint="eastAsia" w:ascii="楷体_GB2312" w:hAnsi="楷体_GB2312" w:eastAsia="楷体_GB2312" w:cs="楷体_GB2312"/>
          <w:b/>
          <w:bCs/>
          <w:color w:val="auto"/>
          <w:sz w:val="32"/>
          <w:szCs w:val="22"/>
          <w:highlight w:val="none"/>
        </w:rPr>
      </w:pPr>
      <w:bookmarkStart w:id="134" w:name="_Toc199219954"/>
      <w:bookmarkStart w:id="135" w:name="_Toc339888460"/>
      <w:bookmarkStart w:id="136" w:name="_Toc241634330"/>
      <w:bookmarkStart w:id="137" w:name="_Toc427324160"/>
      <w:r>
        <w:rPr>
          <w:rFonts w:hint="eastAsia" w:ascii="楷体_GB2312" w:hAnsi="楷体_GB2312" w:eastAsia="楷体_GB2312" w:cs="楷体_GB2312"/>
          <w:b/>
          <w:bCs/>
          <w:color w:val="auto"/>
          <w:sz w:val="32"/>
          <w:szCs w:val="22"/>
          <w:highlight w:val="none"/>
          <w:lang w:val="en-US" w:eastAsia="zh-CN"/>
        </w:rPr>
        <w:t>（一）</w:t>
      </w:r>
      <w:r>
        <w:rPr>
          <w:rFonts w:hint="eastAsia" w:ascii="楷体_GB2312" w:hAnsi="楷体_GB2312" w:eastAsia="楷体_GB2312" w:cs="楷体_GB2312"/>
          <w:b/>
          <w:bCs/>
          <w:color w:val="auto"/>
          <w:sz w:val="32"/>
          <w:szCs w:val="22"/>
          <w:highlight w:val="none"/>
        </w:rPr>
        <w:t>履约验收的主体、时间、程序</w:t>
      </w:r>
    </w:p>
    <w:p>
      <w:pPr>
        <w:keepNext w:val="0"/>
        <w:keepLines w:val="0"/>
        <w:pageBreakBefore w:val="0"/>
        <w:widowControl/>
        <w:numPr>
          <w:ilvl w:val="0"/>
          <w:numId w:val="0"/>
        </w:numPr>
        <w:kinsoku/>
        <w:wordWrap/>
        <w:overflowPunct/>
        <w:topLinePunct w:val="0"/>
        <w:autoSpaceDE/>
        <w:autoSpaceDN/>
        <w:bidi w:val="0"/>
        <w:adjustRightInd w:val="0"/>
        <w:snapToGrid/>
        <w:spacing w:beforeLines="0" w:afterLines="0" w:line="560" w:lineRule="exact"/>
        <w:ind w:left="0" w:leftChars="0" w:firstLine="640" w:firstLineChars="200"/>
        <w:jc w:val="left"/>
        <w:textAlignment w:val="baseline"/>
        <w:rPr>
          <w:rFonts w:hint="eastAsia" w:eastAsia="仿宋_GB2312" w:cs="Times New Roman"/>
          <w:color w:val="auto"/>
          <w:sz w:val="32"/>
          <w:szCs w:val="22"/>
          <w:highlight w:val="none"/>
          <w:lang w:val="en-US" w:eastAsia="zh-CN"/>
        </w:rPr>
      </w:pPr>
      <w:r>
        <w:rPr>
          <w:rFonts w:hint="eastAsia" w:eastAsia="仿宋_GB2312" w:cs="Times New Roman"/>
          <w:color w:val="auto"/>
          <w:sz w:val="32"/>
          <w:szCs w:val="22"/>
          <w:highlight w:val="none"/>
          <w:lang w:val="en-US" w:eastAsia="zh-CN"/>
        </w:rPr>
        <w:t>1</w:t>
      </w:r>
      <w:r>
        <w:rPr>
          <w:rFonts w:hint="default" w:ascii="Times New Roman" w:hAnsi="Times New Roman" w:eastAsia="仿宋_GB2312" w:cs="Times New Roman"/>
          <w:color w:val="auto"/>
          <w:sz w:val="32"/>
          <w:szCs w:val="22"/>
          <w:highlight w:val="none"/>
          <w:lang w:val="en-US" w:eastAsia="zh-CN"/>
        </w:rPr>
        <w:t>.</w:t>
      </w:r>
      <w:r>
        <w:rPr>
          <w:rFonts w:hint="default" w:ascii="Times New Roman" w:hAnsi="Times New Roman" w:eastAsia="仿宋_GB2312" w:cs="Times New Roman"/>
          <w:color w:val="auto"/>
          <w:sz w:val="32"/>
          <w:szCs w:val="22"/>
          <w:highlight w:val="none"/>
        </w:rPr>
        <w:t>验收</w:t>
      </w:r>
      <w:r>
        <w:rPr>
          <w:rFonts w:hint="default" w:eastAsia="仿宋_GB2312" w:cs="Times New Roman"/>
          <w:color w:val="auto"/>
          <w:sz w:val="32"/>
          <w:szCs w:val="22"/>
          <w:highlight w:val="none"/>
          <w:lang w:val="en-US" w:eastAsia="zh-CN"/>
        </w:rPr>
        <w:t>主体</w:t>
      </w:r>
    </w:p>
    <w:p>
      <w:pPr>
        <w:keepNext w:val="0"/>
        <w:keepLines w:val="0"/>
        <w:pageBreakBefore w:val="0"/>
        <w:widowControl/>
        <w:numPr>
          <w:ilvl w:val="0"/>
          <w:numId w:val="0"/>
        </w:numPr>
        <w:kinsoku/>
        <w:wordWrap/>
        <w:overflowPunct/>
        <w:topLinePunct w:val="0"/>
        <w:autoSpaceDE/>
        <w:autoSpaceDN/>
        <w:bidi w:val="0"/>
        <w:adjustRightInd w:val="0"/>
        <w:snapToGrid/>
        <w:spacing w:beforeLines="0" w:afterLines="0" w:line="560" w:lineRule="exact"/>
        <w:ind w:left="0" w:leftChars="0" w:firstLine="640" w:firstLineChars="200"/>
        <w:jc w:val="left"/>
        <w:textAlignment w:val="baseline"/>
        <w:rPr>
          <w:rFonts w:hint="default" w:eastAsia="仿宋_GB2312" w:cs="Times New Roman"/>
          <w:color w:val="auto"/>
          <w:sz w:val="32"/>
          <w:szCs w:val="22"/>
          <w:highlight w:val="none"/>
          <w:lang w:val="en-US" w:eastAsia="zh-CN"/>
        </w:rPr>
      </w:pPr>
      <w:r>
        <w:rPr>
          <w:rFonts w:hint="eastAsia" w:ascii="Times New Roman" w:hAnsi="Times New Roman" w:eastAsia="仿宋_GB2312" w:cs="Times New Roman"/>
          <w:color w:val="auto"/>
          <w:sz w:val="32"/>
          <w:szCs w:val="22"/>
          <w:highlight w:val="none"/>
          <w:lang w:val="en-US" w:eastAsia="zh-CN"/>
        </w:rPr>
        <w:t>中国进出口银行</w:t>
      </w:r>
      <w:r>
        <w:rPr>
          <w:rFonts w:hint="default" w:ascii="Times New Roman" w:hAnsi="Times New Roman" w:eastAsia="仿宋_GB2312" w:cs="Times New Roman"/>
          <w:color w:val="auto"/>
          <w:sz w:val="32"/>
          <w:szCs w:val="22"/>
          <w:highlight w:val="none"/>
        </w:rPr>
        <w:t>。</w:t>
      </w:r>
    </w:p>
    <w:p>
      <w:pPr>
        <w:keepNext w:val="0"/>
        <w:keepLines w:val="0"/>
        <w:pageBreakBefore w:val="0"/>
        <w:widowControl/>
        <w:numPr>
          <w:ilvl w:val="0"/>
          <w:numId w:val="0"/>
        </w:numPr>
        <w:kinsoku/>
        <w:wordWrap/>
        <w:overflowPunct/>
        <w:topLinePunct w:val="0"/>
        <w:autoSpaceDE/>
        <w:autoSpaceDN/>
        <w:bidi w:val="0"/>
        <w:adjustRightInd w:val="0"/>
        <w:snapToGrid/>
        <w:spacing w:beforeLines="0" w:afterLines="0" w:line="560" w:lineRule="exact"/>
        <w:ind w:left="0" w:leftChars="0" w:firstLine="640" w:firstLineChars="200"/>
        <w:jc w:val="left"/>
        <w:textAlignment w:val="baseline"/>
        <w:rPr>
          <w:rFonts w:hint="default" w:ascii="Times New Roman" w:hAnsi="Times New Roman" w:eastAsia="仿宋_GB2312" w:cs="Times New Roman"/>
          <w:color w:val="auto"/>
          <w:sz w:val="32"/>
          <w:szCs w:val="22"/>
          <w:highlight w:val="none"/>
          <w:lang w:val="en-US" w:eastAsia="zh-CN"/>
        </w:rPr>
      </w:pPr>
      <w:r>
        <w:rPr>
          <w:rFonts w:hint="eastAsia" w:eastAsia="仿宋_GB2312" w:cs="Times New Roman"/>
          <w:color w:val="auto"/>
          <w:sz w:val="32"/>
          <w:szCs w:val="22"/>
          <w:highlight w:val="none"/>
          <w:lang w:val="en-US" w:eastAsia="zh-CN"/>
        </w:rPr>
        <w:t>2.验收</w:t>
      </w:r>
      <w:r>
        <w:rPr>
          <w:rFonts w:hint="default" w:ascii="Times New Roman" w:hAnsi="Times New Roman" w:eastAsia="仿宋_GB2312" w:cs="Times New Roman"/>
          <w:color w:val="auto"/>
          <w:sz w:val="32"/>
          <w:szCs w:val="22"/>
          <w:highlight w:val="none"/>
          <w:lang w:val="en-US" w:eastAsia="zh-CN"/>
        </w:rPr>
        <w:t>时间</w:t>
      </w:r>
      <w:r>
        <w:rPr>
          <w:rFonts w:hint="eastAsia" w:eastAsia="仿宋_GB2312" w:cs="Times New Roman"/>
          <w:color w:val="auto"/>
          <w:sz w:val="32"/>
          <w:szCs w:val="22"/>
          <w:highlight w:val="none"/>
          <w:lang w:val="en-US" w:eastAsia="zh-CN"/>
        </w:rPr>
        <w:t>及程序</w:t>
      </w:r>
    </w:p>
    <w:p>
      <w:pPr>
        <w:keepNext w:val="0"/>
        <w:keepLines w:val="0"/>
        <w:pageBreakBefore w:val="0"/>
        <w:widowControl/>
        <w:numPr>
          <w:ilvl w:val="0"/>
          <w:numId w:val="0"/>
        </w:numPr>
        <w:kinsoku/>
        <w:wordWrap/>
        <w:overflowPunct/>
        <w:topLinePunct w:val="0"/>
        <w:autoSpaceDE/>
        <w:autoSpaceDN/>
        <w:bidi w:val="0"/>
        <w:adjustRightInd w:val="0"/>
        <w:snapToGrid/>
        <w:spacing w:beforeLines="0" w:afterLines="0" w:line="560" w:lineRule="exact"/>
        <w:ind w:left="0" w:leftChars="0" w:firstLine="640" w:firstLineChars="200"/>
        <w:jc w:val="left"/>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首次验收时间：本项目投产上线完成并稳定运行满3个月，各项功能满足验收标准。</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0" w:firstLineChars="200"/>
        <w:jc w:val="left"/>
        <w:textAlignment w:val="baseline"/>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最终验收时间：重保期结束后满12个月，无遗留重大生产事件故障。</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验收程序：具备验收条件后，由供应商向我行提出验收申请，我行收到申请后，自行或授权第三方监理依照合同及本工作说明书对其工作进行验收评估，如验收评估中发现其工作存在瑕疵、问题或遗漏，供应商须按照要求限时解决，解决后再次进行验收。验收通过后，出具验收报告。</w:t>
      </w:r>
    </w:p>
    <w:p>
      <w:pPr>
        <w:pageBreakBefore w:val="0"/>
        <w:numPr>
          <w:ilvl w:val="-1"/>
          <w:numId w:val="0"/>
        </w:numPr>
        <w:kinsoku/>
        <w:overflowPunct/>
        <w:topLinePunct w:val="0"/>
        <w:autoSpaceDE/>
        <w:autoSpaceDN/>
        <w:bidi w:val="0"/>
        <w:adjustRightInd w:val="0"/>
        <w:snapToGrid/>
        <w:spacing w:beforeLines="0" w:afterLines="0" w:line="560" w:lineRule="exact"/>
        <w:ind w:firstLine="643" w:firstLineChars="200"/>
        <w:textAlignment w:val="baseline"/>
        <w:rPr>
          <w:rFonts w:hint="eastAsia" w:ascii="楷体_GB2312" w:hAnsi="楷体_GB2312" w:eastAsia="楷体_GB2312" w:cs="楷体_GB2312"/>
          <w:b/>
          <w:bCs/>
          <w:color w:val="auto"/>
          <w:sz w:val="32"/>
          <w:szCs w:val="22"/>
          <w:highlight w:val="none"/>
        </w:rPr>
      </w:pPr>
      <w:r>
        <w:rPr>
          <w:rFonts w:hint="eastAsia" w:ascii="楷体_GB2312" w:hAnsi="楷体_GB2312" w:eastAsia="楷体_GB2312" w:cs="楷体_GB2312"/>
          <w:b/>
          <w:bCs/>
          <w:color w:val="auto"/>
          <w:sz w:val="32"/>
          <w:szCs w:val="22"/>
          <w:highlight w:val="none"/>
          <w:lang w:eastAsia="zh-CN"/>
        </w:rPr>
        <w:t>（</w:t>
      </w:r>
      <w:r>
        <w:rPr>
          <w:rFonts w:hint="eastAsia" w:ascii="楷体_GB2312" w:hAnsi="楷体_GB2312" w:eastAsia="楷体_GB2312" w:cs="楷体_GB2312"/>
          <w:b/>
          <w:bCs/>
          <w:color w:val="auto"/>
          <w:sz w:val="32"/>
          <w:szCs w:val="22"/>
          <w:highlight w:val="none"/>
          <w:lang w:val="en-US" w:eastAsia="zh-CN"/>
        </w:rPr>
        <w:t>二</w:t>
      </w:r>
      <w:r>
        <w:rPr>
          <w:rFonts w:hint="eastAsia" w:ascii="楷体_GB2312" w:hAnsi="楷体_GB2312" w:eastAsia="楷体_GB2312" w:cs="楷体_GB2312"/>
          <w:b/>
          <w:bCs/>
          <w:color w:val="auto"/>
          <w:sz w:val="32"/>
          <w:szCs w:val="22"/>
          <w:highlight w:val="none"/>
          <w:lang w:eastAsia="zh-CN"/>
        </w:rPr>
        <w:t>）</w:t>
      </w:r>
      <w:r>
        <w:rPr>
          <w:rFonts w:hint="eastAsia" w:ascii="楷体_GB2312" w:hAnsi="楷体_GB2312" w:eastAsia="楷体_GB2312" w:cs="楷体_GB2312"/>
          <w:b/>
          <w:bCs/>
          <w:color w:val="auto"/>
          <w:sz w:val="32"/>
          <w:szCs w:val="22"/>
          <w:highlight w:val="none"/>
        </w:rPr>
        <w:t>履约验收内容和标准</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本项目按我行计划前完成上线，供应商应严格按实施计划完成设计、开发、测试、投产等各阶段内容，并确保项目总体目标。</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1.验收内容</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首次验收包括：</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（1）交付件，包括文档资料、源代码等</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（2）适配改造的物理子系统应用软件</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（3）以量化的SLA考核指标为依据，对供应商服务及项目完成情况进行量化评价</w:t>
      </w:r>
    </w:p>
    <w:p>
      <w:pPr>
        <w:numPr>
          <w:ilvl w:val="0"/>
          <w:numId w:val="0"/>
        </w:numPr>
        <w:spacing w:line="560" w:lineRule="exact"/>
        <w:ind w:firstLine="640" w:firstLineChars="200"/>
        <w:rPr>
          <w:rFonts w:hint="eastAsia"/>
          <w:lang w:val="en-US" w:eastAsia="zh-CN"/>
        </w:rPr>
      </w:pPr>
      <w:r>
        <w:rPr>
          <w:rFonts w:hint="eastAsia" w:ascii="仿宋_GB2312" w:hAnsi="仿宋_GB2312" w:eastAsia="仿宋_GB2312" w:cs="仿宋_GB2312"/>
          <w:color w:val="auto"/>
          <w:sz w:val="32"/>
          <w:szCs w:val="32"/>
          <w:highlight w:val="none"/>
          <w:lang w:val="en-US" w:eastAsia="zh-CN"/>
        </w:rPr>
        <w:t>最终验收包括：工作总结报告等。</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2.验收标准</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（1）文档验收标准</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文档内容应包含对应工作阶段所有工作任务的最终成果</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文档内容无重大分歧，进出口银行能够接受文档中的主要观点、认可文档中所体现的工作成果</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所有正式交付件表达清晰、内容完整，符合我行要求。交付文档的描述不存在实质性的错误（包括不真实、遗漏、误差、以及对使用者可能产生误导的信息）；文字无重大或误导性错误</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文档交付齐备</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除特别指明的并经我行同意的英文提交文档之外，要求提供中文文档</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提交项目全部交付件并通过我行审核，在此基础上形成项目的《交付件交付情况一览表》，经过我行核对认可</w:t>
      </w:r>
    </w:p>
    <w:p>
      <w:pPr>
        <w:keepLines w:val="0"/>
        <w:pageBreakBefore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（2）系统验收标准</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系统符合项目工作说明书的要求</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新增系统的安全等级保护基本要求满足国家标准和监管要求中对本系统的相应要求</w:t>
      </w:r>
    </w:p>
    <w:p>
      <w:pPr>
        <w:keepLines w:val="0"/>
        <w:pageBreakBefore w:val="0"/>
        <w:numPr>
          <w:ilvl w:val="0"/>
          <w:numId w:val="5"/>
        </w:numPr>
        <w:kinsoku/>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系统通过用户接收测试，若有遗留问题须在本项目首次验收启动前解决</w:t>
      </w:r>
    </w:p>
    <w:bookmarkEnd w:id="134"/>
    <w:bookmarkEnd w:id="135"/>
    <w:bookmarkEnd w:id="136"/>
    <w:bookmarkEnd w:id="137"/>
    <w:p>
      <w:pPr>
        <w:pStyle w:val="30"/>
        <w:widowControl/>
        <w:spacing w:afterLines="0" w:line="560" w:lineRule="exact"/>
        <w:ind w:firstLine="640" w:firstLineChars="200"/>
        <w:rPr>
          <w:rFonts w:hint="eastAsia" w:eastAsia="宋体" w:cs="Times New Roman"/>
          <w:color w:val="auto"/>
          <w:sz w:val="32"/>
          <w:szCs w:val="28"/>
          <w:lang w:eastAsia="zh-CN"/>
        </w:rPr>
      </w:pPr>
      <w:bookmarkStart w:id="138" w:name="_Toc24739"/>
      <w:bookmarkStart w:id="139" w:name="_Toc27725"/>
      <w:bookmarkStart w:id="140" w:name="_Toc246"/>
      <w:bookmarkStart w:id="141" w:name="_Toc427324163"/>
      <w:r>
        <w:rPr>
          <w:rFonts w:hint="eastAsia" w:ascii="仿宋_GB2312" w:hAnsi="仿宋_GB2312" w:eastAsia="仿宋_GB2312" w:cs="仿宋_GB2312"/>
          <w:color w:val="auto"/>
          <w:sz w:val="32"/>
          <w:lang w:val="en-US" w:eastAsia="zh-CN"/>
        </w:rPr>
        <w:t>3</w:t>
      </w:r>
      <w:r>
        <w:rPr>
          <w:rFonts w:hint="eastAsia" w:ascii="仿宋_GB2312" w:hAnsi="仿宋_GB2312" w:eastAsia="仿宋_GB2312" w:cs="仿宋_GB2312"/>
          <w:color w:val="auto"/>
          <w:sz w:val="32"/>
        </w:rPr>
        <w:t>.</w:t>
      </w:r>
      <w:r>
        <w:rPr>
          <w:rFonts w:hint="eastAsia" w:eastAsia="仿宋_GB2312" w:cs="Times New Roman"/>
          <w:color w:val="auto"/>
          <w:sz w:val="32"/>
          <w:szCs w:val="28"/>
        </w:rPr>
        <w:t>SLA 考核指标：</w:t>
      </w:r>
    </w:p>
    <w:tbl>
      <w:tblPr>
        <w:tblStyle w:val="24"/>
        <w:tblW w:w="8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1035"/>
        <w:gridCol w:w="1977"/>
        <w:gridCol w:w="4581"/>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dxa"/>
            <w:noWrap w:val="0"/>
            <w:vAlign w:val="center"/>
          </w:tcPr>
          <w:p>
            <w:pPr>
              <w:widowControl/>
              <w:spacing w:line="240" w:lineRule="auto"/>
              <w:jc w:val="center"/>
              <w:rPr>
                <w:rFonts w:hint="eastAsia" w:ascii="仿宋_GB2312" w:hAnsi="仿宋_GB2312" w:eastAsia="仿宋_GB2312" w:cs="仿宋_GB2312"/>
                <w:b/>
                <w:bCs w:val="0"/>
                <w:kern w:val="2"/>
                <w:sz w:val="21"/>
                <w:szCs w:val="24"/>
                <w:highlight w:val="none"/>
                <w:lang w:val="en-GB"/>
              </w:rPr>
            </w:pPr>
            <w:r>
              <w:rPr>
                <w:rFonts w:hint="eastAsia" w:ascii="仿宋_GB2312" w:hAnsi="仿宋_GB2312" w:eastAsia="仿宋_GB2312" w:cs="仿宋_GB2312"/>
                <w:b/>
                <w:bCs w:val="0"/>
                <w:kern w:val="2"/>
                <w:sz w:val="21"/>
                <w:highlight w:val="none"/>
                <w:lang w:val="en-GB"/>
              </w:rPr>
              <w:t>序号</w:t>
            </w:r>
          </w:p>
        </w:tc>
        <w:tc>
          <w:tcPr>
            <w:tcW w:w="1035" w:type="dxa"/>
            <w:noWrap w:val="0"/>
            <w:vAlign w:val="center"/>
          </w:tcPr>
          <w:p>
            <w:pPr>
              <w:widowControl/>
              <w:spacing w:line="240" w:lineRule="auto"/>
              <w:jc w:val="center"/>
              <w:rPr>
                <w:rFonts w:hint="eastAsia" w:ascii="仿宋_GB2312" w:hAnsi="仿宋_GB2312" w:eastAsia="仿宋_GB2312" w:cs="仿宋_GB2312"/>
                <w:b/>
                <w:bCs w:val="0"/>
                <w:kern w:val="2"/>
                <w:sz w:val="21"/>
                <w:szCs w:val="24"/>
                <w:highlight w:val="none"/>
                <w:lang w:val="en-GB"/>
              </w:rPr>
            </w:pPr>
            <w:r>
              <w:rPr>
                <w:rFonts w:hint="eastAsia" w:ascii="仿宋_GB2312" w:hAnsi="仿宋_GB2312" w:eastAsia="仿宋_GB2312" w:cs="仿宋_GB2312"/>
                <w:b/>
                <w:bCs w:val="0"/>
                <w:kern w:val="2"/>
                <w:sz w:val="21"/>
                <w:highlight w:val="none"/>
                <w:lang w:val="en-GB"/>
              </w:rPr>
              <w:t>指标名称</w:t>
            </w:r>
          </w:p>
        </w:tc>
        <w:tc>
          <w:tcPr>
            <w:tcW w:w="1977" w:type="dxa"/>
            <w:noWrap w:val="0"/>
            <w:vAlign w:val="center"/>
          </w:tcPr>
          <w:p>
            <w:pPr>
              <w:widowControl/>
              <w:spacing w:line="240" w:lineRule="auto"/>
              <w:jc w:val="center"/>
              <w:rPr>
                <w:rFonts w:hint="eastAsia" w:ascii="仿宋_GB2312" w:hAnsi="仿宋_GB2312" w:eastAsia="仿宋_GB2312" w:cs="仿宋_GB2312"/>
                <w:b/>
                <w:bCs w:val="0"/>
                <w:kern w:val="2"/>
                <w:sz w:val="21"/>
                <w:szCs w:val="24"/>
                <w:highlight w:val="none"/>
                <w:lang w:val="en-GB"/>
              </w:rPr>
            </w:pPr>
            <w:r>
              <w:rPr>
                <w:rFonts w:hint="eastAsia" w:ascii="仿宋_GB2312" w:hAnsi="仿宋_GB2312" w:eastAsia="仿宋_GB2312" w:cs="仿宋_GB2312"/>
                <w:b/>
                <w:bCs w:val="0"/>
                <w:kern w:val="2"/>
                <w:sz w:val="21"/>
                <w:highlight w:val="none"/>
                <w:lang w:val="en-GB"/>
              </w:rPr>
              <w:t>量化标准</w:t>
            </w:r>
          </w:p>
        </w:tc>
        <w:tc>
          <w:tcPr>
            <w:tcW w:w="4581" w:type="dxa"/>
            <w:noWrap w:val="0"/>
            <w:vAlign w:val="center"/>
          </w:tcPr>
          <w:p>
            <w:pPr>
              <w:widowControl/>
              <w:spacing w:line="240" w:lineRule="auto"/>
              <w:jc w:val="center"/>
              <w:rPr>
                <w:rFonts w:hint="eastAsia" w:ascii="仿宋_GB2312" w:hAnsi="仿宋_GB2312" w:eastAsia="仿宋_GB2312" w:cs="仿宋_GB2312"/>
                <w:b/>
                <w:bCs w:val="0"/>
                <w:kern w:val="2"/>
                <w:sz w:val="21"/>
                <w:highlight w:val="none"/>
                <w:lang w:val="en-GB"/>
              </w:rPr>
            </w:pPr>
            <w:r>
              <w:rPr>
                <w:rFonts w:hint="eastAsia" w:ascii="仿宋_GB2312" w:hAnsi="仿宋_GB2312" w:eastAsia="仿宋_GB2312" w:cs="仿宋_GB2312"/>
                <w:b/>
                <w:bCs w:val="0"/>
                <w:kern w:val="2"/>
                <w:sz w:val="21"/>
                <w:highlight w:val="none"/>
                <w:lang w:val="en-GB"/>
              </w:rPr>
              <w:t>评估方式</w:t>
            </w:r>
          </w:p>
          <w:p>
            <w:pPr>
              <w:widowControl/>
              <w:spacing w:line="240" w:lineRule="auto"/>
              <w:jc w:val="center"/>
              <w:rPr>
                <w:rFonts w:hint="eastAsia" w:ascii="仿宋_GB2312" w:hAnsi="仿宋_GB2312" w:eastAsia="仿宋_GB2312" w:cs="仿宋_GB2312"/>
                <w:b/>
                <w:bCs w:val="0"/>
                <w:kern w:val="2"/>
                <w:sz w:val="21"/>
                <w:szCs w:val="24"/>
                <w:highlight w:val="none"/>
                <w:lang w:val="en-GB"/>
              </w:rPr>
            </w:pPr>
            <w:r>
              <w:rPr>
                <w:rFonts w:hint="eastAsia" w:ascii="仿宋_GB2312" w:hAnsi="仿宋_GB2312" w:eastAsia="仿宋_GB2312" w:cs="仿宋_GB2312"/>
                <w:b/>
                <w:bCs w:val="0"/>
                <w:kern w:val="2"/>
                <w:sz w:val="21"/>
                <w:highlight w:val="none"/>
                <w:lang w:val="en-GB"/>
              </w:rPr>
              <w:t>（优100-良80-中60-差0）</w:t>
            </w:r>
          </w:p>
        </w:tc>
        <w:tc>
          <w:tcPr>
            <w:tcW w:w="928" w:type="dxa"/>
            <w:noWrap w:val="0"/>
            <w:vAlign w:val="center"/>
          </w:tcPr>
          <w:p>
            <w:pPr>
              <w:widowControl/>
              <w:spacing w:line="240" w:lineRule="auto"/>
              <w:jc w:val="center"/>
              <w:rPr>
                <w:rFonts w:hint="eastAsia" w:ascii="仿宋_GB2312" w:hAnsi="仿宋_GB2312" w:eastAsia="仿宋_GB2312" w:cs="仿宋_GB2312"/>
                <w:b/>
                <w:bCs w:val="0"/>
                <w:kern w:val="2"/>
                <w:sz w:val="21"/>
                <w:szCs w:val="24"/>
                <w:highlight w:val="none"/>
                <w:lang w:val="en-GB"/>
              </w:rPr>
            </w:pPr>
            <w:r>
              <w:rPr>
                <w:rFonts w:hint="eastAsia" w:ascii="仿宋_GB2312" w:hAnsi="仿宋_GB2312" w:eastAsia="仿宋_GB2312" w:cs="仿宋_GB2312"/>
                <w:b/>
                <w:bCs w:val="0"/>
                <w:kern w:val="2"/>
                <w:sz w:val="21"/>
                <w:highlight w:val="none"/>
                <w:lang w:val="en-GB"/>
              </w:rPr>
              <w:t>指标占比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399"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1</w:t>
            </w:r>
          </w:p>
        </w:tc>
        <w:tc>
          <w:tcPr>
            <w:tcW w:w="1035"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本项目进度及计划执行率</w:t>
            </w:r>
          </w:p>
        </w:tc>
        <w:tc>
          <w:tcPr>
            <w:tcW w:w="1977"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各阶段累计工作延后完成天数/各阶段累计计划天数</w:t>
            </w:r>
          </w:p>
        </w:tc>
        <w:tc>
          <w:tcPr>
            <w:tcW w:w="4581" w:type="dxa"/>
            <w:noWrap w:val="0"/>
            <w:vAlign w:val="center"/>
          </w:tcPr>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1. 计划延误率</w:t>
            </w:r>
            <w:r>
              <w:rPr>
                <w:rFonts w:hint="eastAsia" w:ascii="仿宋_GB2312" w:hAnsi="仿宋_GB2312" w:eastAsia="仿宋_GB2312" w:cs="仿宋_GB2312"/>
                <w:kern w:val="0"/>
                <w:sz w:val="24"/>
                <w:szCs w:val="24"/>
                <w:highlight w:val="none"/>
                <w:lang w:val="en-US" w:eastAsia="zh-CN"/>
              </w:rPr>
              <w:t>为0</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优</w:t>
            </w:r>
          </w:p>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 xml:space="preserve">2. </w:t>
            </w:r>
            <w:r>
              <w:rPr>
                <w:rFonts w:hint="eastAsia" w:ascii="仿宋_GB2312" w:hAnsi="仿宋_GB2312" w:eastAsia="仿宋_GB2312" w:cs="仿宋_GB2312"/>
                <w:kern w:val="0"/>
                <w:sz w:val="24"/>
                <w:szCs w:val="24"/>
                <w:highlight w:val="none"/>
                <w:lang w:val="en-US" w:eastAsia="zh-CN"/>
              </w:rPr>
              <w:t>0</w:t>
            </w:r>
            <w:r>
              <w:rPr>
                <w:rFonts w:hint="eastAsia" w:ascii="仿宋_GB2312" w:hAnsi="仿宋_GB2312" w:eastAsia="仿宋_GB2312" w:cs="仿宋_GB2312"/>
                <w:kern w:val="0"/>
                <w:sz w:val="24"/>
                <w:szCs w:val="24"/>
                <w:highlight w:val="none"/>
                <w:lang w:val="en-GB"/>
              </w:rPr>
              <w:t>＜计划延误率≤</w:t>
            </w:r>
            <w:r>
              <w:rPr>
                <w:rFonts w:hint="eastAsia" w:ascii="仿宋_GB2312" w:hAnsi="仿宋_GB2312" w:eastAsia="仿宋_GB2312" w:cs="仿宋_GB2312"/>
                <w:kern w:val="0"/>
                <w:sz w:val="24"/>
                <w:szCs w:val="24"/>
                <w:highlight w:val="none"/>
                <w:lang w:val="en-US" w:eastAsia="zh-CN"/>
              </w:rPr>
              <w:t>1</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良</w:t>
            </w:r>
          </w:p>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w:t>
            </w:r>
            <w:r>
              <w:rPr>
                <w:rFonts w:hint="eastAsia" w:ascii="仿宋_GB2312" w:hAnsi="仿宋_GB2312" w:eastAsia="仿宋_GB2312" w:cs="仿宋_GB2312"/>
                <w:kern w:val="0"/>
                <w:sz w:val="24"/>
                <w:szCs w:val="24"/>
                <w:highlight w:val="none"/>
                <w:lang w:val="en-US" w:eastAsia="zh-CN"/>
              </w:rPr>
              <w:t xml:space="preserve"> 1</w:t>
            </w:r>
            <w:r>
              <w:rPr>
                <w:rFonts w:hint="eastAsia" w:ascii="仿宋_GB2312" w:hAnsi="仿宋_GB2312" w:eastAsia="仿宋_GB2312" w:cs="仿宋_GB2312"/>
                <w:kern w:val="0"/>
                <w:sz w:val="24"/>
                <w:szCs w:val="24"/>
                <w:highlight w:val="none"/>
                <w:lang w:val="en-GB"/>
              </w:rPr>
              <w:t>%＜计划延误率≤</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中</w:t>
            </w:r>
          </w:p>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4.</w:t>
            </w:r>
            <w:r>
              <w:rPr>
                <w:rFonts w:hint="eastAsia" w:ascii="仿宋_GB2312" w:hAnsi="仿宋_GB2312" w:eastAsia="仿宋_GB2312" w:cs="仿宋_GB2312"/>
                <w:kern w:val="0"/>
                <w:sz w:val="24"/>
                <w:szCs w:val="24"/>
                <w:highlight w:val="none"/>
                <w:lang w:val="en-US" w:eastAsia="zh-CN"/>
              </w:rPr>
              <w:t xml:space="preserve"> 3</w:t>
            </w:r>
            <w:r>
              <w:rPr>
                <w:rFonts w:hint="eastAsia" w:ascii="仿宋_GB2312" w:hAnsi="仿宋_GB2312" w:eastAsia="仿宋_GB2312" w:cs="仿宋_GB2312"/>
                <w:kern w:val="0"/>
                <w:sz w:val="24"/>
                <w:szCs w:val="24"/>
                <w:highlight w:val="none"/>
                <w:lang w:val="en-GB"/>
              </w:rPr>
              <w:t xml:space="preserve">%＜计划延误率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差</w:t>
            </w:r>
          </w:p>
        </w:tc>
        <w:tc>
          <w:tcPr>
            <w:tcW w:w="928"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en-US" w:eastAsia="zh-CN"/>
              </w:rPr>
              <w:t>6</w:t>
            </w:r>
            <w:r>
              <w:rPr>
                <w:rFonts w:hint="eastAsia" w:ascii="仿宋_GB2312" w:hAnsi="仿宋_GB2312" w:eastAsia="仿宋_GB2312" w:cs="仿宋_GB2312"/>
                <w:kern w:val="0"/>
                <w:sz w:val="24"/>
                <w:szCs w:val="24"/>
                <w:highlight w:val="none"/>
                <w:lang w:val="de-D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399"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2</w:t>
            </w:r>
          </w:p>
        </w:tc>
        <w:tc>
          <w:tcPr>
            <w:tcW w:w="1035"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项目投产后问题数量</w:t>
            </w:r>
          </w:p>
        </w:tc>
        <w:tc>
          <w:tcPr>
            <w:tcW w:w="1977"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投产后至验收时累计问题数</w:t>
            </w:r>
          </w:p>
        </w:tc>
        <w:tc>
          <w:tcPr>
            <w:tcW w:w="4581" w:type="dxa"/>
            <w:noWrap w:val="0"/>
            <w:vAlign w:val="center"/>
          </w:tcPr>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1.发现问题数&lt;</w:t>
            </w:r>
            <w:r>
              <w:rPr>
                <w:rFonts w:hint="eastAsia" w:ascii="仿宋_GB2312" w:hAnsi="仿宋_GB2312" w:eastAsia="仿宋_GB2312" w:cs="仿宋_GB2312"/>
                <w:kern w:val="0"/>
                <w:sz w:val="24"/>
                <w:szCs w:val="24"/>
                <w:highlight w:val="none"/>
                <w:lang w:val="en-US" w:eastAsia="zh-CN"/>
              </w:rPr>
              <w:t>2</w:t>
            </w:r>
            <w:r>
              <w:rPr>
                <w:rFonts w:hint="eastAsia" w:ascii="仿宋_GB2312" w:hAnsi="仿宋_GB2312" w:eastAsia="仿宋_GB2312" w:cs="仿宋_GB2312"/>
                <w:kern w:val="0"/>
                <w:sz w:val="24"/>
                <w:szCs w:val="24"/>
                <w:highlight w:val="none"/>
                <w:lang w:val="en-GB"/>
              </w:rPr>
              <w:t xml:space="preserve">   优</w:t>
            </w:r>
          </w:p>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2.发现问题数&lt;=</w:t>
            </w:r>
            <w:r>
              <w:rPr>
                <w:rFonts w:hint="eastAsia" w:ascii="仿宋_GB2312" w:hAnsi="仿宋_GB2312" w:eastAsia="仿宋_GB2312" w:cs="仿宋_GB2312"/>
                <w:kern w:val="0"/>
                <w:sz w:val="24"/>
                <w:szCs w:val="24"/>
                <w:highlight w:val="none"/>
                <w:lang w:val="en-US" w:eastAsia="zh-CN"/>
              </w:rPr>
              <w:t>5</w:t>
            </w:r>
            <w:r>
              <w:rPr>
                <w:rFonts w:hint="eastAsia" w:ascii="仿宋_GB2312" w:hAnsi="仿宋_GB2312" w:eastAsia="仿宋_GB2312" w:cs="仿宋_GB2312"/>
                <w:kern w:val="0"/>
                <w:sz w:val="24"/>
                <w:szCs w:val="24"/>
                <w:highlight w:val="none"/>
                <w:lang w:val="en-GB"/>
              </w:rPr>
              <w:t xml:space="preserve"> 良</w:t>
            </w:r>
          </w:p>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3.发现问题数&lt;=1</w:t>
            </w:r>
            <w:r>
              <w:rPr>
                <w:rFonts w:hint="eastAsia" w:ascii="仿宋_GB2312" w:hAnsi="仿宋_GB2312" w:eastAsia="仿宋_GB2312" w:cs="仿宋_GB2312"/>
                <w:kern w:val="0"/>
                <w:sz w:val="24"/>
                <w:szCs w:val="24"/>
                <w:highlight w:val="none"/>
                <w:lang w:val="en-US" w:eastAsia="zh-CN"/>
              </w:rPr>
              <w:t>0</w:t>
            </w:r>
            <w:r>
              <w:rPr>
                <w:rFonts w:hint="eastAsia" w:ascii="仿宋_GB2312" w:hAnsi="仿宋_GB2312" w:eastAsia="仿宋_GB2312" w:cs="仿宋_GB2312"/>
                <w:kern w:val="0"/>
                <w:sz w:val="24"/>
                <w:szCs w:val="24"/>
                <w:highlight w:val="none"/>
                <w:lang w:val="en-GB"/>
              </w:rPr>
              <w:t xml:space="preserve"> 中</w:t>
            </w:r>
          </w:p>
          <w:p>
            <w:pPr>
              <w:pStyle w:val="38"/>
              <w:widowControl/>
              <w:spacing w:line="240" w:lineRule="auto"/>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4.发现问题数&gt;15  差</w:t>
            </w:r>
          </w:p>
        </w:tc>
        <w:tc>
          <w:tcPr>
            <w:tcW w:w="928" w:type="dxa"/>
            <w:noWrap w:val="0"/>
            <w:vAlign w:val="center"/>
          </w:tcPr>
          <w:p>
            <w:pPr>
              <w:pStyle w:val="38"/>
              <w:widowControl/>
              <w:spacing w:line="240" w:lineRule="auto"/>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en-US" w:eastAsia="zh-CN"/>
              </w:rPr>
              <w:t>4</w:t>
            </w:r>
            <w:r>
              <w:rPr>
                <w:rFonts w:hint="eastAsia" w:ascii="仿宋_GB2312" w:hAnsi="仿宋_GB2312" w:eastAsia="仿宋_GB2312" w:cs="仿宋_GB2312"/>
                <w:kern w:val="0"/>
                <w:sz w:val="24"/>
                <w:szCs w:val="24"/>
                <w:highlight w:val="none"/>
                <w:lang w:val="de-DE"/>
              </w:rPr>
              <w:t>0%</w:t>
            </w:r>
          </w:p>
        </w:tc>
      </w:tr>
    </w:tbl>
    <w:p>
      <w:pPr>
        <w:pStyle w:val="30"/>
        <w:spacing w:afterLines="0" w:line="560" w:lineRule="exact"/>
        <w:ind w:firstLine="480" w:firstLineChars="200"/>
        <w:rPr>
          <w:rFonts w:eastAsia="仿宋_GB2312" w:cs="Times New Roman"/>
          <w:color w:val="auto"/>
          <w:szCs w:val="22"/>
        </w:rPr>
      </w:pPr>
      <w:r>
        <w:rPr>
          <w:rFonts w:hint="eastAsia" w:eastAsia="仿宋_GB2312" w:cs="Times New Roman"/>
          <w:color w:val="auto"/>
          <w:szCs w:val="22"/>
        </w:rPr>
        <w:t>评级标准：SLA&gt;=95的为优，SLA在80-95的为良 ，SLA在60-80的为中。SLA&lt;60的为差。</w:t>
      </w:r>
    </w:p>
    <w:p>
      <w:pPr>
        <w:keepNext w:val="0"/>
        <w:keepLines w:val="0"/>
        <w:pageBreakBefore w:val="0"/>
        <w:widowControl w:val="0"/>
        <w:kinsoku/>
        <w:wordWrap/>
        <w:overflowPunct/>
        <w:topLinePunct w:val="0"/>
        <w:autoSpaceDE/>
        <w:autoSpaceDN/>
        <w:bidi w:val="0"/>
        <w:adjustRightInd w:val="0"/>
        <w:snapToGrid/>
        <w:spacing w:line="560" w:lineRule="exact"/>
        <w:ind w:left="0" w:firstLine="643" w:firstLineChars="200"/>
        <w:textAlignment w:val="baseline"/>
        <w:rPr>
          <w:rFonts w:hint="eastAsia" w:ascii="楷体_GB2312" w:hAnsi="楷体_GB2312" w:eastAsia="楷体_GB2312" w:cs="楷体_GB2312"/>
          <w:b/>
          <w:bCs/>
          <w:color w:val="auto"/>
          <w:sz w:val="32"/>
          <w:szCs w:val="22"/>
          <w:highlight w:val="none"/>
          <w:lang w:val="en-US" w:eastAsia="zh-CN"/>
        </w:rPr>
      </w:pPr>
      <w:bookmarkStart w:id="142" w:name="_Toc7716"/>
      <w:r>
        <w:rPr>
          <w:rFonts w:hint="eastAsia" w:ascii="楷体_GB2312" w:hAnsi="楷体_GB2312" w:eastAsia="楷体_GB2312" w:cs="楷体_GB2312"/>
          <w:b/>
          <w:bCs/>
          <w:color w:val="auto"/>
          <w:sz w:val="32"/>
          <w:szCs w:val="22"/>
          <w:highlight w:val="none"/>
          <w:lang w:val="en-US" w:eastAsia="zh-CN"/>
        </w:rPr>
        <w:t>（三）违约责任</w:t>
      </w:r>
      <w:bookmarkEnd w:id="142"/>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1.供应商在合同签署后，</w:t>
      </w:r>
      <w:r>
        <w:rPr>
          <w:rFonts w:hint="eastAsia" w:ascii="仿宋_GB2312" w:hAnsi="仿宋_GB2312" w:eastAsia="仿宋_GB2312" w:cs="仿宋_GB2312"/>
          <w:b w:val="0"/>
          <w:bCs w:val="0"/>
          <w:sz w:val="32"/>
          <w:szCs w:val="32"/>
          <w:highlight w:val="none"/>
          <w:lang w:val="en-US" w:eastAsia="zh-CN"/>
        </w:rPr>
        <w:t>需要</w:t>
      </w:r>
      <w:r>
        <w:rPr>
          <w:rFonts w:hint="eastAsia" w:ascii="仿宋_GB2312" w:hAnsi="仿宋_GB2312" w:eastAsia="仿宋_GB2312" w:cs="仿宋_GB2312"/>
          <w:sz w:val="32"/>
          <w:szCs w:val="32"/>
          <w:highlight w:val="none"/>
          <w:lang w:val="en-US" w:eastAsia="zh-CN"/>
        </w:rPr>
        <w:t>按上线计划完成投产上线</w:t>
      </w:r>
      <w:r>
        <w:rPr>
          <w:rFonts w:hint="eastAsia" w:ascii="仿宋_GB2312" w:hAnsi="仿宋_GB2312" w:eastAsia="仿宋_GB2312" w:cs="仿宋_GB2312"/>
          <w:b w:val="0"/>
          <w:bCs w:val="0"/>
          <w:sz w:val="32"/>
          <w:szCs w:val="32"/>
          <w:highlight w:val="none"/>
          <w:lang w:val="en-US" w:eastAsia="zh-CN"/>
        </w:rPr>
        <w:t>。如因供应商原因导致未能按期投产上线，将按照</w:t>
      </w:r>
      <w:r>
        <w:rPr>
          <w:rFonts w:hint="eastAsia" w:ascii="仿宋_GB2312" w:hAnsi="仿宋_GB2312" w:eastAsia="仿宋_GB2312" w:cs="仿宋_GB2312"/>
          <w:sz w:val="32"/>
          <w:szCs w:val="32"/>
          <w:highlight w:val="none"/>
        </w:rPr>
        <w:t>每逾期一</w:t>
      </w:r>
      <w:r>
        <w:rPr>
          <w:rFonts w:hint="eastAsia" w:ascii="仿宋_GB2312" w:hAnsi="仿宋_GB2312" w:eastAsia="仿宋_GB2312" w:cs="仿宋_GB2312"/>
          <w:sz w:val="32"/>
          <w:szCs w:val="32"/>
          <w:highlight w:val="none"/>
          <w:lang w:val="en-US" w:eastAsia="zh-CN"/>
        </w:rPr>
        <w:t>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扣除</w:t>
      </w:r>
      <w:r>
        <w:rPr>
          <w:rFonts w:hint="eastAsia" w:ascii="仿宋_GB2312" w:hAnsi="仿宋_GB2312" w:eastAsia="仿宋_GB2312" w:cs="仿宋_GB2312"/>
          <w:sz w:val="32"/>
          <w:szCs w:val="32"/>
          <w:highlight w:val="none"/>
        </w:rPr>
        <w:t>“合同价款”的千分之</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2.逾期超过90日，我行将扣除项目全部未付款项，追索全部已付价款，且有权要求供应商须继续履行完成合同内容</w:t>
      </w:r>
      <w:r>
        <w:rPr>
          <w:rFonts w:hint="eastAsia" w:ascii="仿宋_GB2312" w:hAnsi="仿宋_GB2312" w:eastAsia="仿宋_GB2312" w:cs="仿宋_GB2312"/>
          <w:b w:val="0"/>
          <w:bCs w:val="0"/>
          <w:color w:val="auto"/>
          <w:sz w:val="32"/>
          <w:szCs w:val="32"/>
          <w:highlight w:val="none"/>
          <w:lang w:val="en-US" w:eastAsia="zh-CN"/>
        </w:rPr>
        <w:t>。</w:t>
      </w:r>
    </w:p>
    <w:p>
      <w:pPr>
        <w:pStyle w:val="30"/>
        <w:keepNext w:val="0"/>
        <w:keepLines w:val="0"/>
        <w:pageBreakBefore w:val="0"/>
        <w:widowControl w:val="0"/>
        <w:kinsoku/>
        <w:wordWrap/>
        <w:overflowPunct/>
        <w:topLinePunct w:val="0"/>
        <w:autoSpaceDE/>
        <w:autoSpaceDN/>
        <w:bidi w:val="0"/>
        <w:adjustRightInd/>
        <w:snapToGrid/>
        <w:spacing w:afterLines="0" w:line="560" w:lineRule="exact"/>
        <w:ind w:left="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3.SLA考核的罚则。</w:t>
      </w:r>
    </w:p>
    <w:p>
      <w:pPr>
        <w:pStyle w:val="30"/>
        <w:keepNext w:val="0"/>
        <w:keepLines w:val="0"/>
        <w:pageBreakBefore w:val="0"/>
        <w:widowControl w:val="0"/>
        <w:kinsoku/>
        <w:wordWrap/>
        <w:overflowPunct/>
        <w:topLinePunct w:val="0"/>
        <w:autoSpaceDE/>
        <w:autoSpaceDN/>
        <w:bidi w:val="0"/>
        <w:adjustRightInd/>
        <w:snapToGrid/>
        <w:spacing w:afterLines="0" w:line="560" w:lineRule="exact"/>
        <w:ind w:left="0" w:firstLine="640" w:firstLineChars="200"/>
        <w:textAlignment w:val="auto"/>
        <w:rPr>
          <w:rFonts w:hint="eastAsia" w:ascii="仿宋_GB2312" w:hAnsi="仿宋_GB2312" w:eastAsia="仿宋_GB2312" w:cs="仿宋_GB2312"/>
          <w:sz w:val="32"/>
          <w:szCs w:val="28"/>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28"/>
          <w:highlight w:val="none"/>
        </w:rPr>
        <w:t>SLA考核为</w:t>
      </w:r>
      <w:r>
        <w:rPr>
          <w:rFonts w:hint="eastAsia" w:ascii="仿宋_GB2312" w:hAnsi="仿宋_GB2312" w:eastAsia="仿宋_GB2312" w:cs="仿宋_GB2312"/>
          <w:sz w:val="32"/>
          <w:szCs w:val="28"/>
          <w:highlight w:val="none"/>
          <w:lang w:val="en-US" w:eastAsia="zh-CN"/>
        </w:rPr>
        <w:t>C</w:t>
      </w:r>
      <w:r>
        <w:rPr>
          <w:rFonts w:hint="eastAsia" w:ascii="仿宋_GB2312" w:hAnsi="仿宋_GB2312" w:eastAsia="仿宋_GB2312" w:cs="仿宋_GB2312"/>
          <w:sz w:val="32"/>
          <w:szCs w:val="28"/>
          <w:highlight w:val="none"/>
        </w:rPr>
        <w:t>：约谈公司高管，提出服务质量保障具体措施并限期落实；</w:t>
      </w:r>
    </w:p>
    <w:p>
      <w:pPr>
        <w:pStyle w:val="30"/>
        <w:keepNext w:val="0"/>
        <w:keepLines w:val="0"/>
        <w:pageBreakBefore w:val="0"/>
        <w:widowControl w:val="0"/>
        <w:kinsoku/>
        <w:wordWrap/>
        <w:overflowPunct/>
        <w:topLinePunct w:val="0"/>
        <w:autoSpaceDE/>
        <w:autoSpaceDN/>
        <w:bidi w:val="0"/>
        <w:adjustRightInd/>
        <w:snapToGrid/>
        <w:spacing w:afterLines="0" w:line="560" w:lineRule="exact"/>
        <w:ind w:left="0" w:firstLine="640" w:firstLineChars="200"/>
        <w:textAlignment w:val="auto"/>
        <w:rPr>
          <w:rFonts w:hint="eastAsia" w:ascii="仿宋_GB2312" w:hAnsi="仿宋_GB2312" w:eastAsia="仿宋_GB2312" w:cs="仿宋_GB2312"/>
          <w:sz w:val="32"/>
          <w:szCs w:val="28"/>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28"/>
          <w:highlight w:val="none"/>
        </w:rPr>
        <w:t>SLA考核为</w:t>
      </w:r>
      <w:r>
        <w:rPr>
          <w:rFonts w:hint="eastAsia" w:ascii="仿宋_GB2312" w:hAnsi="仿宋_GB2312" w:eastAsia="仿宋_GB2312" w:cs="仿宋_GB2312"/>
          <w:sz w:val="32"/>
          <w:szCs w:val="28"/>
          <w:highlight w:val="none"/>
          <w:lang w:val="en-US" w:eastAsia="zh-CN"/>
        </w:rPr>
        <w:t>D</w:t>
      </w:r>
      <w:r>
        <w:rPr>
          <w:rFonts w:hint="eastAsia" w:ascii="仿宋_GB2312" w:hAnsi="仿宋_GB2312" w:eastAsia="仿宋_GB2312" w:cs="仿宋_GB2312"/>
          <w:sz w:val="32"/>
          <w:szCs w:val="28"/>
          <w:highlight w:val="none"/>
        </w:rPr>
        <w:t>：约谈公司高管，提出服务质量保障具体措施并限期落实，从本次付款起每期付款顺次延迟半年支付，如有多次延迟的，延迟期限叠加。</w:t>
      </w:r>
    </w:p>
    <w:p>
      <w:pPr>
        <w:keepNext w:val="0"/>
        <w:keepLines w:val="0"/>
        <w:pageBreakBefore w:val="0"/>
        <w:widowControl w:val="0"/>
        <w:kinsoku/>
        <w:wordWrap/>
        <w:overflowPunct/>
        <w:topLinePunct w:val="0"/>
        <w:autoSpaceDE/>
        <w:autoSpaceDN/>
        <w:bidi w:val="0"/>
        <w:snapToGrid/>
        <w:spacing w:line="560" w:lineRule="exact"/>
        <w:ind w:left="0"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28"/>
          <w:highlight w:val="none"/>
        </w:rPr>
        <w:t>SLA考核为</w:t>
      </w:r>
      <w:r>
        <w:rPr>
          <w:rFonts w:hint="eastAsia" w:ascii="仿宋_GB2312" w:hAnsi="仿宋_GB2312" w:eastAsia="仿宋_GB2312" w:cs="仿宋_GB2312"/>
          <w:sz w:val="32"/>
          <w:szCs w:val="28"/>
          <w:highlight w:val="none"/>
          <w:lang w:val="en-US" w:eastAsia="zh-CN"/>
        </w:rPr>
        <w:t>E</w:t>
      </w:r>
      <w:r>
        <w:rPr>
          <w:rFonts w:hint="eastAsia" w:ascii="仿宋_GB2312" w:hAnsi="仿宋_GB2312" w:eastAsia="仿宋_GB2312" w:cs="仿宋_GB2312"/>
          <w:sz w:val="32"/>
          <w:szCs w:val="28"/>
          <w:highlight w:val="none"/>
        </w:rPr>
        <w:t>：约谈公司高管，提出服务质量保障具体措施并限期落实，暂停本次及以后各期款项支付，直至下次考核时服务质量达到中级以上，接续按以上标准执行。</w:t>
      </w:r>
      <w:r>
        <w:rPr>
          <w:rFonts w:hint="eastAsia" w:ascii="仿宋_GB2312" w:hAnsi="仿宋_GB2312" w:eastAsia="仿宋_GB2312" w:cs="仿宋_GB2312"/>
          <w:sz w:val="32"/>
          <w:szCs w:val="28"/>
          <w:highlight w:val="none"/>
          <w:lang w:val="en-US" w:eastAsia="zh-CN"/>
        </w:rPr>
        <w:t>如已是最后一次验收，则扣除</w:t>
      </w:r>
      <w:r>
        <w:rPr>
          <w:rFonts w:hint="eastAsia" w:ascii="仿宋_GB2312" w:hAnsi="仿宋_GB2312" w:eastAsia="仿宋_GB2312" w:cs="仿宋_GB2312"/>
          <w:sz w:val="32"/>
          <w:szCs w:val="32"/>
          <w:highlight w:val="none"/>
        </w:rPr>
        <w:t>“合同价款”的</w:t>
      </w:r>
      <w:r>
        <w:rPr>
          <w:rFonts w:hint="eastAsia" w:ascii="仿宋_GB2312" w:hAnsi="仿宋_GB2312" w:eastAsia="仿宋_GB2312" w:cs="仿宋_GB2312"/>
          <w:sz w:val="32"/>
          <w:szCs w:val="32"/>
          <w:highlight w:val="none"/>
          <w:lang w:val="en-US" w:eastAsia="zh-CN"/>
        </w:rPr>
        <w:t>百</w:t>
      </w:r>
      <w:r>
        <w:rPr>
          <w:rFonts w:hint="eastAsia" w:ascii="仿宋_GB2312" w:hAnsi="仿宋_GB2312" w:eastAsia="仿宋_GB2312" w:cs="仿宋_GB2312"/>
          <w:sz w:val="32"/>
          <w:szCs w:val="32"/>
          <w:highlight w:val="none"/>
        </w:rPr>
        <w:t>分之</w:t>
      </w:r>
      <w:r>
        <w:rPr>
          <w:rFonts w:hint="eastAsia" w:ascii="仿宋_GB2312" w:hAnsi="仿宋_GB2312" w:eastAsia="仿宋_GB2312" w:cs="仿宋_GB2312"/>
          <w:sz w:val="32"/>
          <w:szCs w:val="32"/>
          <w:highlight w:val="none"/>
          <w:lang w:val="en-US" w:eastAsia="zh-CN"/>
        </w:rPr>
        <w:t>五</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bookmarkEnd w:id="138"/>
    <w:bookmarkEnd w:id="139"/>
    <w:bookmarkEnd w:id="140"/>
    <w:bookmarkEnd w:id="141"/>
    <w:p>
      <w:pPr>
        <w:keepNext/>
        <w:keepLines/>
        <w:wordWrap w:val="0"/>
        <w:adjustRightInd w:val="0"/>
        <w:spacing w:line="560" w:lineRule="exact"/>
        <w:ind w:firstLine="420" w:firstLineChars="200"/>
        <w:jc w:val="right"/>
        <w:textAlignment w:val="baseline"/>
        <w:outlineLvl w:val="0"/>
        <w:rPr>
          <w:rFonts w:hint="default" w:eastAsia="仿宋"/>
          <w:lang w:val="en-US" w:eastAsia="zh-CN"/>
        </w:rPr>
      </w:pPr>
    </w:p>
    <w:sectPr>
      <w:pgSz w:w="11906" w:h="16838"/>
      <w:pgMar w:top="127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2BB5B2"/>
    <w:multiLevelType w:val="singleLevel"/>
    <w:tmpl w:val="BA2BB5B2"/>
    <w:lvl w:ilvl="0" w:tentative="0">
      <w:start w:val="1"/>
      <w:numFmt w:val="decimal"/>
      <w:suff w:val="space"/>
      <w:lvlText w:val="%1."/>
      <w:lvlJc w:val="left"/>
    </w:lvl>
  </w:abstractNum>
  <w:abstractNum w:abstractNumId="1">
    <w:nsid w:val="CE7AA203"/>
    <w:multiLevelType w:val="singleLevel"/>
    <w:tmpl w:val="CE7AA203"/>
    <w:lvl w:ilvl="0" w:tentative="0">
      <w:start w:val="1"/>
      <w:numFmt w:val="bullet"/>
      <w:pStyle w:val="11"/>
      <w:lvlText w:val=""/>
      <w:lvlJc w:val="left"/>
      <w:pPr>
        <w:tabs>
          <w:tab w:val="left" w:pos="2040"/>
        </w:tabs>
        <w:ind w:left="2040" w:hanging="360"/>
      </w:pPr>
      <w:rPr>
        <w:rFonts w:hint="default" w:ascii="Wingdings" w:hAnsi="Wingdings"/>
      </w:rPr>
    </w:lvl>
  </w:abstractNum>
  <w:abstractNum w:abstractNumId="2">
    <w:nsid w:val="E5EB9349"/>
    <w:multiLevelType w:val="singleLevel"/>
    <w:tmpl w:val="E5EB9349"/>
    <w:lvl w:ilvl="0" w:tentative="0">
      <w:start w:val="2"/>
      <w:numFmt w:val="chineseCounting"/>
      <w:suff w:val="nothing"/>
      <w:lvlText w:val="%1、"/>
      <w:lvlJc w:val="left"/>
      <w:rPr>
        <w:rFonts w:hint="eastAsia"/>
      </w:rPr>
    </w:lvl>
  </w:abstractNum>
  <w:abstractNum w:abstractNumId="3">
    <w:nsid w:val="3ED1FF21"/>
    <w:multiLevelType w:val="singleLevel"/>
    <w:tmpl w:val="3ED1FF21"/>
    <w:lvl w:ilvl="0" w:tentative="0">
      <w:start w:val="1"/>
      <w:numFmt w:val="chineseCounting"/>
      <w:suff w:val="nothing"/>
      <w:lvlText w:val="（%1）"/>
      <w:lvlJc w:val="left"/>
      <w:rPr>
        <w:rFonts w:hint="eastAsia"/>
      </w:rPr>
    </w:lvl>
  </w:abstractNum>
  <w:abstractNum w:abstractNumId="4">
    <w:nsid w:val="73942994"/>
    <w:multiLevelType w:val="singleLevel"/>
    <w:tmpl w:val="73942994"/>
    <w:lvl w:ilvl="0" w:tentative="0">
      <w:start w:val="1"/>
      <w:numFmt w:val="bullet"/>
      <w:lvlText w:val=""/>
      <w:lvlJc w:val="left"/>
      <w:pPr>
        <w:ind w:left="1050" w:hanging="420"/>
      </w:pPr>
      <w:rPr>
        <w:rFonts w:hint="default" w:ascii="Wingdings" w:hAnsi="Wingdings"/>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wYzYyZTVlMWNlODlkMDk4MDljNmIxNzNmMTM2OGQifQ=="/>
  </w:docVars>
  <w:rsids>
    <w:rsidRoot w:val="00285F61"/>
    <w:rsid w:val="000616DD"/>
    <w:rsid w:val="000C02C3"/>
    <w:rsid w:val="0010391A"/>
    <w:rsid w:val="001D4A59"/>
    <w:rsid w:val="00285F61"/>
    <w:rsid w:val="002E57BD"/>
    <w:rsid w:val="00322171"/>
    <w:rsid w:val="003506A0"/>
    <w:rsid w:val="00446F10"/>
    <w:rsid w:val="004D24C0"/>
    <w:rsid w:val="005B64FD"/>
    <w:rsid w:val="006E27D9"/>
    <w:rsid w:val="00754A0B"/>
    <w:rsid w:val="008074A7"/>
    <w:rsid w:val="00823A1B"/>
    <w:rsid w:val="008F6047"/>
    <w:rsid w:val="009B774A"/>
    <w:rsid w:val="00A64BD5"/>
    <w:rsid w:val="00AA4D3F"/>
    <w:rsid w:val="00B0713A"/>
    <w:rsid w:val="00B23FE1"/>
    <w:rsid w:val="00B37CA2"/>
    <w:rsid w:val="00B95894"/>
    <w:rsid w:val="00BA5F27"/>
    <w:rsid w:val="00CD354C"/>
    <w:rsid w:val="00D22323"/>
    <w:rsid w:val="00D41083"/>
    <w:rsid w:val="00DE0B05"/>
    <w:rsid w:val="00E25E83"/>
    <w:rsid w:val="00EA43A2"/>
    <w:rsid w:val="00EA69D6"/>
    <w:rsid w:val="00EB2473"/>
    <w:rsid w:val="00F133B6"/>
    <w:rsid w:val="00FB1B84"/>
    <w:rsid w:val="012071E5"/>
    <w:rsid w:val="01253A8E"/>
    <w:rsid w:val="016E5DC7"/>
    <w:rsid w:val="01853F7A"/>
    <w:rsid w:val="01995BAA"/>
    <w:rsid w:val="01D32B2C"/>
    <w:rsid w:val="01E75148"/>
    <w:rsid w:val="01FF4655"/>
    <w:rsid w:val="02055E4A"/>
    <w:rsid w:val="022211C1"/>
    <w:rsid w:val="023C25D3"/>
    <w:rsid w:val="023E1BBB"/>
    <w:rsid w:val="024D21D6"/>
    <w:rsid w:val="026622A7"/>
    <w:rsid w:val="02901FD1"/>
    <w:rsid w:val="02EE5CD6"/>
    <w:rsid w:val="03271B39"/>
    <w:rsid w:val="0342432D"/>
    <w:rsid w:val="038E27E2"/>
    <w:rsid w:val="0391430E"/>
    <w:rsid w:val="03BF0FDA"/>
    <w:rsid w:val="03C60BD6"/>
    <w:rsid w:val="03D45269"/>
    <w:rsid w:val="04666412"/>
    <w:rsid w:val="046F1BE7"/>
    <w:rsid w:val="04B63D03"/>
    <w:rsid w:val="050A34FD"/>
    <w:rsid w:val="052C2E7F"/>
    <w:rsid w:val="05412A96"/>
    <w:rsid w:val="055E3145"/>
    <w:rsid w:val="05AA3D7A"/>
    <w:rsid w:val="05DF682E"/>
    <w:rsid w:val="06053BB7"/>
    <w:rsid w:val="06095474"/>
    <w:rsid w:val="0639341C"/>
    <w:rsid w:val="063E7ECD"/>
    <w:rsid w:val="06B90679"/>
    <w:rsid w:val="06C13B3D"/>
    <w:rsid w:val="06C4087C"/>
    <w:rsid w:val="0708246E"/>
    <w:rsid w:val="070E64FD"/>
    <w:rsid w:val="07565116"/>
    <w:rsid w:val="076649CC"/>
    <w:rsid w:val="07684137"/>
    <w:rsid w:val="07740BAF"/>
    <w:rsid w:val="07AA7A26"/>
    <w:rsid w:val="07D459E5"/>
    <w:rsid w:val="080B41DE"/>
    <w:rsid w:val="080D63D2"/>
    <w:rsid w:val="082D0888"/>
    <w:rsid w:val="084367D4"/>
    <w:rsid w:val="086123E0"/>
    <w:rsid w:val="086D48B5"/>
    <w:rsid w:val="08973453"/>
    <w:rsid w:val="08F00370"/>
    <w:rsid w:val="090A32AF"/>
    <w:rsid w:val="09226519"/>
    <w:rsid w:val="09793B17"/>
    <w:rsid w:val="0993123C"/>
    <w:rsid w:val="09E10FDD"/>
    <w:rsid w:val="09E72BB9"/>
    <w:rsid w:val="0A1D00E7"/>
    <w:rsid w:val="0A256EB7"/>
    <w:rsid w:val="0A5B5F5D"/>
    <w:rsid w:val="0A625054"/>
    <w:rsid w:val="0A6D249E"/>
    <w:rsid w:val="0A9B2209"/>
    <w:rsid w:val="0AAB2F8F"/>
    <w:rsid w:val="0AD9494B"/>
    <w:rsid w:val="0AEB73DB"/>
    <w:rsid w:val="0B6257AD"/>
    <w:rsid w:val="0B7A1AE1"/>
    <w:rsid w:val="0B996879"/>
    <w:rsid w:val="0BE40B6E"/>
    <w:rsid w:val="0C3966E7"/>
    <w:rsid w:val="0C767909"/>
    <w:rsid w:val="0C7D1417"/>
    <w:rsid w:val="0C886A63"/>
    <w:rsid w:val="0C943AA2"/>
    <w:rsid w:val="0C943F7B"/>
    <w:rsid w:val="0CD273C1"/>
    <w:rsid w:val="0D811225"/>
    <w:rsid w:val="0D8E3FCC"/>
    <w:rsid w:val="0D8F27F4"/>
    <w:rsid w:val="0DB77CB8"/>
    <w:rsid w:val="0DC21C2A"/>
    <w:rsid w:val="0DCA50E0"/>
    <w:rsid w:val="0DE17B9E"/>
    <w:rsid w:val="0DF70178"/>
    <w:rsid w:val="0E245949"/>
    <w:rsid w:val="0E274D17"/>
    <w:rsid w:val="0E347FDD"/>
    <w:rsid w:val="0E5D0BF0"/>
    <w:rsid w:val="0E6551A9"/>
    <w:rsid w:val="0EA56AFE"/>
    <w:rsid w:val="0F1A4BF4"/>
    <w:rsid w:val="0F373F0E"/>
    <w:rsid w:val="0F4130F3"/>
    <w:rsid w:val="0F9C6D0E"/>
    <w:rsid w:val="0FB00ECA"/>
    <w:rsid w:val="0FDB1613"/>
    <w:rsid w:val="100D1E94"/>
    <w:rsid w:val="10662B47"/>
    <w:rsid w:val="10A741DE"/>
    <w:rsid w:val="10B74479"/>
    <w:rsid w:val="10BA76CD"/>
    <w:rsid w:val="10FA503F"/>
    <w:rsid w:val="114D3FD5"/>
    <w:rsid w:val="114E12FC"/>
    <w:rsid w:val="116C7EEF"/>
    <w:rsid w:val="119B5D70"/>
    <w:rsid w:val="11A83D73"/>
    <w:rsid w:val="11C02EDC"/>
    <w:rsid w:val="11DA16EA"/>
    <w:rsid w:val="11DD42BF"/>
    <w:rsid w:val="12080D69"/>
    <w:rsid w:val="122E2AA7"/>
    <w:rsid w:val="12307DC9"/>
    <w:rsid w:val="12436AF1"/>
    <w:rsid w:val="12493F4C"/>
    <w:rsid w:val="1255789D"/>
    <w:rsid w:val="12647A72"/>
    <w:rsid w:val="132919CA"/>
    <w:rsid w:val="136D704C"/>
    <w:rsid w:val="136F7349"/>
    <w:rsid w:val="137607BE"/>
    <w:rsid w:val="138D323E"/>
    <w:rsid w:val="139801F3"/>
    <w:rsid w:val="13A71E58"/>
    <w:rsid w:val="13A825CD"/>
    <w:rsid w:val="13EE2D42"/>
    <w:rsid w:val="14073300"/>
    <w:rsid w:val="14563419"/>
    <w:rsid w:val="145B500B"/>
    <w:rsid w:val="147700B2"/>
    <w:rsid w:val="158A0564"/>
    <w:rsid w:val="15983037"/>
    <w:rsid w:val="15B75CE5"/>
    <w:rsid w:val="15C00A3E"/>
    <w:rsid w:val="16103CC1"/>
    <w:rsid w:val="16150148"/>
    <w:rsid w:val="167417EC"/>
    <w:rsid w:val="169C022D"/>
    <w:rsid w:val="16D063B4"/>
    <w:rsid w:val="170A3E63"/>
    <w:rsid w:val="17244A82"/>
    <w:rsid w:val="17306DEE"/>
    <w:rsid w:val="174239D4"/>
    <w:rsid w:val="174E114A"/>
    <w:rsid w:val="17602EFE"/>
    <w:rsid w:val="17A975DE"/>
    <w:rsid w:val="17D347EA"/>
    <w:rsid w:val="18280782"/>
    <w:rsid w:val="183B1275"/>
    <w:rsid w:val="1847105B"/>
    <w:rsid w:val="187C518C"/>
    <w:rsid w:val="18D94D16"/>
    <w:rsid w:val="19075F1D"/>
    <w:rsid w:val="190D3B8E"/>
    <w:rsid w:val="19502F41"/>
    <w:rsid w:val="195B34BE"/>
    <w:rsid w:val="19861E23"/>
    <w:rsid w:val="19916638"/>
    <w:rsid w:val="19AE79AF"/>
    <w:rsid w:val="19F91763"/>
    <w:rsid w:val="1A3D276C"/>
    <w:rsid w:val="1A605262"/>
    <w:rsid w:val="1A6223F4"/>
    <w:rsid w:val="1AAF25B7"/>
    <w:rsid w:val="1AF84392"/>
    <w:rsid w:val="1B1B1747"/>
    <w:rsid w:val="1B760FD5"/>
    <w:rsid w:val="1BB6334D"/>
    <w:rsid w:val="1BD276B4"/>
    <w:rsid w:val="1C4E1D4E"/>
    <w:rsid w:val="1C507E3E"/>
    <w:rsid w:val="1C517F83"/>
    <w:rsid w:val="1C811491"/>
    <w:rsid w:val="1C990F1E"/>
    <w:rsid w:val="1CE374F2"/>
    <w:rsid w:val="1CED0600"/>
    <w:rsid w:val="1D012A8E"/>
    <w:rsid w:val="1D162752"/>
    <w:rsid w:val="1DB24695"/>
    <w:rsid w:val="1DB84052"/>
    <w:rsid w:val="1DFA4597"/>
    <w:rsid w:val="1DFF23EA"/>
    <w:rsid w:val="1E05333E"/>
    <w:rsid w:val="1E41540D"/>
    <w:rsid w:val="1E8E65A3"/>
    <w:rsid w:val="1E9C7B3A"/>
    <w:rsid w:val="1EEB2007"/>
    <w:rsid w:val="1EF15053"/>
    <w:rsid w:val="1F180379"/>
    <w:rsid w:val="1F3510FF"/>
    <w:rsid w:val="1F824006"/>
    <w:rsid w:val="1FA50A15"/>
    <w:rsid w:val="1FCF6C9E"/>
    <w:rsid w:val="20001BF3"/>
    <w:rsid w:val="20584B24"/>
    <w:rsid w:val="207818A5"/>
    <w:rsid w:val="20D87472"/>
    <w:rsid w:val="20F84124"/>
    <w:rsid w:val="212036D8"/>
    <w:rsid w:val="21353F88"/>
    <w:rsid w:val="21564263"/>
    <w:rsid w:val="21587E31"/>
    <w:rsid w:val="21883C95"/>
    <w:rsid w:val="225E501B"/>
    <w:rsid w:val="22B57832"/>
    <w:rsid w:val="23093ABC"/>
    <w:rsid w:val="231946B4"/>
    <w:rsid w:val="23356ECD"/>
    <w:rsid w:val="23416E43"/>
    <w:rsid w:val="2344756C"/>
    <w:rsid w:val="234D02FA"/>
    <w:rsid w:val="23500A1C"/>
    <w:rsid w:val="23556986"/>
    <w:rsid w:val="23DD7A0B"/>
    <w:rsid w:val="24567890"/>
    <w:rsid w:val="246D2906"/>
    <w:rsid w:val="25170695"/>
    <w:rsid w:val="258633AC"/>
    <w:rsid w:val="25882F2A"/>
    <w:rsid w:val="259427F1"/>
    <w:rsid w:val="25A87AC8"/>
    <w:rsid w:val="25BC5FCD"/>
    <w:rsid w:val="25E145B1"/>
    <w:rsid w:val="26040273"/>
    <w:rsid w:val="261C073A"/>
    <w:rsid w:val="269478D8"/>
    <w:rsid w:val="273E5B72"/>
    <w:rsid w:val="27602AA7"/>
    <w:rsid w:val="27A66878"/>
    <w:rsid w:val="27B86868"/>
    <w:rsid w:val="27D14950"/>
    <w:rsid w:val="27F72A03"/>
    <w:rsid w:val="284A7F4F"/>
    <w:rsid w:val="28544624"/>
    <w:rsid w:val="28777879"/>
    <w:rsid w:val="2888016A"/>
    <w:rsid w:val="289B60F1"/>
    <w:rsid w:val="28FA45AA"/>
    <w:rsid w:val="29137F03"/>
    <w:rsid w:val="292A7A62"/>
    <w:rsid w:val="294B5370"/>
    <w:rsid w:val="294C11F8"/>
    <w:rsid w:val="29CE571E"/>
    <w:rsid w:val="29D33D0B"/>
    <w:rsid w:val="29E647CC"/>
    <w:rsid w:val="2A080346"/>
    <w:rsid w:val="2A904A29"/>
    <w:rsid w:val="2AEF6FCE"/>
    <w:rsid w:val="2B026F3B"/>
    <w:rsid w:val="2B674232"/>
    <w:rsid w:val="2B6E5ABA"/>
    <w:rsid w:val="2BD27208"/>
    <w:rsid w:val="2BD748EC"/>
    <w:rsid w:val="2C1446D4"/>
    <w:rsid w:val="2C2D18FE"/>
    <w:rsid w:val="2C9021AC"/>
    <w:rsid w:val="2CC940B6"/>
    <w:rsid w:val="2D2F7558"/>
    <w:rsid w:val="2D3C330C"/>
    <w:rsid w:val="2D4308FB"/>
    <w:rsid w:val="2D6C6C67"/>
    <w:rsid w:val="2DAE2197"/>
    <w:rsid w:val="2DD45857"/>
    <w:rsid w:val="2E0F1FEB"/>
    <w:rsid w:val="2E420688"/>
    <w:rsid w:val="2E4A4F88"/>
    <w:rsid w:val="2E87474F"/>
    <w:rsid w:val="2E985C3E"/>
    <w:rsid w:val="2E9F1EB0"/>
    <w:rsid w:val="2EA62316"/>
    <w:rsid w:val="2EDB42EF"/>
    <w:rsid w:val="2EE75C84"/>
    <w:rsid w:val="2EF92CA2"/>
    <w:rsid w:val="2F196353"/>
    <w:rsid w:val="2F996040"/>
    <w:rsid w:val="2FD57161"/>
    <w:rsid w:val="2FD946ED"/>
    <w:rsid w:val="300C5A26"/>
    <w:rsid w:val="3016371E"/>
    <w:rsid w:val="303C73AF"/>
    <w:rsid w:val="307023AC"/>
    <w:rsid w:val="3076160D"/>
    <w:rsid w:val="307F0B1B"/>
    <w:rsid w:val="30D317C0"/>
    <w:rsid w:val="312915B6"/>
    <w:rsid w:val="313D45A5"/>
    <w:rsid w:val="3145331D"/>
    <w:rsid w:val="3157337F"/>
    <w:rsid w:val="31645F17"/>
    <w:rsid w:val="31802D26"/>
    <w:rsid w:val="31C14142"/>
    <w:rsid w:val="31F06609"/>
    <w:rsid w:val="323F10FE"/>
    <w:rsid w:val="32450AE5"/>
    <w:rsid w:val="327E38FF"/>
    <w:rsid w:val="32AD4AEE"/>
    <w:rsid w:val="32EC3F10"/>
    <w:rsid w:val="33A94E88"/>
    <w:rsid w:val="33AC5C3D"/>
    <w:rsid w:val="33D40584"/>
    <w:rsid w:val="33D9150F"/>
    <w:rsid w:val="33F73CD2"/>
    <w:rsid w:val="340F154E"/>
    <w:rsid w:val="34673883"/>
    <w:rsid w:val="34D32AAB"/>
    <w:rsid w:val="34F73875"/>
    <w:rsid w:val="352D301B"/>
    <w:rsid w:val="354B63CD"/>
    <w:rsid w:val="359F1121"/>
    <w:rsid w:val="35C679EE"/>
    <w:rsid w:val="363D3332"/>
    <w:rsid w:val="36470152"/>
    <w:rsid w:val="3648449C"/>
    <w:rsid w:val="36876EFB"/>
    <w:rsid w:val="368A771B"/>
    <w:rsid w:val="36CE5337"/>
    <w:rsid w:val="36DC75A8"/>
    <w:rsid w:val="36DD195C"/>
    <w:rsid w:val="36E1106C"/>
    <w:rsid w:val="36E878A1"/>
    <w:rsid w:val="36F75539"/>
    <w:rsid w:val="37282D41"/>
    <w:rsid w:val="378D6D31"/>
    <w:rsid w:val="379F24CF"/>
    <w:rsid w:val="37BC7880"/>
    <w:rsid w:val="37CD7C0F"/>
    <w:rsid w:val="37D45F5F"/>
    <w:rsid w:val="37F21D11"/>
    <w:rsid w:val="37FC7ACC"/>
    <w:rsid w:val="37FD4E98"/>
    <w:rsid w:val="386E71FC"/>
    <w:rsid w:val="38897C33"/>
    <w:rsid w:val="38A41B6C"/>
    <w:rsid w:val="38BF1E37"/>
    <w:rsid w:val="38E42B66"/>
    <w:rsid w:val="39570EF8"/>
    <w:rsid w:val="39820C37"/>
    <w:rsid w:val="39B85AED"/>
    <w:rsid w:val="39DA5DBA"/>
    <w:rsid w:val="3A0623F0"/>
    <w:rsid w:val="3A2D057F"/>
    <w:rsid w:val="3A443B62"/>
    <w:rsid w:val="3A5D2C2A"/>
    <w:rsid w:val="3A722C8D"/>
    <w:rsid w:val="3A74701D"/>
    <w:rsid w:val="3A912821"/>
    <w:rsid w:val="3AA15E8F"/>
    <w:rsid w:val="3AF0448A"/>
    <w:rsid w:val="3BB232B1"/>
    <w:rsid w:val="3C0427B1"/>
    <w:rsid w:val="3C10546A"/>
    <w:rsid w:val="3C237272"/>
    <w:rsid w:val="3C3F4AE6"/>
    <w:rsid w:val="3C734B29"/>
    <w:rsid w:val="3CBB4EBF"/>
    <w:rsid w:val="3CC633F9"/>
    <w:rsid w:val="3CF81BEF"/>
    <w:rsid w:val="3D010700"/>
    <w:rsid w:val="3D1F71F5"/>
    <w:rsid w:val="3D2A1601"/>
    <w:rsid w:val="3D3919A6"/>
    <w:rsid w:val="3D3B6BDA"/>
    <w:rsid w:val="3D7824A0"/>
    <w:rsid w:val="3DD53105"/>
    <w:rsid w:val="3DE40C1B"/>
    <w:rsid w:val="3E4A71D6"/>
    <w:rsid w:val="3ECB8FDE"/>
    <w:rsid w:val="3EE872B8"/>
    <w:rsid w:val="3F343A5E"/>
    <w:rsid w:val="3F4C137F"/>
    <w:rsid w:val="3F601800"/>
    <w:rsid w:val="3F8050FE"/>
    <w:rsid w:val="3F8C461E"/>
    <w:rsid w:val="3FA45788"/>
    <w:rsid w:val="3FF23382"/>
    <w:rsid w:val="40047999"/>
    <w:rsid w:val="404C715C"/>
    <w:rsid w:val="409F5835"/>
    <w:rsid w:val="40D148F8"/>
    <w:rsid w:val="40DF62C4"/>
    <w:rsid w:val="40EA548F"/>
    <w:rsid w:val="40FD2E2B"/>
    <w:rsid w:val="41477DA7"/>
    <w:rsid w:val="41B13BD3"/>
    <w:rsid w:val="41C218EF"/>
    <w:rsid w:val="41D7394A"/>
    <w:rsid w:val="41FD6675"/>
    <w:rsid w:val="421D73F6"/>
    <w:rsid w:val="423C03C4"/>
    <w:rsid w:val="4253511B"/>
    <w:rsid w:val="425424C2"/>
    <w:rsid w:val="42602A72"/>
    <w:rsid w:val="426A19C2"/>
    <w:rsid w:val="42706DC4"/>
    <w:rsid w:val="4286605A"/>
    <w:rsid w:val="42906002"/>
    <w:rsid w:val="4291331C"/>
    <w:rsid w:val="42B152CB"/>
    <w:rsid w:val="42E97660"/>
    <w:rsid w:val="42EA1B6D"/>
    <w:rsid w:val="43064B62"/>
    <w:rsid w:val="43410E67"/>
    <w:rsid w:val="43490FC4"/>
    <w:rsid w:val="434C19E8"/>
    <w:rsid w:val="43846407"/>
    <w:rsid w:val="439814AE"/>
    <w:rsid w:val="43D65603"/>
    <w:rsid w:val="43F14B51"/>
    <w:rsid w:val="43F162B6"/>
    <w:rsid w:val="44B7644A"/>
    <w:rsid w:val="44BA2002"/>
    <w:rsid w:val="451E6B21"/>
    <w:rsid w:val="45424C62"/>
    <w:rsid w:val="455D6741"/>
    <w:rsid w:val="45A60ED2"/>
    <w:rsid w:val="45C45302"/>
    <w:rsid w:val="46541946"/>
    <w:rsid w:val="466574D5"/>
    <w:rsid w:val="467D0334"/>
    <w:rsid w:val="468024E7"/>
    <w:rsid w:val="46B5506C"/>
    <w:rsid w:val="46C9455A"/>
    <w:rsid w:val="46D44808"/>
    <w:rsid w:val="46E61A49"/>
    <w:rsid w:val="47006EA7"/>
    <w:rsid w:val="47341ED5"/>
    <w:rsid w:val="47911556"/>
    <w:rsid w:val="47B42894"/>
    <w:rsid w:val="47C91673"/>
    <w:rsid w:val="480823BF"/>
    <w:rsid w:val="482515E9"/>
    <w:rsid w:val="48DC5533"/>
    <w:rsid w:val="48E543C2"/>
    <w:rsid w:val="492A5305"/>
    <w:rsid w:val="494D7C6A"/>
    <w:rsid w:val="497716E8"/>
    <w:rsid w:val="4A0343FD"/>
    <w:rsid w:val="4A391054"/>
    <w:rsid w:val="4A431964"/>
    <w:rsid w:val="4A4618F8"/>
    <w:rsid w:val="4A6F2395"/>
    <w:rsid w:val="4A9104AD"/>
    <w:rsid w:val="4AD83349"/>
    <w:rsid w:val="4BE21410"/>
    <w:rsid w:val="4BE25B8D"/>
    <w:rsid w:val="4C30395B"/>
    <w:rsid w:val="4C3677AE"/>
    <w:rsid w:val="4C803A6C"/>
    <w:rsid w:val="4C8F45BE"/>
    <w:rsid w:val="4CD2343A"/>
    <w:rsid w:val="4D605FFE"/>
    <w:rsid w:val="4D6561F0"/>
    <w:rsid w:val="4DA30D7B"/>
    <w:rsid w:val="4DAC0410"/>
    <w:rsid w:val="4DB175FF"/>
    <w:rsid w:val="4DB99708"/>
    <w:rsid w:val="4E113FA9"/>
    <w:rsid w:val="4E19617A"/>
    <w:rsid w:val="4E202BB9"/>
    <w:rsid w:val="4E21063A"/>
    <w:rsid w:val="4E5505B6"/>
    <w:rsid w:val="4E751832"/>
    <w:rsid w:val="4F23119A"/>
    <w:rsid w:val="4F293E81"/>
    <w:rsid w:val="4F4C5B42"/>
    <w:rsid w:val="4FA04A91"/>
    <w:rsid w:val="4FA2553E"/>
    <w:rsid w:val="506D33C8"/>
    <w:rsid w:val="507963E7"/>
    <w:rsid w:val="50DD5F34"/>
    <w:rsid w:val="50E6095F"/>
    <w:rsid w:val="50E91B38"/>
    <w:rsid w:val="50EE4AFC"/>
    <w:rsid w:val="50FFEE76"/>
    <w:rsid w:val="514D554A"/>
    <w:rsid w:val="514F0EAD"/>
    <w:rsid w:val="517B03BC"/>
    <w:rsid w:val="51804844"/>
    <w:rsid w:val="519E4892"/>
    <w:rsid w:val="51A113CB"/>
    <w:rsid w:val="51A92185"/>
    <w:rsid w:val="51FC4FF6"/>
    <w:rsid w:val="5225608A"/>
    <w:rsid w:val="526E1B7B"/>
    <w:rsid w:val="52750F47"/>
    <w:rsid w:val="52934378"/>
    <w:rsid w:val="52C73FF6"/>
    <w:rsid w:val="52E02D46"/>
    <w:rsid w:val="53492D3A"/>
    <w:rsid w:val="542B2009"/>
    <w:rsid w:val="545344BD"/>
    <w:rsid w:val="54744FDA"/>
    <w:rsid w:val="54A50091"/>
    <w:rsid w:val="55053EA4"/>
    <w:rsid w:val="556B0632"/>
    <w:rsid w:val="559049A1"/>
    <w:rsid w:val="559A7384"/>
    <w:rsid w:val="55D40F6F"/>
    <w:rsid w:val="561A74D1"/>
    <w:rsid w:val="56265247"/>
    <w:rsid w:val="56275F3C"/>
    <w:rsid w:val="56364D5A"/>
    <w:rsid w:val="56420695"/>
    <w:rsid w:val="56716E5B"/>
    <w:rsid w:val="56E524FD"/>
    <w:rsid w:val="56F50139"/>
    <w:rsid w:val="56FA3102"/>
    <w:rsid w:val="574C5D18"/>
    <w:rsid w:val="577C0E69"/>
    <w:rsid w:val="57890C46"/>
    <w:rsid w:val="579D4CED"/>
    <w:rsid w:val="57DF09DE"/>
    <w:rsid w:val="580759F7"/>
    <w:rsid w:val="580C4E38"/>
    <w:rsid w:val="58162CB9"/>
    <w:rsid w:val="58207565"/>
    <w:rsid w:val="58523BC2"/>
    <w:rsid w:val="58545203"/>
    <w:rsid w:val="58B54896"/>
    <w:rsid w:val="591A0C33"/>
    <w:rsid w:val="5937223D"/>
    <w:rsid w:val="595D38D3"/>
    <w:rsid w:val="59AB6B3D"/>
    <w:rsid w:val="59C31ED9"/>
    <w:rsid w:val="59C858F3"/>
    <w:rsid w:val="5A02440E"/>
    <w:rsid w:val="5A51593C"/>
    <w:rsid w:val="5A621D05"/>
    <w:rsid w:val="5A7F5187"/>
    <w:rsid w:val="5ACD7F18"/>
    <w:rsid w:val="5B1F3A0B"/>
    <w:rsid w:val="5B246680"/>
    <w:rsid w:val="5B607CF8"/>
    <w:rsid w:val="5B615779"/>
    <w:rsid w:val="5B6D3744"/>
    <w:rsid w:val="5B7420A1"/>
    <w:rsid w:val="5B876ADC"/>
    <w:rsid w:val="5B882D24"/>
    <w:rsid w:val="5BAE5879"/>
    <w:rsid w:val="5BB30D9C"/>
    <w:rsid w:val="5BCF4C12"/>
    <w:rsid w:val="5BE424D0"/>
    <w:rsid w:val="5C0B0191"/>
    <w:rsid w:val="5C34356C"/>
    <w:rsid w:val="5C440727"/>
    <w:rsid w:val="5C4429D4"/>
    <w:rsid w:val="5C500697"/>
    <w:rsid w:val="5CCD244D"/>
    <w:rsid w:val="5CE323F2"/>
    <w:rsid w:val="5D094572"/>
    <w:rsid w:val="5D0E5A68"/>
    <w:rsid w:val="5D2723F4"/>
    <w:rsid w:val="5D5D61C4"/>
    <w:rsid w:val="5D72534A"/>
    <w:rsid w:val="5D96269B"/>
    <w:rsid w:val="5DCF3D4C"/>
    <w:rsid w:val="5DD71FEB"/>
    <w:rsid w:val="5E001AEE"/>
    <w:rsid w:val="5E1B289C"/>
    <w:rsid w:val="5E41499E"/>
    <w:rsid w:val="5E6E2DD8"/>
    <w:rsid w:val="5E846D49"/>
    <w:rsid w:val="5E87736A"/>
    <w:rsid w:val="5EE71EFF"/>
    <w:rsid w:val="5F323F74"/>
    <w:rsid w:val="5F36C894"/>
    <w:rsid w:val="5F3931CD"/>
    <w:rsid w:val="5F51216C"/>
    <w:rsid w:val="5F521080"/>
    <w:rsid w:val="5F844F44"/>
    <w:rsid w:val="5F903F66"/>
    <w:rsid w:val="5FB00CD9"/>
    <w:rsid w:val="5FB3E425"/>
    <w:rsid w:val="5FC03AA5"/>
    <w:rsid w:val="606B19BF"/>
    <w:rsid w:val="609F3489"/>
    <w:rsid w:val="60BD3BA3"/>
    <w:rsid w:val="60F15327"/>
    <w:rsid w:val="60F30682"/>
    <w:rsid w:val="610944D4"/>
    <w:rsid w:val="613D6494"/>
    <w:rsid w:val="61441117"/>
    <w:rsid w:val="618D247F"/>
    <w:rsid w:val="61E40392"/>
    <w:rsid w:val="62013FBA"/>
    <w:rsid w:val="620D3EC3"/>
    <w:rsid w:val="62BA03E5"/>
    <w:rsid w:val="62CF7B3C"/>
    <w:rsid w:val="62E23362"/>
    <w:rsid w:val="62E56E7D"/>
    <w:rsid w:val="639962F3"/>
    <w:rsid w:val="63B71127"/>
    <w:rsid w:val="64116758"/>
    <w:rsid w:val="64117261"/>
    <w:rsid w:val="64B62688"/>
    <w:rsid w:val="64C722F3"/>
    <w:rsid w:val="651E730F"/>
    <w:rsid w:val="65363B5B"/>
    <w:rsid w:val="65421564"/>
    <w:rsid w:val="655E4C7D"/>
    <w:rsid w:val="65AE37F5"/>
    <w:rsid w:val="65B627DF"/>
    <w:rsid w:val="660336CB"/>
    <w:rsid w:val="660558DA"/>
    <w:rsid w:val="66105DF0"/>
    <w:rsid w:val="661E7317"/>
    <w:rsid w:val="66464C58"/>
    <w:rsid w:val="66651B17"/>
    <w:rsid w:val="66693A64"/>
    <w:rsid w:val="66721AB4"/>
    <w:rsid w:val="66B145D8"/>
    <w:rsid w:val="66BE2423"/>
    <w:rsid w:val="66ED42D2"/>
    <w:rsid w:val="66EF082E"/>
    <w:rsid w:val="672B4917"/>
    <w:rsid w:val="677E3A5B"/>
    <w:rsid w:val="679124B9"/>
    <w:rsid w:val="67BC5ABE"/>
    <w:rsid w:val="67DE35C5"/>
    <w:rsid w:val="67EF08F3"/>
    <w:rsid w:val="68014F2E"/>
    <w:rsid w:val="688177FF"/>
    <w:rsid w:val="692629BE"/>
    <w:rsid w:val="693341AA"/>
    <w:rsid w:val="6956585F"/>
    <w:rsid w:val="69AA6BD2"/>
    <w:rsid w:val="69F134E0"/>
    <w:rsid w:val="6A1B68A2"/>
    <w:rsid w:val="6A270136"/>
    <w:rsid w:val="6A3A4A33"/>
    <w:rsid w:val="6A435850"/>
    <w:rsid w:val="6ADE1E63"/>
    <w:rsid w:val="6B895556"/>
    <w:rsid w:val="6BAD0C2B"/>
    <w:rsid w:val="6BCC2A06"/>
    <w:rsid w:val="6C174635"/>
    <w:rsid w:val="6C3D350D"/>
    <w:rsid w:val="6C9F78C6"/>
    <w:rsid w:val="6CA20285"/>
    <w:rsid w:val="6CB378F9"/>
    <w:rsid w:val="6CC85207"/>
    <w:rsid w:val="6CD969C9"/>
    <w:rsid w:val="6CE518EB"/>
    <w:rsid w:val="6CF87FF6"/>
    <w:rsid w:val="6D004A18"/>
    <w:rsid w:val="6D2C3705"/>
    <w:rsid w:val="6D485F0B"/>
    <w:rsid w:val="6D51448A"/>
    <w:rsid w:val="6D7C65D2"/>
    <w:rsid w:val="6D873010"/>
    <w:rsid w:val="6DDC046F"/>
    <w:rsid w:val="6DEF7BE9"/>
    <w:rsid w:val="6DFB57BC"/>
    <w:rsid w:val="6E0927DF"/>
    <w:rsid w:val="6E2D7672"/>
    <w:rsid w:val="6E41410C"/>
    <w:rsid w:val="6E777517"/>
    <w:rsid w:val="6ECD507F"/>
    <w:rsid w:val="6F1624C1"/>
    <w:rsid w:val="6F2A435C"/>
    <w:rsid w:val="6FA30BE8"/>
    <w:rsid w:val="6FE85FAC"/>
    <w:rsid w:val="6FF879A7"/>
    <w:rsid w:val="700A7C70"/>
    <w:rsid w:val="704E3B0A"/>
    <w:rsid w:val="70581E32"/>
    <w:rsid w:val="70CF72A0"/>
    <w:rsid w:val="70E31094"/>
    <w:rsid w:val="710D7AB3"/>
    <w:rsid w:val="71132313"/>
    <w:rsid w:val="712F602C"/>
    <w:rsid w:val="714464DD"/>
    <w:rsid w:val="717539A9"/>
    <w:rsid w:val="718C6759"/>
    <w:rsid w:val="71E81282"/>
    <w:rsid w:val="71FD71B5"/>
    <w:rsid w:val="727F33AE"/>
    <w:rsid w:val="7293781E"/>
    <w:rsid w:val="72E925E9"/>
    <w:rsid w:val="731F754C"/>
    <w:rsid w:val="73314A13"/>
    <w:rsid w:val="73570044"/>
    <w:rsid w:val="73821A57"/>
    <w:rsid w:val="738A3CA7"/>
    <w:rsid w:val="738D2681"/>
    <w:rsid w:val="73E55492"/>
    <w:rsid w:val="73FF4C06"/>
    <w:rsid w:val="74027162"/>
    <w:rsid w:val="743D3CAA"/>
    <w:rsid w:val="748D1F5A"/>
    <w:rsid w:val="74AB1F57"/>
    <w:rsid w:val="74C35EC4"/>
    <w:rsid w:val="750D5096"/>
    <w:rsid w:val="751111C4"/>
    <w:rsid w:val="751246D7"/>
    <w:rsid w:val="75867211"/>
    <w:rsid w:val="75922EB0"/>
    <w:rsid w:val="75A30567"/>
    <w:rsid w:val="75BE7912"/>
    <w:rsid w:val="76376B7F"/>
    <w:rsid w:val="763C3F4F"/>
    <w:rsid w:val="76532F35"/>
    <w:rsid w:val="76604C9D"/>
    <w:rsid w:val="76BC155A"/>
    <w:rsid w:val="76C61BEB"/>
    <w:rsid w:val="770C53FF"/>
    <w:rsid w:val="771E1FB8"/>
    <w:rsid w:val="772B792A"/>
    <w:rsid w:val="773C3795"/>
    <w:rsid w:val="774A6156"/>
    <w:rsid w:val="776412F3"/>
    <w:rsid w:val="77932EE6"/>
    <w:rsid w:val="77F008AA"/>
    <w:rsid w:val="77FDBB00"/>
    <w:rsid w:val="782245A4"/>
    <w:rsid w:val="78706E60"/>
    <w:rsid w:val="78813F7D"/>
    <w:rsid w:val="78A813CC"/>
    <w:rsid w:val="78C14E5D"/>
    <w:rsid w:val="78DC47C4"/>
    <w:rsid w:val="791062FE"/>
    <w:rsid w:val="79193F93"/>
    <w:rsid w:val="79501748"/>
    <w:rsid w:val="795653DC"/>
    <w:rsid w:val="795F891E"/>
    <w:rsid w:val="79BC6DBD"/>
    <w:rsid w:val="79C53A40"/>
    <w:rsid w:val="79E02D82"/>
    <w:rsid w:val="79E77FA9"/>
    <w:rsid w:val="7A1962BE"/>
    <w:rsid w:val="7A2025CB"/>
    <w:rsid w:val="7A5A3BF2"/>
    <w:rsid w:val="7AE73D2D"/>
    <w:rsid w:val="7B36179F"/>
    <w:rsid w:val="7BA82CDA"/>
    <w:rsid w:val="7BBD07FC"/>
    <w:rsid w:val="7BFA6F98"/>
    <w:rsid w:val="7C023D5C"/>
    <w:rsid w:val="7C2B54C3"/>
    <w:rsid w:val="7C8313D5"/>
    <w:rsid w:val="7C992768"/>
    <w:rsid w:val="7CAB19A8"/>
    <w:rsid w:val="7CB542B2"/>
    <w:rsid w:val="7CD6149E"/>
    <w:rsid w:val="7CDA0302"/>
    <w:rsid w:val="7CF61714"/>
    <w:rsid w:val="7D1A2F7D"/>
    <w:rsid w:val="7D1B61F1"/>
    <w:rsid w:val="7D394705"/>
    <w:rsid w:val="7DB91452"/>
    <w:rsid w:val="7DCA5560"/>
    <w:rsid w:val="7DD30432"/>
    <w:rsid w:val="7DDC7642"/>
    <w:rsid w:val="7DE60785"/>
    <w:rsid w:val="7DEE5976"/>
    <w:rsid w:val="7E186443"/>
    <w:rsid w:val="7E8B75AC"/>
    <w:rsid w:val="7E8E272F"/>
    <w:rsid w:val="7E965A98"/>
    <w:rsid w:val="7EAC5562"/>
    <w:rsid w:val="7F271C31"/>
    <w:rsid w:val="7F4D7498"/>
    <w:rsid w:val="7F5F2FD7"/>
    <w:rsid w:val="7F6B3790"/>
    <w:rsid w:val="7F9F8A94"/>
    <w:rsid w:val="7FBD786E"/>
    <w:rsid w:val="7FE36660"/>
    <w:rsid w:val="7FFF921C"/>
    <w:rsid w:val="8EB743F2"/>
    <w:rsid w:val="9BFE10E3"/>
    <w:rsid w:val="9CCFC527"/>
    <w:rsid w:val="9CE967B3"/>
    <w:rsid w:val="BDD7583B"/>
    <w:rsid w:val="C9772DBC"/>
    <w:rsid w:val="DFFE6DE2"/>
    <w:rsid w:val="F7ADBF34"/>
    <w:rsid w:val="FAEB5C8B"/>
    <w:rsid w:val="FF0B476C"/>
    <w:rsid w:val="FFDDFD92"/>
    <w:rsid w:val="FFEA95FD"/>
    <w:rsid w:val="FFFFB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line="576" w:lineRule="auto"/>
      <w:outlineLvl w:val="0"/>
    </w:pPr>
    <w:rPr>
      <w:b/>
      <w:bCs/>
      <w:kern w:val="44"/>
      <w:sz w:val="44"/>
      <w:szCs w:val="44"/>
    </w:rPr>
  </w:style>
  <w:style w:type="paragraph" w:styleId="5">
    <w:name w:val="heading 2"/>
    <w:basedOn w:val="1"/>
    <w:next w:val="1"/>
    <w:semiHidden/>
    <w:unhideWhenUsed/>
    <w:qFormat/>
    <w:uiPriority w:val="0"/>
    <w:pPr>
      <w:keepNext/>
      <w:keepLines/>
      <w:spacing w:before="260" w:after="260" w:line="416" w:lineRule="auto"/>
      <w:outlineLvl w:val="1"/>
    </w:pPr>
    <w:rPr>
      <w:rFonts w:ascii="Cambria" w:hAnsi="Cambria"/>
      <w:b/>
      <w:bCs/>
    </w:rPr>
  </w:style>
  <w:style w:type="paragraph" w:styleId="6">
    <w:name w:val="heading 3"/>
    <w:basedOn w:val="1"/>
    <w:next w:val="1"/>
    <w:semiHidden/>
    <w:unhideWhenUsed/>
    <w:qFormat/>
    <w:uiPriority w:val="0"/>
    <w:pPr>
      <w:keepNext/>
      <w:keepLines/>
      <w:spacing w:before="260" w:after="260" w:line="416" w:lineRule="atLeast"/>
      <w:outlineLvl w:val="2"/>
    </w:pPr>
    <w:rPr>
      <w:b/>
      <w:bCs/>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99"/>
    <w:pPr>
      <w:spacing w:line="400" w:lineRule="exact"/>
      <w:ind w:firstLine="420" w:firstLineChars="200"/>
    </w:pPr>
    <w:rPr>
      <w:rFonts w:eastAsia="仿宋"/>
      <w:sz w:val="24"/>
    </w:rPr>
  </w:style>
  <w:style w:type="paragraph" w:styleId="3">
    <w:name w:val="caption"/>
    <w:basedOn w:val="1"/>
    <w:next w:val="1"/>
    <w:unhideWhenUsed/>
    <w:qFormat/>
    <w:uiPriority w:val="0"/>
    <w:rPr>
      <w:rFonts w:ascii="DejaVu Sans" w:hAnsi="DejaVu Sans" w:eastAsia="方正黑体_GBK"/>
      <w:sz w:val="20"/>
    </w:rPr>
  </w:style>
  <w:style w:type="paragraph" w:styleId="7">
    <w:name w:val="annotation text"/>
    <w:basedOn w:val="1"/>
    <w:link w:val="35"/>
    <w:qFormat/>
    <w:uiPriority w:val="0"/>
    <w:pPr>
      <w:jc w:val="left"/>
    </w:pPr>
  </w:style>
  <w:style w:type="paragraph" w:styleId="8">
    <w:name w:val="Body Text"/>
    <w:basedOn w:val="1"/>
    <w:next w:val="1"/>
    <w:qFormat/>
    <w:uiPriority w:val="0"/>
    <w:pPr>
      <w:spacing w:after="120"/>
    </w:pPr>
  </w:style>
  <w:style w:type="paragraph" w:styleId="9">
    <w:name w:val="Body Text Indent"/>
    <w:basedOn w:val="1"/>
    <w:next w:val="10"/>
    <w:qFormat/>
    <w:uiPriority w:val="0"/>
    <w:pPr>
      <w:ind w:left="420" w:leftChars="200"/>
    </w:pPr>
  </w:style>
  <w:style w:type="paragraph" w:styleId="10">
    <w:name w:val="envelope return"/>
    <w:basedOn w:val="1"/>
    <w:unhideWhenUsed/>
    <w:qFormat/>
    <w:uiPriority w:val="99"/>
    <w:pPr>
      <w:snapToGrid w:val="0"/>
    </w:pPr>
    <w:rPr>
      <w:rFonts w:ascii="Arial" w:hAnsi="Arial"/>
    </w:rPr>
  </w:style>
  <w:style w:type="paragraph" w:styleId="11">
    <w:name w:val="List Bullet 5"/>
    <w:basedOn w:val="1"/>
    <w:qFormat/>
    <w:uiPriority w:val="0"/>
    <w:pPr>
      <w:numPr>
        <w:ilvl w:val="0"/>
        <w:numId w:val="1"/>
      </w:numPr>
    </w:pPr>
  </w:style>
  <w:style w:type="paragraph" w:styleId="12">
    <w:name w:val="Balloon Text"/>
    <w:basedOn w:val="1"/>
    <w:link w:val="31"/>
    <w:qFormat/>
    <w:uiPriority w:val="0"/>
    <w:rPr>
      <w:sz w:val="18"/>
      <w:szCs w:val="18"/>
    </w:rPr>
  </w:style>
  <w:style w:type="paragraph" w:styleId="13">
    <w:name w:val="footer"/>
    <w:basedOn w:val="1"/>
    <w:next w:val="14"/>
    <w:link w:val="33"/>
    <w:qFormat/>
    <w:uiPriority w:val="0"/>
    <w:pPr>
      <w:tabs>
        <w:tab w:val="center" w:pos="4153"/>
        <w:tab w:val="right" w:pos="8306"/>
      </w:tabs>
      <w:snapToGrid w:val="0"/>
      <w:jc w:val="left"/>
    </w:pPr>
    <w:rPr>
      <w:sz w:val="18"/>
      <w:szCs w:val="18"/>
    </w:rPr>
  </w:style>
  <w:style w:type="paragraph" w:styleId="14">
    <w:name w:val="List"/>
    <w:basedOn w:val="1"/>
    <w:qFormat/>
    <w:uiPriority w:val="0"/>
    <w:pPr>
      <w:spacing w:line="360" w:lineRule="auto"/>
      <w:ind w:left="200" w:hanging="200" w:hangingChars="200"/>
    </w:pPr>
    <w:rPr>
      <w:szCs w:val="20"/>
    </w:rPr>
  </w:style>
  <w:style w:type="paragraph" w:styleId="15">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style>
  <w:style w:type="paragraph" w:styleId="1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9">
    <w:name w:val="Title"/>
    <w:basedOn w:val="5"/>
    <w:next w:val="1"/>
    <w:qFormat/>
    <w:uiPriority w:val="0"/>
    <w:pPr>
      <w:spacing w:beforeLines="50" w:afterLines="50" w:line="240" w:lineRule="auto"/>
    </w:pPr>
    <w:rPr>
      <w:rFonts w:ascii="楷体" w:hAnsi="楷体" w:eastAsia="楷体"/>
      <w:sz w:val="28"/>
      <w:szCs w:val="28"/>
    </w:rPr>
  </w:style>
  <w:style w:type="paragraph" w:styleId="20">
    <w:name w:val="annotation subject"/>
    <w:basedOn w:val="7"/>
    <w:next w:val="7"/>
    <w:link w:val="36"/>
    <w:qFormat/>
    <w:uiPriority w:val="0"/>
    <w:rPr>
      <w:b/>
      <w:bCs/>
    </w:rPr>
  </w:style>
  <w:style w:type="paragraph" w:styleId="21">
    <w:name w:val="Body Text First Indent"/>
    <w:basedOn w:val="8"/>
    <w:qFormat/>
    <w:uiPriority w:val="0"/>
    <w:pPr>
      <w:ind w:firstLine="420" w:firstLineChars="100"/>
    </w:pPr>
  </w:style>
  <w:style w:type="paragraph" w:styleId="22">
    <w:name w:val="Body Text First Indent 2"/>
    <w:basedOn w:val="9"/>
    <w:next w:val="21"/>
    <w:unhideWhenUsed/>
    <w:qFormat/>
    <w:uiPriority w:val="99"/>
    <w:pPr>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annotation reference"/>
    <w:basedOn w:val="25"/>
    <w:qFormat/>
    <w:uiPriority w:val="0"/>
    <w:rPr>
      <w:sz w:val="21"/>
      <w:szCs w:val="21"/>
    </w:rPr>
  </w:style>
  <w:style w:type="paragraph" w:customStyle="1" w:styleId="27">
    <w:name w:val="标题3"/>
    <w:basedOn w:val="6"/>
    <w:next w:val="1"/>
    <w:qFormat/>
    <w:uiPriority w:val="0"/>
    <w:pPr>
      <w:spacing w:beforeLines="50" w:afterLines="50" w:line="240" w:lineRule="auto"/>
    </w:pPr>
    <w:rPr>
      <w:rFonts w:ascii="隶书" w:hAnsi="仿宋" w:eastAsia="隶书"/>
      <w:b w:val="0"/>
      <w:sz w:val="28"/>
      <w:szCs w:val="28"/>
    </w:rPr>
  </w:style>
  <w:style w:type="paragraph" w:customStyle="1" w:styleId="28">
    <w:name w:val="标题4"/>
    <w:basedOn w:val="27"/>
    <w:next w:val="1"/>
    <w:qFormat/>
    <w:uiPriority w:val="0"/>
    <w:pPr>
      <w:outlineLvl w:val="3"/>
    </w:pPr>
    <w:rPr>
      <w:rFonts w:ascii="楷体" w:hAnsi="楷体" w:eastAsia="楷体"/>
      <w:bCs w:val="0"/>
    </w:rPr>
  </w:style>
  <w:style w:type="paragraph" w:customStyle="1" w:styleId="29">
    <w:name w:val="摘录引用方案"/>
    <w:basedOn w:val="1"/>
    <w:next w:val="1"/>
    <w:qFormat/>
    <w:uiPriority w:val="0"/>
    <w:rPr>
      <w:i/>
      <w:color w:val="FF0000"/>
    </w:rPr>
  </w:style>
  <w:style w:type="paragraph" w:customStyle="1" w:styleId="30">
    <w:name w:val="* Body1"/>
    <w:basedOn w:val="1"/>
    <w:qFormat/>
    <w:uiPriority w:val="0"/>
    <w:pPr>
      <w:spacing w:afterLines="50" w:line="360" w:lineRule="auto"/>
    </w:pPr>
    <w:rPr>
      <w:rFonts w:cs="宋体"/>
      <w:sz w:val="24"/>
    </w:rPr>
  </w:style>
  <w:style w:type="character" w:customStyle="1" w:styleId="31">
    <w:name w:val="批注框文本 Char"/>
    <w:basedOn w:val="25"/>
    <w:link w:val="12"/>
    <w:qFormat/>
    <w:uiPriority w:val="0"/>
    <w:rPr>
      <w:kern w:val="2"/>
      <w:sz w:val="18"/>
      <w:szCs w:val="18"/>
    </w:rPr>
  </w:style>
  <w:style w:type="character" w:customStyle="1" w:styleId="32">
    <w:name w:val="页眉 Char"/>
    <w:basedOn w:val="25"/>
    <w:link w:val="15"/>
    <w:qFormat/>
    <w:uiPriority w:val="0"/>
    <w:rPr>
      <w:kern w:val="2"/>
      <w:sz w:val="18"/>
      <w:szCs w:val="18"/>
    </w:rPr>
  </w:style>
  <w:style w:type="character" w:customStyle="1" w:styleId="33">
    <w:name w:val="页脚 Char"/>
    <w:basedOn w:val="25"/>
    <w:link w:val="13"/>
    <w:qFormat/>
    <w:uiPriority w:val="0"/>
    <w:rPr>
      <w:kern w:val="2"/>
      <w:sz w:val="18"/>
      <w:szCs w:val="18"/>
    </w:rPr>
  </w:style>
  <w:style w:type="paragraph" w:customStyle="1" w:styleId="34">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35">
    <w:name w:val="批注文字 Char"/>
    <w:basedOn w:val="25"/>
    <w:link w:val="7"/>
    <w:qFormat/>
    <w:uiPriority w:val="0"/>
    <w:rPr>
      <w:kern w:val="2"/>
      <w:sz w:val="21"/>
      <w:szCs w:val="24"/>
    </w:rPr>
  </w:style>
  <w:style w:type="character" w:customStyle="1" w:styleId="36">
    <w:name w:val="批注主题 Char"/>
    <w:basedOn w:val="35"/>
    <w:link w:val="20"/>
    <w:qFormat/>
    <w:uiPriority w:val="0"/>
    <w:rPr>
      <w:b/>
      <w:bCs/>
      <w:kern w:val="2"/>
      <w:sz w:val="21"/>
      <w:szCs w:val="24"/>
    </w:rPr>
  </w:style>
  <w:style w:type="paragraph" w:customStyle="1" w:styleId="37">
    <w:name w:val="WPSOffice手动目录 1"/>
    <w:qFormat/>
    <w:uiPriority w:val="0"/>
    <w:rPr>
      <w:rFonts w:ascii="Times New Roman" w:hAnsi="Times New Roman" w:eastAsia="宋体" w:cs="Times New Roman"/>
      <w:lang w:val="en-US" w:eastAsia="zh-CN" w:bidi="ar-SA"/>
    </w:rPr>
  </w:style>
  <w:style w:type="paragraph" w:styleId="3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1005</Words>
  <Characters>5731</Characters>
  <Lines>47</Lines>
  <Paragraphs>13</Paragraphs>
  <TotalTime>1</TotalTime>
  <ScaleCrop>false</ScaleCrop>
  <LinksUpToDate>false</LinksUpToDate>
  <CharactersWithSpaces>6723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2023-06-13T01:34:00Z</dcterms:created>
  <dc:creator>zh-sunbb</dc:creator>
  <cp:lastModifiedBy>张艺凡</cp:lastModifiedBy>
  <cp:lastPrinted>2023-09-02T23:19:00Z</cp:lastPrinted>
  <dcterms:modified xsi:type="dcterms:W3CDTF">2026-04-17T06:49:46Z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9E442EABDFC348F3B4CFA57FF24C2E10</vt:lpwstr>
  </property>
</Properties>
</file>