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民生金租i9减值系统二期开发以及维保项目</w:t>
      </w:r>
    </w:p>
    <w:p>
      <w:pPr>
        <w:ind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报名公告</w:t>
      </w:r>
    </w:p>
    <w:p>
      <w:pPr>
        <w:ind w:firstLine="0" w:firstLineChars="0"/>
      </w:pPr>
      <w:bookmarkStart w:id="11" w:name="_GoBack"/>
      <w:bookmarkEnd w:id="11"/>
    </w:p>
    <w:p>
      <w:pPr>
        <w:ind w:firstLine="0"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一、项目名称：民生金租i9减值系统二期开发以及维保服务项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  <w:t>目</w:t>
      </w:r>
      <w:r>
        <w:rPr>
          <w:rFonts w:hint="eastAsia" w:ascii="仿宋" w:hAnsi="仿宋" w:eastAsia="仿宋"/>
        </w:rPr>
        <w:t>项目</w:t>
      </w:r>
    </w:p>
    <w:p>
      <w:pPr>
        <w:ind w:firstLine="0" w:firstLineChars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二、项目背景：</w:t>
      </w:r>
      <w:r>
        <w:rPr>
          <w:rFonts w:hint="eastAsia" w:ascii="仿宋" w:hAnsi="仿宋" w:eastAsia="仿宋"/>
          <w:lang w:val="en-US" w:eastAsia="zh-CN"/>
        </w:rPr>
        <w:t>一是</w:t>
      </w:r>
      <w:r>
        <w:rPr>
          <w:rFonts w:hint="eastAsia" w:ascii="仿宋" w:hAnsi="仿宋" w:eastAsia="仿宋"/>
        </w:rPr>
        <w:t>根据外审及减值管理制度要求，我司需对应收票据、租前息、银行存款、经营租赁预付款、经营租赁应收租金等进行减值计提，当前相关资产进行手工计算，急需线上化系统支持。</w:t>
      </w:r>
      <w:r>
        <w:rPr>
          <w:rFonts w:hint="eastAsia" w:ascii="仿宋" w:hAnsi="仿宋" w:eastAsia="仿宋"/>
          <w:lang w:val="en-US" w:eastAsia="zh-CN"/>
        </w:rPr>
        <w:t>二是</w:t>
      </w:r>
      <w:r>
        <w:rPr>
          <w:rFonts w:hint="eastAsia" w:ascii="仿宋" w:hAnsi="仿宋" w:eastAsia="仿宋"/>
        </w:rPr>
        <w:t>现阶段减值系统相关数据汇总类展示功能延迟缓慢，影响工作实效性，需进一步提高减值工作效率；</w:t>
      </w:r>
      <w:r>
        <w:rPr>
          <w:rFonts w:hint="eastAsia" w:ascii="仿宋" w:hAnsi="仿宋" w:eastAsia="仿宋"/>
          <w:lang w:val="en-US" w:eastAsia="zh-CN"/>
        </w:rPr>
        <w:t>三是</w:t>
      </w:r>
      <w:r>
        <w:rPr>
          <w:rFonts w:hint="eastAsia" w:ascii="仿宋" w:hAnsi="仿宋" w:eastAsia="仿宋"/>
        </w:rPr>
        <w:t>对公类资产阶段划分后，观察期内缺少系统提示。</w:t>
      </w:r>
      <w:r>
        <w:rPr>
          <w:rFonts w:hint="eastAsia" w:ascii="仿宋" w:hAnsi="仿宋" w:eastAsia="仿宋"/>
          <w:lang w:val="en-US" w:eastAsia="zh-CN"/>
        </w:rPr>
        <w:t>四是</w:t>
      </w:r>
      <w:r>
        <w:rPr>
          <w:rFonts w:hint="eastAsia" w:ascii="仿宋" w:hAnsi="仿宋" w:eastAsia="仿宋"/>
        </w:rPr>
        <w:t>I9减值系统需</w:t>
      </w:r>
      <w:r>
        <w:rPr>
          <w:rFonts w:hint="eastAsia" w:ascii="仿宋" w:hAnsi="仿宋" w:eastAsia="仿宋"/>
          <w:lang w:val="en-US" w:eastAsia="zh-CN"/>
        </w:rPr>
        <w:t>维保</w:t>
      </w:r>
      <w:r>
        <w:rPr>
          <w:rFonts w:hint="eastAsia" w:ascii="仿宋" w:hAnsi="仿宋" w:eastAsia="仿宋"/>
        </w:rPr>
        <w:t>支持，保障系统稳定运行。</w:t>
      </w:r>
    </w:p>
    <w:p>
      <w:pPr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三、资格要求：</w:t>
      </w:r>
    </w:p>
    <w:p>
      <w:pPr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1.</w:t>
      </w:r>
      <w:r>
        <w:rPr>
          <w:rFonts w:ascii="仿宋" w:hAnsi="仿宋" w:eastAsia="仿宋"/>
          <w:color w:val="auto"/>
        </w:rPr>
        <w:t>供应商必须是在中华人民共和国境内依法注册的独立法人，具有有效的营业执照、税务登记证和组织机构代码证（或三证合一的营业执照）</w:t>
      </w:r>
      <w:r>
        <w:rPr>
          <w:rFonts w:hint="eastAsia" w:ascii="仿宋" w:hAnsi="仿宋" w:eastAsia="仿宋"/>
          <w:color w:val="auto"/>
        </w:rPr>
        <w:t>，经营范围须包含“信息科技领域的技术开发、转让、咨询、服务”。</w:t>
      </w:r>
    </w:p>
    <w:p>
      <w:pPr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2.</w:t>
      </w:r>
      <w:r>
        <w:rPr>
          <w:rFonts w:ascii="仿宋" w:hAnsi="仿宋" w:eastAsia="仿宋"/>
          <w:color w:val="auto"/>
        </w:rPr>
        <w:t>在近</w:t>
      </w:r>
      <w:r>
        <w:rPr>
          <w:rFonts w:hint="eastAsia" w:ascii="仿宋" w:hAnsi="仿宋" w:eastAsia="仿宋"/>
          <w:color w:val="auto"/>
        </w:rPr>
        <w:t>3</w:t>
      </w:r>
      <w:r>
        <w:rPr>
          <w:rFonts w:ascii="仿宋" w:hAnsi="仿宋" w:eastAsia="仿宋"/>
          <w:color w:val="auto"/>
        </w:rPr>
        <w:t>年内（自</w:t>
      </w:r>
      <w:r>
        <w:rPr>
          <w:rFonts w:hint="eastAsia" w:ascii="仿宋" w:hAnsi="仿宋" w:eastAsia="仿宋"/>
          <w:color w:val="auto"/>
        </w:rPr>
        <w:t>202</w:t>
      </w:r>
      <w:r>
        <w:rPr>
          <w:rFonts w:hint="eastAsia" w:ascii="仿宋" w:hAnsi="仿宋" w:eastAsia="仿宋"/>
          <w:color w:val="auto"/>
          <w:lang w:val="en-US" w:eastAsia="zh-CN"/>
        </w:rPr>
        <w:t>3</w:t>
      </w:r>
      <w:r>
        <w:rPr>
          <w:rFonts w:hint="eastAsia" w:ascii="仿宋" w:hAnsi="仿宋" w:eastAsia="仿宋"/>
          <w:color w:val="auto"/>
        </w:rPr>
        <w:t>年1月1日起</w:t>
      </w:r>
      <w:r>
        <w:rPr>
          <w:rFonts w:ascii="仿宋" w:hAnsi="仿宋" w:eastAsia="仿宋"/>
          <w:color w:val="auto"/>
        </w:rPr>
        <w:t>），供应商</w:t>
      </w:r>
      <w:r>
        <w:rPr>
          <w:rFonts w:hint="eastAsia" w:ascii="仿宋" w:hAnsi="仿宋" w:eastAsia="仿宋"/>
          <w:color w:val="auto"/>
        </w:rPr>
        <w:t>至少提供</w:t>
      </w:r>
      <w:r>
        <w:rPr>
          <w:rFonts w:hint="eastAsia" w:ascii="仿宋" w:hAnsi="仿宋" w:eastAsia="仿宋"/>
          <w:color w:val="auto"/>
          <w:lang w:val="en-US" w:eastAsia="zh-CN"/>
        </w:rPr>
        <w:t>三</w:t>
      </w:r>
      <w:r>
        <w:rPr>
          <w:rFonts w:hint="eastAsia" w:ascii="仿宋" w:hAnsi="仿宋" w:eastAsia="仿宋"/>
          <w:color w:val="auto"/>
        </w:rPr>
        <w:t>个</w:t>
      </w:r>
      <w:r>
        <w:rPr>
          <w:rFonts w:ascii="仿宋" w:hAnsi="仿宋" w:eastAsia="仿宋"/>
          <w:color w:val="auto"/>
        </w:rPr>
        <w:t>承担并完成的</w:t>
      </w:r>
      <w:r>
        <w:rPr>
          <w:rFonts w:hint="eastAsia" w:ascii="仿宋" w:hAnsi="仿宋" w:eastAsia="仿宋"/>
          <w:color w:val="auto"/>
        </w:rPr>
        <w:t>金融行业I9减值系统</w:t>
      </w:r>
      <w:r>
        <w:rPr>
          <w:rFonts w:ascii="仿宋" w:hAnsi="仿宋" w:eastAsia="仿宋"/>
          <w:color w:val="auto"/>
        </w:rPr>
        <w:t>建设项目业绩。需提供业绩合同关键页（包括但不限于合同封面、服务范围、签字盖章页等）。</w:t>
      </w:r>
    </w:p>
    <w:p>
      <w:pPr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  <w:lang w:val="en-US" w:eastAsia="zh-CN"/>
        </w:rPr>
        <w:t>3</w:t>
      </w:r>
      <w:r>
        <w:rPr>
          <w:rFonts w:hint="eastAsia" w:ascii="仿宋" w:hAnsi="仿宋" w:eastAsia="仿宋"/>
          <w:color w:val="auto"/>
        </w:rPr>
        <w:t>.未被列入严重违法失信名单、失信被执行人、被采取限制消费措施、经营异常名录、税收违法黑名单、政府采购严重违法失信行为记录名单等（在处罚期内），须在报价文件中提供纸质承诺并加盖响应方公章（查询方法详见指引）</w:t>
      </w:r>
      <w:r>
        <w:rPr>
          <w:rFonts w:ascii="仿宋" w:hAnsi="仿宋" w:eastAsia="仿宋"/>
          <w:color w:val="auto"/>
        </w:rPr>
        <w:t>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四、采购要求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一、项目目标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1.应收票据、租前息、银行存款、经营租赁预付款、经营租赁应收租金等进行减值计提上线i9减值系统执行计算，提升数据准确性；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2减值系统相关数据汇总类报表展示和统计时效性进一步提高，提升减值管理效率；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3.对公类资产阶段划分后，观察期内增加系统提醒功能，确保消息及时触达。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4.I9减值系统维保服务，保障系统稳定运行以及业务连续性。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二、实施周期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i9减值系统二期开发部分于合同签订后三个月内分批完成需求的上线。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i9减值系统维保部分，服务周期为合同签订后一年。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三、项目建设内容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1、I9减值系统开发服务</w:t>
      </w:r>
    </w:p>
    <w:tbl>
      <w:tblPr>
        <w:tblStyle w:val="12"/>
        <w:tblW w:w="5006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9"/>
        <w:gridCol w:w="62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3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eastAsia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功能</w:t>
            </w:r>
          </w:p>
        </w:tc>
        <w:tc>
          <w:tcPr>
            <w:tcW w:w="37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说明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23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新增减值计提接口，包括但不限于银行存款、应收票据、租前息、经营租赁应收租金等类别</w:t>
            </w:r>
          </w:p>
        </w:tc>
        <w:tc>
          <w:tcPr>
            <w:tcW w:w="37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1、新增 银行存款、应收票据、租前息、经营租赁应收租金、预付经营租赁设备款 等 五款减值模型 以及 相关开发调整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2、关于PD取值：银行存款PD走同业的，预付经营租赁设备款PD走非同业；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3、支持银行存款、应收票据、租前息、经营租赁应收租金、预付经营租赁设备款 等五种 线下金融资产 导入文件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3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参数调整优化及后续需优化功能</w:t>
            </w:r>
          </w:p>
        </w:tc>
        <w:tc>
          <w:tcPr>
            <w:tcW w:w="37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1、多张报表初始加载慢，需优化（几十万条数据一次性，比较慢 需要花费时间做调整）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2、针对明细表出数逻辑，增加额外存储过程，并增加单独的表，针对存放和读取进行优化；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3、针对数据库表优化方案，例如增加索引等；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0" w:hRule="atLeast"/>
        </w:trPr>
        <w:tc>
          <w:tcPr>
            <w:tcW w:w="123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新增观察期临期提示功能，同时邮件提醒功能</w:t>
            </w:r>
          </w:p>
        </w:tc>
        <w:tc>
          <w:tcPr>
            <w:tcW w:w="37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1、需求：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A)进入观察期、临出观察期一个月、出观察期时 三种情况（新增功能项)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B)提醒人：待定，应允许选择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 xml:space="preserve"> C)形式：邮件提醒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>2、方案：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 xml:space="preserve"> A)增加“临期提醒配置”功能，允许对提醒类型、提醒人、形式等进行配置</w:t>
            </w:r>
            <w:r>
              <w:rPr>
                <w:rFonts w:hint="default" w:ascii="仿宋" w:hAnsi="仿宋" w:eastAsia="仿宋"/>
                <w:lang w:val="en-US" w:eastAsia="zh-CN"/>
              </w:rPr>
              <w:br w:type="textWrapping"/>
            </w:r>
            <w:r>
              <w:rPr>
                <w:rFonts w:hint="default" w:ascii="仿宋" w:hAnsi="仿宋" w:eastAsia="仿宋"/>
                <w:lang w:val="en-US" w:eastAsia="zh-CN"/>
              </w:rPr>
              <w:t xml:space="preserve"> B)增加定时任务，根据“临期提醒配置”读取内容，针对目标进行提醒</w:t>
            </w:r>
          </w:p>
        </w:tc>
      </w:tr>
    </w:tbl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2、I9减值系统维保服务</w:t>
      </w:r>
    </w:p>
    <w:p>
      <w:pPr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含实施、培训、问题修复、问题解答、定期升级服务、定期巡检服务；每月、季度、半年、年度配合我司做好减值工作；维保期为合同签订后一年时间。</w:t>
      </w:r>
    </w:p>
    <w:p>
      <w:pPr>
        <w:numPr>
          <w:ilvl w:val="0"/>
          <w:numId w:val="0"/>
        </w:numPr>
        <w:ind w:left="420" w:leftChars="0"/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（四）推广范围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本次项目适用于</w:t>
      </w:r>
      <w:r>
        <w:rPr>
          <w:rFonts w:hint="eastAsia" w:ascii="仿宋" w:hAnsi="仿宋" w:eastAsia="仿宋"/>
          <w:lang w:val="en-US" w:eastAsia="zh-CN"/>
        </w:rPr>
        <w:t>租赁</w:t>
      </w:r>
      <w:r>
        <w:rPr>
          <w:rFonts w:hint="eastAsia" w:ascii="仿宋" w:hAnsi="仿宋" w:eastAsia="仿宋"/>
        </w:rPr>
        <w:t>业务。</w:t>
      </w:r>
    </w:p>
    <w:p>
      <w:pPr>
        <w:spacing w:before="156" w:beforeLines="50" w:after="156" w:afterLines="50" w:line="360" w:lineRule="auto"/>
        <w:ind w:firstLine="482"/>
        <w:outlineLvl w:val="1"/>
        <w:rPr>
          <w:rFonts w:ascii="仿宋" w:hAnsi="仿宋" w:eastAsia="仿宋"/>
          <w:b/>
          <w:bCs/>
          <w:shd w:val="clear" w:color="auto" w:fill="FFFFFF"/>
        </w:rPr>
      </w:pPr>
      <w:r>
        <w:rPr>
          <w:rFonts w:hint="eastAsia" w:ascii="仿宋" w:hAnsi="仿宋" w:eastAsia="仿宋"/>
          <w:b/>
          <w:bCs/>
          <w:shd w:val="clear" w:color="auto" w:fill="FFFFFF"/>
        </w:rPr>
        <w:t>五、报名要求：</w:t>
      </w:r>
    </w:p>
    <w:p>
      <w:pPr>
        <w:rPr>
          <w:rFonts w:ascii="仿宋" w:hAnsi="仿宋" w:eastAsia="仿宋"/>
        </w:rPr>
      </w:pPr>
      <w:bookmarkStart w:id="0" w:name="_Toc482206642"/>
      <w:bookmarkStart w:id="1" w:name="_Toc491149415"/>
      <w:bookmarkStart w:id="2" w:name="_Toc486580283"/>
      <w:bookmarkStart w:id="3" w:name="_Toc490331573"/>
      <w:bookmarkStart w:id="4" w:name="_Toc489280091"/>
      <w:r>
        <w:rPr>
          <w:rFonts w:hint="eastAsia" w:ascii="仿宋" w:hAnsi="仿宋" w:eastAsia="仿宋"/>
        </w:rPr>
        <w:t>（1）报价文件递交截止时间：2025年1</w:t>
      </w:r>
      <w:r>
        <w:rPr>
          <w:rFonts w:hint="eastAsia" w:ascii="仿宋" w:hAnsi="仿宋" w:eastAsia="仿宋"/>
          <w:lang w:val="en-US" w:eastAsia="zh-CN"/>
        </w:rPr>
        <w:t>2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lang w:val="en-US" w:eastAsia="zh-CN"/>
        </w:rPr>
        <w:t>24</w:t>
      </w:r>
      <w:r>
        <w:rPr>
          <w:rFonts w:hint="eastAsia" w:ascii="仿宋" w:hAnsi="仿宋" w:eastAsia="仿宋"/>
        </w:rPr>
        <w:t>日17时00分00秒（北京时间）。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（2）报价文件递交方式：按照采购需求和报价指引（详见附件）制作报价文件，并将盖章版的报价文件邮件发送至</w:t>
      </w:r>
      <w:r>
        <w:fldChar w:fldCharType="begin"/>
      </w:r>
      <w:r>
        <w:instrText xml:space="preserve"> HYPERLINK "mailto:renxiaofang@msfl.com.cn" </w:instrText>
      </w:r>
      <w:r>
        <w:fldChar w:fldCharType="separate"/>
      </w:r>
      <w:r>
        <w:rPr>
          <w:rFonts w:hint="eastAsia" w:ascii="仿宋" w:hAnsi="仿宋" w:eastAsia="仿宋"/>
        </w:rPr>
        <w:t>jzcg@msfl.com.cn</w:t>
      </w:r>
      <w:r>
        <w:rPr>
          <w:rFonts w:hint="eastAsia" w:ascii="仿宋" w:hAnsi="仿宋" w:eastAsia="仿宋"/>
        </w:rPr>
        <w:fldChar w:fldCharType="end"/>
      </w:r>
      <w:r>
        <w:rPr>
          <w:rFonts w:hint="eastAsia" w:ascii="仿宋" w:hAnsi="仿宋" w:eastAsia="仿宋"/>
        </w:rPr>
        <w:t>。</w:t>
      </w:r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（3）联系人</w:t>
      </w:r>
      <w:r>
        <w:rPr>
          <w:rFonts w:hint="eastAsia" w:ascii="仿宋" w:hAnsi="仿宋" w:eastAsia="仿宋"/>
          <w:lang w:eastAsia="zh-CN"/>
        </w:rPr>
        <w:t>、</w:t>
      </w:r>
      <w:r>
        <w:rPr>
          <w:rFonts w:hint="eastAsia" w:ascii="仿宋" w:hAnsi="仿宋" w:eastAsia="仿宋"/>
        </w:rPr>
        <w:t>电话</w:t>
      </w:r>
      <w:r>
        <w:rPr>
          <w:rFonts w:hint="eastAsia" w:ascii="仿宋" w:hAnsi="仿宋" w:eastAsia="仿宋"/>
          <w:lang w:val="en-US" w:eastAsia="zh-CN"/>
        </w:rPr>
        <w:t>及邮箱</w:t>
      </w:r>
      <w:r>
        <w:rPr>
          <w:rFonts w:hint="eastAsia" w:ascii="仿宋" w:hAnsi="仿宋" w:eastAsia="仿宋"/>
        </w:rPr>
        <w:t>：</w:t>
      </w:r>
    </w:p>
    <w:p>
      <w:pPr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 xml:space="preserve">信金明  010-68940066-9768  </w:t>
      </w:r>
      <w:r>
        <w:rPr>
          <w:rFonts w:hint="eastAsia" w:ascii="仿宋" w:hAnsi="仿宋" w:eastAsia="仿宋"/>
          <w:lang w:val="en-US" w:eastAsia="zh-CN"/>
        </w:rPr>
        <w:fldChar w:fldCharType="begin"/>
      </w:r>
      <w:r>
        <w:rPr>
          <w:rFonts w:hint="eastAsia" w:ascii="仿宋" w:hAnsi="仿宋" w:eastAsia="仿宋"/>
          <w:lang w:val="en-US" w:eastAsia="zh-CN"/>
        </w:rPr>
        <w:instrText xml:space="preserve"> HYPERLINK "mailto:xinjinming@msfl.com.cn" </w:instrText>
      </w:r>
      <w:r>
        <w:rPr>
          <w:rFonts w:hint="eastAsia" w:ascii="仿宋" w:hAnsi="仿宋" w:eastAsia="仿宋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lang w:val="en-US" w:eastAsia="zh-CN"/>
        </w:rPr>
        <w:t>xinjinming@msfl.com.cn</w:t>
      </w:r>
      <w:r>
        <w:rPr>
          <w:rFonts w:hint="eastAsia" w:ascii="仿宋" w:hAnsi="仿宋" w:eastAsia="仿宋"/>
          <w:lang w:val="en-US" w:eastAsia="zh-CN"/>
        </w:rPr>
        <w:fldChar w:fldCharType="end"/>
      </w:r>
    </w:p>
    <w:p>
      <w:pPr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 xml:space="preserve">许红阳  010-68940066-9930  </w:t>
      </w:r>
      <w:r>
        <w:rPr>
          <w:rFonts w:hint="eastAsia" w:ascii="仿宋" w:hAnsi="仿宋" w:eastAsia="仿宋"/>
          <w:lang w:val="en-US" w:eastAsia="zh-CN"/>
        </w:rPr>
        <w:fldChar w:fldCharType="begin"/>
      </w:r>
      <w:r>
        <w:rPr>
          <w:rFonts w:hint="eastAsia" w:ascii="仿宋" w:hAnsi="仿宋" w:eastAsia="仿宋"/>
          <w:lang w:val="en-US" w:eastAsia="zh-CN"/>
        </w:rPr>
        <w:instrText xml:space="preserve"> HYPERLINK "mailto:xuhongyang@msfl.com.cn" </w:instrText>
      </w:r>
      <w:r>
        <w:rPr>
          <w:rFonts w:hint="eastAsia" w:ascii="仿宋" w:hAnsi="仿宋" w:eastAsia="仿宋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lang w:val="en-US" w:eastAsia="zh-CN"/>
        </w:rPr>
        <w:t>xuhongyang@msfl.com.cn</w:t>
      </w:r>
      <w:r>
        <w:rPr>
          <w:rFonts w:hint="eastAsia" w:ascii="仿宋" w:hAnsi="仿宋" w:eastAsia="仿宋"/>
          <w:lang w:val="en-US" w:eastAsia="zh-CN"/>
        </w:rPr>
        <w:fldChar w:fldCharType="end"/>
      </w:r>
    </w:p>
    <w:p>
      <w:pPr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 xml:space="preserve">赵繁峰  010-68940066-9813  </w:t>
      </w:r>
      <w:r>
        <w:rPr>
          <w:rFonts w:hint="eastAsia" w:ascii="仿宋" w:hAnsi="仿宋" w:eastAsia="仿宋"/>
          <w:lang w:val="en-US" w:eastAsia="zh-CN"/>
        </w:rPr>
        <w:fldChar w:fldCharType="begin"/>
      </w:r>
      <w:r>
        <w:rPr>
          <w:rFonts w:hint="eastAsia" w:ascii="仿宋" w:hAnsi="仿宋" w:eastAsia="仿宋"/>
          <w:lang w:val="en-US" w:eastAsia="zh-CN"/>
        </w:rPr>
        <w:instrText xml:space="preserve"> HYPERLINK "mailto:zhaofanfeng@msfl.com.cn" </w:instrText>
      </w:r>
      <w:r>
        <w:rPr>
          <w:rFonts w:hint="eastAsia" w:ascii="仿宋" w:hAnsi="仿宋" w:eastAsia="仿宋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lang w:val="en-US" w:eastAsia="zh-CN"/>
        </w:rPr>
        <w:t>zhaofanfeng@msfl.com.cn</w:t>
      </w:r>
      <w:r>
        <w:rPr>
          <w:rFonts w:hint="eastAsia" w:ascii="仿宋" w:hAnsi="仿宋" w:eastAsia="仿宋"/>
          <w:lang w:val="en-US" w:eastAsia="zh-CN"/>
        </w:rPr>
        <w:fldChar w:fldCharType="end"/>
      </w:r>
      <w:r>
        <w:rPr>
          <w:rFonts w:hint="eastAsia" w:ascii="仿宋" w:hAnsi="仿宋" w:eastAsia="仿宋"/>
          <w:lang w:val="en-US" w:eastAsia="zh-CN"/>
        </w:rPr>
        <w:t xml:space="preserve"> </w:t>
      </w:r>
    </w:p>
    <w:p>
      <w:pPr>
        <w:rPr>
          <w:rFonts w:hint="default" w:ascii="仿宋" w:hAnsi="仿宋" w:eastAsia="仿宋"/>
          <w:lang w:val="en-US" w:eastAsia="zh-CN"/>
        </w:rPr>
      </w:pPr>
    </w:p>
    <w:p>
      <w:pPr>
        <w:rPr>
          <w:rFonts w:ascii="仿宋" w:hAnsi="仿宋" w:eastAsia="仿宋"/>
        </w:rPr>
      </w:pPr>
    </w:p>
    <w:bookmarkEnd w:id="0"/>
    <w:bookmarkEnd w:id="1"/>
    <w:bookmarkEnd w:id="2"/>
    <w:bookmarkEnd w:id="3"/>
    <w:bookmarkEnd w:id="4"/>
    <w:p>
      <w:pPr>
        <w:spacing w:before="156" w:beforeLines="50" w:after="156" w:afterLines="50" w:line="360" w:lineRule="auto"/>
        <w:ind w:firstLine="482"/>
        <w:outlineLvl w:val="1"/>
        <w:rPr>
          <w:rFonts w:ascii="仿宋" w:hAnsi="仿宋" w:eastAsia="仿宋"/>
          <w:b/>
          <w:bCs/>
          <w:shd w:val="clear" w:color="auto" w:fill="FFFFFF"/>
        </w:rPr>
      </w:pPr>
      <w:bookmarkStart w:id="5" w:name="_Toc99359074"/>
      <w:bookmarkStart w:id="6" w:name="_Toc491149417"/>
      <w:bookmarkStart w:id="7" w:name="_Toc490331575"/>
      <w:bookmarkStart w:id="8" w:name="_Toc482206644"/>
      <w:bookmarkStart w:id="9" w:name="_Toc486580285"/>
      <w:bookmarkStart w:id="10" w:name="_Toc489280093"/>
      <w:r>
        <w:rPr>
          <w:rFonts w:hint="eastAsia" w:ascii="仿宋" w:hAnsi="仿宋" w:eastAsia="仿宋"/>
          <w:b/>
          <w:bCs/>
          <w:shd w:val="clear" w:color="auto" w:fill="FFFFFF"/>
        </w:rPr>
        <w:t>六、注意事项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1.本项目非政府采购项目、非招标项目。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2.供应商提交报价即完全响应我方采购需求的各项要求，报价前请谨慎考虑。供应商报价前，需对采购需求仔细核对，如有不理解的地方要及时联系相关人员。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3.报名单位须对报名信息、所提交资料的真实性、有效性负责，征询人保留对报名单位所提交资料的真实性、有效性进行核查的权利、报名单位应全面、及时配合征询人的核查。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4.本次征集及报名不收取报名单位的任何费用。</w:t>
      </w:r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5.本次采购结果无需向未中选单位做出任何书面或者口头原因解释，采购结果不另行通知。</w:t>
      </w:r>
      <w:bookmarkEnd w:id="5"/>
      <w:bookmarkEnd w:id="6"/>
      <w:bookmarkEnd w:id="7"/>
      <w:bookmarkEnd w:id="8"/>
      <w:bookmarkEnd w:id="9"/>
      <w:bookmarkEnd w:id="10"/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br w:type="page"/>
      </w:r>
    </w:p>
    <w:p>
      <w:pPr>
        <w:ind w:left="0" w:leftChars="0" w:firstLine="0" w:firstLineChars="0"/>
        <w:rPr>
          <w:rFonts w:hint="eastAsia" w:ascii="仿宋" w:hAnsi="仿宋" w:eastAsia="仿宋"/>
          <w:b/>
          <w:bCs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附件：报价单模板（多页需加盖骑缝章）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661"/>
        <w:gridCol w:w="1642"/>
        <w:gridCol w:w="170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序号</w:t>
            </w:r>
          </w:p>
        </w:tc>
        <w:tc>
          <w:tcPr>
            <w:tcW w:w="266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产品/服务名称</w:t>
            </w:r>
          </w:p>
        </w:tc>
        <w:tc>
          <w:tcPr>
            <w:tcW w:w="1642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不含税价格（元）</w:t>
            </w:r>
          </w:p>
        </w:tc>
        <w:tc>
          <w:tcPr>
            <w:tcW w:w="1702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含税价格（元）</w:t>
            </w:r>
          </w:p>
        </w:tc>
        <w:tc>
          <w:tcPr>
            <w:tcW w:w="170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税率（%）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</w:p>
        </w:tc>
        <w:tc>
          <w:tcPr>
            <w:tcW w:w="266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新增减值计提接口，包括但不限于银行存款、应收票据、租前息、经营租赁应收租金等类别</w:t>
            </w:r>
          </w:p>
        </w:tc>
        <w:tc>
          <w:tcPr>
            <w:tcW w:w="164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</w:p>
        </w:tc>
        <w:tc>
          <w:tcPr>
            <w:tcW w:w="266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参数调整优化及后续需优化功能</w:t>
            </w:r>
          </w:p>
        </w:tc>
        <w:tc>
          <w:tcPr>
            <w:tcW w:w="164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</w:p>
        </w:tc>
        <w:tc>
          <w:tcPr>
            <w:tcW w:w="266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新增观察期临期提示功能，同时邮件提醒功能</w:t>
            </w:r>
          </w:p>
        </w:tc>
        <w:tc>
          <w:tcPr>
            <w:tcW w:w="164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</w:p>
        </w:tc>
        <w:tc>
          <w:tcPr>
            <w:tcW w:w="2661" w:type="dxa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系统维护（1年）含</w:t>
            </w:r>
            <w:r>
              <w:rPr>
                <w:rFonts w:hint="default" w:ascii="仿宋" w:hAnsi="仿宋" w:eastAsia="仿宋"/>
                <w:lang w:val="en-US" w:eastAsia="zh-CN"/>
              </w:rPr>
              <w:t>实施、培训、问题解答、定期升级服务</w:t>
            </w:r>
          </w:p>
        </w:tc>
        <w:tc>
          <w:tcPr>
            <w:tcW w:w="164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266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合计</w:t>
            </w:r>
          </w:p>
        </w:tc>
        <w:tc>
          <w:tcPr>
            <w:tcW w:w="164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2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</w:p>
        </w:tc>
        <w:tc>
          <w:tcPr>
            <w:tcW w:w="266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交货周期</w:t>
            </w:r>
          </w:p>
        </w:tc>
        <w:tc>
          <w:tcPr>
            <w:tcW w:w="5045" w:type="dxa"/>
            <w:gridSpan w:val="3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7</w:t>
            </w:r>
          </w:p>
        </w:tc>
        <w:tc>
          <w:tcPr>
            <w:tcW w:w="266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付款条件</w:t>
            </w:r>
          </w:p>
        </w:tc>
        <w:tc>
          <w:tcPr>
            <w:tcW w:w="5045" w:type="dxa"/>
            <w:gridSpan w:val="3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8</w:t>
            </w:r>
          </w:p>
        </w:tc>
        <w:tc>
          <w:tcPr>
            <w:tcW w:w="266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发票类型</w:t>
            </w:r>
          </w:p>
        </w:tc>
        <w:tc>
          <w:tcPr>
            <w:tcW w:w="5045" w:type="dxa"/>
            <w:gridSpan w:val="3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16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9</w:t>
            </w:r>
          </w:p>
        </w:tc>
        <w:tc>
          <w:tcPr>
            <w:tcW w:w="2661" w:type="dxa"/>
          </w:tcPr>
          <w:p>
            <w:pPr>
              <w:widowControl w:val="0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备注</w:t>
            </w:r>
          </w:p>
        </w:tc>
        <w:tc>
          <w:tcPr>
            <w:tcW w:w="5045" w:type="dxa"/>
            <w:gridSpan w:val="3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 w:ascii="仿宋" w:hAnsi="仿宋" w:eastAsia="仿宋"/>
                <w:lang w:val="en-US" w:eastAsia="zh-CN"/>
              </w:rPr>
            </w:pP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4NGU3MDc5NWIxYzIzZjUwZDE1ZmY0OGQxZmI2OWQifQ=="/>
  </w:docVars>
  <w:rsids>
    <w:rsidRoot w:val="00DF70FA"/>
    <w:rsid w:val="00074EAA"/>
    <w:rsid w:val="000C024B"/>
    <w:rsid w:val="001A4B9B"/>
    <w:rsid w:val="00204E79"/>
    <w:rsid w:val="00206300"/>
    <w:rsid w:val="00252CBB"/>
    <w:rsid w:val="002C157C"/>
    <w:rsid w:val="003371D3"/>
    <w:rsid w:val="003579D4"/>
    <w:rsid w:val="003B517B"/>
    <w:rsid w:val="004C3370"/>
    <w:rsid w:val="004F7B65"/>
    <w:rsid w:val="00551F10"/>
    <w:rsid w:val="005A4ADF"/>
    <w:rsid w:val="0064202C"/>
    <w:rsid w:val="00712911"/>
    <w:rsid w:val="0072533A"/>
    <w:rsid w:val="007D24CA"/>
    <w:rsid w:val="00800BAB"/>
    <w:rsid w:val="00830C67"/>
    <w:rsid w:val="00852D1A"/>
    <w:rsid w:val="00906988"/>
    <w:rsid w:val="00937C52"/>
    <w:rsid w:val="00955F0D"/>
    <w:rsid w:val="00981020"/>
    <w:rsid w:val="009A66BA"/>
    <w:rsid w:val="00A63FD5"/>
    <w:rsid w:val="00A6530A"/>
    <w:rsid w:val="00A74CD8"/>
    <w:rsid w:val="00A864D4"/>
    <w:rsid w:val="00AA7A50"/>
    <w:rsid w:val="00AB546D"/>
    <w:rsid w:val="00B27662"/>
    <w:rsid w:val="00B56007"/>
    <w:rsid w:val="00BA0215"/>
    <w:rsid w:val="00BB37DA"/>
    <w:rsid w:val="00BC5B8B"/>
    <w:rsid w:val="00BE3453"/>
    <w:rsid w:val="00C00FA7"/>
    <w:rsid w:val="00C56957"/>
    <w:rsid w:val="00D76A01"/>
    <w:rsid w:val="00D77C1A"/>
    <w:rsid w:val="00D80A87"/>
    <w:rsid w:val="00DF70FA"/>
    <w:rsid w:val="00EB37DA"/>
    <w:rsid w:val="00EC208B"/>
    <w:rsid w:val="00F503F9"/>
    <w:rsid w:val="00FA6BF0"/>
    <w:rsid w:val="00FC08D5"/>
    <w:rsid w:val="09A974AE"/>
    <w:rsid w:val="09D232AC"/>
    <w:rsid w:val="0BC32369"/>
    <w:rsid w:val="0C985340"/>
    <w:rsid w:val="0DAB10A3"/>
    <w:rsid w:val="0E2F3A82"/>
    <w:rsid w:val="0F361CA2"/>
    <w:rsid w:val="103853F9"/>
    <w:rsid w:val="13B4654C"/>
    <w:rsid w:val="16104199"/>
    <w:rsid w:val="168D3A3C"/>
    <w:rsid w:val="1711641B"/>
    <w:rsid w:val="17B648CC"/>
    <w:rsid w:val="1A1A55E6"/>
    <w:rsid w:val="1A8A3DEE"/>
    <w:rsid w:val="1B800F54"/>
    <w:rsid w:val="21F32933"/>
    <w:rsid w:val="233E7CA2"/>
    <w:rsid w:val="25BA5ED0"/>
    <w:rsid w:val="28E30595"/>
    <w:rsid w:val="2A9C2048"/>
    <w:rsid w:val="2CAE1BBE"/>
    <w:rsid w:val="2E8F0D4A"/>
    <w:rsid w:val="2FAF7775"/>
    <w:rsid w:val="393D01EE"/>
    <w:rsid w:val="3B2148E3"/>
    <w:rsid w:val="3CA134EE"/>
    <w:rsid w:val="417A759B"/>
    <w:rsid w:val="441E2700"/>
    <w:rsid w:val="45877724"/>
    <w:rsid w:val="46B24119"/>
    <w:rsid w:val="46DF533E"/>
    <w:rsid w:val="472047F7"/>
    <w:rsid w:val="496F0BFB"/>
    <w:rsid w:val="4C1F647C"/>
    <w:rsid w:val="4E167EAC"/>
    <w:rsid w:val="4ECC264C"/>
    <w:rsid w:val="509A403E"/>
    <w:rsid w:val="56B20BF5"/>
    <w:rsid w:val="5954396A"/>
    <w:rsid w:val="596C2C77"/>
    <w:rsid w:val="5C2F421A"/>
    <w:rsid w:val="61FC5998"/>
    <w:rsid w:val="63576530"/>
    <w:rsid w:val="65E509EB"/>
    <w:rsid w:val="678C6FED"/>
    <w:rsid w:val="685079F2"/>
    <w:rsid w:val="6A9B510D"/>
    <w:rsid w:val="6C1C0317"/>
    <w:rsid w:val="6E6C6677"/>
    <w:rsid w:val="6F4E4245"/>
    <w:rsid w:val="6F4F1188"/>
    <w:rsid w:val="6F843DA5"/>
    <w:rsid w:val="703B2D36"/>
    <w:rsid w:val="70D81F0C"/>
    <w:rsid w:val="74281823"/>
    <w:rsid w:val="765B7C8E"/>
    <w:rsid w:val="7709593C"/>
    <w:rsid w:val="777A05E8"/>
    <w:rsid w:val="782E04C1"/>
    <w:rsid w:val="7F3A15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ind w:firstLine="480" w:firstLineChars="200"/>
    </w:pPr>
    <w:rPr>
      <w:rFonts w:cs="仿宋" w:asciiTheme="minorEastAsia" w:hAnsiTheme="minorEastAsia" w:eastAsiaTheme="minorEastAsia"/>
      <w:kern w:val="2"/>
      <w:sz w:val="24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23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0"/>
    <w:qFormat/>
    <w:uiPriority w:val="0"/>
    <w:pPr>
      <w:spacing w:after="120"/>
    </w:pPr>
  </w:style>
  <w:style w:type="paragraph" w:styleId="5">
    <w:name w:val="annotation text"/>
    <w:basedOn w:val="1"/>
    <w:link w:val="24"/>
    <w:qFormat/>
    <w:uiPriority w:val="0"/>
  </w:style>
  <w:style w:type="paragraph" w:styleId="6">
    <w:name w:val="Balloon Text"/>
    <w:basedOn w:val="1"/>
    <w:link w:val="26"/>
    <w:qFormat/>
    <w:uiPriority w:val="0"/>
    <w:rPr>
      <w:sz w:val="18"/>
      <w:szCs w:val="18"/>
    </w:rPr>
  </w:style>
  <w:style w:type="paragraph" w:styleId="7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uppressAutoHyphens/>
      <w:spacing w:after="120" w:line="480" w:lineRule="auto"/>
    </w:pPr>
    <w:rPr>
      <w:kern w:val="1"/>
      <w:lang w:eastAsia="ar-SA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5"/>
    <w:next w:val="5"/>
    <w:link w:val="25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styleId="16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列出段落1"/>
    <w:basedOn w:val="1"/>
    <w:qFormat/>
    <w:uiPriority w:val="34"/>
    <w:pPr>
      <w:ind w:firstLine="420"/>
    </w:pPr>
  </w:style>
  <w:style w:type="character" w:customStyle="1" w:styleId="18">
    <w:name w:val="页眉 Char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0">
    <w:name w:val="封面 黑体一号 居中"/>
    <w:basedOn w:val="1"/>
    <w:qFormat/>
    <w:uiPriority w:val="0"/>
    <w:pPr>
      <w:spacing w:beforeLines="300" w:afterLines="400"/>
      <w:jc w:val="center"/>
      <w:textAlignment w:val="center"/>
    </w:pPr>
    <w:rPr>
      <w:rFonts w:ascii="Times New Roman" w:hAnsi="Times New Roman" w:eastAsia="黑体" w:cs="Times New Roman"/>
      <w:sz w:val="52"/>
      <w:szCs w:val="21"/>
    </w:rPr>
  </w:style>
  <w:style w:type="paragraph" w:customStyle="1" w:styleId="21">
    <w:name w:val="封面 日期 Arial + 段后: 3 行"/>
    <w:basedOn w:val="1"/>
    <w:link w:val="22"/>
    <w:qFormat/>
    <w:uiPriority w:val="0"/>
    <w:pPr>
      <w:spacing w:afterLines="300"/>
      <w:jc w:val="center"/>
    </w:pPr>
    <w:rPr>
      <w:rFonts w:ascii="Arial" w:hAnsi="Arial" w:eastAsia="宋体" w:cs="宋体"/>
      <w:sz w:val="28"/>
      <w:szCs w:val="20"/>
    </w:rPr>
  </w:style>
  <w:style w:type="character" w:customStyle="1" w:styleId="22">
    <w:name w:val="封面 日期 Arial + 段后: 3 行 字符"/>
    <w:basedOn w:val="14"/>
    <w:link w:val="21"/>
    <w:qFormat/>
    <w:uiPriority w:val="0"/>
    <w:rPr>
      <w:rFonts w:ascii="Arial" w:hAnsi="Arial" w:cs="宋体"/>
      <w:kern w:val="2"/>
      <w:sz w:val="28"/>
    </w:rPr>
  </w:style>
  <w:style w:type="character" w:customStyle="1" w:styleId="23">
    <w:name w:val="标题 3 Char"/>
    <w:basedOn w:val="14"/>
    <w:link w:val="4"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4">
    <w:name w:val="批注文字 Char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5">
    <w:name w:val="批注主题 Char"/>
    <w:basedOn w:val="24"/>
    <w:link w:val="11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6">
    <w:name w:val="批注框文本 Char"/>
    <w:basedOn w:val="14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7">
    <w:name w:val="正文文本首行缩进1"/>
    <w:basedOn w:val="2"/>
    <w:qFormat/>
    <w:uiPriority w:val="0"/>
    <w:pPr>
      <w:widowControl w:val="0"/>
      <w:spacing w:after="0" w:line="300" w:lineRule="auto"/>
      <w:ind w:firstLine="200"/>
      <w:jc w:val="both"/>
    </w:pPr>
    <w:rPr>
      <w:rFonts w:ascii="Times New Roman" w:hAnsi="Times New Roman" w:eastAsia="宋体" w:cs="Times New Roman"/>
      <w:sz w:val="21"/>
      <w:szCs w:val="21"/>
    </w:rPr>
  </w:style>
  <w:style w:type="paragraph" w:styleId="28">
    <w:name w:val="List Paragraph"/>
    <w:basedOn w:val="1"/>
    <w:link w:val="29"/>
    <w:qFormat/>
    <w:uiPriority w:val="34"/>
    <w:pPr>
      <w:spacing w:line="240" w:lineRule="auto"/>
      <w:ind w:firstLine="420"/>
    </w:pPr>
    <w:rPr>
      <w:rFonts w:ascii="Arial" w:hAnsi="Arial" w:eastAsia="楷体_GB2312" w:cs="Times New Roman"/>
      <w:bCs/>
      <w:color w:val="000000"/>
      <w:szCs w:val="32"/>
    </w:rPr>
  </w:style>
  <w:style w:type="character" w:customStyle="1" w:styleId="29">
    <w:name w:val="列出段落 Char"/>
    <w:link w:val="28"/>
    <w:qFormat/>
    <w:uiPriority w:val="34"/>
    <w:rPr>
      <w:rFonts w:ascii="Arial" w:hAnsi="Arial" w:eastAsia="楷体_GB2312"/>
      <w:bCs/>
      <w:color w:val="000000"/>
      <w:kern w:val="2"/>
      <w:sz w:val="24"/>
      <w:szCs w:val="32"/>
    </w:rPr>
  </w:style>
  <w:style w:type="character" w:customStyle="1" w:styleId="30">
    <w:name w:val="正文文本 Char"/>
    <w:basedOn w:val="14"/>
    <w:link w:val="2"/>
    <w:qFormat/>
    <w:uiPriority w:val="0"/>
    <w:rPr>
      <w:rFonts w:cs="仿宋" w:asciiTheme="minorEastAsia" w:hAnsiTheme="minorEastAsia" w:eastAsiaTheme="minorEastAsia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1827</Words>
  <Characters>1995</Characters>
  <Lines>29</Lines>
  <Paragraphs>8</Paragraphs>
  <TotalTime>16</TotalTime>
  <ScaleCrop>false</ScaleCrop>
  <LinksUpToDate>false</LinksUpToDate>
  <CharactersWithSpaces>2067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2024-12-30T09:06:00Z</dcterms:created>
  <dc:creator>msfl</dc:creator>
  <cp:lastModifiedBy>fengxiangrui</cp:lastModifiedBy>
  <dcterms:modified xsi:type="dcterms:W3CDTF">2025-12-19T12:03:59Z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E340337695E14166A4E314D53C7EBB7E_13</vt:lpwstr>
  </property>
  <property fmtid="{D5CDD505-2E9C-101B-9397-08002B2CF9AE}" pid="4" name="KSOTemplateDocerSaveRecord">
    <vt:lpwstr>eyJoZGlkIjoiMTIxODE3MzY3NTgwZDdhMWFiNzgwODlhNTJlZjZlOTMiLCJ1c2VySWQiOiI0NTU0NjcyODUifQ==</vt:lpwstr>
  </property>
</Properties>
</file>