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E6FD8" w14:textId="0003968C" w:rsidR="00F314AB" w:rsidRDefault="008649D2">
      <w:pPr>
        <w:jc w:val="center"/>
        <w:rPr>
          <w:rFonts w:ascii="宋体" w:eastAsia="宋体" w:hAnsi="宋体" w:cs="宋体" w:hint="eastAsia"/>
          <w:b/>
          <w:bCs/>
          <w:sz w:val="44"/>
          <w:szCs w:val="44"/>
        </w:rPr>
      </w:pPr>
      <w:r>
        <w:rPr>
          <w:rFonts w:ascii="宋体" w:eastAsia="宋体" w:hAnsi="宋体" w:cs="宋体" w:hint="eastAsia"/>
          <w:b/>
          <w:bCs/>
          <w:sz w:val="44"/>
          <w:szCs w:val="44"/>
        </w:rPr>
        <w:t>中国建设银行股份有限公司天津河东支行</w:t>
      </w:r>
      <w:r w:rsidRPr="008649D2">
        <w:rPr>
          <w:rFonts w:ascii="宋体" w:eastAsia="宋体" w:hAnsi="宋体" w:cs="宋体"/>
          <w:b/>
          <w:bCs/>
          <w:sz w:val="44"/>
          <w:szCs w:val="44"/>
        </w:rPr>
        <w:t>天津市肿瘤医院空港医院</w:t>
      </w:r>
      <w:r w:rsidRPr="008649D2">
        <w:rPr>
          <w:rFonts w:ascii="宋体" w:eastAsia="宋体" w:hAnsi="宋体" w:cs="宋体" w:hint="eastAsia"/>
          <w:b/>
          <w:bCs/>
          <w:sz w:val="44"/>
          <w:szCs w:val="44"/>
        </w:rPr>
        <w:t>POS-MIS</w:t>
      </w:r>
      <w:r>
        <w:rPr>
          <w:rFonts w:ascii="宋体" w:eastAsia="宋体" w:hAnsi="宋体" w:cs="宋体" w:hint="eastAsia"/>
          <w:b/>
          <w:bCs/>
          <w:sz w:val="44"/>
          <w:szCs w:val="44"/>
        </w:rPr>
        <w:t>服务升级项目软硬件集成服务采购需求主要内容</w:t>
      </w:r>
    </w:p>
    <w:p w14:paraId="3FA2AEB4" w14:textId="77777777" w:rsidR="00F314AB" w:rsidRDefault="00000000">
      <w:pPr>
        <w:jc w:val="center"/>
        <w:rPr>
          <w:rFonts w:ascii="宋体" w:eastAsia="宋体" w:hAnsi="宋体" w:cs="宋体" w:hint="eastAsia"/>
          <w:b/>
          <w:bCs/>
          <w:sz w:val="44"/>
          <w:szCs w:val="44"/>
        </w:rPr>
      </w:pPr>
      <w:r>
        <w:rPr>
          <w:rFonts w:ascii="宋体" w:eastAsia="宋体" w:hAnsi="宋体" w:cs="宋体" w:hint="eastAsia"/>
          <w:b/>
          <w:bCs/>
          <w:sz w:val="44"/>
          <w:szCs w:val="44"/>
        </w:rPr>
        <w:t>（一般包括以下所列内容）</w:t>
      </w:r>
    </w:p>
    <w:p w14:paraId="346C4B9A" w14:textId="77777777" w:rsidR="00F314AB" w:rsidRDefault="00F314AB">
      <w:pPr>
        <w:jc w:val="center"/>
        <w:rPr>
          <w:rFonts w:ascii="宋体" w:eastAsia="宋体" w:hAnsi="宋体" w:cs="宋体" w:hint="eastAsia"/>
          <w:b/>
          <w:bCs/>
          <w:sz w:val="36"/>
          <w:szCs w:val="36"/>
        </w:rPr>
      </w:pPr>
    </w:p>
    <w:p w14:paraId="20AA027D"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软硬件集成内容、要求及目标说明（包括集成后的系统功能、性能要求等）</w:t>
      </w:r>
    </w:p>
    <w:p w14:paraId="692D6043" w14:textId="77777777" w:rsidR="00F314AB" w:rsidRDefault="00000000">
      <w:pPr>
        <w:adjustRightInd w:val="0"/>
        <w:snapToGrid w:val="0"/>
        <w:spacing w:line="360" w:lineRule="auto"/>
        <w:ind w:firstLineChars="200" w:firstLine="600"/>
        <w:jc w:val="left"/>
        <w:rPr>
          <w:rFonts w:ascii="宋体" w:eastAsia="宋体" w:hAnsi="宋体" w:cs="宋体" w:hint="eastAsia"/>
          <w:sz w:val="30"/>
          <w:szCs w:val="30"/>
        </w:rPr>
      </w:pPr>
      <w:bookmarkStart w:id="0" w:name="_Hlk212191060"/>
      <w:r>
        <w:rPr>
          <w:rFonts w:ascii="宋体" w:eastAsia="宋体" w:hAnsi="宋体" w:cs="宋体"/>
          <w:sz w:val="30"/>
          <w:szCs w:val="30"/>
        </w:rPr>
        <w:t>天津市肿瘤医院空港医院</w:t>
      </w:r>
      <w:r>
        <w:rPr>
          <w:rFonts w:ascii="宋体" w:eastAsia="宋体" w:hAnsi="宋体" w:cs="宋体" w:hint="eastAsia"/>
          <w:sz w:val="30"/>
          <w:szCs w:val="30"/>
        </w:rPr>
        <w:t>POS-MIS</w:t>
      </w:r>
      <w:bookmarkEnd w:id="0"/>
      <w:r>
        <w:rPr>
          <w:rFonts w:ascii="宋体" w:eastAsia="宋体" w:hAnsi="宋体" w:cs="宋体" w:hint="eastAsia"/>
          <w:sz w:val="30"/>
          <w:szCs w:val="30"/>
        </w:rPr>
        <w:t>收单系统</w:t>
      </w:r>
      <w:r>
        <w:rPr>
          <w:rFonts w:ascii="宋体" w:eastAsia="宋体" w:hAnsi="宋体" w:cs="宋体"/>
          <w:sz w:val="30"/>
          <w:szCs w:val="30"/>
        </w:rPr>
        <w:t>项目建设通过先进的软硬件集成，打造高效、智能的</w:t>
      </w:r>
      <w:r>
        <w:rPr>
          <w:rFonts w:ascii="宋体" w:eastAsia="宋体" w:hAnsi="宋体" w:cs="宋体" w:hint="eastAsia"/>
          <w:sz w:val="30"/>
          <w:szCs w:val="30"/>
        </w:rPr>
        <w:t>银行收单</w:t>
      </w:r>
      <w:r>
        <w:rPr>
          <w:rFonts w:ascii="宋体" w:eastAsia="宋体" w:hAnsi="宋体" w:cs="宋体"/>
          <w:sz w:val="30"/>
          <w:szCs w:val="30"/>
        </w:rPr>
        <w:t>体系。硬件方面，涵盖</w:t>
      </w:r>
      <w:r>
        <w:rPr>
          <w:rFonts w:ascii="宋体" w:eastAsia="宋体" w:hAnsi="宋体" w:cs="宋体" w:hint="eastAsia"/>
          <w:sz w:val="30"/>
          <w:szCs w:val="30"/>
        </w:rPr>
        <w:t>医院收单相关设备</w:t>
      </w:r>
      <w:r>
        <w:rPr>
          <w:rFonts w:ascii="宋体" w:eastAsia="宋体" w:hAnsi="宋体" w:cs="宋体"/>
          <w:sz w:val="30"/>
          <w:szCs w:val="30"/>
        </w:rPr>
        <w:t>等，部署于医院各关键区域，确保设备稳定运行与数据采集的准确性。软件集成则包括</w:t>
      </w:r>
      <w:r>
        <w:rPr>
          <w:rFonts w:ascii="宋体" w:eastAsia="宋体" w:hAnsi="宋体" w:cs="宋体" w:hint="eastAsia"/>
          <w:sz w:val="30"/>
          <w:szCs w:val="30"/>
        </w:rPr>
        <w:t>POS-MIS收单系统、数据对接、数据对账</w:t>
      </w:r>
      <w:r>
        <w:rPr>
          <w:rFonts w:ascii="宋体" w:eastAsia="宋体" w:hAnsi="宋体" w:cs="宋体"/>
          <w:sz w:val="30"/>
          <w:szCs w:val="30"/>
        </w:rPr>
        <w:t>等</w:t>
      </w:r>
      <w:r>
        <w:rPr>
          <w:rFonts w:ascii="宋体" w:eastAsia="宋体" w:hAnsi="宋体" w:cs="宋体" w:hint="eastAsia"/>
          <w:sz w:val="30"/>
          <w:szCs w:val="30"/>
        </w:rPr>
        <w:t>模块</w:t>
      </w:r>
      <w:r>
        <w:rPr>
          <w:rFonts w:ascii="宋体" w:eastAsia="宋体" w:hAnsi="宋体" w:cs="宋体"/>
          <w:sz w:val="30"/>
          <w:szCs w:val="30"/>
        </w:rPr>
        <w:t>，实现设备间的无缝连接与数据的高效流通</w:t>
      </w:r>
      <w:r>
        <w:rPr>
          <w:rFonts w:ascii="宋体" w:eastAsia="宋体" w:hAnsi="宋体" w:cs="宋体" w:hint="eastAsia"/>
          <w:sz w:val="30"/>
          <w:szCs w:val="30"/>
        </w:rPr>
        <w:t>以及对账管理</w:t>
      </w:r>
      <w:r>
        <w:rPr>
          <w:rFonts w:ascii="宋体" w:eastAsia="宋体" w:hAnsi="宋体" w:cs="宋体"/>
          <w:sz w:val="30"/>
          <w:szCs w:val="30"/>
        </w:rPr>
        <w:t>。集成后的系统功能全面，能实时监控设备状态，智能分析能耗数据，优化资源配置。性能上，要求系统具备高可靠性，确保数据的实时性与准确性，同时具备良好的扩展性，以适应医院未来的发展需求。</w:t>
      </w:r>
      <w:r>
        <w:rPr>
          <w:rFonts w:ascii="宋体" w:eastAsia="宋体" w:hAnsi="宋体" w:cs="宋体" w:hint="eastAsia"/>
          <w:sz w:val="30"/>
          <w:szCs w:val="30"/>
        </w:rPr>
        <w:t>最终</w:t>
      </w:r>
      <w:r>
        <w:rPr>
          <w:rFonts w:ascii="宋体" w:eastAsia="宋体" w:hAnsi="宋体" w:cs="宋体"/>
          <w:sz w:val="30"/>
          <w:szCs w:val="30"/>
        </w:rPr>
        <w:t>构建一个智能化、自动化的</w:t>
      </w:r>
      <w:r>
        <w:rPr>
          <w:rFonts w:ascii="宋体" w:eastAsia="宋体" w:hAnsi="宋体" w:cs="宋体" w:hint="eastAsia"/>
          <w:sz w:val="30"/>
          <w:szCs w:val="30"/>
        </w:rPr>
        <w:t>医院和银行间的POS-MIS收单</w:t>
      </w:r>
      <w:r>
        <w:rPr>
          <w:rFonts w:ascii="宋体" w:eastAsia="宋体" w:hAnsi="宋体" w:cs="宋体"/>
          <w:sz w:val="30"/>
          <w:szCs w:val="30"/>
        </w:rPr>
        <w:t>管理体系，提升医院运营效率，降低运营成本，助力医院实现数字化转型与可持续发展。</w:t>
      </w:r>
    </w:p>
    <w:tbl>
      <w:tblPr>
        <w:tblW w:w="5000" w:type="pct"/>
        <w:tblLayout w:type="fixed"/>
        <w:tblLook w:val="04A0" w:firstRow="1" w:lastRow="0" w:firstColumn="1" w:lastColumn="0" w:noHBand="0" w:noVBand="1"/>
      </w:tblPr>
      <w:tblGrid>
        <w:gridCol w:w="702"/>
        <w:gridCol w:w="1772"/>
        <w:gridCol w:w="2099"/>
        <w:gridCol w:w="669"/>
        <w:gridCol w:w="788"/>
        <w:gridCol w:w="2266"/>
      </w:tblGrid>
      <w:tr w:rsidR="00F314AB" w14:paraId="5BC6D5C7" w14:textId="77777777">
        <w:trPr>
          <w:trHeight w:val="678"/>
        </w:trPr>
        <w:tc>
          <w:tcPr>
            <w:tcW w:w="423" w:type="pct"/>
            <w:tcBorders>
              <w:top w:val="single" w:sz="4" w:space="0" w:color="000000"/>
              <w:left w:val="single" w:sz="4" w:space="0" w:color="000000"/>
              <w:bottom w:val="single" w:sz="4" w:space="0" w:color="000000"/>
              <w:right w:val="single" w:sz="4" w:space="0" w:color="000000"/>
            </w:tcBorders>
            <w:vAlign w:val="center"/>
          </w:tcPr>
          <w:p w14:paraId="21F3CCB2"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序号</w:t>
            </w:r>
          </w:p>
        </w:tc>
        <w:tc>
          <w:tcPr>
            <w:tcW w:w="1067" w:type="pct"/>
            <w:tcBorders>
              <w:top w:val="single" w:sz="4" w:space="0" w:color="000000"/>
              <w:left w:val="single" w:sz="4" w:space="0" w:color="000000"/>
              <w:bottom w:val="single" w:sz="4" w:space="0" w:color="000000"/>
              <w:right w:val="single" w:sz="4" w:space="0" w:color="000000"/>
            </w:tcBorders>
            <w:vAlign w:val="center"/>
          </w:tcPr>
          <w:p w14:paraId="7054F9C9"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采购类别</w:t>
            </w:r>
          </w:p>
        </w:tc>
        <w:tc>
          <w:tcPr>
            <w:tcW w:w="1264" w:type="pct"/>
            <w:tcBorders>
              <w:top w:val="single" w:sz="4" w:space="0" w:color="000000"/>
              <w:left w:val="single" w:sz="4" w:space="0" w:color="000000"/>
              <w:bottom w:val="single" w:sz="4" w:space="0" w:color="000000"/>
              <w:right w:val="single" w:sz="4" w:space="0" w:color="000000"/>
            </w:tcBorders>
            <w:vAlign w:val="center"/>
          </w:tcPr>
          <w:p w14:paraId="448F5C47"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子系统名称</w:t>
            </w:r>
          </w:p>
        </w:tc>
        <w:tc>
          <w:tcPr>
            <w:tcW w:w="403" w:type="pct"/>
            <w:tcBorders>
              <w:top w:val="single" w:sz="4" w:space="0" w:color="000000"/>
              <w:left w:val="single" w:sz="4" w:space="0" w:color="000000"/>
              <w:bottom w:val="single" w:sz="4" w:space="0" w:color="000000"/>
              <w:right w:val="single" w:sz="4" w:space="0" w:color="000000"/>
            </w:tcBorders>
            <w:vAlign w:val="center"/>
          </w:tcPr>
          <w:p w14:paraId="4FB7CF70"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单位</w:t>
            </w:r>
          </w:p>
        </w:tc>
        <w:tc>
          <w:tcPr>
            <w:tcW w:w="475" w:type="pct"/>
            <w:tcBorders>
              <w:top w:val="single" w:sz="4" w:space="0" w:color="000000"/>
              <w:left w:val="single" w:sz="4" w:space="0" w:color="000000"/>
              <w:bottom w:val="single" w:sz="4" w:space="0" w:color="000000"/>
              <w:right w:val="single" w:sz="4" w:space="0" w:color="000000"/>
            </w:tcBorders>
            <w:vAlign w:val="center"/>
          </w:tcPr>
          <w:p w14:paraId="31666666"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数量</w:t>
            </w:r>
          </w:p>
        </w:tc>
        <w:tc>
          <w:tcPr>
            <w:tcW w:w="1365" w:type="pct"/>
            <w:tcBorders>
              <w:top w:val="single" w:sz="4" w:space="0" w:color="000000"/>
              <w:left w:val="single" w:sz="4" w:space="0" w:color="000000"/>
              <w:bottom w:val="single" w:sz="4" w:space="0" w:color="000000"/>
              <w:right w:val="single" w:sz="4" w:space="0" w:color="000000"/>
            </w:tcBorders>
            <w:vAlign w:val="center"/>
          </w:tcPr>
          <w:p w14:paraId="03C264C2"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备注</w:t>
            </w:r>
          </w:p>
        </w:tc>
      </w:tr>
      <w:tr w:rsidR="00F314AB" w14:paraId="0FA2A9F6" w14:textId="77777777">
        <w:trPr>
          <w:trHeight w:val="577"/>
        </w:trPr>
        <w:tc>
          <w:tcPr>
            <w:tcW w:w="423" w:type="pct"/>
            <w:tcBorders>
              <w:top w:val="single" w:sz="4" w:space="0" w:color="000000"/>
              <w:left w:val="single" w:sz="4" w:space="0" w:color="000000"/>
              <w:bottom w:val="single" w:sz="4" w:space="0" w:color="000000"/>
              <w:right w:val="single" w:sz="4" w:space="0" w:color="000000"/>
            </w:tcBorders>
            <w:vAlign w:val="center"/>
          </w:tcPr>
          <w:p w14:paraId="5A3A0186"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一</w:t>
            </w:r>
          </w:p>
        </w:tc>
        <w:tc>
          <w:tcPr>
            <w:tcW w:w="1067" w:type="pct"/>
            <w:tcBorders>
              <w:top w:val="single" w:sz="4" w:space="0" w:color="000000"/>
              <w:left w:val="single" w:sz="4" w:space="0" w:color="000000"/>
              <w:bottom w:val="nil"/>
              <w:right w:val="single" w:sz="4" w:space="0" w:color="000000"/>
            </w:tcBorders>
            <w:vAlign w:val="center"/>
          </w:tcPr>
          <w:p w14:paraId="382E0184"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硬件设备</w:t>
            </w:r>
          </w:p>
        </w:tc>
        <w:tc>
          <w:tcPr>
            <w:tcW w:w="1264" w:type="pct"/>
            <w:tcBorders>
              <w:top w:val="single" w:sz="4" w:space="0" w:color="000000"/>
              <w:left w:val="single" w:sz="4" w:space="0" w:color="000000"/>
              <w:bottom w:val="single" w:sz="4" w:space="0" w:color="000000"/>
              <w:right w:val="single" w:sz="4" w:space="0" w:color="000000"/>
            </w:tcBorders>
            <w:vAlign w:val="center"/>
          </w:tcPr>
          <w:p w14:paraId="7E702273" w14:textId="77777777" w:rsidR="00F314AB" w:rsidRDefault="00F314AB">
            <w:pPr>
              <w:jc w:val="center"/>
              <w:rPr>
                <w:rFonts w:ascii="宋体" w:eastAsia="宋体" w:hAnsi="宋体" w:cs="宋体" w:hint="eastAsia"/>
                <w:b/>
                <w:bCs/>
                <w:color w:val="000000"/>
                <w:szCs w:val="21"/>
              </w:rPr>
            </w:pPr>
          </w:p>
        </w:tc>
        <w:tc>
          <w:tcPr>
            <w:tcW w:w="403" w:type="pct"/>
            <w:tcBorders>
              <w:top w:val="single" w:sz="4" w:space="0" w:color="000000"/>
              <w:left w:val="single" w:sz="4" w:space="0" w:color="000000"/>
              <w:bottom w:val="single" w:sz="4" w:space="0" w:color="000000"/>
              <w:right w:val="single" w:sz="4" w:space="0" w:color="000000"/>
            </w:tcBorders>
            <w:vAlign w:val="center"/>
          </w:tcPr>
          <w:p w14:paraId="2788AA13" w14:textId="77777777" w:rsidR="00F314AB" w:rsidRDefault="00F314AB">
            <w:pPr>
              <w:jc w:val="center"/>
              <w:rPr>
                <w:rFonts w:ascii="宋体" w:eastAsia="宋体" w:hAnsi="宋体" w:cs="宋体" w:hint="eastAsia"/>
                <w:b/>
                <w:bCs/>
                <w:color w:val="000000"/>
                <w:szCs w:val="21"/>
              </w:rPr>
            </w:pPr>
          </w:p>
        </w:tc>
        <w:tc>
          <w:tcPr>
            <w:tcW w:w="475" w:type="pct"/>
            <w:tcBorders>
              <w:top w:val="single" w:sz="4" w:space="0" w:color="000000"/>
              <w:left w:val="single" w:sz="4" w:space="0" w:color="000000"/>
              <w:bottom w:val="single" w:sz="4" w:space="0" w:color="000000"/>
              <w:right w:val="single" w:sz="4" w:space="0" w:color="000000"/>
            </w:tcBorders>
            <w:vAlign w:val="center"/>
          </w:tcPr>
          <w:p w14:paraId="773EC56A" w14:textId="77777777" w:rsidR="00F314AB" w:rsidRDefault="00F314AB">
            <w:pPr>
              <w:jc w:val="center"/>
              <w:rPr>
                <w:rFonts w:ascii="宋体" w:eastAsia="宋体" w:hAnsi="宋体" w:cs="宋体" w:hint="eastAsia"/>
                <w:b/>
                <w:bCs/>
                <w:color w:val="000000"/>
                <w:szCs w:val="21"/>
              </w:rPr>
            </w:pPr>
          </w:p>
        </w:tc>
        <w:tc>
          <w:tcPr>
            <w:tcW w:w="1365" w:type="pct"/>
            <w:tcBorders>
              <w:top w:val="single" w:sz="4" w:space="0" w:color="000000"/>
              <w:left w:val="single" w:sz="4" w:space="0" w:color="000000"/>
              <w:bottom w:val="single" w:sz="4" w:space="0" w:color="000000"/>
              <w:right w:val="single" w:sz="4" w:space="0" w:color="000000"/>
            </w:tcBorders>
            <w:vAlign w:val="center"/>
          </w:tcPr>
          <w:p w14:paraId="0CA21C3E" w14:textId="77777777" w:rsidR="00F314AB" w:rsidRDefault="00F314AB">
            <w:pPr>
              <w:jc w:val="center"/>
              <w:rPr>
                <w:rFonts w:ascii="宋体" w:eastAsia="宋体" w:hAnsi="宋体" w:cs="宋体" w:hint="eastAsia"/>
                <w:b/>
                <w:bCs/>
                <w:color w:val="000000"/>
                <w:szCs w:val="21"/>
              </w:rPr>
            </w:pPr>
          </w:p>
        </w:tc>
      </w:tr>
      <w:tr w:rsidR="00F314AB" w14:paraId="1AFFAE21" w14:textId="77777777">
        <w:trPr>
          <w:trHeight w:val="405"/>
        </w:trPr>
        <w:tc>
          <w:tcPr>
            <w:tcW w:w="423" w:type="pct"/>
            <w:tcBorders>
              <w:top w:val="single" w:sz="4" w:space="0" w:color="000000"/>
              <w:left w:val="single" w:sz="4" w:space="0" w:color="000000"/>
              <w:bottom w:val="single" w:sz="4" w:space="0" w:color="000000"/>
              <w:right w:val="single" w:sz="4" w:space="0" w:color="000000"/>
            </w:tcBorders>
            <w:noWrap/>
            <w:vAlign w:val="center"/>
          </w:tcPr>
          <w:p w14:paraId="32FAA882"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1</w:t>
            </w:r>
          </w:p>
        </w:tc>
        <w:tc>
          <w:tcPr>
            <w:tcW w:w="1067" w:type="pct"/>
            <w:vMerge w:val="restart"/>
            <w:tcBorders>
              <w:top w:val="single" w:sz="4" w:space="0" w:color="000000"/>
              <w:left w:val="single" w:sz="4" w:space="0" w:color="000000"/>
              <w:bottom w:val="nil"/>
              <w:right w:val="single" w:sz="4" w:space="0" w:color="000000"/>
            </w:tcBorders>
            <w:noWrap/>
            <w:vAlign w:val="center"/>
          </w:tcPr>
          <w:p w14:paraId="40C4539F"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硬件设备</w:t>
            </w: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38F30EF5"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新国都N5智能POS配件底座+电源</w:t>
            </w:r>
          </w:p>
        </w:tc>
        <w:tc>
          <w:tcPr>
            <w:tcW w:w="403" w:type="pct"/>
            <w:tcBorders>
              <w:top w:val="single" w:sz="4" w:space="0" w:color="000000"/>
              <w:left w:val="single" w:sz="4" w:space="0" w:color="000000"/>
              <w:bottom w:val="single" w:sz="4" w:space="0" w:color="000000"/>
              <w:right w:val="single" w:sz="4" w:space="0" w:color="000000"/>
            </w:tcBorders>
            <w:noWrap/>
            <w:vAlign w:val="center"/>
          </w:tcPr>
          <w:p w14:paraId="1ED8CA57"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台</w:t>
            </w:r>
          </w:p>
        </w:tc>
        <w:tc>
          <w:tcPr>
            <w:tcW w:w="475" w:type="pct"/>
            <w:tcBorders>
              <w:top w:val="single" w:sz="4" w:space="0" w:color="000000"/>
              <w:left w:val="single" w:sz="4" w:space="0" w:color="000000"/>
              <w:bottom w:val="single" w:sz="4" w:space="0" w:color="000000"/>
              <w:right w:val="single" w:sz="4" w:space="0" w:color="000000"/>
            </w:tcBorders>
            <w:noWrap/>
            <w:vAlign w:val="center"/>
          </w:tcPr>
          <w:p w14:paraId="5E19292E"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22</w:t>
            </w:r>
          </w:p>
        </w:tc>
        <w:tc>
          <w:tcPr>
            <w:tcW w:w="1365" w:type="pct"/>
            <w:tcBorders>
              <w:top w:val="single" w:sz="4" w:space="0" w:color="000000"/>
              <w:left w:val="single" w:sz="4" w:space="0" w:color="000000"/>
              <w:bottom w:val="single" w:sz="4" w:space="0" w:color="000000"/>
              <w:right w:val="single" w:sz="4" w:space="0" w:color="000000"/>
            </w:tcBorders>
            <w:noWrap/>
            <w:vAlign w:val="center"/>
          </w:tcPr>
          <w:p w14:paraId="6F6D6C47"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新国都</w:t>
            </w:r>
          </w:p>
        </w:tc>
      </w:tr>
      <w:tr w:rsidR="00F314AB" w14:paraId="629F695A" w14:textId="77777777">
        <w:trPr>
          <w:trHeight w:val="405"/>
        </w:trPr>
        <w:tc>
          <w:tcPr>
            <w:tcW w:w="423" w:type="pct"/>
            <w:tcBorders>
              <w:top w:val="single" w:sz="4" w:space="0" w:color="000000"/>
              <w:left w:val="single" w:sz="4" w:space="0" w:color="000000"/>
              <w:bottom w:val="single" w:sz="4" w:space="0" w:color="000000"/>
              <w:right w:val="single" w:sz="4" w:space="0" w:color="000000"/>
            </w:tcBorders>
            <w:noWrap/>
            <w:vAlign w:val="center"/>
          </w:tcPr>
          <w:p w14:paraId="1254F763"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2</w:t>
            </w:r>
          </w:p>
        </w:tc>
        <w:tc>
          <w:tcPr>
            <w:tcW w:w="1067" w:type="pct"/>
            <w:vMerge/>
            <w:tcBorders>
              <w:top w:val="single" w:sz="4" w:space="0" w:color="000000"/>
              <w:left w:val="single" w:sz="4" w:space="0" w:color="000000"/>
              <w:bottom w:val="nil"/>
              <w:right w:val="single" w:sz="4" w:space="0" w:color="000000"/>
            </w:tcBorders>
            <w:noWrap/>
            <w:vAlign w:val="center"/>
          </w:tcPr>
          <w:p w14:paraId="68EDF7B7"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7B50B0A9"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新国都扫码盒子KD61L</w:t>
            </w:r>
          </w:p>
        </w:tc>
        <w:tc>
          <w:tcPr>
            <w:tcW w:w="403" w:type="pct"/>
            <w:tcBorders>
              <w:top w:val="single" w:sz="4" w:space="0" w:color="000000"/>
              <w:left w:val="single" w:sz="4" w:space="0" w:color="000000"/>
              <w:bottom w:val="single" w:sz="4" w:space="0" w:color="000000"/>
              <w:right w:val="single" w:sz="4" w:space="0" w:color="000000"/>
            </w:tcBorders>
            <w:noWrap/>
            <w:vAlign w:val="center"/>
          </w:tcPr>
          <w:p w14:paraId="3B0F3059"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台</w:t>
            </w:r>
          </w:p>
        </w:tc>
        <w:tc>
          <w:tcPr>
            <w:tcW w:w="475" w:type="pct"/>
            <w:tcBorders>
              <w:top w:val="single" w:sz="4" w:space="0" w:color="000000"/>
              <w:left w:val="single" w:sz="4" w:space="0" w:color="000000"/>
              <w:bottom w:val="single" w:sz="4" w:space="0" w:color="000000"/>
              <w:right w:val="single" w:sz="4" w:space="0" w:color="000000"/>
            </w:tcBorders>
            <w:noWrap/>
            <w:vAlign w:val="center"/>
          </w:tcPr>
          <w:p w14:paraId="1316F606"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22</w:t>
            </w:r>
          </w:p>
        </w:tc>
        <w:tc>
          <w:tcPr>
            <w:tcW w:w="1365" w:type="pct"/>
            <w:tcBorders>
              <w:top w:val="single" w:sz="4" w:space="0" w:color="000000"/>
              <w:left w:val="single" w:sz="4" w:space="0" w:color="000000"/>
              <w:bottom w:val="single" w:sz="4" w:space="0" w:color="000000"/>
              <w:right w:val="single" w:sz="4" w:space="0" w:color="000000"/>
            </w:tcBorders>
            <w:noWrap/>
            <w:vAlign w:val="center"/>
          </w:tcPr>
          <w:p w14:paraId="4BEA7048"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新国都</w:t>
            </w:r>
          </w:p>
        </w:tc>
      </w:tr>
      <w:tr w:rsidR="00F314AB" w14:paraId="1C52E4AC" w14:textId="77777777">
        <w:trPr>
          <w:trHeight w:val="405"/>
        </w:trPr>
        <w:tc>
          <w:tcPr>
            <w:tcW w:w="423" w:type="pct"/>
            <w:tcBorders>
              <w:top w:val="single" w:sz="4" w:space="0" w:color="000000"/>
              <w:left w:val="single" w:sz="4" w:space="0" w:color="000000"/>
              <w:bottom w:val="single" w:sz="4" w:space="0" w:color="000000"/>
              <w:right w:val="single" w:sz="4" w:space="0" w:color="000000"/>
            </w:tcBorders>
            <w:noWrap/>
            <w:vAlign w:val="center"/>
          </w:tcPr>
          <w:p w14:paraId="764AA2AB"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lastRenderedPageBreak/>
              <w:t>3</w:t>
            </w:r>
          </w:p>
        </w:tc>
        <w:tc>
          <w:tcPr>
            <w:tcW w:w="1067" w:type="pct"/>
            <w:vMerge/>
            <w:tcBorders>
              <w:top w:val="single" w:sz="4" w:space="0" w:color="000000"/>
              <w:left w:val="single" w:sz="4" w:space="0" w:color="000000"/>
              <w:bottom w:val="nil"/>
              <w:right w:val="single" w:sz="4" w:space="0" w:color="000000"/>
            </w:tcBorders>
            <w:noWrap/>
            <w:vAlign w:val="center"/>
          </w:tcPr>
          <w:p w14:paraId="18BF8DBA"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526CE9B6"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新国都密码键盘K110</w:t>
            </w:r>
          </w:p>
        </w:tc>
        <w:tc>
          <w:tcPr>
            <w:tcW w:w="403" w:type="pct"/>
            <w:tcBorders>
              <w:top w:val="single" w:sz="4" w:space="0" w:color="000000"/>
              <w:left w:val="single" w:sz="4" w:space="0" w:color="000000"/>
              <w:bottom w:val="single" w:sz="4" w:space="0" w:color="000000"/>
              <w:right w:val="single" w:sz="4" w:space="0" w:color="000000"/>
            </w:tcBorders>
            <w:vAlign w:val="center"/>
          </w:tcPr>
          <w:p w14:paraId="1F2F78E7"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台</w:t>
            </w:r>
          </w:p>
        </w:tc>
        <w:tc>
          <w:tcPr>
            <w:tcW w:w="475" w:type="pct"/>
            <w:tcBorders>
              <w:top w:val="single" w:sz="4" w:space="0" w:color="000000"/>
              <w:left w:val="single" w:sz="4" w:space="0" w:color="000000"/>
              <w:bottom w:val="single" w:sz="4" w:space="0" w:color="000000"/>
              <w:right w:val="single" w:sz="4" w:space="0" w:color="000000"/>
            </w:tcBorders>
            <w:vAlign w:val="center"/>
          </w:tcPr>
          <w:p w14:paraId="1AA33F3B"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22</w:t>
            </w:r>
          </w:p>
        </w:tc>
        <w:tc>
          <w:tcPr>
            <w:tcW w:w="1365" w:type="pct"/>
            <w:tcBorders>
              <w:top w:val="single" w:sz="4" w:space="0" w:color="000000"/>
              <w:left w:val="single" w:sz="4" w:space="0" w:color="000000"/>
              <w:bottom w:val="single" w:sz="4" w:space="0" w:color="000000"/>
              <w:right w:val="single" w:sz="4" w:space="0" w:color="000000"/>
            </w:tcBorders>
            <w:noWrap/>
            <w:vAlign w:val="center"/>
          </w:tcPr>
          <w:p w14:paraId="7F997039"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新国都</w:t>
            </w:r>
          </w:p>
        </w:tc>
      </w:tr>
      <w:tr w:rsidR="00F314AB" w14:paraId="65D7E612" w14:textId="77777777">
        <w:trPr>
          <w:trHeight w:val="405"/>
        </w:trPr>
        <w:tc>
          <w:tcPr>
            <w:tcW w:w="423" w:type="pct"/>
            <w:tcBorders>
              <w:top w:val="single" w:sz="4" w:space="0" w:color="000000"/>
              <w:left w:val="single" w:sz="4" w:space="0" w:color="000000"/>
              <w:bottom w:val="single" w:sz="4" w:space="0" w:color="000000"/>
              <w:right w:val="single" w:sz="4" w:space="0" w:color="000000"/>
            </w:tcBorders>
            <w:noWrap/>
            <w:vAlign w:val="center"/>
          </w:tcPr>
          <w:p w14:paraId="7C428BA1"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4</w:t>
            </w:r>
          </w:p>
        </w:tc>
        <w:tc>
          <w:tcPr>
            <w:tcW w:w="1067" w:type="pct"/>
            <w:vMerge/>
            <w:tcBorders>
              <w:top w:val="single" w:sz="4" w:space="0" w:color="000000"/>
              <w:left w:val="single" w:sz="4" w:space="0" w:color="000000"/>
              <w:bottom w:val="nil"/>
              <w:right w:val="single" w:sz="4" w:space="0" w:color="000000"/>
            </w:tcBorders>
            <w:noWrap/>
            <w:vAlign w:val="center"/>
          </w:tcPr>
          <w:p w14:paraId="6E42A0FF"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1077FF85"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新国都底座连接线</w:t>
            </w:r>
          </w:p>
        </w:tc>
        <w:tc>
          <w:tcPr>
            <w:tcW w:w="403" w:type="pct"/>
            <w:tcBorders>
              <w:top w:val="single" w:sz="4" w:space="0" w:color="000000"/>
              <w:left w:val="single" w:sz="4" w:space="0" w:color="000000"/>
              <w:bottom w:val="single" w:sz="4" w:space="0" w:color="000000"/>
              <w:right w:val="single" w:sz="4" w:space="0" w:color="000000"/>
            </w:tcBorders>
            <w:vAlign w:val="center"/>
          </w:tcPr>
          <w:p w14:paraId="40C0E3DE"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条</w:t>
            </w:r>
          </w:p>
        </w:tc>
        <w:tc>
          <w:tcPr>
            <w:tcW w:w="475" w:type="pct"/>
            <w:tcBorders>
              <w:top w:val="single" w:sz="4" w:space="0" w:color="000000"/>
              <w:left w:val="single" w:sz="4" w:space="0" w:color="000000"/>
              <w:bottom w:val="single" w:sz="4" w:space="0" w:color="000000"/>
              <w:right w:val="single" w:sz="4" w:space="0" w:color="000000"/>
            </w:tcBorders>
            <w:vAlign w:val="center"/>
          </w:tcPr>
          <w:p w14:paraId="02E3AAFF"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22</w:t>
            </w:r>
          </w:p>
        </w:tc>
        <w:tc>
          <w:tcPr>
            <w:tcW w:w="1365" w:type="pct"/>
            <w:tcBorders>
              <w:top w:val="single" w:sz="4" w:space="0" w:color="000000"/>
              <w:left w:val="single" w:sz="4" w:space="0" w:color="000000"/>
              <w:bottom w:val="single" w:sz="4" w:space="0" w:color="000000"/>
              <w:right w:val="single" w:sz="4" w:space="0" w:color="000000"/>
            </w:tcBorders>
            <w:noWrap/>
            <w:vAlign w:val="center"/>
          </w:tcPr>
          <w:p w14:paraId="5FEE8F9C"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新国都</w:t>
            </w:r>
          </w:p>
        </w:tc>
      </w:tr>
      <w:tr w:rsidR="00F314AB" w14:paraId="0563D655" w14:textId="77777777">
        <w:trPr>
          <w:trHeight w:val="405"/>
        </w:trPr>
        <w:tc>
          <w:tcPr>
            <w:tcW w:w="423" w:type="pct"/>
            <w:tcBorders>
              <w:top w:val="single" w:sz="4" w:space="0" w:color="000000"/>
              <w:left w:val="single" w:sz="4" w:space="0" w:color="000000"/>
              <w:bottom w:val="single" w:sz="4" w:space="0" w:color="000000"/>
              <w:right w:val="single" w:sz="4" w:space="0" w:color="000000"/>
            </w:tcBorders>
            <w:noWrap/>
            <w:vAlign w:val="center"/>
          </w:tcPr>
          <w:p w14:paraId="1AE5030B"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5</w:t>
            </w:r>
          </w:p>
        </w:tc>
        <w:tc>
          <w:tcPr>
            <w:tcW w:w="1067" w:type="pct"/>
            <w:vMerge/>
            <w:tcBorders>
              <w:top w:val="single" w:sz="4" w:space="0" w:color="000000"/>
              <w:left w:val="single" w:sz="4" w:space="0" w:color="000000"/>
              <w:bottom w:val="nil"/>
              <w:right w:val="single" w:sz="4" w:space="0" w:color="000000"/>
            </w:tcBorders>
            <w:noWrap/>
            <w:vAlign w:val="center"/>
          </w:tcPr>
          <w:p w14:paraId="3234DFC4"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079391D7"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TYPE-C/USB转接头</w:t>
            </w:r>
          </w:p>
        </w:tc>
        <w:tc>
          <w:tcPr>
            <w:tcW w:w="403" w:type="pct"/>
            <w:tcBorders>
              <w:top w:val="single" w:sz="4" w:space="0" w:color="000000"/>
              <w:left w:val="single" w:sz="4" w:space="0" w:color="000000"/>
              <w:bottom w:val="single" w:sz="4" w:space="0" w:color="000000"/>
              <w:right w:val="single" w:sz="4" w:space="0" w:color="000000"/>
            </w:tcBorders>
            <w:vAlign w:val="center"/>
          </w:tcPr>
          <w:p w14:paraId="14804A71"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套</w:t>
            </w:r>
          </w:p>
        </w:tc>
        <w:tc>
          <w:tcPr>
            <w:tcW w:w="475" w:type="pct"/>
            <w:tcBorders>
              <w:top w:val="single" w:sz="4" w:space="0" w:color="000000"/>
              <w:left w:val="single" w:sz="4" w:space="0" w:color="000000"/>
              <w:bottom w:val="single" w:sz="4" w:space="0" w:color="000000"/>
              <w:right w:val="single" w:sz="4" w:space="0" w:color="000000"/>
            </w:tcBorders>
            <w:vAlign w:val="center"/>
          </w:tcPr>
          <w:p w14:paraId="0EEAB05D"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28</w:t>
            </w:r>
          </w:p>
        </w:tc>
        <w:tc>
          <w:tcPr>
            <w:tcW w:w="1365" w:type="pct"/>
            <w:tcBorders>
              <w:top w:val="single" w:sz="4" w:space="0" w:color="000000"/>
              <w:left w:val="single" w:sz="4" w:space="0" w:color="000000"/>
              <w:bottom w:val="single" w:sz="4" w:space="0" w:color="000000"/>
              <w:right w:val="single" w:sz="4" w:space="0" w:color="000000"/>
            </w:tcBorders>
            <w:noWrap/>
            <w:vAlign w:val="center"/>
          </w:tcPr>
          <w:p w14:paraId="379BAB9C"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绿联</w:t>
            </w:r>
          </w:p>
        </w:tc>
      </w:tr>
      <w:tr w:rsidR="00F314AB" w14:paraId="1FD835AE" w14:textId="77777777">
        <w:trPr>
          <w:trHeight w:val="598"/>
        </w:trPr>
        <w:tc>
          <w:tcPr>
            <w:tcW w:w="423" w:type="pct"/>
            <w:tcBorders>
              <w:top w:val="single" w:sz="4" w:space="0" w:color="000000"/>
              <w:left w:val="single" w:sz="4" w:space="0" w:color="000000"/>
              <w:bottom w:val="single" w:sz="4" w:space="0" w:color="000000"/>
              <w:right w:val="single" w:sz="4" w:space="0" w:color="000000"/>
            </w:tcBorders>
            <w:noWrap/>
            <w:vAlign w:val="center"/>
          </w:tcPr>
          <w:p w14:paraId="345B7CFD"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二</w:t>
            </w:r>
          </w:p>
        </w:tc>
        <w:tc>
          <w:tcPr>
            <w:tcW w:w="1067" w:type="pct"/>
            <w:tcBorders>
              <w:top w:val="single" w:sz="4" w:space="0" w:color="000000"/>
              <w:left w:val="single" w:sz="4" w:space="0" w:color="000000"/>
              <w:bottom w:val="single" w:sz="4" w:space="0" w:color="000000"/>
              <w:right w:val="single" w:sz="4" w:space="0" w:color="000000"/>
            </w:tcBorders>
            <w:noWrap/>
            <w:vAlign w:val="center"/>
          </w:tcPr>
          <w:p w14:paraId="32B80928" w14:textId="77777777" w:rsidR="00F314AB" w:rsidRDefault="00000000">
            <w:pPr>
              <w:widowControl/>
              <w:jc w:val="center"/>
              <w:textAlignment w:val="center"/>
              <w:rPr>
                <w:rFonts w:ascii="宋体" w:eastAsia="宋体" w:hAnsi="宋体" w:cs="宋体" w:hint="eastAsia"/>
                <w:b/>
                <w:bCs/>
                <w:color w:val="000000"/>
                <w:szCs w:val="21"/>
              </w:rPr>
            </w:pPr>
            <w:r>
              <w:rPr>
                <w:rFonts w:ascii="宋体" w:eastAsia="宋体" w:hAnsi="宋体" w:cs="宋体" w:hint="eastAsia"/>
                <w:b/>
                <w:bCs/>
                <w:color w:val="000000"/>
                <w:kern w:val="0"/>
                <w:szCs w:val="21"/>
                <w:lang w:bidi="ar"/>
              </w:rPr>
              <w:t>软件系统</w:t>
            </w: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60FAD6FC" w14:textId="77777777" w:rsidR="00F314AB" w:rsidRDefault="00F314AB">
            <w:pPr>
              <w:widowControl/>
              <w:jc w:val="center"/>
              <w:textAlignment w:val="center"/>
              <w:rPr>
                <w:rFonts w:ascii="宋体" w:eastAsia="宋体" w:hAnsi="宋体" w:cs="宋体" w:hint="eastAsia"/>
                <w:color w:val="000000"/>
                <w:kern w:val="0"/>
                <w:szCs w:val="21"/>
                <w:lang w:bidi="ar"/>
              </w:rPr>
            </w:pPr>
          </w:p>
        </w:tc>
        <w:tc>
          <w:tcPr>
            <w:tcW w:w="403" w:type="pct"/>
            <w:tcBorders>
              <w:top w:val="single" w:sz="4" w:space="0" w:color="000000"/>
              <w:left w:val="single" w:sz="4" w:space="0" w:color="000000"/>
              <w:bottom w:val="single" w:sz="4" w:space="0" w:color="000000"/>
              <w:right w:val="single" w:sz="4" w:space="0" w:color="000000"/>
            </w:tcBorders>
            <w:vAlign w:val="center"/>
          </w:tcPr>
          <w:p w14:paraId="01C758CC" w14:textId="77777777" w:rsidR="00F314AB" w:rsidRDefault="00F314AB">
            <w:pPr>
              <w:jc w:val="center"/>
              <w:rPr>
                <w:rFonts w:ascii="宋体" w:eastAsia="宋体" w:hAnsi="宋体" w:cs="宋体" w:hint="eastAsia"/>
                <w:b/>
                <w:bCs/>
                <w:color w:val="000000"/>
                <w:szCs w:val="21"/>
              </w:rPr>
            </w:pPr>
          </w:p>
        </w:tc>
        <w:tc>
          <w:tcPr>
            <w:tcW w:w="475" w:type="pct"/>
            <w:tcBorders>
              <w:top w:val="single" w:sz="4" w:space="0" w:color="000000"/>
              <w:left w:val="single" w:sz="4" w:space="0" w:color="000000"/>
              <w:bottom w:val="single" w:sz="4" w:space="0" w:color="000000"/>
              <w:right w:val="single" w:sz="4" w:space="0" w:color="000000"/>
            </w:tcBorders>
            <w:vAlign w:val="center"/>
          </w:tcPr>
          <w:p w14:paraId="0FC0CEBB" w14:textId="77777777" w:rsidR="00F314AB" w:rsidRDefault="00F314AB">
            <w:pPr>
              <w:jc w:val="center"/>
              <w:rPr>
                <w:rFonts w:ascii="宋体" w:eastAsia="宋体" w:hAnsi="宋体" w:cs="宋体" w:hint="eastAsia"/>
                <w:b/>
                <w:bCs/>
                <w:color w:val="000000"/>
                <w:szCs w:val="21"/>
              </w:rPr>
            </w:pPr>
          </w:p>
        </w:tc>
        <w:tc>
          <w:tcPr>
            <w:tcW w:w="1365" w:type="pct"/>
            <w:tcBorders>
              <w:top w:val="single" w:sz="4" w:space="0" w:color="000000"/>
              <w:left w:val="single" w:sz="4" w:space="0" w:color="000000"/>
              <w:bottom w:val="single" w:sz="4" w:space="0" w:color="000000"/>
              <w:right w:val="single" w:sz="4" w:space="0" w:color="000000"/>
            </w:tcBorders>
            <w:noWrap/>
            <w:vAlign w:val="center"/>
          </w:tcPr>
          <w:p w14:paraId="4C40138E" w14:textId="77777777" w:rsidR="00F314AB" w:rsidRDefault="00F314AB">
            <w:pPr>
              <w:jc w:val="center"/>
              <w:rPr>
                <w:rFonts w:ascii="宋体" w:eastAsia="宋体" w:hAnsi="宋体" w:cs="宋体" w:hint="eastAsia"/>
                <w:b/>
                <w:bCs/>
                <w:color w:val="000000"/>
                <w:szCs w:val="21"/>
              </w:rPr>
            </w:pPr>
          </w:p>
        </w:tc>
      </w:tr>
      <w:tr w:rsidR="00F314AB" w14:paraId="050E8901" w14:textId="77777777">
        <w:trPr>
          <w:trHeight w:val="405"/>
        </w:trPr>
        <w:tc>
          <w:tcPr>
            <w:tcW w:w="423" w:type="pct"/>
            <w:vMerge w:val="restart"/>
            <w:tcBorders>
              <w:top w:val="single" w:sz="4" w:space="0" w:color="000000"/>
              <w:left w:val="single" w:sz="4" w:space="0" w:color="000000"/>
              <w:bottom w:val="single" w:sz="4" w:space="0" w:color="000000"/>
              <w:right w:val="single" w:sz="4" w:space="0" w:color="000000"/>
            </w:tcBorders>
            <w:vAlign w:val="center"/>
          </w:tcPr>
          <w:p w14:paraId="7E8C6188"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1</w:t>
            </w:r>
          </w:p>
        </w:tc>
        <w:tc>
          <w:tcPr>
            <w:tcW w:w="1067" w:type="pct"/>
            <w:vMerge w:val="restart"/>
            <w:tcBorders>
              <w:top w:val="single" w:sz="4" w:space="0" w:color="000000"/>
              <w:left w:val="single" w:sz="4" w:space="0" w:color="000000"/>
              <w:bottom w:val="single" w:sz="4" w:space="0" w:color="000000"/>
              <w:right w:val="single" w:sz="4" w:space="0" w:color="000000"/>
            </w:tcBorders>
            <w:vAlign w:val="center"/>
          </w:tcPr>
          <w:p w14:paraId="301E1A30"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新利POS-MIS系统软件</w:t>
            </w:r>
          </w:p>
        </w:tc>
        <w:tc>
          <w:tcPr>
            <w:tcW w:w="1264" w:type="pct"/>
            <w:tcBorders>
              <w:top w:val="single" w:sz="4" w:space="0" w:color="000000"/>
              <w:left w:val="single" w:sz="4" w:space="0" w:color="000000"/>
              <w:bottom w:val="single" w:sz="4" w:space="0" w:color="000000"/>
              <w:right w:val="single" w:sz="4" w:space="0" w:color="000000"/>
            </w:tcBorders>
            <w:vAlign w:val="center"/>
          </w:tcPr>
          <w:p w14:paraId="23067EFE"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柜面POS-MIS聚合支付软件系统</w:t>
            </w:r>
          </w:p>
        </w:tc>
        <w:tc>
          <w:tcPr>
            <w:tcW w:w="403" w:type="pct"/>
            <w:tcBorders>
              <w:top w:val="single" w:sz="4" w:space="0" w:color="000000"/>
              <w:left w:val="single" w:sz="4" w:space="0" w:color="000000"/>
              <w:bottom w:val="single" w:sz="4" w:space="0" w:color="000000"/>
              <w:right w:val="single" w:sz="4" w:space="0" w:color="000000"/>
            </w:tcBorders>
            <w:vAlign w:val="center"/>
          </w:tcPr>
          <w:p w14:paraId="524C62C6"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套</w:t>
            </w:r>
          </w:p>
        </w:tc>
        <w:tc>
          <w:tcPr>
            <w:tcW w:w="475" w:type="pct"/>
            <w:tcBorders>
              <w:top w:val="single" w:sz="4" w:space="0" w:color="000000"/>
              <w:left w:val="single" w:sz="4" w:space="0" w:color="000000"/>
              <w:bottom w:val="single" w:sz="4" w:space="0" w:color="000000"/>
              <w:right w:val="single" w:sz="4" w:space="0" w:color="000000"/>
            </w:tcBorders>
            <w:vAlign w:val="center"/>
          </w:tcPr>
          <w:p w14:paraId="666FF3DA"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365" w:type="pct"/>
            <w:vMerge w:val="restart"/>
            <w:tcBorders>
              <w:top w:val="single" w:sz="4" w:space="0" w:color="000000"/>
              <w:left w:val="single" w:sz="4" w:space="0" w:color="000000"/>
              <w:bottom w:val="single" w:sz="4" w:space="0" w:color="000000"/>
              <w:right w:val="single" w:sz="4" w:space="0" w:color="000000"/>
            </w:tcBorders>
            <w:vAlign w:val="center"/>
          </w:tcPr>
          <w:p w14:paraId="0F4B5B92" w14:textId="77777777" w:rsidR="00F314AB" w:rsidRDefault="00000000">
            <w:pPr>
              <w:widowControl/>
              <w:jc w:val="left"/>
              <w:textAlignment w:val="center"/>
              <w:rPr>
                <w:rFonts w:ascii="宋体" w:eastAsia="宋体" w:hAnsi="宋体" w:cs="宋体" w:hint="eastAsia"/>
                <w:color w:val="000000"/>
                <w:szCs w:val="21"/>
              </w:rPr>
            </w:pPr>
            <w:r>
              <w:rPr>
                <w:rFonts w:ascii="宋体" w:eastAsia="宋体" w:hAnsi="宋体" w:cs="宋体" w:hint="eastAsia"/>
                <w:color w:val="000000"/>
                <w:szCs w:val="21"/>
              </w:rPr>
              <w:t>实现医院和银行之间窗口柜面、自助终端机收费的POS-MIS银行卡及聚合支付收单系统。</w:t>
            </w:r>
          </w:p>
        </w:tc>
      </w:tr>
      <w:tr w:rsidR="00F314AB" w14:paraId="57D74C75" w14:textId="77777777">
        <w:trPr>
          <w:trHeight w:val="405"/>
        </w:trPr>
        <w:tc>
          <w:tcPr>
            <w:tcW w:w="423" w:type="pct"/>
            <w:vMerge/>
            <w:tcBorders>
              <w:top w:val="single" w:sz="4" w:space="0" w:color="000000"/>
              <w:left w:val="single" w:sz="4" w:space="0" w:color="000000"/>
              <w:bottom w:val="single" w:sz="4" w:space="0" w:color="000000"/>
              <w:right w:val="single" w:sz="4" w:space="0" w:color="000000"/>
            </w:tcBorders>
            <w:vAlign w:val="center"/>
          </w:tcPr>
          <w:p w14:paraId="28146F5C" w14:textId="77777777" w:rsidR="00F314AB" w:rsidRDefault="00F314AB">
            <w:pPr>
              <w:jc w:val="center"/>
              <w:rPr>
                <w:rFonts w:ascii="宋体" w:eastAsia="宋体" w:hAnsi="宋体" w:cs="宋体" w:hint="eastAsia"/>
                <w:color w:val="000000"/>
                <w:szCs w:val="21"/>
              </w:rPr>
            </w:pPr>
          </w:p>
        </w:tc>
        <w:tc>
          <w:tcPr>
            <w:tcW w:w="1067" w:type="pct"/>
            <w:vMerge/>
            <w:tcBorders>
              <w:top w:val="single" w:sz="4" w:space="0" w:color="000000"/>
              <w:left w:val="single" w:sz="4" w:space="0" w:color="000000"/>
              <w:bottom w:val="single" w:sz="4" w:space="0" w:color="000000"/>
              <w:right w:val="single" w:sz="4" w:space="0" w:color="000000"/>
            </w:tcBorders>
            <w:vAlign w:val="center"/>
          </w:tcPr>
          <w:p w14:paraId="67A8BAD3"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vAlign w:val="center"/>
          </w:tcPr>
          <w:p w14:paraId="68ADBB2C"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自助POS-MIS聚合支付软件系统</w:t>
            </w:r>
          </w:p>
        </w:tc>
        <w:tc>
          <w:tcPr>
            <w:tcW w:w="403" w:type="pct"/>
            <w:tcBorders>
              <w:top w:val="single" w:sz="4" w:space="0" w:color="000000"/>
              <w:left w:val="single" w:sz="4" w:space="0" w:color="000000"/>
              <w:bottom w:val="single" w:sz="4" w:space="0" w:color="000000"/>
              <w:right w:val="single" w:sz="4" w:space="0" w:color="000000"/>
            </w:tcBorders>
            <w:vAlign w:val="center"/>
          </w:tcPr>
          <w:p w14:paraId="032F480E"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套</w:t>
            </w:r>
          </w:p>
        </w:tc>
        <w:tc>
          <w:tcPr>
            <w:tcW w:w="475" w:type="pct"/>
            <w:tcBorders>
              <w:top w:val="single" w:sz="4" w:space="0" w:color="000000"/>
              <w:left w:val="single" w:sz="4" w:space="0" w:color="000000"/>
              <w:bottom w:val="single" w:sz="4" w:space="0" w:color="000000"/>
              <w:right w:val="single" w:sz="4" w:space="0" w:color="000000"/>
            </w:tcBorders>
            <w:vAlign w:val="center"/>
          </w:tcPr>
          <w:p w14:paraId="4B368C18"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365" w:type="pct"/>
            <w:vMerge/>
            <w:tcBorders>
              <w:top w:val="single" w:sz="4" w:space="0" w:color="000000"/>
              <w:left w:val="single" w:sz="4" w:space="0" w:color="000000"/>
              <w:bottom w:val="single" w:sz="4" w:space="0" w:color="000000"/>
              <w:right w:val="single" w:sz="4" w:space="0" w:color="000000"/>
            </w:tcBorders>
            <w:vAlign w:val="center"/>
          </w:tcPr>
          <w:p w14:paraId="46D517C6" w14:textId="77777777" w:rsidR="00F314AB" w:rsidRDefault="00F314AB">
            <w:pPr>
              <w:jc w:val="left"/>
              <w:rPr>
                <w:rFonts w:ascii="宋体" w:eastAsia="宋体" w:hAnsi="宋体" w:cs="宋体" w:hint="eastAsia"/>
                <w:color w:val="000000"/>
                <w:szCs w:val="21"/>
              </w:rPr>
            </w:pPr>
          </w:p>
        </w:tc>
      </w:tr>
      <w:tr w:rsidR="00F314AB" w14:paraId="0706CBA1" w14:textId="77777777">
        <w:trPr>
          <w:trHeight w:val="405"/>
        </w:trPr>
        <w:tc>
          <w:tcPr>
            <w:tcW w:w="423" w:type="pct"/>
            <w:vMerge/>
            <w:tcBorders>
              <w:top w:val="single" w:sz="4" w:space="0" w:color="000000"/>
              <w:left w:val="single" w:sz="4" w:space="0" w:color="000000"/>
              <w:bottom w:val="single" w:sz="4" w:space="0" w:color="000000"/>
              <w:right w:val="single" w:sz="4" w:space="0" w:color="000000"/>
            </w:tcBorders>
            <w:vAlign w:val="center"/>
          </w:tcPr>
          <w:p w14:paraId="01331F3A" w14:textId="77777777" w:rsidR="00F314AB" w:rsidRDefault="00F314AB">
            <w:pPr>
              <w:jc w:val="center"/>
              <w:rPr>
                <w:rFonts w:ascii="宋体" w:eastAsia="宋体" w:hAnsi="宋体" w:cs="宋体" w:hint="eastAsia"/>
                <w:color w:val="000000"/>
                <w:szCs w:val="21"/>
              </w:rPr>
            </w:pPr>
          </w:p>
        </w:tc>
        <w:tc>
          <w:tcPr>
            <w:tcW w:w="1067" w:type="pct"/>
            <w:vMerge/>
            <w:tcBorders>
              <w:top w:val="single" w:sz="4" w:space="0" w:color="000000"/>
              <w:left w:val="single" w:sz="4" w:space="0" w:color="000000"/>
              <w:bottom w:val="single" w:sz="4" w:space="0" w:color="000000"/>
              <w:right w:val="single" w:sz="4" w:space="0" w:color="000000"/>
            </w:tcBorders>
            <w:vAlign w:val="center"/>
          </w:tcPr>
          <w:p w14:paraId="5CE54024"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vAlign w:val="center"/>
          </w:tcPr>
          <w:p w14:paraId="48ECDB1F"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对账文件</w:t>
            </w:r>
          </w:p>
        </w:tc>
        <w:tc>
          <w:tcPr>
            <w:tcW w:w="403" w:type="pct"/>
            <w:tcBorders>
              <w:top w:val="single" w:sz="4" w:space="0" w:color="000000"/>
              <w:left w:val="single" w:sz="4" w:space="0" w:color="000000"/>
              <w:bottom w:val="single" w:sz="4" w:space="0" w:color="000000"/>
              <w:right w:val="single" w:sz="4" w:space="0" w:color="000000"/>
            </w:tcBorders>
            <w:vAlign w:val="center"/>
          </w:tcPr>
          <w:p w14:paraId="46D10131"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套</w:t>
            </w:r>
          </w:p>
        </w:tc>
        <w:tc>
          <w:tcPr>
            <w:tcW w:w="475" w:type="pct"/>
            <w:tcBorders>
              <w:top w:val="single" w:sz="4" w:space="0" w:color="000000"/>
              <w:left w:val="single" w:sz="4" w:space="0" w:color="000000"/>
              <w:bottom w:val="single" w:sz="4" w:space="0" w:color="000000"/>
              <w:right w:val="single" w:sz="4" w:space="0" w:color="000000"/>
            </w:tcBorders>
            <w:vAlign w:val="center"/>
          </w:tcPr>
          <w:p w14:paraId="0181A217"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365" w:type="pct"/>
            <w:vMerge/>
            <w:tcBorders>
              <w:top w:val="single" w:sz="4" w:space="0" w:color="000000"/>
              <w:left w:val="single" w:sz="4" w:space="0" w:color="000000"/>
              <w:bottom w:val="single" w:sz="4" w:space="0" w:color="000000"/>
              <w:right w:val="single" w:sz="4" w:space="0" w:color="000000"/>
            </w:tcBorders>
            <w:vAlign w:val="center"/>
          </w:tcPr>
          <w:p w14:paraId="51322D51" w14:textId="77777777" w:rsidR="00F314AB" w:rsidRDefault="00F314AB">
            <w:pPr>
              <w:jc w:val="left"/>
              <w:rPr>
                <w:rFonts w:ascii="宋体" w:eastAsia="宋体" w:hAnsi="宋体" w:cs="宋体" w:hint="eastAsia"/>
                <w:color w:val="000000"/>
                <w:szCs w:val="21"/>
              </w:rPr>
            </w:pPr>
          </w:p>
        </w:tc>
      </w:tr>
      <w:tr w:rsidR="00F314AB" w14:paraId="64E9F63B" w14:textId="77777777">
        <w:trPr>
          <w:trHeight w:val="405"/>
        </w:trPr>
        <w:tc>
          <w:tcPr>
            <w:tcW w:w="423" w:type="pct"/>
            <w:vMerge w:val="restart"/>
            <w:tcBorders>
              <w:top w:val="single" w:sz="4" w:space="0" w:color="000000"/>
              <w:left w:val="single" w:sz="4" w:space="0" w:color="000000"/>
              <w:bottom w:val="single" w:sz="4" w:space="0" w:color="000000"/>
              <w:right w:val="single" w:sz="4" w:space="0" w:color="000000"/>
            </w:tcBorders>
            <w:vAlign w:val="center"/>
          </w:tcPr>
          <w:p w14:paraId="0F02B432"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2</w:t>
            </w:r>
          </w:p>
        </w:tc>
        <w:tc>
          <w:tcPr>
            <w:tcW w:w="1067" w:type="pct"/>
            <w:vMerge w:val="restart"/>
            <w:tcBorders>
              <w:top w:val="single" w:sz="4" w:space="0" w:color="000000"/>
              <w:left w:val="single" w:sz="4" w:space="0" w:color="000000"/>
              <w:bottom w:val="single" w:sz="4" w:space="0" w:color="000000"/>
              <w:right w:val="single" w:sz="4" w:space="0" w:color="000000"/>
            </w:tcBorders>
            <w:noWrap/>
            <w:vAlign w:val="center"/>
          </w:tcPr>
          <w:p w14:paraId="54D7AFA4"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柜面POS-MIS聚合支付软件系统</w:t>
            </w:r>
          </w:p>
        </w:tc>
        <w:tc>
          <w:tcPr>
            <w:tcW w:w="1264" w:type="pct"/>
            <w:tcBorders>
              <w:top w:val="single" w:sz="4" w:space="0" w:color="000000"/>
              <w:left w:val="single" w:sz="4" w:space="0" w:color="000000"/>
              <w:bottom w:val="single" w:sz="4" w:space="0" w:color="000000"/>
              <w:right w:val="single" w:sz="4" w:space="0" w:color="000000"/>
            </w:tcBorders>
            <w:vAlign w:val="center"/>
          </w:tcPr>
          <w:p w14:paraId="6BA77FA3"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Times New Roman" w:hint="eastAsia"/>
                <w:szCs w:val="21"/>
                <w:lang w:bidi="ar"/>
              </w:rPr>
              <w:t>联机处理功能</w:t>
            </w:r>
          </w:p>
        </w:tc>
        <w:tc>
          <w:tcPr>
            <w:tcW w:w="403" w:type="pct"/>
            <w:tcBorders>
              <w:top w:val="single" w:sz="4" w:space="0" w:color="000000"/>
              <w:left w:val="single" w:sz="4" w:space="0" w:color="000000"/>
              <w:bottom w:val="single" w:sz="4" w:space="0" w:color="000000"/>
              <w:right w:val="single" w:sz="4" w:space="0" w:color="000000"/>
            </w:tcBorders>
            <w:vAlign w:val="center"/>
          </w:tcPr>
          <w:p w14:paraId="0F57C771"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项</w:t>
            </w:r>
          </w:p>
        </w:tc>
        <w:tc>
          <w:tcPr>
            <w:tcW w:w="475" w:type="pct"/>
            <w:tcBorders>
              <w:top w:val="single" w:sz="4" w:space="0" w:color="000000"/>
              <w:left w:val="single" w:sz="4" w:space="0" w:color="000000"/>
              <w:bottom w:val="single" w:sz="4" w:space="0" w:color="000000"/>
              <w:right w:val="single" w:sz="4" w:space="0" w:color="000000"/>
            </w:tcBorders>
            <w:vAlign w:val="center"/>
          </w:tcPr>
          <w:p w14:paraId="11C53084"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365" w:type="pct"/>
            <w:vMerge w:val="restart"/>
            <w:tcBorders>
              <w:top w:val="single" w:sz="4" w:space="0" w:color="000000"/>
              <w:left w:val="single" w:sz="4" w:space="0" w:color="000000"/>
              <w:bottom w:val="single" w:sz="4" w:space="0" w:color="000000"/>
              <w:right w:val="single" w:sz="4" w:space="0" w:color="000000"/>
            </w:tcBorders>
            <w:vAlign w:val="center"/>
          </w:tcPr>
          <w:p w14:paraId="74413081" w14:textId="77777777" w:rsidR="00F314AB" w:rsidRDefault="00000000">
            <w:pPr>
              <w:widowControl/>
              <w:numPr>
                <w:ilvl w:val="0"/>
                <w:numId w:val="2"/>
              </w:numPr>
              <w:jc w:val="left"/>
              <w:textAlignment w:val="center"/>
              <w:rPr>
                <w:rFonts w:ascii="宋体" w:eastAsia="宋体" w:hAnsi="宋体" w:cs="Times New Roman" w:hint="eastAsia"/>
                <w:szCs w:val="21"/>
                <w:lang w:bidi="ar"/>
              </w:rPr>
            </w:pPr>
            <w:r>
              <w:rPr>
                <w:rFonts w:ascii="宋体" w:eastAsia="宋体" w:hAnsi="宋体" w:cs="Times New Roman" w:hint="eastAsia"/>
                <w:szCs w:val="21"/>
                <w:lang w:bidi="ar"/>
              </w:rPr>
              <w:t>能够实现标准银行卡（含各银行IC芯片卡）在自助系统内进行实时联网(银行专线)交易；交易支持：银行卡及聚合支付消费及退货。</w:t>
            </w:r>
          </w:p>
          <w:p w14:paraId="446399D8" w14:textId="77777777" w:rsidR="00F314AB" w:rsidRDefault="00000000">
            <w:pPr>
              <w:widowControl/>
              <w:numPr>
                <w:ilvl w:val="0"/>
                <w:numId w:val="2"/>
              </w:numPr>
              <w:jc w:val="left"/>
              <w:textAlignment w:val="center"/>
              <w:rPr>
                <w:rFonts w:ascii="宋体" w:eastAsia="宋体" w:hAnsi="宋体" w:cs="宋体" w:hint="eastAsia"/>
                <w:color w:val="000000"/>
                <w:szCs w:val="21"/>
              </w:rPr>
            </w:pPr>
            <w:r>
              <w:rPr>
                <w:rFonts w:ascii="宋体" w:eastAsia="宋体" w:hAnsi="宋体" w:cs="Times New Roman" w:hint="eastAsia"/>
                <w:szCs w:val="21"/>
                <w:lang w:bidi="ar"/>
              </w:rPr>
              <w:t>包含交易冲正、交易取消等功能，以保证款项及帐务的平衡。</w:t>
            </w:r>
          </w:p>
          <w:p w14:paraId="295C27A6" w14:textId="77777777" w:rsidR="00F314AB" w:rsidRDefault="00000000">
            <w:pPr>
              <w:widowControl/>
              <w:numPr>
                <w:ilvl w:val="0"/>
                <w:numId w:val="2"/>
              </w:numPr>
              <w:jc w:val="left"/>
              <w:textAlignment w:val="center"/>
              <w:rPr>
                <w:rFonts w:ascii="宋体" w:eastAsia="宋体" w:hAnsi="宋体" w:cs="宋体" w:hint="eastAsia"/>
                <w:color w:val="000000"/>
                <w:szCs w:val="21"/>
              </w:rPr>
            </w:pPr>
            <w:r>
              <w:rPr>
                <w:rFonts w:ascii="宋体" w:eastAsia="宋体" w:hAnsi="宋体" w:cs="宋体" w:hint="eastAsia"/>
                <w:color w:val="000000"/>
                <w:sz w:val="20"/>
                <w:lang w:bidi="ar"/>
              </w:rPr>
              <w:t>后台交易报文拆解转发、后台日志管理、</w:t>
            </w:r>
            <w:r>
              <w:rPr>
                <w:rFonts w:ascii="宋体" w:eastAsia="宋体" w:hAnsi="宋体" w:cs="宋体" w:hint="eastAsia"/>
                <w:color w:val="000000"/>
                <w:kern w:val="0"/>
                <w:sz w:val="20"/>
                <w:lang w:bidi="ar"/>
              </w:rPr>
              <w:t>后台基础数据维护管理。</w:t>
            </w:r>
          </w:p>
        </w:tc>
      </w:tr>
      <w:tr w:rsidR="00F314AB" w14:paraId="4A034A93" w14:textId="77777777">
        <w:trPr>
          <w:trHeight w:val="405"/>
        </w:trPr>
        <w:tc>
          <w:tcPr>
            <w:tcW w:w="423" w:type="pct"/>
            <w:vMerge/>
            <w:tcBorders>
              <w:top w:val="single" w:sz="4" w:space="0" w:color="000000"/>
              <w:left w:val="single" w:sz="4" w:space="0" w:color="000000"/>
              <w:bottom w:val="single" w:sz="4" w:space="0" w:color="000000"/>
              <w:right w:val="single" w:sz="4" w:space="0" w:color="000000"/>
            </w:tcBorders>
            <w:vAlign w:val="center"/>
          </w:tcPr>
          <w:p w14:paraId="3B6F971A" w14:textId="77777777" w:rsidR="00F314AB" w:rsidRDefault="00F314AB">
            <w:pPr>
              <w:jc w:val="center"/>
              <w:rPr>
                <w:rFonts w:ascii="宋体" w:eastAsia="宋体" w:hAnsi="宋体" w:cs="宋体" w:hint="eastAsia"/>
                <w:color w:val="000000"/>
                <w:szCs w:val="21"/>
              </w:rPr>
            </w:pPr>
          </w:p>
        </w:tc>
        <w:tc>
          <w:tcPr>
            <w:tcW w:w="1067" w:type="pct"/>
            <w:vMerge/>
            <w:tcBorders>
              <w:top w:val="single" w:sz="4" w:space="0" w:color="000000"/>
              <w:left w:val="single" w:sz="4" w:space="0" w:color="000000"/>
              <w:bottom w:val="single" w:sz="4" w:space="0" w:color="000000"/>
              <w:right w:val="single" w:sz="4" w:space="0" w:color="000000"/>
            </w:tcBorders>
            <w:noWrap/>
            <w:vAlign w:val="center"/>
          </w:tcPr>
          <w:p w14:paraId="0E6A1484"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vAlign w:val="center"/>
          </w:tcPr>
          <w:p w14:paraId="69C505CD"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Times New Roman" w:hint="eastAsia"/>
                <w:szCs w:val="21"/>
                <w:lang w:bidi="ar"/>
              </w:rPr>
              <w:t>特殊处理功能</w:t>
            </w:r>
          </w:p>
        </w:tc>
        <w:tc>
          <w:tcPr>
            <w:tcW w:w="403" w:type="pct"/>
            <w:tcBorders>
              <w:top w:val="single" w:sz="4" w:space="0" w:color="000000"/>
              <w:left w:val="single" w:sz="4" w:space="0" w:color="000000"/>
              <w:bottom w:val="single" w:sz="4" w:space="0" w:color="000000"/>
              <w:right w:val="single" w:sz="4" w:space="0" w:color="000000"/>
            </w:tcBorders>
            <w:vAlign w:val="center"/>
          </w:tcPr>
          <w:p w14:paraId="541D90B4"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项</w:t>
            </w:r>
          </w:p>
        </w:tc>
        <w:tc>
          <w:tcPr>
            <w:tcW w:w="475" w:type="pct"/>
            <w:tcBorders>
              <w:top w:val="single" w:sz="4" w:space="0" w:color="000000"/>
              <w:left w:val="single" w:sz="4" w:space="0" w:color="000000"/>
              <w:bottom w:val="single" w:sz="4" w:space="0" w:color="000000"/>
              <w:right w:val="single" w:sz="4" w:space="0" w:color="000000"/>
            </w:tcBorders>
            <w:vAlign w:val="center"/>
          </w:tcPr>
          <w:p w14:paraId="02CEF24B"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365" w:type="pct"/>
            <w:vMerge/>
            <w:tcBorders>
              <w:top w:val="single" w:sz="4" w:space="0" w:color="000000"/>
              <w:left w:val="single" w:sz="4" w:space="0" w:color="000000"/>
              <w:bottom w:val="single" w:sz="4" w:space="0" w:color="000000"/>
              <w:right w:val="single" w:sz="4" w:space="0" w:color="000000"/>
            </w:tcBorders>
            <w:vAlign w:val="center"/>
          </w:tcPr>
          <w:p w14:paraId="189A2D93" w14:textId="77777777" w:rsidR="00F314AB" w:rsidRDefault="00F314AB">
            <w:pPr>
              <w:jc w:val="left"/>
              <w:rPr>
                <w:rFonts w:ascii="宋体" w:eastAsia="宋体" w:hAnsi="宋体" w:cs="宋体" w:hint="eastAsia"/>
                <w:color w:val="000000"/>
                <w:szCs w:val="21"/>
              </w:rPr>
            </w:pPr>
          </w:p>
        </w:tc>
      </w:tr>
      <w:tr w:rsidR="00F314AB" w14:paraId="2F11F4BD" w14:textId="77777777">
        <w:trPr>
          <w:trHeight w:val="378"/>
        </w:trPr>
        <w:tc>
          <w:tcPr>
            <w:tcW w:w="423" w:type="pct"/>
            <w:vMerge/>
            <w:tcBorders>
              <w:top w:val="single" w:sz="4" w:space="0" w:color="000000"/>
              <w:left w:val="single" w:sz="4" w:space="0" w:color="000000"/>
              <w:bottom w:val="single" w:sz="4" w:space="0" w:color="000000"/>
              <w:right w:val="single" w:sz="4" w:space="0" w:color="000000"/>
            </w:tcBorders>
            <w:vAlign w:val="center"/>
          </w:tcPr>
          <w:p w14:paraId="09DFC149" w14:textId="77777777" w:rsidR="00F314AB" w:rsidRDefault="00F314AB">
            <w:pPr>
              <w:jc w:val="center"/>
              <w:rPr>
                <w:rFonts w:ascii="宋体" w:eastAsia="宋体" w:hAnsi="宋体" w:cs="宋体" w:hint="eastAsia"/>
                <w:color w:val="000000"/>
                <w:szCs w:val="21"/>
              </w:rPr>
            </w:pPr>
          </w:p>
        </w:tc>
        <w:tc>
          <w:tcPr>
            <w:tcW w:w="1067" w:type="pct"/>
            <w:vMerge/>
            <w:tcBorders>
              <w:top w:val="single" w:sz="4" w:space="0" w:color="000000"/>
              <w:left w:val="single" w:sz="4" w:space="0" w:color="000000"/>
              <w:bottom w:val="single" w:sz="4" w:space="0" w:color="000000"/>
              <w:right w:val="single" w:sz="4" w:space="0" w:color="000000"/>
            </w:tcBorders>
            <w:noWrap/>
            <w:vAlign w:val="center"/>
          </w:tcPr>
          <w:p w14:paraId="51BF6EFA"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vAlign w:val="center"/>
          </w:tcPr>
          <w:p w14:paraId="21A3880E" w14:textId="31AD5BF1"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RPS服务端</w:t>
            </w:r>
          </w:p>
        </w:tc>
        <w:tc>
          <w:tcPr>
            <w:tcW w:w="403" w:type="pct"/>
            <w:tcBorders>
              <w:top w:val="single" w:sz="4" w:space="0" w:color="000000"/>
              <w:left w:val="single" w:sz="4" w:space="0" w:color="000000"/>
              <w:bottom w:val="single" w:sz="4" w:space="0" w:color="000000"/>
              <w:right w:val="single" w:sz="4" w:space="0" w:color="000000"/>
            </w:tcBorders>
            <w:vAlign w:val="center"/>
          </w:tcPr>
          <w:p w14:paraId="29F040F7"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项</w:t>
            </w:r>
          </w:p>
        </w:tc>
        <w:tc>
          <w:tcPr>
            <w:tcW w:w="475" w:type="pct"/>
            <w:tcBorders>
              <w:top w:val="single" w:sz="4" w:space="0" w:color="000000"/>
              <w:left w:val="single" w:sz="4" w:space="0" w:color="000000"/>
              <w:bottom w:val="single" w:sz="4" w:space="0" w:color="000000"/>
              <w:right w:val="single" w:sz="4" w:space="0" w:color="000000"/>
            </w:tcBorders>
            <w:vAlign w:val="center"/>
          </w:tcPr>
          <w:p w14:paraId="2D06F2BB"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365" w:type="pct"/>
            <w:vMerge/>
            <w:tcBorders>
              <w:top w:val="single" w:sz="4" w:space="0" w:color="000000"/>
              <w:left w:val="single" w:sz="4" w:space="0" w:color="000000"/>
              <w:bottom w:val="single" w:sz="4" w:space="0" w:color="000000"/>
              <w:right w:val="single" w:sz="4" w:space="0" w:color="000000"/>
            </w:tcBorders>
            <w:vAlign w:val="center"/>
          </w:tcPr>
          <w:p w14:paraId="1148A77F" w14:textId="77777777" w:rsidR="00F314AB" w:rsidRDefault="00F314AB">
            <w:pPr>
              <w:jc w:val="left"/>
              <w:rPr>
                <w:rFonts w:ascii="宋体" w:eastAsia="宋体" w:hAnsi="宋体" w:cs="宋体" w:hint="eastAsia"/>
                <w:color w:val="000000"/>
                <w:szCs w:val="21"/>
              </w:rPr>
            </w:pPr>
          </w:p>
        </w:tc>
      </w:tr>
      <w:tr w:rsidR="00F314AB" w14:paraId="25B03876" w14:textId="77777777">
        <w:trPr>
          <w:trHeight w:val="405"/>
        </w:trPr>
        <w:tc>
          <w:tcPr>
            <w:tcW w:w="423" w:type="pct"/>
            <w:vMerge/>
            <w:tcBorders>
              <w:top w:val="single" w:sz="4" w:space="0" w:color="000000"/>
              <w:left w:val="single" w:sz="4" w:space="0" w:color="000000"/>
              <w:bottom w:val="single" w:sz="4" w:space="0" w:color="000000"/>
              <w:right w:val="single" w:sz="4" w:space="0" w:color="000000"/>
            </w:tcBorders>
            <w:vAlign w:val="center"/>
          </w:tcPr>
          <w:p w14:paraId="214D4508" w14:textId="77777777" w:rsidR="00F314AB" w:rsidRDefault="00F314AB">
            <w:pPr>
              <w:jc w:val="center"/>
              <w:rPr>
                <w:rFonts w:ascii="宋体" w:eastAsia="宋体" w:hAnsi="宋体" w:cs="宋体" w:hint="eastAsia"/>
                <w:color w:val="000000"/>
                <w:szCs w:val="21"/>
              </w:rPr>
            </w:pPr>
          </w:p>
        </w:tc>
        <w:tc>
          <w:tcPr>
            <w:tcW w:w="1067" w:type="pct"/>
            <w:vMerge w:val="restart"/>
            <w:tcBorders>
              <w:top w:val="single" w:sz="4" w:space="0" w:color="000000"/>
              <w:left w:val="single" w:sz="4" w:space="0" w:color="000000"/>
              <w:bottom w:val="single" w:sz="4" w:space="0" w:color="000000"/>
              <w:right w:val="single" w:sz="4" w:space="0" w:color="000000"/>
            </w:tcBorders>
            <w:noWrap/>
            <w:vAlign w:val="center"/>
          </w:tcPr>
          <w:p w14:paraId="61DCDF02"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自助POS-MIS聚合支付软件系统</w:t>
            </w: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56B544E6"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Times New Roman" w:hint="eastAsia"/>
                <w:szCs w:val="21"/>
                <w:lang w:bidi="ar"/>
              </w:rPr>
              <w:t>联机处理功能</w:t>
            </w:r>
          </w:p>
        </w:tc>
        <w:tc>
          <w:tcPr>
            <w:tcW w:w="403" w:type="pct"/>
            <w:tcBorders>
              <w:top w:val="single" w:sz="4" w:space="0" w:color="000000"/>
              <w:left w:val="single" w:sz="4" w:space="0" w:color="000000"/>
              <w:bottom w:val="single" w:sz="4" w:space="0" w:color="000000"/>
              <w:right w:val="single" w:sz="4" w:space="0" w:color="000000"/>
            </w:tcBorders>
            <w:vAlign w:val="center"/>
          </w:tcPr>
          <w:p w14:paraId="5C2E45F3"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项</w:t>
            </w:r>
          </w:p>
        </w:tc>
        <w:tc>
          <w:tcPr>
            <w:tcW w:w="475" w:type="pct"/>
            <w:tcBorders>
              <w:top w:val="single" w:sz="4" w:space="0" w:color="000000"/>
              <w:left w:val="single" w:sz="4" w:space="0" w:color="000000"/>
              <w:bottom w:val="single" w:sz="4" w:space="0" w:color="000000"/>
              <w:right w:val="single" w:sz="4" w:space="0" w:color="000000"/>
            </w:tcBorders>
            <w:vAlign w:val="center"/>
          </w:tcPr>
          <w:p w14:paraId="4D6CDFE2"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365" w:type="pct"/>
            <w:vMerge w:val="restart"/>
            <w:tcBorders>
              <w:top w:val="single" w:sz="4" w:space="0" w:color="000000"/>
              <w:left w:val="single" w:sz="4" w:space="0" w:color="000000"/>
              <w:bottom w:val="single" w:sz="4" w:space="0" w:color="000000"/>
              <w:right w:val="single" w:sz="4" w:space="0" w:color="000000"/>
            </w:tcBorders>
            <w:vAlign w:val="center"/>
          </w:tcPr>
          <w:p w14:paraId="3BFA6C30" w14:textId="77777777" w:rsidR="00F314AB" w:rsidRDefault="00000000">
            <w:pPr>
              <w:widowControl/>
              <w:numPr>
                <w:ilvl w:val="0"/>
                <w:numId w:val="3"/>
              </w:numPr>
              <w:jc w:val="left"/>
              <w:textAlignment w:val="center"/>
              <w:rPr>
                <w:rFonts w:ascii="宋体" w:eastAsia="宋体" w:hAnsi="宋体" w:cs="Times New Roman" w:hint="eastAsia"/>
                <w:szCs w:val="21"/>
                <w:lang w:bidi="ar"/>
              </w:rPr>
            </w:pPr>
            <w:r>
              <w:rPr>
                <w:rFonts w:ascii="宋体" w:eastAsia="宋体" w:hAnsi="宋体" w:cs="Times New Roman" w:hint="eastAsia"/>
                <w:szCs w:val="21"/>
                <w:lang w:bidi="ar"/>
              </w:rPr>
              <w:t>能够实现标准银行卡（含各银行IC芯片卡）在自助系统内进行实时联网(银行专线)交易；交易支持：银行卡及聚合支付消费。</w:t>
            </w:r>
          </w:p>
          <w:p w14:paraId="73E01543" w14:textId="77777777" w:rsidR="00F314AB" w:rsidRDefault="00000000">
            <w:pPr>
              <w:widowControl/>
              <w:numPr>
                <w:ilvl w:val="0"/>
                <w:numId w:val="3"/>
              </w:numPr>
              <w:jc w:val="left"/>
              <w:textAlignment w:val="center"/>
              <w:rPr>
                <w:rFonts w:ascii="宋体" w:eastAsia="宋体" w:hAnsi="宋体" w:cs="宋体" w:hint="eastAsia"/>
                <w:color w:val="000000"/>
                <w:szCs w:val="21"/>
              </w:rPr>
            </w:pPr>
            <w:r>
              <w:rPr>
                <w:rFonts w:ascii="宋体" w:eastAsia="宋体" w:hAnsi="宋体" w:cs="Times New Roman" w:hint="eastAsia"/>
                <w:szCs w:val="21"/>
                <w:lang w:bidi="ar"/>
              </w:rPr>
              <w:t>包含交易冲正、交易取消等功能，以保证款项及帐务的平衡。</w:t>
            </w:r>
          </w:p>
          <w:p w14:paraId="208CBFD2" w14:textId="77777777" w:rsidR="00F314AB" w:rsidRDefault="00000000">
            <w:pPr>
              <w:widowControl/>
              <w:numPr>
                <w:ilvl w:val="0"/>
                <w:numId w:val="3"/>
              </w:numPr>
              <w:jc w:val="left"/>
              <w:textAlignment w:val="center"/>
              <w:rPr>
                <w:rFonts w:ascii="宋体" w:eastAsia="宋体" w:hAnsi="宋体" w:cs="宋体" w:hint="eastAsia"/>
                <w:color w:val="000000"/>
                <w:szCs w:val="21"/>
              </w:rPr>
            </w:pPr>
            <w:r>
              <w:rPr>
                <w:rFonts w:ascii="宋体" w:eastAsia="宋体" w:hAnsi="宋体" w:cs="宋体" w:hint="eastAsia"/>
                <w:color w:val="000000"/>
                <w:sz w:val="20"/>
                <w:lang w:bidi="ar"/>
              </w:rPr>
              <w:t>后台交易报文拆解转发、后台日志管理、</w:t>
            </w:r>
            <w:r>
              <w:rPr>
                <w:rFonts w:ascii="宋体" w:eastAsia="宋体" w:hAnsi="宋体" w:cs="宋体" w:hint="eastAsia"/>
                <w:color w:val="000000"/>
                <w:kern w:val="0"/>
                <w:sz w:val="20"/>
                <w:lang w:bidi="ar"/>
              </w:rPr>
              <w:t>后台基础数据维护管理。</w:t>
            </w:r>
          </w:p>
        </w:tc>
      </w:tr>
      <w:tr w:rsidR="00F314AB" w14:paraId="78FC0AA9" w14:textId="77777777">
        <w:trPr>
          <w:trHeight w:val="405"/>
        </w:trPr>
        <w:tc>
          <w:tcPr>
            <w:tcW w:w="423" w:type="pct"/>
            <w:vMerge/>
            <w:tcBorders>
              <w:top w:val="single" w:sz="4" w:space="0" w:color="000000"/>
              <w:left w:val="single" w:sz="4" w:space="0" w:color="000000"/>
              <w:bottom w:val="single" w:sz="4" w:space="0" w:color="000000"/>
              <w:right w:val="single" w:sz="4" w:space="0" w:color="000000"/>
            </w:tcBorders>
            <w:vAlign w:val="center"/>
          </w:tcPr>
          <w:p w14:paraId="0DBA8AF8" w14:textId="77777777" w:rsidR="00F314AB" w:rsidRDefault="00F314AB">
            <w:pPr>
              <w:jc w:val="center"/>
              <w:rPr>
                <w:rFonts w:ascii="宋体" w:eastAsia="宋体" w:hAnsi="宋体" w:cs="宋体" w:hint="eastAsia"/>
                <w:color w:val="000000"/>
                <w:szCs w:val="21"/>
              </w:rPr>
            </w:pPr>
          </w:p>
        </w:tc>
        <w:tc>
          <w:tcPr>
            <w:tcW w:w="1067" w:type="pct"/>
            <w:vMerge/>
            <w:tcBorders>
              <w:top w:val="single" w:sz="4" w:space="0" w:color="000000"/>
              <w:left w:val="single" w:sz="4" w:space="0" w:color="000000"/>
              <w:bottom w:val="single" w:sz="4" w:space="0" w:color="000000"/>
              <w:right w:val="single" w:sz="4" w:space="0" w:color="000000"/>
            </w:tcBorders>
            <w:noWrap/>
            <w:vAlign w:val="center"/>
          </w:tcPr>
          <w:p w14:paraId="632B9CBF"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7860E304"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Times New Roman" w:hint="eastAsia"/>
                <w:szCs w:val="21"/>
                <w:lang w:bidi="ar"/>
              </w:rPr>
              <w:t>特殊处理功能</w:t>
            </w:r>
          </w:p>
        </w:tc>
        <w:tc>
          <w:tcPr>
            <w:tcW w:w="403" w:type="pct"/>
            <w:tcBorders>
              <w:top w:val="single" w:sz="4" w:space="0" w:color="000000"/>
              <w:left w:val="single" w:sz="4" w:space="0" w:color="000000"/>
              <w:bottom w:val="single" w:sz="4" w:space="0" w:color="000000"/>
              <w:right w:val="single" w:sz="4" w:space="0" w:color="000000"/>
            </w:tcBorders>
            <w:vAlign w:val="center"/>
          </w:tcPr>
          <w:p w14:paraId="7E1FB128"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项</w:t>
            </w:r>
          </w:p>
        </w:tc>
        <w:tc>
          <w:tcPr>
            <w:tcW w:w="475" w:type="pct"/>
            <w:tcBorders>
              <w:top w:val="single" w:sz="4" w:space="0" w:color="000000"/>
              <w:left w:val="single" w:sz="4" w:space="0" w:color="000000"/>
              <w:bottom w:val="single" w:sz="4" w:space="0" w:color="000000"/>
              <w:right w:val="single" w:sz="4" w:space="0" w:color="000000"/>
            </w:tcBorders>
            <w:vAlign w:val="center"/>
          </w:tcPr>
          <w:p w14:paraId="286202F5"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365" w:type="pct"/>
            <w:vMerge/>
            <w:tcBorders>
              <w:top w:val="single" w:sz="4" w:space="0" w:color="000000"/>
              <w:left w:val="single" w:sz="4" w:space="0" w:color="000000"/>
              <w:bottom w:val="single" w:sz="4" w:space="0" w:color="000000"/>
              <w:right w:val="single" w:sz="4" w:space="0" w:color="000000"/>
            </w:tcBorders>
            <w:vAlign w:val="center"/>
          </w:tcPr>
          <w:p w14:paraId="1C5E986A" w14:textId="77777777" w:rsidR="00F314AB" w:rsidRDefault="00F314AB">
            <w:pPr>
              <w:jc w:val="left"/>
              <w:rPr>
                <w:rFonts w:ascii="宋体" w:eastAsia="宋体" w:hAnsi="宋体" w:cs="宋体" w:hint="eastAsia"/>
                <w:color w:val="000000"/>
                <w:szCs w:val="21"/>
              </w:rPr>
            </w:pPr>
          </w:p>
        </w:tc>
      </w:tr>
      <w:tr w:rsidR="00F314AB" w14:paraId="3C9114D2" w14:textId="77777777">
        <w:trPr>
          <w:trHeight w:val="405"/>
        </w:trPr>
        <w:tc>
          <w:tcPr>
            <w:tcW w:w="423" w:type="pct"/>
            <w:vMerge/>
            <w:tcBorders>
              <w:top w:val="single" w:sz="4" w:space="0" w:color="000000"/>
              <w:left w:val="single" w:sz="4" w:space="0" w:color="000000"/>
              <w:bottom w:val="single" w:sz="4" w:space="0" w:color="000000"/>
              <w:right w:val="single" w:sz="4" w:space="0" w:color="000000"/>
            </w:tcBorders>
            <w:vAlign w:val="center"/>
          </w:tcPr>
          <w:p w14:paraId="7B654E78" w14:textId="77777777" w:rsidR="00F314AB" w:rsidRDefault="00F314AB">
            <w:pPr>
              <w:jc w:val="center"/>
              <w:rPr>
                <w:rFonts w:ascii="宋体" w:eastAsia="宋体" w:hAnsi="宋体" w:cs="宋体" w:hint="eastAsia"/>
                <w:color w:val="000000"/>
                <w:szCs w:val="21"/>
              </w:rPr>
            </w:pPr>
          </w:p>
        </w:tc>
        <w:tc>
          <w:tcPr>
            <w:tcW w:w="1067" w:type="pct"/>
            <w:vMerge/>
            <w:tcBorders>
              <w:top w:val="single" w:sz="4" w:space="0" w:color="000000"/>
              <w:left w:val="single" w:sz="4" w:space="0" w:color="000000"/>
              <w:bottom w:val="single" w:sz="4" w:space="0" w:color="000000"/>
              <w:right w:val="single" w:sz="4" w:space="0" w:color="000000"/>
            </w:tcBorders>
            <w:noWrap/>
            <w:vAlign w:val="center"/>
          </w:tcPr>
          <w:p w14:paraId="50203022" w14:textId="77777777" w:rsidR="00F314AB" w:rsidRDefault="00F314AB">
            <w:pPr>
              <w:jc w:val="center"/>
              <w:rPr>
                <w:rFonts w:ascii="宋体" w:eastAsia="宋体" w:hAnsi="宋体" w:cs="宋体" w:hint="eastAsia"/>
                <w:color w:val="000000"/>
                <w:szCs w:val="21"/>
              </w:rPr>
            </w:pP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4FCBB929" w14:textId="22CC9CA6" w:rsidR="00F314AB" w:rsidRDefault="00000000" w:rsidP="004D62C9">
            <w:pPr>
              <w:widowControl/>
              <w:ind w:firstLineChars="200" w:firstLine="420"/>
              <w:textAlignment w:val="center"/>
              <w:rPr>
                <w:rFonts w:ascii="宋体" w:eastAsia="宋体" w:hAnsi="宋体" w:cs="宋体" w:hint="eastAsia"/>
                <w:color w:val="000000"/>
                <w:szCs w:val="21"/>
              </w:rPr>
            </w:pPr>
            <w:r>
              <w:rPr>
                <w:rFonts w:ascii="宋体" w:eastAsia="宋体" w:hAnsi="宋体" w:cs="宋体" w:hint="eastAsia"/>
                <w:color w:val="000000"/>
                <w:szCs w:val="21"/>
              </w:rPr>
              <w:t>RPS服务端</w:t>
            </w:r>
          </w:p>
        </w:tc>
        <w:tc>
          <w:tcPr>
            <w:tcW w:w="403" w:type="pct"/>
            <w:tcBorders>
              <w:top w:val="single" w:sz="4" w:space="0" w:color="000000"/>
              <w:left w:val="single" w:sz="4" w:space="0" w:color="000000"/>
              <w:bottom w:val="single" w:sz="4" w:space="0" w:color="000000"/>
              <w:right w:val="single" w:sz="4" w:space="0" w:color="000000"/>
            </w:tcBorders>
            <w:vAlign w:val="center"/>
          </w:tcPr>
          <w:p w14:paraId="6F247E6C"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项</w:t>
            </w:r>
          </w:p>
        </w:tc>
        <w:tc>
          <w:tcPr>
            <w:tcW w:w="475" w:type="pct"/>
            <w:tcBorders>
              <w:top w:val="single" w:sz="4" w:space="0" w:color="000000"/>
              <w:left w:val="single" w:sz="4" w:space="0" w:color="000000"/>
              <w:bottom w:val="single" w:sz="4" w:space="0" w:color="000000"/>
              <w:right w:val="single" w:sz="4" w:space="0" w:color="000000"/>
            </w:tcBorders>
            <w:vAlign w:val="center"/>
          </w:tcPr>
          <w:p w14:paraId="605A4E77" w14:textId="77777777" w:rsidR="00F314AB"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szCs w:val="21"/>
              </w:rPr>
              <w:t>1</w:t>
            </w:r>
          </w:p>
        </w:tc>
        <w:tc>
          <w:tcPr>
            <w:tcW w:w="1365" w:type="pct"/>
            <w:vMerge/>
            <w:tcBorders>
              <w:top w:val="single" w:sz="4" w:space="0" w:color="000000"/>
              <w:left w:val="single" w:sz="4" w:space="0" w:color="000000"/>
              <w:bottom w:val="single" w:sz="4" w:space="0" w:color="000000"/>
              <w:right w:val="single" w:sz="4" w:space="0" w:color="000000"/>
            </w:tcBorders>
            <w:vAlign w:val="center"/>
          </w:tcPr>
          <w:p w14:paraId="416573B6" w14:textId="77777777" w:rsidR="00F314AB" w:rsidRDefault="00F314AB">
            <w:pPr>
              <w:jc w:val="left"/>
              <w:rPr>
                <w:rFonts w:ascii="宋体" w:eastAsia="宋体" w:hAnsi="宋体" w:cs="宋体" w:hint="eastAsia"/>
                <w:color w:val="000000"/>
                <w:szCs w:val="21"/>
              </w:rPr>
            </w:pPr>
          </w:p>
        </w:tc>
      </w:tr>
      <w:tr w:rsidR="00F314AB" w14:paraId="3E503B4F" w14:textId="77777777">
        <w:trPr>
          <w:trHeight w:val="405"/>
        </w:trPr>
        <w:tc>
          <w:tcPr>
            <w:tcW w:w="423" w:type="pct"/>
            <w:tcBorders>
              <w:top w:val="single" w:sz="4" w:space="0" w:color="000000"/>
              <w:left w:val="single" w:sz="4" w:space="0" w:color="000000"/>
              <w:bottom w:val="single" w:sz="4" w:space="0" w:color="000000"/>
              <w:right w:val="single" w:sz="4" w:space="0" w:color="000000"/>
            </w:tcBorders>
            <w:vAlign w:val="center"/>
          </w:tcPr>
          <w:p w14:paraId="0ACE680B" w14:textId="77777777" w:rsidR="00F314AB" w:rsidRDefault="00000000">
            <w:pPr>
              <w:jc w:val="center"/>
              <w:rPr>
                <w:rFonts w:ascii="宋体" w:eastAsia="宋体" w:hAnsi="宋体" w:cs="宋体" w:hint="eastAsia"/>
                <w:color w:val="000000"/>
                <w:szCs w:val="21"/>
              </w:rPr>
            </w:pPr>
            <w:r>
              <w:rPr>
                <w:rFonts w:ascii="宋体" w:eastAsia="宋体" w:hAnsi="宋体" w:cs="宋体" w:hint="eastAsia"/>
                <w:color w:val="000000"/>
                <w:szCs w:val="21"/>
              </w:rPr>
              <w:t>3</w:t>
            </w:r>
          </w:p>
        </w:tc>
        <w:tc>
          <w:tcPr>
            <w:tcW w:w="1067" w:type="pct"/>
            <w:tcBorders>
              <w:top w:val="single" w:sz="4" w:space="0" w:color="000000"/>
              <w:left w:val="single" w:sz="4" w:space="0" w:color="000000"/>
              <w:bottom w:val="single" w:sz="4" w:space="0" w:color="000000"/>
              <w:right w:val="single" w:sz="4" w:space="0" w:color="000000"/>
            </w:tcBorders>
            <w:noWrap/>
            <w:vAlign w:val="center"/>
          </w:tcPr>
          <w:p w14:paraId="4A8163AE" w14:textId="77777777" w:rsidR="00F314AB" w:rsidRDefault="00000000">
            <w:pPr>
              <w:jc w:val="center"/>
              <w:rPr>
                <w:rFonts w:ascii="宋体" w:eastAsia="宋体" w:hAnsi="宋体" w:cs="宋体" w:hint="eastAsia"/>
                <w:color w:val="000000"/>
                <w:szCs w:val="21"/>
              </w:rPr>
            </w:pPr>
            <w:r>
              <w:rPr>
                <w:rFonts w:ascii="宋体" w:eastAsia="宋体" w:hAnsi="宋体" w:cs="宋体" w:hint="eastAsia"/>
                <w:color w:val="000000"/>
                <w:kern w:val="0"/>
                <w:szCs w:val="21"/>
                <w:lang w:bidi="ar"/>
              </w:rPr>
              <w:t>对账文件</w:t>
            </w:r>
          </w:p>
        </w:tc>
        <w:tc>
          <w:tcPr>
            <w:tcW w:w="1264" w:type="pct"/>
            <w:tcBorders>
              <w:top w:val="single" w:sz="4" w:space="0" w:color="000000"/>
              <w:left w:val="single" w:sz="4" w:space="0" w:color="000000"/>
              <w:bottom w:val="single" w:sz="4" w:space="0" w:color="000000"/>
              <w:right w:val="single" w:sz="4" w:space="0" w:color="000000"/>
            </w:tcBorders>
            <w:noWrap/>
            <w:vAlign w:val="center"/>
          </w:tcPr>
          <w:p w14:paraId="4B309C82"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对账文件处理</w:t>
            </w:r>
          </w:p>
        </w:tc>
        <w:tc>
          <w:tcPr>
            <w:tcW w:w="403" w:type="pct"/>
            <w:tcBorders>
              <w:top w:val="single" w:sz="4" w:space="0" w:color="000000"/>
              <w:left w:val="single" w:sz="4" w:space="0" w:color="000000"/>
              <w:bottom w:val="single" w:sz="4" w:space="0" w:color="000000"/>
              <w:right w:val="single" w:sz="4" w:space="0" w:color="000000"/>
            </w:tcBorders>
            <w:vAlign w:val="center"/>
          </w:tcPr>
          <w:p w14:paraId="7E13584A" w14:textId="77777777" w:rsidR="00F314AB" w:rsidRDefault="00F314AB">
            <w:pPr>
              <w:widowControl/>
              <w:jc w:val="center"/>
              <w:textAlignment w:val="center"/>
              <w:rPr>
                <w:rFonts w:ascii="宋体" w:eastAsia="宋体" w:hAnsi="宋体" w:cs="宋体" w:hint="eastAsia"/>
                <w:color w:val="000000"/>
                <w:kern w:val="0"/>
                <w:szCs w:val="21"/>
                <w:lang w:bidi="ar"/>
              </w:rPr>
            </w:pPr>
          </w:p>
        </w:tc>
        <w:tc>
          <w:tcPr>
            <w:tcW w:w="475" w:type="pct"/>
            <w:tcBorders>
              <w:top w:val="single" w:sz="4" w:space="0" w:color="000000"/>
              <w:left w:val="single" w:sz="4" w:space="0" w:color="000000"/>
              <w:bottom w:val="single" w:sz="4" w:space="0" w:color="000000"/>
              <w:right w:val="single" w:sz="4" w:space="0" w:color="000000"/>
            </w:tcBorders>
            <w:vAlign w:val="center"/>
          </w:tcPr>
          <w:p w14:paraId="2B0D3F19" w14:textId="77777777" w:rsidR="00F314AB" w:rsidRDefault="00F314AB">
            <w:pPr>
              <w:widowControl/>
              <w:jc w:val="center"/>
              <w:textAlignment w:val="center"/>
              <w:rPr>
                <w:rFonts w:ascii="宋体" w:eastAsia="宋体" w:hAnsi="宋体" w:cs="宋体" w:hint="eastAsia"/>
                <w:color w:val="000000"/>
                <w:kern w:val="0"/>
                <w:szCs w:val="21"/>
                <w:lang w:bidi="ar"/>
              </w:rPr>
            </w:pPr>
          </w:p>
        </w:tc>
        <w:tc>
          <w:tcPr>
            <w:tcW w:w="1365" w:type="pct"/>
            <w:tcBorders>
              <w:top w:val="single" w:sz="4" w:space="0" w:color="000000"/>
              <w:left w:val="single" w:sz="4" w:space="0" w:color="000000"/>
              <w:bottom w:val="single" w:sz="4" w:space="0" w:color="000000"/>
              <w:right w:val="single" w:sz="4" w:space="0" w:color="000000"/>
            </w:tcBorders>
            <w:vAlign w:val="center"/>
          </w:tcPr>
          <w:p w14:paraId="4B2B12FF" w14:textId="77777777" w:rsidR="00F314AB" w:rsidRDefault="00000000">
            <w:pPr>
              <w:jc w:val="left"/>
              <w:rPr>
                <w:rFonts w:ascii="宋体" w:eastAsia="宋体" w:hAnsi="宋体" w:cs="宋体" w:hint="eastAsia"/>
                <w:color w:val="000000"/>
                <w:szCs w:val="21"/>
              </w:rPr>
            </w:pPr>
            <w:r>
              <w:rPr>
                <w:rFonts w:ascii="宋体" w:eastAsia="宋体" w:hAnsi="宋体" w:cs="宋体" w:hint="eastAsia"/>
                <w:color w:val="000000"/>
                <w:szCs w:val="21"/>
              </w:rPr>
              <w:t>联接建总行对账系统，并生成医院客制</w:t>
            </w:r>
            <w:r>
              <w:rPr>
                <w:rFonts w:ascii="宋体" w:eastAsia="宋体" w:hAnsi="宋体" w:cs="宋体" w:hint="eastAsia"/>
                <w:color w:val="000000"/>
                <w:szCs w:val="21"/>
              </w:rPr>
              <w:lastRenderedPageBreak/>
              <w:t>化对账文件。</w:t>
            </w:r>
          </w:p>
        </w:tc>
      </w:tr>
    </w:tbl>
    <w:p w14:paraId="066D67A5" w14:textId="77777777" w:rsidR="00F314AB" w:rsidRDefault="00F314AB">
      <w:pPr>
        <w:ind w:firstLineChars="200" w:firstLine="600"/>
        <w:jc w:val="left"/>
        <w:rPr>
          <w:rFonts w:ascii="宋体" w:eastAsia="宋体" w:hAnsi="宋体" w:cs="宋体" w:hint="eastAsia"/>
          <w:sz w:val="30"/>
          <w:szCs w:val="30"/>
        </w:rPr>
      </w:pPr>
    </w:p>
    <w:p w14:paraId="56126F94"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现有的条件和环境配置简要说明</w:t>
      </w:r>
    </w:p>
    <w:p w14:paraId="4A7C4D4E" w14:textId="77777777" w:rsidR="00F314AB" w:rsidRDefault="00000000">
      <w:p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hint="eastAsia"/>
          <w:sz w:val="30"/>
          <w:szCs w:val="30"/>
        </w:rPr>
        <w:t>天津市肿瘤医院空港医院智慧POS-MIS收单系统项目建设基于医院信息化现有的基础与条件稳步推进。</w:t>
      </w:r>
    </w:p>
    <w:p w14:paraId="483FBABF"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集成服务进度要求，可分阶段要求。</w:t>
      </w:r>
    </w:p>
    <w:p w14:paraId="7F329493" w14:textId="5533AC66" w:rsidR="00F314AB" w:rsidRDefault="00000000">
      <w:p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hint="eastAsia"/>
          <w:sz w:val="30"/>
          <w:szCs w:val="30"/>
        </w:rPr>
        <w:t>在合同签订后的</w:t>
      </w:r>
      <w:r w:rsidR="00B70DC5">
        <w:rPr>
          <w:rFonts w:ascii="宋体" w:eastAsia="宋体" w:hAnsi="宋体" w:cs="宋体" w:hint="eastAsia"/>
          <w:sz w:val="30"/>
          <w:szCs w:val="30"/>
        </w:rPr>
        <w:t>60</w:t>
      </w:r>
      <w:r>
        <w:rPr>
          <w:rFonts w:ascii="宋体" w:eastAsia="宋体" w:hAnsi="宋体" w:cs="宋体" w:hint="eastAsia"/>
          <w:sz w:val="30"/>
          <w:szCs w:val="30"/>
        </w:rPr>
        <w:t>个工作日内完成所有系统的安装、调试、上线以及集成工作。</w:t>
      </w:r>
    </w:p>
    <w:p w14:paraId="23E54D7F"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集成服务过程的责任界定和分工说明</w:t>
      </w:r>
    </w:p>
    <w:p w14:paraId="47407CFF" w14:textId="77777777" w:rsidR="00F314AB" w:rsidRDefault="00000000">
      <w:pPr>
        <w:numPr>
          <w:ilvl w:val="0"/>
          <w:numId w:val="4"/>
        </w:num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hint="eastAsia"/>
          <w:sz w:val="30"/>
          <w:szCs w:val="30"/>
        </w:rPr>
        <w:t>集成方作为智慧POS-MIS收单系统项目技术实施主体，需全面负责系统落地全流程，包括：依据院方需求完成深化设计与方案优化，提供硬件设备采购（如POS收单设备</w:t>
      </w:r>
      <w:r>
        <w:rPr>
          <w:rFonts w:ascii="宋体" w:eastAsia="宋体" w:hAnsi="宋体" w:cs="宋体"/>
          <w:sz w:val="30"/>
          <w:szCs w:val="30"/>
        </w:rPr>
        <w:t>、</w:t>
      </w:r>
      <w:r>
        <w:rPr>
          <w:rFonts w:ascii="宋体" w:eastAsia="宋体" w:hAnsi="宋体" w:cs="宋体" w:hint="eastAsia"/>
          <w:sz w:val="30"/>
          <w:szCs w:val="30"/>
        </w:rPr>
        <w:t>扫码支付设备、密码键盘设备等）、POS-MIS收单系统软件平台定制开发（如客制化功能模块、对账数据对接等）报表管理系统互联互通；严格把控进度、质量与安全，制定详细施工计划并按节点推进，遵循施工规范确保质量达标，采取严密措施保障施工安全，避免对医院正常运营造成干扰。此外，实施方还需提供系统调试、人员培训以及售后运维等服务，确保系统稳定运行并让院方人员熟练掌握操作技能。</w:t>
      </w:r>
    </w:p>
    <w:p w14:paraId="3440AA16" w14:textId="77777777" w:rsidR="00F314AB" w:rsidRDefault="00000000">
      <w:pPr>
        <w:numPr>
          <w:ilvl w:val="0"/>
          <w:numId w:val="4"/>
        </w:num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sz w:val="30"/>
          <w:szCs w:val="30"/>
        </w:rPr>
        <w:t>院方要组织内部多部门，如</w:t>
      </w:r>
      <w:r>
        <w:rPr>
          <w:rFonts w:ascii="宋体" w:eastAsia="宋体" w:hAnsi="宋体" w:cs="宋体" w:hint="eastAsia"/>
          <w:sz w:val="30"/>
          <w:szCs w:val="30"/>
        </w:rPr>
        <w:t>财务</w:t>
      </w:r>
      <w:r>
        <w:rPr>
          <w:rFonts w:ascii="宋体" w:eastAsia="宋体" w:hAnsi="宋体" w:cs="宋体"/>
          <w:sz w:val="30"/>
          <w:szCs w:val="30"/>
        </w:rPr>
        <w:t>、</w:t>
      </w:r>
      <w:r>
        <w:rPr>
          <w:rFonts w:ascii="宋体" w:eastAsia="宋体" w:hAnsi="宋体" w:cs="宋体" w:hint="eastAsia"/>
          <w:sz w:val="30"/>
          <w:szCs w:val="30"/>
        </w:rPr>
        <w:t>收银、</w:t>
      </w:r>
      <w:r>
        <w:rPr>
          <w:rFonts w:ascii="宋体" w:eastAsia="宋体" w:hAnsi="宋体" w:cs="宋体"/>
          <w:sz w:val="30"/>
          <w:szCs w:val="30"/>
        </w:rPr>
        <w:t>信息等，深度梳理</w:t>
      </w:r>
      <w:r>
        <w:rPr>
          <w:rFonts w:ascii="宋体" w:eastAsia="宋体" w:hAnsi="宋体" w:cs="宋体" w:hint="eastAsia"/>
          <w:sz w:val="30"/>
          <w:szCs w:val="30"/>
        </w:rPr>
        <w:t>POS-MIS收单系统</w:t>
      </w:r>
      <w:r>
        <w:rPr>
          <w:rFonts w:ascii="宋体" w:eastAsia="宋体" w:hAnsi="宋体" w:cs="宋体"/>
          <w:sz w:val="30"/>
          <w:szCs w:val="30"/>
        </w:rPr>
        <w:t>的业务需求，清晰界定系统的功能目标与业务流程，为项目建设提供明确方向。</w:t>
      </w:r>
      <w:r>
        <w:rPr>
          <w:rFonts w:ascii="宋体" w:eastAsia="宋体" w:hAnsi="宋体" w:cs="宋体" w:hint="eastAsia"/>
          <w:sz w:val="30"/>
          <w:szCs w:val="30"/>
        </w:rPr>
        <w:t>另外，</w:t>
      </w:r>
      <w:r>
        <w:rPr>
          <w:rFonts w:ascii="宋体" w:eastAsia="宋体" w:hAnsi="宋体" w:cs="宋体"/>
          <w:sz w:val="30"/>
          <w:szCs w:val="30"/>
        </w:rPr>
        <w:t>开放必要的数据接口和调配相关人员配合项目实施。负责项目关键节点（如阶段性验收、终验）的组织与确认</w:t>
      </w:r>
      <w:r>
        <w:rPr>
          <w:rFonts w:ascii="宋体" w:eastAsia="宋体" w:hAnsi="宋体" w:cs="宋体" w:hint="eastAsia"/>
          <w:sz w:val="30"/>
          <w:szCs w:val="30"/>
        </w:rPr>
        <w:t>，</w:t>
      </w:r>
      <w:r>
        <w:rPr>
          <w:rFonts w:ascii="宋体" w:eastAsia="宋体" w:hAnsi="宋体" w:cs="宋体"/>
          <w:sz w:val="30"/>
          <w:szCs w:val="30"/>
        </w:rPr>
        <w:t>在项目建成后的日常运营</w:t>
      </w:r>
      <w:r>
        <w:rPr>
          <w:rFonts w:ascii="宋体" w:eastAsia="宋体" w:hAnsi="宋体" w:cs="宋体"/>
          <w:sz w:val="30"/>
          <w:szCs w:val="30"/>
        </w:rPr>
        <w:lastRenderedPageBreak/>
        <w:t>中，院方要组织人员培训，建立完善的管理制度，保障系统持续稳定运行，并根据实际使用情况提出优化建议，推动</w:t>
      </w:r>
      <w:r>
        <w:rPr>
          <w:rFonts w:ascii="宋体" w:eastAsia="宋体" w:hAnsi="宋体" w:cs="宋体" w:hint="eastAsia"/>
          <w:sz w:val="30"/>
          <w:szCs w:val="30"/>
        </w:rPr>
        <w:t>POS-MIS收单</w:t>
      </w:r>
      <w:r>
        <w:rPr>
          <w:rFonts w:ascii="宋体" w:eastAsia="宋体" w:hAnsi="宋体" w:cs="宋体"/>
          <w:sz w:val="30"/>
          <w:szCs w:val="30"/>
        </w:rPr>
        <w:t>系统不断完善升级</w:t>
      </w:r>
      <w:r>
        <w:rPr>
          <w:rFonts w:ascii="宋体" w:eastAsia="宋体" w:hAnsi="宋体" w:cs="宋体" w:hint="eastAsia"/>
          <w:sz w:val="30"/>
          <w:szCs w:val="30"/>
        </w:rPr>
        <w:t>。</w:t>
      </w:r>
    </w:p>
    <w:p w14:paraId="1D6E0FFC"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集成服务的最后提交件要求、验收标准等</w:t>
      </w:r>
    </w:p>
    <w:p w14:paraId="167FD79B" w14:textId="77777777" w:rsidR="00F314AB" w:rsidRDefault="00000000">
      <w:pPr>
        <w:numPr>
          <w:ilvl w:val="0"/>
          <w:numId w:val="5"/>
        </w:num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hint="eastAsia"/>
          <w:sz w:val="30"/>
          <w:szCs w:val="30"/>
        </w:rPr>
        <w:t>最终提交件要求</w:t>
      </w:r>
    </w:p>
    <w:p w14:paraId="0C144E64" w14:textId="77777777" w:rsidR="00F314AB" w:rsidRDefault="00000000">
      <w:pPr>
        <w:pStyle w:val="a3"/>
        <w:widowControl/>
        <w:numPr>
          <w:ilvl w:val="0"/>
          <w:numId w:val="6"/>
        </w:numPr>
        <w:adjustRightInd w:val="0"/>
        <w:snapToGrid w:val="0"/>
        <w:spacing w:line="360" w:lineRule="auto"/>
        <w:ind w:left="0" w:firstLineChars="200" w:firstLine="600"/>
        <w:rPr>
          <w:rFonts w:ascii="宋体" w:eastAsia="宋体" w:hAnsi="宋体" w:cs="宋体" w:hint="eastAsia"/>
          <w:sz w:val="30"/>
          <w:szCs w:val="30"/>
        </w:rPr>
      </w:pPr>
      <w:r>
        <w:rPr>
          <w:rFonts w:ascii="宋体" w:eastAsia="宋体" w:hAnsi="宋体" w:cs="宋体"/>
          <w:sz w:val="30"/>
          <w:szCs w:val="30"/>
        </w:rPr>
        <w:t>技术文档：系统设计说明、设备清单（包含所有硬件设备的型号、数量、配置参数及软件产品的版本信息等）以及接口规范文档（明确系统与医院现有其他信息系统的集成接口方式和数据交换标准）。</w:t>
      </w:r>
      <w:hyperlink r:id="rId7" w:tgtFrame="https://chat.deepseek.com/a/chat/s/_blank" w:history="1"/>
    </w:p>
    <w:p w14:paraId="6749A165" w14:textId="77777777" w:rsidR="00F314AB" w:rsidRDefault="00000000">
      <w:pPr>
        <w:pStyle w:val="a3"/>
        <w:widowControl/>
        <w:numPr>
          <w:ilvl w:val="0"/>
          <w:numId w:val="6"/>
        </w:numPr>
        <w:adjustRightInd w:val="0"/>
        <w:snapToGrid w:val="0"/>
        <w:spacing w:line="360" w:lineRule="auto"/>
        <w:ind w:left="0" w:firstLineChars="200" w:firstLine="600"/>
        <w:rPr>
          <w:rFonts w:ascii="宋体" w:eastAsia="宋体" w:hAnsi="宋体" w:cs="宋体" w:hint="eastAsia"/>
          <w:sz w:val="30"/>
          <w:szCs w:val="30"/>
        </w:rPr>
      </w:pPr>
      <w:r>
        <w:rPr>
          <w:rFonts w:ascii="宋体" w:eastAsia="宋体" w:hAnsi="宋体" w:cs="宋体"/>
          <w:sz w:val="30"/>
          <w:szCs w:val="30"/>
        </w:rPr>
        <w:t>管理文档：包括项目最终报告、各类验收报告</w:t>
      </w:r>
      <w:r>
        <w:rPr>
          <w:rFonts w:ascii="宋体" w:eastAsia="宋体" w:hAnsi="宋体" w:cs="宋体" w:hint="eastAsia"/>
          <w:sz w:val="30"/>
          <w:szCs w:val="30"/>
        </w:rPr>
        <w:t>、</w:t>
      </w:r>
      <w:r>
        <w:rPr>
          <w:rFonts w:ascii="宋体" w:eastAsia="宋体" w:hAnsi="宋体" w:cs="宋体"/>
          <w:sz w:val="30"/>
          <w:szCs w:val="30"/>
        </w:rPr>
        <w:t>系统测试报告、用户手册、操作手册</w:t>
      </w:r>
      <w:r>
        <w:rPr>
          <w:rFonts w:ascii="宋体" w:eastAsia="宋体" w:hAnsi="宋体" w:cs="宋体" w:hint="eastAsia"/>
          <w:sz w:val="30"/>
          <w:szCs w:val="30"/>
        </w:rPr>
        <w:t>等。</w:t>
      </w:r>
    </w:p>
    <w:p w14:paraId="2E87DC50" w14:textId="77777777" w:rsidR="00F314AB" w:rsidRDefault="00000000">
      <w:pPr>
        <w:pStyle w:val="a3"/>
        <w:widowControl/>
        <w:numPr>
          <w:ilvl w:val="0"/>
          <w:numId w:val="6"/>
        </w:numPr>
        <w:adjustRightInd w:val="0"/>
        <w:snapToGrid w:val="0"/>
        <w:spacing w:line="360" w:lineRule="auto"/>
        <w:ind w:left="0" w:firstLineChars="200" w:firstLine="600"/>
        <w:rPr>
          <w:rFonts w:ascii="宋体" w:eastAsia="宋体" w:hAnsi="宋体" w:cs="宋体" w:hint="eastAsia"/>
          <w:sz w:val="30"/>
          <w:szCs w:val="30"/>
        </w:rPr>
      </w:pPr>
      <w:r>
        <w:rPr>
          <w:rFonts w:ascii="宋体" w:eastAsia="宋体" w:hAnsi="宋体" w:cs="宋体"/>
          <w:sz w:val="30"/>
          <w:szCs w:val="30"/>
        </w:rPr>
        <w:t>质量保证文件：例如设备出厂检测报告、合格证等，以证明所有产品和材料符合相关标准和要求。</w:t>
      </w:r>
      <w:hyperlink r:id="rId8" w:tgtFrame="https://chat.deepseek.com/a/chat/s/_blank" w:history="1"/>
    </w:p>
    <w:p w14:paraId="659B9D0B" w14:textId="77777777" w:rsidR="00F314AB" w:rsidRDefault="00000000">
      <w:pPr>
        <w:pStyle w:val="a3"/>
        <w:widowControl/>
        <w:numPr>
          <w:ilvl w:val="0"/>
          <w:numId w:val="6"/>
        </w:numPr>
        <w:adjustRightInd w:val="0"/>
        <w:snapToGrid w:val="0"/>
        <w:spacing w:line="360" w:lineRule="auto"/>
        <w:ind w:left="0" w:firstLineChars="200" w:firstLine="600"/>
        <w:rPr>
          <w:rFonts w:ascii="宋体" w:eastAsia="宋体" w:hAnsi="宋体" w:cs="宋体" w:hint="eastAsia"/>
          <w:sz w:val="30"/>
          <w:szCs w:val="30"/>
        </w:rPr>
      </w:pPr>
      <w:r>
        <w:rPr>
          <w:rFonts w:ascii="宋体" w:eastAsia="宋体" w:hAnsi="宋体" w:cs="宋体"/>
          <w:sz w:val="30"/>
          <w:szCs w:val="30"/>
        </w:rPr>
        <w:t>培训资料：项目实施方需要提供相关的培训教材、培训记录，以确保医院后勤人员能够熟练操作和维护新系统。</w:t>
      </w:r>
    </w:p>
    <w:p w14:paraId="7AE1DD28" w14:textId="77777777" w:rsidR="00F314AB" w:rsidRDefault="00000000">
      <w:pPr>
        <w:numPr>
          <w:ilvl w:val="0"/>
          <w:numId w:val="5"/>
        </w:num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hint="eastAsia"/>
          <w:sz w:val="30"/>
          <w:szCs w:val="30"/>
        </w:rPr>
        <w:t>验收标准</w:t>
      </w:r>
    </w:p>
    <w:p w14:paraId="22BB360B" w14:textId="77777777" w:rsidR="00F314AB" w:rsidRDefault="00000000">
      <w:pPr>
        <w:pStyle w:val="a3"/>
        <w:widowControl/>
        <w:numPr>
          <w:ilvl w:val="0"/>
          <w:numId w:val="7"/>
        </w:numPr>
        <w:adjustRightInd w:val="0"/>
        <w:snapToGrid w:val="0"/>
        <w:spacing w:line="360" w:lineRule="auto"/>
        <w:ind w:left="0" w:firstLineChars="200" w:firstLine="600"/>
        <w:rPr>
          <w:rFonts w:ascii="宋体" w:eastAsia="宋体" w:hAnsi="宋体" w:cs="宋体" w:hint="eastAsia"/>
          <w:sz w:val="30"/>
          <w:szCs w:val="30"/>
        </w:rPr>
      </w:pPr>
      <w:r>
        <w:rPr>
          <w:rFonts w:ascii="宋体" w:eastAsia="宋体" w:hAnsi="宋体" w:cs="宋体"/>
          <w:sz w:val="30"/>
          <w:szCs w:val="30"/>
        </w:rPr>
        <w:t>技术验收</w:t>
      </w:r>
    </w:p>
    <w:p w14:paraId="56C1F37C" w14:textId="77777777" w:rsidR="00F314AB" w:rsidRDefault="00000000">
      <w:pPr>
        <w:numPr>
          <w:ilvl w:val="0"/>
          <w:numId w:val="8"/>
        </w:numPr>
        <w:adjustRightInd w:val="0"/>
        <w:snapToGrid w:val="0"/>
        <w:spacing w:line="360" w:lineRule="auto"/>
        <w:ind w:left="0" w:firstLineChars="200" w:firstLine="600"/>
        <w:jc w:val="left"/>
        <w:rPr>
          <w:rFonts w:ascii="宋体" w:eastAsia="宋体" w:hAnsi="宋体" w:cs="宋体" w:hint="eastAsia"/>
          <w:sz w:val="30"/>
          <w:szCs w:val="30"/>
        </w:rPr>
      </w:pPr>
      <w:r>
        <w:rPr>
          <w:rFonts w:ascii="宋体" w:eastAsia="宋体" w:hAnsi="宋体" w:cs="宋体"/>
          <w:sz w:val="30"/>
          <w:szCs w:val="30"/>
        </w:rPr>
        <w:t>功能符合性：系统功能必须符合招标文件、合同条款以及技术协议中规定的所有要求。</w:t>
      </w:r>
    </w:p>
    <w:p w14:paraId="349D62D2" w14:textId="77777777" w:rsidR="00F314AB" w:rsidRDefault="00000000">
      <w:pPr>
        <w:numPr>
          <w:ilvl w:val="0"/>
          <w:numId w:val="8"/>
        </w:numPr>
        <w:adjustRightInd w:val="0"/>
        <w:snapToGrid w:val="0"/>
        <w:spacing w:line="360" w:lineRule="auto"/>
        <w:ind w:left="0" w:firstLineChars="200" w:firstLine="600"/>
        <w:jc w:val="left"/>
        <w:rPr>
          <w:rFonts w:ascii="宋体" w:eastAsia="宋体" w:hAnsi="宋体" w:cs="宋体" w:hint="eastAsia"/>
          <w:sz w:val="30"/>
          <w:szCs w:val="30"/>
        </w:rPr>
      </w:pPr>
      <w:r>
        <w:rPr>
          <w:rFonts w:ascii="宋体" w:eastAsia="宋体" w:hAnsi="宋体" w:cs="宋体"/>
          <w:sz w:val="30"/>
          <w:szCs w:val="30"/>
        </w:rPr>
        <w:t>性能指标：系统响应时间、数据处理能力、并发用户数等性能指标需要达到设计标准。</w:t>
      </w:r>
    </w:p>
    <w:p w14:paraId="143837AC" w14:textId="77777777" w:rsidR="00F314AB" w:rsidRDefault="00000000">
      <w:pPr>
        <w:numPr>
          <w:ilvl w:val="0"/>
          <w:numId w:val="8"/>
        </w:numPr>
        <w:adjustRightInd w:val="0"/>
        <w:snapToGrid w:val="0"/>
        <w:spacing w:line="360" w:lineRule="auto"/>
        <w:ind w:left="0" w:firstLineChars="200" w:firstLine="600"/>
        <w:jc w:val="left"/>
        <w:rPr>
          <w:rFonts w:ascii="宋体" w:eastAsia="宋体" w:hAnsi="宋体" w:cs="宋体" w:hint="eastAsia"/>
          <w:sz w:val="30"/>
          <w:szCs w:val="30"/>
        </w:rPr>
      </w:pPr>
      <w:r>
        <w:rPr>
          <w:rFonts w:ascii="宋体" w:eastAsia="宋体" w:hAnsi="宋体" w:cs="宋体"/>
          <w:sz w:val="30"/>
          <w:szCs w:val="30"/>
        </w:rPr>
        <w:t>安全性：系统应具备完善的数据安全措施，包括数据加密、访问权限控制、安全审计日志等</w:t>
      </w:r>
      <w:r>
        <w:rPr>
          <w:rFonts w:ascii="宋体" w:eastAsia="宋体" w:hAnsi="宋体" w:cs="宋体" w:hint="eastAsia"/>
          <w:sz w:val="30"/>
          <w:szCs w:val="30"/>
        </w:rPr>
        <w:t>。</w:t>
      </w:r>
    </w:p>
    <w:p w14:paraId="7A3228A5" w14:textId="77777777" w:rsidR="00F314AB" w:rsidRDefault="00000000">
      <w:pPr>
        <w:numPr>
          <w:ilvl w:val="0"/>
          <w:numId w:val="8"/>
        </w:numPr>
        <w:adjustRightInd w:val="0"/>
        <w:snapToGrid w:val="0"/>
        <w:spacing w:line="360" w:lineRule="auto"/>
        <w:ind w:left="0" w:firstLineChars="200" w:firstLine="600"/>
        <w:jc w:val="left"/>
        <w:rPr>
          <w:rFonts w:ascii="宋体" w:eastAsia="宋体" w:hAnsi="宋体" w:cs="宋体" w:hint="eastAsia"/>
          <w:sz w:val="30"/>
          <w:szCs w:val="30"/>
        </w:rPr>
      </w:pPr>
      <w:r>
        <w:rPr>
          <w:rFonts w:ascii="宋体" w:eastAsia="宋体" w:hAnsi="宋体" w:cs="宋体"/>
          <w:sz w:val="30"/>
          <w:szCs w:val="30"/>
        </w:rPr>
        <w:t>集成性：能够与医院现有的其他信息系统有效集成，</w:t>
      </w:r>
      <w:r>
        <w:rPr>
          <w:rFonts w:ascii="宋体" w:eastAsia="宋体" w:hAnsi="宋体" w:cs="宋体"/>
          <w:sz w:val="30"/>
          <w:szCs w:val="30"/>
        </w:rPr>
        <w:lastRenderedPageBreak/>
        <w:t>实现数据互联互通，消除信息孤岛。</w:t>
      </w:r>
    </w:p>
    <w:p w14:paraId="0E4CFAD1" w14:textId="77777777" w:rsidR="00F314AB" w:rsidRDefault="00000000">
      <w:pPr>
        <w:pStyle w:val="a3"/>
        <w:widowControl/>
        <w:numPr>
          <w:ilvl w:val="0"/>
          <w:numId w:val="7"/>
        </w:numPr>
        <w:adjustRightInd w:val="0"/>
        <w:snapToGrid w:val="0"/>
        <w:spacing w:line="360" w:lineRule="auto"/>
        <w:ind w:left="0" w:firstLineChars="200" w:firstLine="600"/>
        <w:rPr>
          <w:rFonts w:ascii="宋体" w:eastAsia="宋体" w:hAnsi="宋体" w:cs="宋体" w:hint="eastAsia"/>
          <w:sz w:val="30"/>
          <w:szCs w:val="30"/>
        </w:rPr>
      </w:pPr>
      <w:r>
        <w:rPr>
          <w:rFonts w:ascii="宋体" w:eastAsia="宋体" w:hAnsi="宋体" w:cs="宋体"/>
          <w:sz w:val="30"/>
          <w:szCs w:val="30"/>
        </w:rPr>
        <w:t>施工验收：检查所有硬件设备的安装质量符合国家相关规范。</w:t>
      </w:r>
    </w:p>
    <w:p w14:paraId="13C9E122" w14:textId="77777777" w:rsidR="00F314AB" w:rsidRDefault="00000000">
      <w:pPr>
        <w:pStyle w:val="a3"/>
        <w:widowControl/>
        <w:numPr>
          <w:ilvl w:val="0"/>
          <w:numId w:val="7"/>
        </w:numPr>
        <w:adjustRightInd w:val="0"/>
        <w:snapToGrid w:val="0"/>
        <w:spacing w:line="360" w:lineRule="auto"/>
        <w:ind w:left="0" w:firstLineChars="200" w:firstLine="600"/>
        <w:rPr>
          <w:rFonts w:ascii="宋体" w:eastAsia="宋体" w:hAnsi="宋体" w:cs="宋体" w:hint="eastAsia"/>
          <w:sz w:val="30"/>
          <w:szCs w:val="30"/>
        </w:rPr>
      </w:pPr>
      <w:r>
        <w:rPr>
          <w:rFonts w:ascii="宋体" w:eastAsia="宋体" w:hAnsi="宋体" w:cs="宋体"/>
          <w:sz w:val="30"/>
          <w:szCs w:val="30"/>
        </w:rPr>
        <w:t>资料验收：检查所有交付的文档是否齐全、内容是否清晰准确、格式是否规范，并符合合同约定。</w:t>
      </w:r>
    </w:p>
    <w:p w14:paraId="10038DBE"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对公司投入集成服务的人员数量、质量、经验等方面的要求</w:t>
      </w:r>
    </w:p>
    <w:p w14:paraId="1E920AF0" w14:textId="77777777" w:rsidR="00F314AB" w:rsidRDefault="00000000">
      <w:p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sz w:val="30"/>
          <w:szCs w:val="30"/>
        </w:rPr>
        <w:t>集成服务</w:t>
      </w:r>
      <w:r>
        <w:rPr>
          <w:rFonts w:ascii="宋体" w:eastAsia="宋体" w:hAnsi="宋体" w:cs="宋体" w:hint="eastAsia"/>
          <w:sz w:val="30"/>
          <w:szCs w:val="30"/>
        </w:rPr>
        <w:t>商</w:t>
      </w:r>
      <w:r>
        <w:rPr>
          <w:rFonts w:ascii="宋体" w:eastAsia="宋体" w:hAnsi="宋体" w:cs="宋体"/>
          <w:sz w:val="30"/>
          <w:szCs w:val="30"/>
        </w:rPr>
        <w:t>需确保人员数量充足，以满足项目需求；人员质量上，需具备高专业水平和技能，以确保服务的高效性；经验方面，要求团队成员具有丰富的相关项目经验，以应对可能出现的各种情况。此外，公司应提供详细的团队配置计划，包括人员的职责分工、培训背景和实际操作能力证明，以证明其能够满足项目的复杂需求。</w:t>
      </w:r>
    </w:p>
    <w:p w14:paraId="011443B1"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培训要求</w:t>
      </w:r>
    </w:p>
    <w:p w14:paraId="20058FAE" w14:textId="77777777" w:rsidR="00F314AB" w:rsidRDefault="00000000">
      <w:p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sz w:val="30"/>
          <w:szCs w:val="30"/>
        </w:rPr>
        <w:t>集成服务商</w:t>
      </w:r>
      <w:r>
        <w:rPr>
          <w:rFonts w:ascii="宋体" w:eastAsia="宋体" w:hAnsi="宋体" w:cs="宋体" w:hint="eastAsia"/>
          <w:sz w:val="30"/>
          <w:szCs w:val="30"/>
        </w:rPr>
        <w:t>需</w:t>
      </w:r>
      <w:r>
        <w:rPr>
          <w:rFonts w:ascii="宋体" w:eastAsia="宋体" w:hAnsi="宋体" w:cs="宋体"/>
          <w:sz w:val="30"/>
          <w:szCs w:val="30"/>
        </w:rPr>
        <w:t>制定全面、系统的培训计划，重点对医院相关运营与操作人员进行</w:t>
      </w:r>
      <w:r>
        <w:rPr>
          <w:rFonts w:ascii="宋体" w:eastAsia="宋体" w:hAnsi="宋体" w:cs="宋体" w:hint="eastAsia"/>
          <w:sz w:val="30"/>
          <w:szCs w:val="30"/>
        </w:rPr>
        <w:t>POS-MIS收单</w:t>
      </w:r>
      <w:r>
        <w:rPr>
          <w:rFonts w:ascii="宋体" w:eastAsia="宋体" w:hAnsi="宋体" w:cs="宋体"/>
          <w:sz w:val="30"/>
          <w:szCs w:val="30"/>
        </w:rPr>
        <w:t>系统的原理、操作、维护及故障分析处理</w:t>
      </w:r>
      <w:r>
        <w:rPr>
          <w:rFonts w:ascii="宋体" w:eastAsia="宋体" w:hAnsi="宋体" w:cs="宋体" w:hint="eastAsia"/>
          <w:sz w:val="30"/>
          <w:szCs w:val="30"/>
        </w:rPr>
        <w:t>等</w:t>
      </w:r>
      <w:r>
        <w:rPr>
          <w:rFonts w:ascii="宋体" w:eastAsia="宋体" w:hAnsi="宋体" w:cs="宋体"/>
          <w:sz w:val="30"/>
          <w:szCs w:val="30"/>
        </w:rPr>
        <w:t>进行现场培训，培训须涵盖系统功能、性能、调试、操作及维护维修等关键内容，并提供详尽的技术文档与操作手册，确保</w:t>
      </w:r>
      <w:r>
        <w:rPr>
          <w:rFonts w:ascii="宋体" w:eastAsia="宋体" w:hAnsi="宋体" w:cs="宋体" w:hint="eastAsia"/>
          <w:sz w:val="30"/>
          <w:szCs w:val="30"/>
        </w:rPr>
        <w:t>收银、信息、财务</w:t>
      </w:r>
      <w:r>
        <w:rPr>
          <w:rFonts w:ascii="宋体" w:eastAsia="宋体" w:hAnsi="宋体" w:cs="宋体"/>
          <w:sz w:val="30"/>
          <w:szCs w:val="30"/>
        </w:rPr>
        <w:t>人员能独立、高效地管理及运维系统，保障项目成果的持续有效应用</w:t>
      </w:r>
      <w:r>
        <w:rPr>
          <w:rFonts w:ascii="宋体" w:eastAsia="宋体" w:hAnsi="宋体" w:cs="宋体" w:hint="eastAsia"/>
          <w:sz w:val="30"/>
          <w:szCs w:val="30"/>
        </w:rPr>
        <w:t>。</w:t>
      </w:r>
    </w:p>
    <w:p w14:paraId="0159EE36"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技术支持与保修服务要求</w:t>
      </w:r>
    </w:p>
    <w:p w14:paraId="54F61FB0" w14:textId="77777777" w:rsidR="00F314AB" w:rsidRDefault="00000000">
      <w:p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hint="eastAsia"/>
          <w:sz w:val="30"/>
          <w:szCs w:val="30"/>
        </w:rPr>
        <w:t>集成服务</w:t>
      </w:r>
      <w:r>
        <w:rPr>
          <w:rFonts w:ascii="宋体" w:eastAsia="宋体" w:hAnsi="宋体" w:cs="宋体"/>
          <w:sz w:val="30"/>
          <w:szCs w:val="30"/>
        </w:rPr>
        <w:t>商</w:t>
      </w:r>
      <w:r>
        <w:rPr>
          <w:rFonts w:ascii="宋体" w:eastAsia="宋体" w:hAnsi="宋体" w:cs="宋体" w:hint="eastAsia"/>
          <w:sz w:val="30"/>
          <w:szCs w:val="30"/>
        </w:rPr>
        <w:t>需</w:t>
      </w:r>
      <w:r>
        <w:rPr>
          <w:rFonts w:ascii="宋体" w:eastAsia="宋体" w:hAnsi="宋体" w:cs="宋体"/>
          <w:sz w:val="30"/>
          <w:szCs w:val="30"/>
        </w:rPr>
        <w:t>提供覆盖全周期的技术支持与保修服务，建立</w:t>
      </w:r>
      <w:r>
        <w:rPr>
          <w:rFonts w:ascii="宋体" w:eastAsia="宋体" w:hAnsi="宋体" w:cs="宋体" w:hint="eastAsia"/>
          <w:sz w:val="30"/>
          <w:szCs w:val="30"/>
        </w:rPr>
        <w:t>7×24</w:t>
      </w:r>
      <w:r>
        <w:rPr>
          <w:rFonts w:ascii="宋体" w:eastAsia="宋体" w:hAnsi="宋体" w:cs="宋体"/>
          <w:sz w:val="30"/>
          <w:szCs w:val="30"/>
        </w:rPr>
        <w:t>小时快速响应机制，确保系统故障1小时内响应、4小时内到场、重大问题24小时内解决</w:t>
      </w:r>
      <w:r>
        <w:rPr>
          <w:rFonts w:ascii="宋体" w:eastAsia="宋体" w:hAnsi="宋体" w:cs="宋体" w:hint="eastAsia"/>
          <w:sz w:val="30"/>
          <w:szCs w:val="30"/>
        </w:rPr>
        <w:t>。</w:t>
      </w:r>
    </w:p>
    <w:p w14:paraId="5D1DE5F8" w14:textId="77777777" w:rsidR="00F314AB" w:rsidRDefault="00000000">
      <w:p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sz w:val="30"/>
          <w:szCs w:val="30"/>
        </w:rPr>
        <w:lastRenderedPageBreak/>
        <w:t>明确硬件设备自验收合格起提供不少于</w:t>
      </w:r>
      <w:r>
        <w:rPr>
          <w:rFonts w:ascii="宋体" w:eastAsia="宋体" w:hAnsi="宋体" w:cs="宋体" w:hint="eastAsia"/>
          <w:sz w:val="30"/>
          <w:szCs w:val="30"/>
        </w:rPr>
        <w:t>1</w:t>
      </w:r>
      <w:r>
        <w:rPr>
          <w:rFonts w:ascii="宋体" w:eastAsia="宋体" w:hAnsi="宋体" w:cs="宋体"/>
          <w:sz w:val="30"/>
          <w:szCs w:val="30"/>
        </w:rPr>
        <w:t>年的免费</w:t>
      </w:r>
      <w:r>
        <w:rPr>
          <w:rFonts w:ascii="宋体" w:eastAsia="宋体" w:hAnsi="宋体" w:cs="宋体" w:hint="eastAsia"/>
          <w:sz w:val="30"/>
          <w:szCs w:val="30"/>
        </w:rPr>
        <w:t>原厂</w:t>
      </w:r>
      <w:r>
        <w:rPr>
          <w:rFonts w:ascii="宋体" w:eastAsia="宋体" w:hAnsi="宋体" w:cs="宋体"/>
          <w:sz w:val="30"/>
          <w:szCs w:val="30"/>
        </w:rPr>
        <w:t>保修（含更换）</w:t>
      </w:r>
      <w:r>
        <w:rPr>
          <w:rFonts w:ascii="宋体" w:eastAsia="宋体" w:hAnsi="宋体" w:cs="宋体" w:hint="eastAsia"/>
          <w:sz w:val="30"/>
          <w:szCs w:val="30"/>
        </w:rPr>
        <w:t>；</w:t>
      </w:r>
      <w:r>
        <w:rPr>
          <w:rFonts w:ascii="宋体" w:eastAsia="宋体" w:hAnsi="宋体" w:cs="宋体"/>
          <w:sz w:val="30"/>
          <w:szCs w:val="30"/>
        </w:rPr>
        <w:t>软件系统提供不少于1年的免费维保与升级服务</w:t>
      </w:r>
      <w:r>
        <w:rPr>
          <w:rFonts w:ascii="宋体" w:eastAsia="宋体" w:hAnsi="宋体" w:cs="宋体" w:hint="eastAsia"/>
          <w:sz w:val="30"/>
          <w:szCs w:val="30"/>
        </w:rPr>
        <w:t>；同时需制定应急保障预案，确保医院POS-MIS收单系统服务在突发情况下的连续性与稳定性。</w:t>
      </w:r>
    </w:p>
    <w:p w14:paraId="55B7BB55"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报价</w:t>
      </w:r>
    </w:p>
    <w:p w14:paraId="2B3A874B" w14:textId="3A69B500" w:rsidR="00F314AB" w:rsidRDefault="00F314AB">
      <w:pPr>
        <w:adjustRightInd w:val="0"/>
        <w:snapToGrid w:val="0"/>
        <w:spacing w:line="360" w:lineRule="auto"/>
        <w:ind w:firstLineChars="200" w:firstLine="600"/>
        <w:jc w:val="left"/>
        <w:rPr>
          <w:rFonts w:ascii="宋体" w:eastAsia="宋体" w:hAnsi="宋体" w:cs="宋体" w:hint="eastAsia"/>
          <w:sz w:val="30"/>
          <w:szCs w:val="30"/>
        </w:rPr>
      </w:pPr>
    </w:p>
    <w:tbl>
      <w:tblPr>
        <w:tblW w:w="5495" w:type="pct"/>
        <w:tblInd w:w="-273" w:type="dxa"/>
        <w:tblLayout w:type="fixed"/>
        <w:tblLook w:val="04A0" w:firstRow="1" w:lastRow="0" w:firstColumn="1" w:lastColumn="0" w:noHBand="0" w:noVBand="1"/>
      </w:tblPr>
      <w:tblGrid>
        <w:gridCol w:w="428"/>
        <w:gridCol w:w="701"/>
        <w:gridCol w:w="955"/>
        <w:gridCol w:w="3654"/>
        <w:gridCol w:w="666"/>
        <w:gridCol w:w="642"/>
        <w:gridCol w:w="831"/>
        <w:gridCol w:w="1240"/>
      </w:tblGrid>
      <w:tr w:rsidR="00F314AB" w14:paraId="72EEF55C" w14:textId="77777777">
        <w:trPr>
          <w:trHeight w:val="1100"/>
        </w:trPr>
        <w:tc>
          <w:tcPr>
            <w:tcW w:w="234" w:type="pct"/>
            <w:tcBorders>
              <w:top w:val="single" w:sz="4" w:space="0" w:color="000000"/>
              <w:left w:val="single" w:sz="4" w:space="0" w:color="000000"/>
              <w:bottom w:val="single" w:sz="4" w:space="0" w:color="000000"/>
              <w:right w:val="single" w:sz="4" w:space="0" w:color="000000"/>
            </w:tcBorders>
            <w:vAlign w:val="center"/>
          </w:tcPr>
          <w:p w14:paraId="4C2CE868" w14:textId="77777777" w:rsidR="00F314AB" w:rsidRDefault="00000000">
            <w:pPr>
              <w:widowControl/>
              <w:jc w:val="center"/>
              <w:textAlignment w:val="center"/>
              <w:rPr>
                <w:rFonts w:ascii="黑体" w:eastAsia="黑体" w:hAnsi="宋体" w:cs="黑体" w:hint="eastAsia"/>
                <w:b/>
                <w:bCs/>
                <w:color w:val="000000"/>
                <w:sz w:val="22"/>
                <w:szCs w:val="22"/>
              </w:rPr>
            </w:pPr>
            <w:r>
              <w:rPr>
                <w:rFonts w:ascii="黑体" w:eastAsia="黑体" w:hAnsi="宋体" w:cs="黑体" w:hint="eastAsia"/>
                <w:b/>
                <w:bCs/>
                <w:color w:val="000000"/>
                <w:kern w:val="0"/>
                <w:sz w:val="22"/>
                <w:szCs w:val="22"/>
                <w:lang w:bidi="ar"/>
              </w:rPr>
              <w:t>序号</w:t>
            </w:r>
          </w:p>
        </w:tc>
        <w:tc>
          <w:tcPr>
            <w:tcW w:w="384" w:type="pct"/>
            <w:tcBorders>
              <w:top w:val="single" w:sz="4" w:space="0" w:color="000000"/>
              <w:left w:val="single" w:sz="4" w:space="0" w:color="000000"/>
              <w:bottom w:val="single" w:sz="4" w:space="0" w:color="000000"/>
              <w:right w:val="single" w:sz="4" w:space="0" w:color="000000"/>
            </w:tcBorders>
            <w:vAlign w:val="center"/>
          </w:tcPr>
          <w:p w14:paraId="78E680C3" w14:textId="77777777" w:rsidR="00F314AB" w:rsidRDefault="00000000">
            <w:pPr>
              <w:widowControl/>
              <w:jc w:val="center"/>
              <w:textAlignment w:val="center"/>
              <w:rPr>
                <w:rFonts w:ascii="黑体" w:eastAsia="黑体" w:hAnsi="宋体" w:cs="黑体" w:hint="eastAsia"/>
                <w:b/>
                <w:bCs/>
                <w:color w:val="000000"/>
                <w:sz w:val="22"/>
                <w:szCs w:val="22"/>
              </w:rPr>
            </w:pPr>
            <w:r>
              <w:rPr>
                <w:rFonts w:ascii="黑体" w:eastAsia="黑体" w:hAnsi="宋体" w:cs="黑体" w:hint="eastAsia"/>
                <w:b/>
                <w:bCs/>
                <w:color w:val="000000"/>
                <w:kern w:val="0"/>
                <w:sz w:val="22"/>
                <w:szCs w:val="22"/>
                <w:lang w:bidi="ar"/>
              </w:rPr>
              <w:t>采购类别</w:t>
            </w:r>
          </w:p>
        </w:tc>
        <w:tc>
          <w:tcPr>
            <w:tcW w:w="523" w:type="pct"/>
            <w:tcBorders>
              <w:top w:val="single" w:sz="4" w:space="0" w:color="000000"/>
              <w:left w:val="single" w:sz="4" w:space="0" w:color="000000"/>
              <w:bottom w:val="single" w:sz="4" w:space="0" w:color="000000"/>
              <w:right w:val="single" w:sz="4" w:space="0" w:color="000000"/>
            </w:tcBorders>
            <w:vAlign w:val="center"/>
          </w:tcPr>
          <w:p w14:paraId="3C816D14" w14:textId="77777777" w:rsidR="00F314AB" w:rsidRDefault="00000000">
            <w:pPr>
              <w:widowControl/>
              <w:jc w:val="center"/>
              <w:textAlignment w:val="center"/>
              <w:rPr>
                <w:rFonts w:ascii="黑体" w:eastAsia="黑体" w:hAnsi="宋体" w:cs="黑体" w:hint="eastAsia"/>
                <w:b/>
                <w:bCs/>
                <w:color w:val="000000"/>
                <w:sz w:val="22"/>
                <w:szCs w:val="22"/>
              </w:rPr>
            </w:pPr>
            <w:r>
              <w:rPr>
                <w:rFonts w:ascii="黑体" w:eastAsia="黑体" w:hAnsi="宋体" w:cs="黑体" w:hint="eastAsia"/>
                <w:b/>
                <w:bCs/>
                <w:color w:val="000000"/>
                <w:kern w:val="0"/>
                <w:sz w:val="22"/>
                <w:szCs w:val="22"/>
                <w:lang w:bidi="ar"/>
              </w:rPr>
              <w:t>子系统名称</w:t>
            </w:r>
          </w:p>
        </w:tc>
        <w:tc>
          <w:tcPr>
            <w:tcW w:w="2002" w:type="pct"/>
            <w:tcBorders>
              <w:top w:val="single" w:sz="4" w:space="0" w:color="000000"/>
              <w:left w:val="single" w:sz="4" w:space="0" w:color="000000"/>
              <w:bottom w:val="single" w:sz="4" w:space="0" w:color="000000"/>
              <w:right w:val="single" w:sz="4" w:space="0" w:color="000000"/>
            </w:tcBorders>
            <w:vAlign w:val="center"/>
          </w:tcPr>
          <w:p w14:paraId="5EA99179" w14:textId="77777777" w:rsidR="00F314AB" w:rsidRDefault="00000000">
            <w:pPr>
              <w:widowControl/>
              <w:jc w:val="center"/>
              <w:textAlignment w:val="center"/>
              <w:rPr>
                <w:rFonts w:ascii="黑体" w:eastAsia="黑体" w:hAnsi="宋体" w:cs="黑体" w:hint="eastAsia"/>
                <w:b/>
                <w:bCs/>
                <w:color w:val="000000"/>
                <w:sz w:val="22"/>
                <w:szCs w:val="22"/>
              </w:rPr>
            </w:pPr>
            <w:r>
              <w:rPr>
                <w:rFonts w:ascii="黑体" w:eastAsia="黑体" w:hAnsi="宋体" w:cs="黑体" w:hint="eastAsia"/>
                <w:b/>
                <w:bCs/>
                <w:color w:val="000000"/>
                <w:kern w:val="0"/>
                <w:sz w:val="22"/>
                <w:szCs w:val="22"/>
                <w:lang w:bidi="ar"/>
              </w:rPr>
              <w:t>详细规格参数</w:t>
            </w:r>
          </w:p>
        </w:tc>
        <w:tc>
          <w:tcPr>
            <w:tcW w:w="365" w:type="pct"/>
            <w:tcBorders>
              <w:top w:val="single" w:sz="4" w:space="0" w:color="000000"/>
              <w:left w:val="single" w:sz="4" w:space="0" w:color="000000"/>
              <w:bottom w:val="single" w:sz="4" w:space="0" w:color="000000"/>
              <w:right w:val="single" w:sz="4" w:space="0" w:color="000000"/>
            </w:tcBorders>
            <w:vAlign w:val="center"/>
          </w:tcPr>
          <w:p w14:paraId="1B23AA8B" w14:textId="77777777" w:rsidR="00F314AB" w:rsidRDefault="00000000">
            <w:pPr>
              <w:widowControl/>
              <w:jc w:val="center"/>
              <w:textAlignment w:val="center"/>
              <w:rPr>
                <w:rFonts w:ascii="黑体" w:eastAsia="黑体" w:hAnsi="宋体" w:cs="黑体" w:hint="eastAsia"/>
                <w:b/>
                <w:bCs/>
                <w:color w:val="000000"/>
                <w:sz w:val="22"/>
                <w:szCs w:val="22"/>
              </w:rPr>
            </w:pPr>
            <w:r>
              <w:rPr>
                <w:rFonts w:ascii="黑体" w:eastAsia="黑体" w:hAnsi="宋体" w:cs="黑体" w:hint="eastAsia"/>
                <w:b/>
                <w:bCs/>
                <w:color w:val="000000"/>
                <w:kern w:val="0"/>
                <w:sz w:val="22"/>
                <w:szCs w:val="22"/>
                <w:lang w:bidi="ar"/>
              </w:rPr>
              <w:t>单位</w:t>
            </w:r>
          </w:p>
        </w:tc>
        <w:tc>
          <w:tcPr>
            <w:tcW w:w="352" w:type="pct"/>
            <w:tcBorders>
              <w:top w:val="single" w:sz="4" w:space="0" w:color="000000"/>
              <w:left w:val="single" w:sz="4" w:space="0" w:color="000000"/>
              <w:bottom w:val="single" w:sz="4" w:space="0" w:color="000000"/>
              <w:right w:val="single" w:sz="4" w:space="0" w:color="000000"/>
            </w:tcBorders>
            <w:vAlign w:val="center"/>
          </w:tcPr>
          <w:p w14:paraId="65F35701" w14:textId="77777777" w:rsidR="00F314AB" w:rsidRDefault="00000000">
            <w:pPr>
              <w:widowControl/>
              <w:jc w:val="center"/>
              <w:textAlignment w:val="center"/>
              <w:rPr>
                <w:rFonts w:ascii="黑体" w:eastAsia="黑体" w:hAnsi="宋体" w:cs="黑体" w:hint="eastAsia"/>
                <w:b/>
                <w:bCs/>
                <w:color w:val="000000"/>
                <w:sz w:val="22"/>
                <w:szCs w:val="22"/>
              </w:rPr>
            </w:pPr>
            <w:r>
              <w:rPr>
                <w:rFonts w:ascii="黑体" w:eastAsia="黑体" w:hAnsi="宋体" w:cs="黑体" w:hint="eastAsia"/>
                <w:b/>
                <w:bCs/>
                <w:color w:val="000000"/>
                <w:kern w:val="0"/>
                <w:sz w:val="22"/>
                <w:szCs w:val="22"/>
                <w:lang w:bidi="ar"/>
              </w:rPr>
              <w:t>数量</w:t>
            </w:r>
          </w:p>
        </w:tc>
        <w:tc>
          <w:tcPr>
            <w:tcW w:w="456" w:type="pct"/>
            <w:tcBorders>
              <w:top w:val="single" w:sz="4" w:space="0" w:color="000000"/>
              <w:left w:val="single" w:sz="4" w:space="0" w:color="000000"/>
              <w:bottom w:val="single" w:sz="4" w:space="0" w:color="000000"/>
              <w:right w:val="single" w:sz="4" w:space="0" w:color="000000"/>
            </w:tcBorders>
            <w:vAlign w:val="center"/>
          </w:tcPr>
          <w:p w14:paraId="6AAA6B98" w14:textId="77777777" w:rsidR="00F314AB" w:rsidRDefault="00000000">
            <w:pPr>
              <w:widowControl/>
              <w:jc w:val="center"/>
              <w:textAlignment w:val="center"/>
              <w:rPr>
                <w:rFonts w:ascii="黑体" w:eastAsia="黑体" w:hAnsi="宋体" w:cs="黑体" w:hint="eastAsia"/>
                <w:b/>
                <w:bCs/>
                <w:color w:val="000000"/>
                <w:sz w:val="22"/>
                <w:szCs w:val="22"/>
              </w:rPr>
            </w:pPr>
            <w:r>
              <w:rPr>
                <w:rFonts w:ascii="黑体" w:eastAsia="黑体" w:hAnsi="宋体" w:cs="黑体" w:hint="eastAsia"/>
                <w:b/>
                <w:bCs/>
                <w:color w:val="000000"/>
                <w:kern w:val="0"/>
                <w:sz w:val="22"/>
                <w:szCs w:val="22"/>
                <w:lang w:bidi="ar"/>
              </w:rPr>
              <w:t>单价</w:t>
            </w:r>
          </w:p>
        </w:tc>
        <w:tc>
          <w:tcPr>
            <w:tcW w:w="680" w:type="pct"/>
            <w:tcBorders>
              <w:top w:val="single" w:sz="4" w:space="0" w:color="000000"/>
              <w:left w:val="single" w:sz="4" w:space="0" w:color="000000"/>
              <w:bottom w:val="single" w:sz="4" w:space="0" w:color="000000"/>
              <w:right w:val="single" w:sz="4" w:space="0" w:color="000000"/>
            </w:tcBorders>
            <w:vAlign w:val="center"/>
          </w:tcPr>
          <w:p w14:paraId="2E210D64" w14:textId="77777777" w:rsidR="00F314AB" w:rsidRDefault="00000000">
            <w:pPr>
              <w:widowControl/>
              <w:jc w:val="center"/>
              <w:textAlignment w:val="center"/>
              <w:rPr>
                <w:rFonts w:ascii="黑体" w:eastAsia="黑体" w:hAnsi="宋体" w:cs="黑体" w:hint="eastAsia"/>
                <w:b/>
                <w:bCs/>
                <w:color w:val="000000"/>
                <w:sz w:val="22"/>
                <w:szCs w:val="22"/>
              </w:rPr>
            </w:pPr>
            <w:r>
              <w:rPr>
                <w:rFonts w:ascii="黑体" w:eastAsia="黑体" w:hAnsi="宋体" w:cs="黑体" w:hint="eastAsia"/>
                <w:b/>
                <w:bCs/>
                <w:color w:val="000000"/>
                <w:kern w:val="0"/>
                <w:sz w:val="22"/>
                <w:szCs w:val="22"/>
                <w:lang w:bidi="ar"/>
              </w:rPr>
              <w:t>预算金额</w:t>
            </w:r>
          </w:p>
        </w:tc>
      </w:tr>
      <w:tr w:rsidR="00F314AB" w14:paraId="6150F809" w14:textId="77777777">
        <w:trPr>
          <w:trHeight w:val="1240"/>
        </w:trPr>
        <w:tc>
          <w:tcPr>
            <w:tcW w:w="234" w:type="pct"/>
            <w:tcBorders>
              <w:top w:val="single" w:sz="4" w:space="0" w:color="000000"/>
              <w:left w:val="single" w:sz="4" w:space="0" w:color="000000"/>
              <w:bottom w:val="single" w:sz="4" w:space="0" w:color="000000"/>
              <w:right w:val="single" w:sz="4" w:space="0" w:color="000000"/>
            </w:tcBorders>
            <w:noWrap/>
            <w:vAlign w:val="center"/>
          </w:tcPr>
          <w:p w14:paraId="3B8B81D9"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w:t>
            </w:r>
          </w:p>
        </w:tc>
        <w:tc>
          <w:tcPr>
            <w:tcW w:w="384" w:type="pct"/>
            <w:vMerge w:val="restart"/>
            <w:tcBorders>
              <w:top w:val="single" w:sz="4" w:space="0" w:color="000000"/>
              <w:left w:val="single" w:sz="4" w:space="0" w:color="000000"/>
              <w:bottom w:val="single" w:sz="4" w:space="0" w:color="000000"/>
              <w:right w:val="single" w:sz="4" w:space="0" w:color="000000"/>
            </w:tcBorders>
            <w:noWrap/>
            <w:vAlign w:val="center"/>
          </w:tcPr>
          <w:p w14:paraId="10093A09" w14:textId="77777777" w:rsidR="00F314AB" w:rsidRDefault="00000000">
            <w:pPr>
              <w:widowControl/>
              <w:jc w:val="center"/>
              <w:textAlignment w:val="center"/>
              <w:rPr>
                <w:rFonts w:ascii="宋体" w:eastAsia="宋体" w:hAnsi="宋体" w:cs="宋体" w:hint="eastAsia"/>
                <w:b/>
                <w:bCs/>
                <w:color w:val="000000"/>
                <w:sz w:val="22"/>
                <w:szCs w:val="22"/>
              </w:rPr>
            </w:pPr>
            <w:r>
              <w:rPr>
                <w:rFonts w:ascii="宋体" w:eastAsia="宋体" w:hAnsi="宋体" w:cs="宋体" w:hint="eastAsia"/>
                <w:b/>
                <w:bCs/>
                <w:color w:val="000000"/>
                <w:kern w:val="0"/>
                <w:sz w:val="22"/>
                <w:szCs w:val="22"/>
                <w:lang w:bidi="ar"/>
              </w:rPr>
              <w:t>硬件设备</w:t>
            </w:r>
          </w:p>
        </w:tc>
        <w:tc>
          <w:tcPr>
            <w:tcW w:w="523" w:type="pct"/>
            <w:tcBorders>
              <w:top w:val="single" w:sz="4" w:space="0" w:color="000000"/>
              <w:left w:val="single" w:sz="4" w:space="0" w:color="000000"/>
              <w:bottom w:val="single" w:sz="4" w:space="0" w:color="000000"/>
              <w:right w:val="single" w:sz="4" w:space="0" w:color="000000"/>
            </w:tcBorders>
            <w:noWrap/>
            <w:vAlign w:val="center"/>
          </w:tcPr>
          <w:p w14:paraId="1F2A221C"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新国都N5智能POS配件底座+电源</w:t>
            </w:r>
          </w:p>
        </w:tc>
        <w:tc>
          <w:tcPr>
            <w:tcW w:w="2002" w:type="pct"/>
            <w:tcBorders>
              <w:top w:val="single" w:sz="4" w:space="0" w:color="000000"/>
              <w:left w:val="single" w:sz="4" w:space="0" w:color="000000"/>
              <w:bottom w:val="single" w:sz="4" w:space="0" w:color="000000"/>
              <w:right w:val="single" w:sz="4" w:space="0" w:color="000000"/>
            </w:tcBorders>
            <w:vAlign w:val="center"/>
          </w:tcPr>
          <w:p w14:paraId="49DF637B"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新国都标准</w:t>
            </w:r>
          </w:p>
        </w:tc>
        <w:tc>
          <w:tcPr>
            <w:tcW w:w="365" w:type="pct"/>
            <w:tcBorders>
              <w:top w:val="single" w:sz="4" w:space="0" w:color="000000"/>
              <w:left w:val="single" w:sz="4" w:space="0" w:color="000000"/>
              <w:bottom w:val="single" w:sz="4" w:space="0" w:color="000000"/>
              <w:right w:val="single" w:sz="4" w:space="0" w:color="000000"/>
            </w:tcBorders>
            <w:noWrap/>
            <w:vAlign w:val="center"/>
          </w:tcPr>
          <w:p w14:paraId="4CB3F2AD"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套</w:t>
            </w:r>
          </w:p>
        </w:tc>
        <w:tc>
          <w:tcPr>
            <w:tcW w:w="352" w:type="pct"/>
            <w:tcBorders>
              <w:top w:val="single" w:sz="4" w:space="0" w:color="000000"/>
              <w:left w:val="single" w:sz="4" w:space="0" w:color="000000"/>
              <w:bottom w:val="single" w:sz="4" w:space="0" w:color="000000"/>
              <w:right w:val="single" w:sz="4" w:space="0" w:color="000000"/>
            </w:tcBorders>
            <w:noWrap/>
            <w:vAlign w:val="center"/>
          </w:tcPr>
          <w:p w14:paraId="5C796330"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Cs w:val="21"/>
              </w:rPr>
              <w:t>22</w:t>
            </w:r>
          </w:p>
        </w:tc>
        <w:tc>
          <w:tcPr>
            <w:tcW w:w="456" w:type="pct"/>
            <w:tcBorders>
              <w:top w:val="single" w:sz="4" w:space="0" w:color="000000"/>
              <w:left w:val="single" w:sz="4" w:space="0" w:color="000000"/>
              <w:bottom w:val="single" w:sz="4" w:space="0" w:color="000000"/>
              <w:right w:val="single" w:sz="4" w:space="0" w:color="000000"/>
            </w:tcBorders>
            <w:noWrap/>
            <w:vAlign w:val="center"/>
          </w:tcPr>
          <w:p w14:paraId="6F0AEB40"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200</w:t>
            </w:r>
          </w:p>
        </w:tc>
        <w:tc>
          <w:tcPr>
            <w:tcW w:w="680" w:type="pct"/>
            <w:tcBorders>
              <w:top w:val="single" w:sz="4" w:space="0" w:color="000000"/>
              <w:left w:val="single" w:sz="4" w:space="0" w:color="000000"/>
              <w:bottom w:val="single" w:sz="4" w:space="0" w:color="000000"/>
              <w:right w:val="single" w:sz="4" w:space="0" w:color="000000"/>
            </w:tcBorders>
            <w:noWrap/>
            <w:vAlign w:val="center"/>
          </w:tcPr>
          <w:p w14:paraId="7AF67A56"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4400</w:t>
            </w:r>
          </w:p>
        </w:tc>
      </w:tr>
      <w:tr w:rsidR="00F314AB" w14:paraId="3586428C" w14:textId="77777777">
        <w:trPr>
          <w:trHeight w:val="2460"/>
        </w:trPr>
        <w:tc>
          <w:tcPr>
            <w:tcW w:w="234" w:type="pct"/>
            <w:tcBorders>
              <w:top w:val="single" w:sz="4" w:space="0" w:color="000000"/>
              <w:left w:val="single" w:sz="4" w:space="0" w:color="000000"/>
              <w:bottom w:val="single" w:sz="4" w:space="0" w:color="000000"/>
              <w:right w:val="single" w:sz="4" w:space="0" w:color="000000"/>
            </w:tcBorders>
            <w:noWrap/>
            <w:vAlign w:val="center"/>
          </w:tcPr>
          <w:p w14:paraId="03D87BC2"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w:t>
            </w:r>
          </w:p>
        </w:tc>
        <w:tc>
          <w:tcPr>
            <w:tcW w:w="384" w:type="pct"/>
            <w:vMerge/>
            <w:tcBorders>
              <w:top w:val="single" w:sz="4" w:space="0" w:color="000000"/>
              <w:left w:val="single" w:sz="4" w:space="0" w:color="000000"/>
              <w:bottom w:val="single" w:sz="4" w:space="0" w:color="000000"/>
              <w:right w:val="single" w:sz="4" w:space="0" w:color="000000"/>
            </w:tcBorders>
            <w:noWrap/>
            <w:vAlign w:val="center"/>
          </w:tcPr>
          <w:p w14:paraId="27272B79" w14:textId="77777777" w:rsidR="00F314AB" w:rsidRDefault="00F314AB">
            <w:pPr>
              <w:jc w:val="center"/>
              <w:rPr>
                <w:rFonts w:ascii="宋体" w:eastAsia="宋体" w:hAnsi="宋体" w:cs="宋体" w:hint="eastAsia"/>
                <w:b/>
                <w:bCs/>
                <w:color w:val="000000"/>
                <w:sz w:val="22"/>
                <w:szCs w:val="22"/>
              </w:rPr>
            </w:pPr>
          </w:p>
        </w:tc>
        <w:tc>
          <w:tcPr>
            <w:tcW w:w="523" w:type="pct"/>
            <w:tcBorders>
              <w:top w:val="single" w:sz="4" w:space="0" w:color="000000"/>
              <w:left w:val="single" w:sz="4" w:space="0" w:color="000000"/>
              <w:bottom w:val="single" w:sz="4" w:space="0" w:color="000000"/>
              <w:right w:val="single" w:sz="4" w:space="0" w:color="000000"/>
            </w:tcBorders>
            <w:noWrap/>
            <w:vAlign w:val="center"/>
          </w:tcPr>
          <w:p w14:paraId="7F35FFAA"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新国都扫码盒子KD61L</w:t>
            </w:r>
          </w:p>
        </w:tc>
        <w:tc>
          <w:tcPr>
            <w:tcW w:w="2002" w:type="pct"/>
            <w:tcBorders>
              <w:top w:val="single" w:sz="4" w:space="0" w:color="000000"/>
              <w:left w:val="single" w:sz="4" w:space="0" w:color="000000"/>
              <w:bottom w:val="single" w:sz="4" w:space="0" w:color="000000"/>
              <w:right w:val="single" w:sz="4" w:space="0" w:color="000000"/>
            </w:tcBorders>
            <w:vAlign w:val="center"/>
          </w:tcPr>
          <w:p w14:paraId="37073E9F"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新国都标准</w:t>
            </w:r>
          </w:p>
        </w:tc>
        <w:tc>
          <w:tcPr>
            <w:tcW w:w="365" w:type="pct"/>
            <w:tcBorders>
              <w:top w:val="single" w:sz="4" w:space="0" w:color="000000"/>
              <w:left w:val="single" w:sz="4" w:space="0" w:color="000000"/>
              <w:bottom w:val="single" w:sz="4" w:space="0" w:color="000000"/>
              <w:right w:val="single" w:sz="4" w:space="0" w:color="000000"/>
            </w:tcBorders>
            <w:noWrap/>
            <w:vAlign w:val="center"/>
          </w:tcPr>
          <w:p w14:paraId="42D6D8F3"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Cs w:val="21"/>
              </w:rPr>
              <w:t>台</w:t>
            </w:r>
          </w:p>
        </w:tc>
        <w:tc>
          <w:tcPr>
            <w:tcW w:w="352" w:type="pct"/>
            <w:tcBorders>
              <w:top w:val="single" w:sz="4" w:space="0" w:color="000000"/>
              <w:left w:val="single" w:sz="4" w:space="0" w:color="000000"/>
              <w:bottom w:val="single" w:sz="4" w:space="0" w:color="000000"/>
              <w:right w:val="single" w:sz="4" w:space="0" w:color="000000"/>
            </w:tcBorders>
            <w:noWrap/>
            <w:vAlign w:val="center"/>
          </w:tcPr>
          <w:p w14:paraId="3474E265"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Cs w:val="21"/>
              </w:rPr>
              <w:t>22</w:t>
            </w:r>
          </w:p>
        </w:tc>
        <w:tc>
          <w:tcPr>
            <w:tcW w:w="456" w:type="pct"/>
            <w:tcBorders>
              <w:top w:val="single" w:sz="4" w:space="0" w:color="000000"/>
              <w:left w:val="single" w:sz="4" w:space="0" w:color="000000"/>
              <w:bottom w:val="single" w:sz="4" w:space="0" w:color="000000"/>
              <w:right w:val="single" w:sz="4" w:space="0" w:color="000000"/>
            </w:tcBorders>
            <w:noWrap/>
            <w:vAlign w:val="center"/>
          </w:tcPr>
          <w:p w14:paraId="422F81F5"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150</w:t>
            </w:r>
          </w:p>
        </w:tc>
        <w:tc>
          <w:tcPr>
            <w:tcW w:w="680" w:type="pct"/>
            <w:tcBorders>
              <w:top w:val="single" w:sz="4" w:space="0" w:color="000000"/>
              <w:left w:val="single" w:sz="4" w:space="0" w:color="000000"/>
              <w:bottom w:val="single" w:sz="4" w:space="0" w:color="000000"/>
              <w:right w:val="single" w:sz="4" w:space="0" w:color="000000"/>
            </w:tcBorders>
            <w:noWrap/>
            <w:vAlign w:val="center"/>
          </w:tcPr>
          <w:p w14:paraId="0DE543C6"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3300</w:t>
            </w:r>
          </w:p>
        </w:tc>
      </w:tr>
      <w:tr w:rsidR="00F314AB" w14:paraId="42273E29" w14:textId="77777777">
        <w:trPr>
          <w:trHeight w:val="976"/>
        </w:trPr>
        <w:tc>
          <w:tcPr>
            <w:tcW w:w="234" w:type="pct"/>
            <w:tcBorders>
              <w:top w:val="single" w:sz="4" w:space="0" w:color="000000"/>
              <w:left w:val="single" w:sz="4" w:space="0" w:color="000000"/>
              <w:bottom w:val="single" w:sz="4" w:space="0" w:color="000000"/>
              <w:right w:val="single" w:sz="4" w:space="0" w:color="000000"/>
            </w:tcBorders>
            <w:noWrap/>
            <w:vAlign w:val="center"/>
          </w:tcPr>
          <w:p w14:paraId="4227EAC6"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w:t>
            </w:r>
          </w:p>
        </w:tc>
        <w:tc>
          <w:tcPr>
            <w:tcW w:w="384" w:type="pct"/>
            <w:vMerge/>
            <w:tcBorders>
              <w:top w:val="single" w:sz="4" w:space="0" w:color="000000"/>
              <w:left w:val="single" w:sz="4" w:space="0" w:color="000000"/>
              <w:bottom w:val="single" w:sz="4" w:space="0" w:color="000000"/>
              <w:right w:val="single" w:sz="4" w:space="0" w:color="000000"/>
            </w:tcBorders>
            <w:noWrap/>
            <w:vAlign w:val="center"/>
          </w:tcPr>
          <w:p w14:paraId="103A11B8" w14:textId="77777777" w:rsidR="00F314AB" w:rsidRDefault="00F314AB">
            <w:pPr>
              <w:jc w:val="center"/>
              <w:rPr>
                <w:rFonts w:ascii="宋体" w:eastAsia="宋体" w:hAnsi="宋体" w:cs="宋体" w:hint="eastAsia"/>
                <w:b/>
                <w:bCs/>
                <w:color w:val="000000"/>
                <w:sz w:val="22"/>
                <w:szCs w:val="22"/>
              </w:rPr>
            </w:pPr>
          </w:p>
        </w:tc>
        <w:tc>
          <w:tcPr>
            <w:tcW w:w="523" w:type="pct"/>
            <w:tcBorders>
              <w:top w:val="single" w:sz="4" w:space="0" w:color="000000"/>
              <w:left w:val="single" w:sz="4" w:space="0" w:color="000000"/>
              <w:bottom w:val="single" w:sz="4" w:space="0" w:color="000000"/>
              <w:right w:val="single" w:sz="4" w:space="0" w:color="000000"/>
            </w:tcBorders>
            <w:noWrap/>
            <w:vAlign w:val="center"/>
          </w:tcPr>
          <w:p w14:paraId="50C7107D"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新国都密码键盘K110</w:t>
            </w:r>
          </w:p>
        </w:tc>
        <w:tc>
          <w:tcPr>
            <w:tcW w:w="2002" w:type="pct"/>
            <w:tcBorders>
              <w:top w:val="single" w:sz="4" w:space="0" w:color="000000"/>
              <w:left w:val="single" w:sz="4" w:space="0" w:color="000000"/>
              <w:bottom w:val="single" w:sz="4" w:space="0" w:color="000000"/>
              <w:right w:val="single" w:sz="4" w:space="0" w:color="000000"/>
            </w:tcBorders>
            <w:vAlign w:val="center"/>
          </w:tcPr>
          <w:p w14:paraId="3946C44F"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处理器</w:t>
            </w:r>
          </w:p>
          <w:p w14:paraId="52993941"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存储器</w:t>
            </w:r>
          </w:p>
          <w:p w14:paraId="0997E908"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显示屏</w:t>
            </w:r>
          </w:p>
          <w:p w14:paraId="4755B70C"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键盘</w:t>
            </w:r>
          </w:p>
          <w:p w14:paraId="2135FF64"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Cortex-M4+M0，主频120MHZ</w:t>
            </w:r>
          </w:p>
          <w:p w14:paraId="01AF0C7E"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256KB RAM+4MB FLASH</w:t>
            </w:r>
          </w:p>
          <w:p w14:paraId="61807AAC"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2.4寸屏彩屏，分辨率240x32</w:t>
            </w:r>
          </w:p>
          <w:p w14:paraId="6D6DDBFC"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带背光10个数字字母键、8个功能键，</w:t>
            </w:r>
          </w:p>
          <w:p w14:paraId="4113C2D2"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提示音喇叭，8Q/1W</w:t>
            </w:r>
          </w:p>
          <w:p w14:paraId="39ED6886"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通讯RS232串口</w:t>
            </w:r>
          </w:p>
          <w:p w14:paraId="2BBE82B1"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RJ45物理接口</w:t>
            </w:r>
          </w:p>
          <w:p w14:paraId="006037CF"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尺寸</w:t>
            </w:r>
          </w:p>
          <w:p w14:paraId="77E3EFC0"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148mmLx75mmWx20mmH</w:t>
            </w:r>
          </w:p>
          <w:p w14:paraId="60DC9D5A"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443,Type-A/B，通过EMV、非接读卡器13.56MHz,ISO14</w:t>
            </w:r>
          </w:p>
          <w:p w14:paraId="360F172A"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lastRenderedPageBreak/>
              <w:t>QPBOC认证</w:t>
            </w:r>
          </w:p>
          <w:p w14:paraId="61A525FD"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非接灯、绿、红4个指示灯，蓝、</w:t>
            </w:r>
          </w:p>
          <w:p w14:paraId="36482E14"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防窥罩</w:t>
            </w:r>
          </w:p>
          <w:p w14:paraId="531FAADE"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软胶防窥罩</w:t>
            </w:r>
          </w:p>
          <w:p w14:paraId="75C7A06F"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存储温度</w:t>
            </w:r>
          </w:p>
          <w:p w14:paraId="345862D0"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-20°C~60°C</w:t>
            </w:r>
          </w:p>
          <w:p w14:paraId="14CD0B75"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工作温度0°C~50°C</w:t>
            </w:r>
          </w:p>
          <w:p w14:paraId="3CF7AD80"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相对湿度5%~95%(非冷</w:t>
            </w:r>
          </w:p>
          <w:p w14:paraId="5710E144"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认证</w:t>
            </w:r>
          </w:p>
          <w:p w14:paraId="32E7BED1"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PCI6.x、UPTS3.0国密、EMV 非接L1</w:t>
            </w:r>
          </w:p>
          <w:p w14:paraId="7F5F28B4" w14:textId="77777777"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QPBOC L1/L2、UICS、Paypass、</w:t>
            </w:r>
          </w:p>
          <w:p w14:paraId="14205F0A" w14:textId="5A474C7A" w:rsidR="00F314AB"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Paywave、RoHS</w:t>
            </w:r>
          </w:p>
        </w:tc>
        <w:tc>
          <w:tcPr>
            <w:tcW w:w="365" w:type="pct"/>
            <w:tcBorders>
              <w:top w:val="single" w:sz="4" w:space="0" w:color="000000"/>
              <w:left w:val="single" w:sz="4" w:space="0" w:color="000000"/>
              <w:bottom w:val="single" w:sz="4" w:space="0" w:color="000000"/>
              <w:right w:val="single" w:sz="4" w:space="0" w:color="000000"/>
            </w:tcBorders>
            <w:vAlign w:val="center"/>
          </w:tcPr>
          <w:p w14:paraId="06881358"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Cs w:val="21"/>
              </w:rPr>
              <w:lastRenderedPageBreak/>
              <w:t>台</w:t>
            </w:r>
          </w:p>
        </w:tc>
        <w:tc>
          <w:tcPr>
            <w:tcW w:w="352" w:type="pct"/>
            <w:tcBorders>
              <w:top w:val="single" w:sz="4" w:space="0" w:color="000000"/>
              <w:left w:val="single" w:sz="4" w:space="0" w:color="000000"/>
              <w:bottom w:val="single" w:sz="4" w:space="0" w:color="000000"/>
              <w:right w:val="single" w:sz="4" w:space="0" w:color="000000"/>
            </w:tcBorders>
            <w:vAlign w:val="center"/>
          </w:tcPr>
          <w:p w14:paraId="06F229F2"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Cs w:val="21"/>
              </w:rPr>
              <w:t>22</w:t>
            </w:r>
          </w:p>
        </w:tc>
        <w:tc>
          <w:tcPr>
            <w:tcW w:w="456" w:type="pct"/>
            <w:tcBorders>
              <w:top w:val="single" w:sz="4" w:space="0" w:color="000000"/>
              <w:left w:val="single" w:sz="4" w:space="0" w:color="000000"/>
              <w:bottom w:val="single" w:sz="4" w:space="0" w:color="000000"/>
              <w:right w:val="single" w:sz="4" w:space="0" w:color="000000"/>
            </w:tcBorders>
            <w:vAlign w:val="center"/>
          </w:tcPr>
          <w:p w14:paraId="54E1F495"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250</w:t>
            </w:r>
          </w:p>
        </w:tc>
        <w:tc>
          <w:tcPr>
            <w:tcW w:w="680" w:type="pct"/>
            <w:tcBorders>
              <w:top w:val="single" w:sz="4" w:space="0" w:color="000000"/>
              <w:left w:val="single" w:sz="4" w:space="0" w:color="000000"/>
              <w:bottom w:val="single" w:sz="4" w:space="0" w:color="000000"/>
              <w:right w:val="single" w:sz="4" w:space="0" w:color="000000"/>
            </w:tcBorders>
            <w:noWrap/>
            <w:vAlign w:val="center"/>
          </w:tcPr>
          <w:p w14:paraId="7FE2B99E"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5500</w:t>
            </w:r>
          </w:p>
        </w:tc>
      </w:tr>
      <w:tr w:rsidR="00F314AB" w14:paraId="26E0492B" w14:textId="77777777">
        <w:trPr>
          <w:trHeight w:val="2440"/>
        </w:trPr>
        <w:tc>
          <w:tcPr>
            <w:tcW w:w="234" w:type="pct"/>
            <w:tcBorders>
              <w:top w:val="single" w:sz="4" w:space="0" w:color="000000"/>
              <w:left w:val="single" w:sz="4" w:space="0" w:color="000000"/>
              <w:bottom w:val="single" w:sz="4" w:space="0" w:color="000000"/>
              <w:right w:val="single" w:sz="4" w:space="0" w:color="000000"/>
            </w:tcBorders>
            <w:noWrap/>
            <w:vAlign w:val="center"/>
          </w:tcPr>
          <w:p w14:paraId="3725AED2"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w:t>
            </w:r>
          </w:p>
        </w:tc>
        <w:tc>
          <w:tcPr>
            <w:tcW w:w="384" w:type="pct"/>
            <w:vMerge/>
            <w:tcBorders>
              <w:top w:val="single" w:sz="4" w:space="0" w:color="000000"/>
              <w:left w:val="single" w:sz="4" w:space="0" w:color="000000"/>
              <w:bottom w:val="single" w:sz="4" w:space="0" w:color="000000"/>
              <w:right w:val="single" w:sz="4" w:space="0" w:color="000000"/>
            </w:tcBorders>
            <w:noWrap/>
            <w:vAlign w:val="center"/>
          </w:tcPr>
          <w:p w14:paraId="515F7278" w14:textId="77777777" w:rsidR="00F314AB" w:rsidRDefault="00F314AB">
            <w:pPr>
              <w:jc w:val="center"/>
              <w:rPr>
                <w:rFonts w:ascii="宋体" w:eastAsia="宋体" w:hAnsi="宋体" w:cs="宋体" w:hint="eastAsia"/>
                <w:b/>
                <w:bCs/>
                <w:color w:val="000000"/>
                <w:sz w:val="22"/>
                <w:szCs w:val="22"/>
              </w:rPr>
            </w:pPr>
          </w:p>
        </w:tc>
        <w:tc>
          <w:tcPr>
            <w:tcW w:w="523" w:type="pct"/>
            <w:tcBorders>
              <w:top w:val="single" w:sz="4" w:space="0" w:color="000000"/>
              <w:left w:val="single" w:sz="4" w:space="0" w:color="000000"/>
              <w:bottom w:val="single" w:sz="4" w:space="0" w:color="000000"/>
              <w:right w:val="single" w:sz="4" w:space="0" w:color="000000"/>
            </w:tcBorders>
            <w:noWrap/>
            <w:vAlign w:val="center"/>
          </w:tcPr>
          <w:p w14:paraId="4B2FEFFA"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新国都底座连接线</w:t>
            </w:r>
          </w:p>
        </w:tc>
        <w:tc>
          <w:tcPr>
            <w:tcW w:w="2002" w:type="pct"/>
            <w:tcBorders>
              <w:top w:val="single" w:sz="4" w:space="0" w:color="000000"/>
              <w:left w:val="single" w:sz="4" w:space="0" w:color="000000"/>
              <w:bottom w:val="single" w:sz="4" w:space="0" w:color="000000"/>
              <w:right w:val="single" w:sz="4" w:space="0" w:color="000000"/>
            </w:tcBorders>
            <w:vAlign w:val="center"/>
          </w:tcPr>
          <w:p w14:paraId="3916018F"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新国都标准</w:t>
            </w:r>
          </w:p>
        </w:tc>
        <w:tc>
          <w:tcPr>
            <w:tcW w:w="365" w:type="pct"/>
            <w:tcBorders>
              <w:top w:val="single" w:sz="4" w:space="0" w:color="000000"/>
              <w:left w:val="single" w:sz="4" w:space="0" w:color="000000"/>
              <w:bottom w:val="single" w:sz="4" w:space="0" w:color="000000"/>
              <w:right w:val="single" w:sz="4" w:space="0" w:color="000000"/>
            </w:tcBorders>
            <w:vAlign w:val="center"/>
          </w:tcPr>
          <w:p w14:paraId="53A6CA82"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Cs w:val="21"/>
              </w:rPr>
              <w:t>条</w:t>
            </w:r>
          </w:p>
        </w:tc>
        <w:tc>
          <w:tcPr>
            <w:tcW w:w="352" w:type="pct"/>
            <w:tcBorders>
              <w:top w:val="single" w:sz="4" w:space="0" w:color="000000"/>
              <w:left w:val="single" w:sz="4" w:space="0" w:color="000000"/>
              <w:bottom w:val="single" w:sz="4" w:space="0" w:color="000000"/>
              <w:right w:val="single" w:sz="4" w:space="0" w:color="000000"/>
            </w:tcBorders>
            <w:vAlign w:val="center"/>
          </w:tcPr>
          <w:p w14:paraId="6449860C"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Cs w:val="21"/>
              </w:rPr>
              <w:t>22</w:t>
            </w:r>
          </w:p>
        </w:tc>
        <w:tc>
          <w:tcPr>
            <w:tcW w:w="456" w:type="pct"/>
            <w:tcBorders>
              <w:top w:val="single" w:sz="4" w:space="0" w:color="000000"/>
              <w:left w:val="single" w:sz="4" w:space="0" w:color="000000"/>
              <w:bottom w:val="single" w:sz="4" w:space="0" w:color="000000"/>
              <w:right w:val="single" w:sz="4" w:space="0" w:color="000000"/>
            </w:tcBorders>
            <w:vAlign w:val="center"/>
          </w:tcPr>
          <w:p w14:paraId="3708B146"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60</w:t>
            </w:r>
          </w:p>
        </w:tc>
        <w:tc>
          <w:tcPr>
            <w:tcW w:w="680" w:type="pct"/>
            <w:tcBorders>
              <w:top w:val="single" w:sz="4" w:space="0" w:color="000000"/>
              <w:left w:val="single" w:sz="4" w:space="0" w:color="000000"/>
              <w:bottom w:val="single" w:sz="4" w:space="0" w:color="000000"/>
              <w:right w:val="single" w:sz="4" w:space="0" w:color="000000"/>
            </w:tcBorders>
            <w:noWrap/>
            <w:vAlign w:val="center"/>
          </w:tcPr>
          <w:p w14:paraId="65275847"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1320</w:t>
            </w:r>
          </w:p>
        </w:tc>
      </w:tr>
      <w:tr w:rsidR="00F314AB" w14:paraId="67A8E9FB" w14:textId="77777777">
        <w:trPr>
          <w:trHeight w:val="1871"/>
        </w:trPr>
        <w:tc>
          <w:tcPr>
            <w:tcW w:w="234" w:type="pct"/>
            <w:tcBorders>
              <w:top w:val="single" w:sz="4" w:space="0" w:color="000000"/>
              <w:left w:val="single" w:sz="4" w:space="0" w:color="000000"/>
              <w:bottom w:val="single" w:sz="4" w:space="0" w:color="000000"/>
              <w:right w:val="single" w:sz="4" w:space="0" w:color="000000"/>
            </w:tcBorders>
            <w:noWrap/>
            <w:vAlign w:val="center"/>
          </w:tcPr>
          <w:p w14:paraId="2273945F"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w:t>
            </w:r>
          </w:p>
        </w:tc>
        <w:tc>
          <w:tcPr>
            <w:tcW w:w="384" w:type="pct"/>
            <w:vMerge/>
            <w:tcBorders>
              <w:top w:val="single" w:sz="4" w:space="0" w:color="000000"/>
              <w:left w:val="single" w:sz="4" w:space="0" w:color="000000"/>
              <w:bottom w:val="single" w:sz="4" w:space="0" w:color="000000"/>
              <w:right w:val="single" w:sz="4" w:space="0" w:color="000000"/>
            </w:tcBorders>
            <w:noWrap/>
            <w:vAlign w:val="center"/>
          </w:tcPr>
          <w:p w14:paraId="03B0C054" w14:textId="77777777" w:rsidR="00F314AB" w:rsidRDefault="00F314AB">
            <w:pPr>
              <w:jc w:val="center"/>
              <w:rPr>
                <w:rFonts w:ascii="宋体" w:eastAsia="宋体" w:hAnsi="宋体" w:cs="宋体" w:hint="eastAsia"/>
                <w:b/>
                <w:bCs/>
                <w:color w:val="000000"/>
                <w:sz w:val="22"/>
                <w:szCs w:val="22"/>
              </w:rPr>
            </w:pPr>
          </w:p>
        </w:tc>
        <w:tc>
          <w:tcPr>
            <w:tcW w:w="523" w:type="pct"/>
            <w:tcBorders>
              <w:top w:val="single" w:sz="4" w:space="0" w:color="000000"/>
              <w:left w:val="single" w:sz="4" w:space="0" w:color="000000"/>
              <w:bottom w:val="single" w:sz="4" w:space="0" w:color="000000"/>
              <w:right w:val="single" w:sz="4" w:space="0" w:color="000000"/>
            </w:tcBorders>
            <w:noWrap/>
            <w:vAlign w:val="center"/>
          </w:tcPr>
          <w:p w14:paraId="5E6CE94B" w14:textId="77777777" w:rsidR="00F314AB" w:rsidRDefault="00000000">
            <w:pPr>
              <w:widowControl/>
              <w:jc w:val="center"/>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TYPE-C/USB转接头</w:t>
            </w:r>
          </w:p>
        </w:tc>
        <w:tc>
          <w:tcPr>
            <w:tcW w:w="2002" w:type="pct"/>
            <w:tcBorders>
              <w:top w:val="single" w:sz="4" w:space="0" w:color="000000"/>
              <w:left w:val="single" w:sz="4" w:space="0" w:color="000000"/>
              <w:bottom w:val="single" w:sz="4" w:space="0" w:color="000000"/>
              <w:right w:val="single" w:sz="4" w:space="0" w:color="000000"/>
            </w:tcBorders>
            <w:vAlign w:val="center"/>
          </w:tcPr>
          <w:p w14:paraId="095F0181"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绿联</w:t>
            </w:r>
          </w:p>
        </w:tc>
        <w:tc>
          <w:tcPr>
            <w:tcW w:w="365" w:type="pct"/>
            <w:tcBorders>
              <w:top w:val="single" w:sz="4" w:space="0" w:color="000000"/>
              <w:left w:val="single" w:sz="4" w:space="0" w:color="000000"/>
              <w:bottom w:val="single" w:sz="4" w:space="0" w:color="000000"/>
              <w:right w:val="single" w:sz="4" w:space="0" w:color="000000"/>
            </w:tcBorders>
            <w:vAlign w:val="center"/>
          </w:tcPr>
          <w:p w14:paraId="385C8415"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套</w:t>
            </w:r>
          </w:p>
        </w:tc>
        <w:tc>
          <w:tcPr>
            <w:tcW w:w="352" w:type="pct"/>
            <w:tcBorders>
              <w:top w:val="single" w:sz="4" w:space="0" w:color="000000"/>
              <w:left w:val="single" w:sz="4" w:space="0" w:color="000000"/>
              <w:bottom w:val="single" w:sz="4" w:space="0" w:color="000000"/>
              <w:right w:val="single" w:sz="4" w:space="0" w:color="000000"/>
            </w:tcBorders>
            <w:vAlign w:val="center"/>
          </w:tcPr>
          <w:p w14:paraId="2363D9D4"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Cs w:val="21"/>
              </w:rPr>
              <w:t>28</w:t>
            </w:r>
          </w:p>
        </w:tc>
        <w:tc>
          <w:tcPr>
            <w:tcW w:w="456" w:type="pct"/>
            <w:tcBorders>
              <w:top w:val="single" w:sz="4" w:space="0" w:color="000000"/>
              <w:left w:val="single" w:sz="4" w:space="0" w:color="000000"/>
              <w:bottom w:val="single" w:sz="4" w:space="0" w:color="000000"/>
              <w:right w:val="single" w:sz="4" w:space="0" w:color="000000"/>
            </w:tcBorders>
            <w:vAlign w:val="center"/>
          </w:tcPr>
          <w:p w14:paraId="3A7562E4"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50</w:t>
            </w:r>
          </w:p>
        </w:tc>
        <w:tc>
          <w:tcPr>
            <w:tcW w:w="680" w:type="pct"/>
            <w:tcBorders>
              <w:top w:val="single" w:sz="4" w:space="0" w:color="000000"/>
              <w:left w:val="single" w:sz="4" w:space="0" w:color="000000"/>
              <w:bottom w:val="single" w:sz="4" w:space="0" w:color="000000"/>
              <w:right w:val="single" w:sz="4" w:space="0" w:color="000000"/>
            </w:tcBorders>
            <w:noWrap/>
            <w:vAlign w:val="center"/>
          </w:tcPr>
          <w:p w14:paraId="3DA56FE5"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1400</w:t>
            </w:r>
          </w:p>
        </w:tc>
      </w:tr>
      <w:tr w:rsidR="00F314AB" w14:paraId="7D327C07" w14:textId="77777777">
        <w:trPr>
          <w:trHeight w:val="650"/>
        </w:trPr>
        <w:tc>
          <w:tcPr>
            <w:tcW w:w="234" w:type="pct"/>
            <w:tcBorders>
              <w:top w:val="single" w:sz="4" w:space="0" w:color="000000"/>
              <w:left w:val="single" w:sz="4" w:space="0" w:color="000000"/>
              <w:bottom w:val="single" w:sz="4" w:space="0" w:color="000000"/>
              <w:right w:val="single" w:sz="4" w:space="0" w:color="000000"/>
            </w:tcBorders>
            <w:noWrap/>
            <w:vAlign w:val="center"/>
          </w:tcPr>
          <w:p w14:paraId="2FDE88B3"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6</w:t>
            </w:r>
          </w:p>
        </w:tc>
        <w:tc>
          <w:tcPr>
            <w:tcW w:w="384" w:type="pct"/>
            <w:vMerge/>
            <w:tcBorders>
              <w:top w:val="single" w:sz="4" w:space="0" w:color="000000"/>
              <w:left w:val="single" w:sz="4" w:space="0" w:color="000000"/>
              <w:bottom w:val="single" w:sz="4" w:space="0" w:color="000000"/>
              <w:right w:val="single" w:sz="4" w:space="0" w:color="000000"/>
            </w:tcBorders>
            <w:noWrap/>
            <w:vAlign w:val="center"/>
          </w:tcPr>
          <w:p w14:paraId="481F3399" w14:textId="77777777" w:rsidR="00F314AB" w:rsidRDefault="00F314AB">
            <w:pPr>
              <w:jc w:val="center"/>
              <w:rPr>
                <w:rFonts w:ascii="宋体" w:eastAsia="宋体" w:hAnsi="宋体" w:cs="宋体" w:hint="eastAsia"/>
                <w:b/>
                <w:bCs/>
                <w:color w:val="000000"/>
                <w:sz w:val="22"/>
                <w:szCs w:val="22"/>
              </w:rPr>
            </w:pPr>
          </w:p>
        </w:tc>
        <w:tc>
          <w:tcPr>
            <w:tcW w:w="2526" w:type="pct"/>
            <w:gridSpan w:val="2"/>
            <w:tcBorders>
              <w:top w:val="single" w:sz="4" w:space="0" w:color="000000"/>
              <w:left w:val="single" w:sz="4" w:space="0" w:color="000000"/>
              <w:bottom w:val="single" w:sz="4" w:space="0" w:color="000000"/>
              <w:right w:val="single" w:sz="4" w:space="0" w:color="000000"/>
            </w:tcBorders>
            <w:noWrap/>
            <w:vAlign w:val="center"/>
          </w:tcPr>
          <w:p w14:paraId="12155E3D" w14:textId="77777777" w:rsidR="00F314AB" w:rsidRDefault="00000000">
            <w:pPr>
              <w:widowControl/>
              <w:jc w:val="center"/>
              <w:textAlignment w:val="center"/>
              <w:rPr>
                <w:rFonts w:ascii="宋体" w:eastAsia="宋体" w:hAnsi="宋体" w:cs="宋体" w:hint="eastAsia"/>
                <w:b/>
                <w:bCs/>
                <w:color w:val="000000"/>
                <w:sz w:val="22"/>
                <w:szCs w:val="22"/>
              </w:rPr>
            </w:pPr>
            <w:r>
              <w:rPr>
                <w:rFonts w:ascii="宋体" w:eastAsia="宋体" w:hAnsi="宋体" w:cs="宋体" w:hint="eastAsia"/>
                <w:b/>
                <w:bCs/>
                <w:color w:val="000000"/>
                <w:kern w:val="0"/>
                <w:sz w:val="22"/>
                <w:szCs w:val="22"/>
                <w:lang w:bidi="ar"/>
              </w:rPr>
              <w:t>硬件总计</w:t>
            </w:r>
          </w:p>
        </w:tc>
        <w:tc>
          <w:tcPr>
            <w:tcW w:w="365" w:type="pct"/>
            <w:tcBorders>
              <w:top w:val="single" w:sz="4" w:space="0" w:color="000000"/>
              <w:left w:val="single" w:sz="4" w:space="0" w:color="000000"/>
              <w:bottom w:val="single" w:sz="4" w:space="0" w:color="000000"/>
              <w:right w:val="single" w:sz="4" w:space="0" w:color="000000"/>
            </w:tcBorders>
            <w:noWrap/>
            <w:vAlign w:val="center"/>
          </w:tcPr>
          <w:p w14:paraId="66DF9815" w14:textId="77777777" w:rsidR="00F314AB" w:rsidRDefault="00F314AB">
            <w:pPr>
              <w:jc w:val="center"/>
              <w:rPr>
                <w:rFonts w:ascii="宋体" w:eastAsia="宋体" w:hAnsi="宋体" w:cs="宋体" w:hint="eastAsia"/>
                <w:b/>
                <w:bCs/>
                <w:color w:val="000000"/>
                <w:sz w:val="22"/>
                <w:szCs w:val="22"/>
              </w:rPr>
            </w:pPr>
          </w:p>
        </w:tc>
        <w:tc>
          <w:tcPr>
            <w:tcW w:w="352" w:type="pct"/>
            <w:tcBorders>
              <w:top w:val="single" w:sz="4" w:space="0" w:color="000000"/>
              <w:left w:val="single" w:sz="4" w:space="0" w:color="000000"/>
              <w:bottom w:val="single" w:sz="4" w:space="0" w:color="000000"/>
              <w:right w:val="single" w:sz="4" w:space="0" w:color="000000"/>
            </w:tcBorders>
            <w:noWrap/>
            <w:vAlign w:val="center"/>
          </w:tcPr>
          <w:p w14:paraId="0A02F35B" w14:textId="77777777" w:rsidR="00F314AB" w:rsidRDefault="00F314AB">
            <w:pPr>
              <w:jc w:val="center"/>
              <w:rPr>
                <w:rFonts w:ascii="宋体" w:eastAsia="宋体" w:hAnsi="宋体" w:cs="宋体" w:hint="eastAsia"/>
                <w:b/>
                <w:bCs/>
                <w:color w:val="000000"/>
                <w:sz w:val="22"/>
                <w:szCs w:val="22"/>
              </w:rPr>
            </w:pPr>
          </w:p>
        </w:tc>
        <w:tc>
          <w:tcPr>
            <w:tcW w:w="456" w:type="pct"/>
            <w:tcBorders>
              <w:top w:val="single" w:sz="4" w:space="0" w:color="000000"/>
              <w:left w:val="single" w:sz="4" w:space="0" w:color="000000"/>
              <w:bottom w:val="single" w:sz="4" w:space="0" w:color="000000"/>
              <w:right w:val="single" w:sz="4" w:space="0" w:color="000000"/>
            </w:tcBorders>
            <w:noWrap/>
            <w:vAlign w:val="center"/>
          </w:tcPr>
          <w:p w14:paraId="7B9F1344" w14:textId="77777777" w:rsidR="00F314AB" w:rsidRDefault="00F314AB">
            <w:pPr>
              <w:jc w:val="center"/>
              <w:rPr>
                <w:rFonts w:ascii="宋体" w:eastAsia="宋体" w:hAnsi="宋体" w:cs="宋体" w:hint="eastAsia"/>
                <w:b/>
                <w:bCs/>
                <w:color w:val="000000"/>
                <w:sz w:val="22"/>
                <w:szCs w:val="22"/>
              </w:rPr>
            </w:pPr>
          </w:p>
        </w:tc>
        <w:tc>
          <w:tcPr>
            <w:tcW w:w="680" w:type="pct"/>
            <w:tcBorders>
              <w:top w:val="single" w:sz="4" w:space="0" w:color="000000"/>
              <w:left w:val="single" w:sz="4" w:space="0" w:color="000000"/>
              <w:bottom w:val="single" w:sz="4" w:space="0" w:color="000000"/>
              <w:right w:val="single" w:sz="4" w:space="0" w:color="000000"/>
            </w:tcBorders>
            <w:noWrap/>
            <w:vAlign w:val="center"/>
          </w:tcPr>
          <w:p w14:paraId="61D2FE0E" w14:textId="77777777" w:rsidR="00F314AB" w:rsidRDefault="00000000">
            <w:pPr>
              <w:widowControl/>
              <w:jc w:val="center"/>
              <w:textAlignment w:val="center"/>
              <w:rPr>
                <w:rFonts w:ascii="宋体" w:eastAsia="宋体" w:hAnsi="宋体" w:cs="宋体" w:hint="eastAsia"/>
                <w:b/>
                <w:bCs/>
                <w:color w:val="000000"/>
                <w:sz w:val="22"/>
                <w:szCs w:val="22"/>
              </w:rPr>
            </w:pPr>
            <w:r>
              <w:rPr>
                <w:rFonts w:ascii="宋体" w:eastAsia="宋体" w:hAnsi="宋体" w:cs="宋体" w:hint="eastAsia"/>
                <w:b/>
                <w:bCs/>
                <w:color w:val="000000"/>
                <w:sz w:val="22"/>
                <w:szCs w:val="22"/>
              </w:rPr>
              <w:t>15920</w:t>
            </w:r>
          </w:p>
        </w:tc>
      </w:tr>
      <w:tr w:rsidR="00F314AB" w14:paraId="422339C7" w14:textId="77777777">
        <w:trPr>
          <w:trHeight w:val="640"/>
        </w:trPr>
        <w:tc>
          <w:tcPr>
            <w:tcW w:w="234" w:type="pct"/>
            <w:tcBorders>
              <w:top w:val="single" w:sz="4" w:space="0" w:color="000000"/>
              <w:left w:val="single" w:sz="4" w:space="0" w:color="000000"/>
              <w:bottom w:val="single" w:sz="4" w:space="0" w:color="000000"/>
              <w:right w:val="single" w:sz="4" w:space="0" w:color="000000"/>
            </w:tcBorders>
            <w:vAlign w:val="center"/>
          </w:tcPr>
          <w:p w14:paraId="5347082C"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w:t>
            </w:r>
          </w:p>
        </w:tc>
        <w:tc>
          <w:tcPr>
            <w:tcW w:w="384" w:type="pct"/>
            <w:vMerge w:val="restart"/>
            <w:tcBorders>
              <w:top w:val="single" w:sz="4" w:space="0" w:color="000000"/>
              <w:left w:val="single" w:sz="4" w:space="0" w:color="000000"/>
              <w:right w:val="single" w:sz="4" w:space="0" w:color="000000"/>
            </w:tcBorders>
            <w:vAlign w:val="center"/>
          </w:tcPr>
          <w:p w14:paraId="60D42280" w14:textId="62F774A2" w:rsidR="00F314AB" w:rsidRDefault="00000000">
            <w:pPr>
              <w:widowControl/>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POS-MIS系统软件V2.0</w:t>
            </w:r>
          </w:p>
        </w:tc>
        <w:tc>
          <w:tcPr>
            <w:tcW w:w="523" w:type="pct"/>
            <w:tcBorders>
              <w:top w:val="single" w:sz="4" w:space="0" w:color="000000"/>
              <w:left w:val="single" w:sz="4" w:space="0" w:color="000000"/>
              <w:bottom w:val="single" w:sz="4" w:space="0" w:color="000000"/>
              <w:right w:val="single" w:sz="4" w:space="0" w:color="000000"/>
            </w:tcBorders>
            <w:vAlign w:val="center"/>
          </w:tcPr>
          <w:p w14:paraId="21A43FAB"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Cs w:val="21"/>
                <w:lang w:bidi="ar"/>
              </w:rPr>
              <w:t>柜面POS-MIS聚合支付软件系统</w:t>
            </w:r>
          </w:p>
        </w:tc>
        <w:tc>
          <w:tcPr>
            <w:tcW w:w="2002" w:type="pct"/>
            <w:tcBorders>
              <w:top w:val="single" w:sz="4" w:space="0" w:color="000000"/>
              <w:left w:val="single" w:sz="4" w:space="0" w:color="000000"/>
              <w:bottom w:val="single" w:sz="4" w:space="0" w:color="000000"/>
              <w:right w:val="single" w:sz="4" w:space="0" w:color="000000"/>
            </w:tcBorders>
            <w:vAlign w:val="center"/>
          </w:tcPr>
          <w:p w14:paraId="46D4DE71" w14:textId="6D4BF535"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POS-MIS系统软件V2.0</w:t>
            </w:r>
          </w:p>
          <w:p w14:paraId="49E420E6" w14:textId="77777777" w:rsidR="00F314AB" w:rsidRDefault="00000000">
            <w:pPr>
              <w:widowControl/>
              <w:numPr>
                <w:ilvl w:val="0"/>
                <w:numId w:val="9"/>
              </w:numPr>
              <w:jc w:val="left"/>
              <w:textAlignment w:val="center"/>
              <w:rPr>
                <w:rFonts w:ascii="宋体" w:eastAsia="宋体" w:hAnsi="宋体" w:cs="Times New Roman" w:hint="eastAsia"/>
                <w:szCs w:val="21"/>
                <w:lang w:bidi="ar"/>
              </w:rPr>
            </w:pPr>
            <w:r>
              <w:rPr>
                <w:rFonts w:ascii="宋体" w:eastAsia="宋体" w:hAnsi="宋体" w:cs="Times New Roman" w:hint="eastAsia"/>
                <w:szCs w:val="21"/>
                <w:lang w:bidi="ar"/>
              </w:rPr>
              <w:t>能够实现标准银行卡（含各银行IC芯片卡）在自助系统内进行实时联网(银行专线)交易；交易支持：银行卡及聚合支付消费及退货。</w:t>
            </w:r>
          </w:p>
          <w:p w14:paraId="4A736B62" w14:textId="77777777" w:rsidR="00F314AB" w:rsidRDefault="00000000">
            <w:pPr>
              <w:widowControl/>
              <w:numPr>
                <w:ilvl w:val="0"/>
                <w:numId w:val="9"/>
              </w:numPr>
              <w:jc w:val="left"/>
              <w:textAlignment w:val="center"/>
              <w:rPr>
                <w:rFonts w:ascii="宋体" w:eastAsia="宋体" w:hAnsi="宋体" w:cs="宋体" w:hint="eastAsia"/>
                <w:color w:val="000000"/>
                <w:sz w:val="22"/>
                <w:szCs w:val="22"/>
              </w:rPr>
            </w:pPr>
            <w:r>
              <w:rPr>
                <w:rFonts w:ascii="宋体" w:eastAsia="宋体" w:hAnsi="宋体" w:cs="Times New Roman" w:hint="eastAsia"/>
                <w:szCs w:val="21"/>
                <w:lang w:bidi="ar"/>
              </w:rPr>
              <w:t>包含交易冲正、交易取消等功能，以保证款项及帐务的平衡。</w:t>
            </w:r>
          </w:p>
          <w:p w14:paraId="3F942D50" w14:textId="77777777" w:rsidR="00F314AB" w:rsidRDefault="00000000">
            <w:pPr>
              <w:widowControl/>
              <w:numPr>
                <w:ilvl w:val="0"/>
                <w:numId w:val="9"/>
              </w:numPr>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0"/>
                <w:lang w:bidi="ar"/>
              </w:rPr>
              <w:t>后台交易报文拆解转发、后台日志管理、</w:t>
            </w:r>
            <w:r>
              <w:rPr>
                <w:rFonts w:ascii="宋体" w:eastAsia="宋体" w:hAnsi="宋体" w:cs="宋体" w:hint="eastAsia"/>
                <w:color w:val="000000"/>
                <w:kern w:val="0"/>
                <w:sz w:val="20"/>
                <w:lang w:bidi="ar"/>
              </w:rPr>
              <w:t>后台基础数据维护管理。</w:t>
            </w:r>
          </w:p>
        </w:tc>
        <w:tc>
          <w:tcPr>
            <w:tcW w:w="365" w:type="pct"/>
            <w:tcBorders>
              <w:top w:val="single" w:sz="4" w:space="0" w:color="000000"/>
              <w:left w:val="single" w:sz="4" w:space="0" w:color="000000"/>
              <w:bottom w:val="single" w:sz="4" w:space="0" w:color="000000"/>
              <w:right w:val="single" w:sz="4" w:space="0" w:color="000000"/>
            </w:tcBorders>
            <w:vAlign w:val="center"/>
          </w:tcPr>
          <w:p w14:paraId="29DB7CAD"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套</w:t>
            </w:r>
          </w:p>
        </w:tc>
        <w:tc>
          <w:tcPr>
            <w:tcW w:w="352" w:type="pct"/>
            <w:tcBorders>
              <w:top w:val="single" w:sz="4" w:space="0" w:color="000000"/>
              <w:left w:val="single" w:sz="4" w:space="0" w:color="000000"/>
              <w:bottom w:val="single" w:sz="4" w:space="0" w:color="000000"/>
              <w:right w:val="single" w:sz="4" w:space="0" w:color="000000"/>
            </w:tcBorders>
            <w:vAlign w:val="center"/>
          </w:tcPr>
          <w:p w14:paraId="3570588A"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1</w:t>
            </w:r>
          </w:p>
        </w:tc>
        <w:tc>
          <w:tcPr>
            <w:tcW w:w="456" w:type="pct"/>
            <w:tcBorders>
              <w:top w:val="single" w:sz="4" w:space="0" w:color="000000"/>
              <w:left w:val="single" w:sz="4" w:space="0" w:color="000000"/>
              <w:bottom w:val="single" w:sz="4" w:space="0" w:color="000000"/>
              <w:right w:val="single" w:sz="4" w:space="0" w:color="000000"/>
            </w:tcBorders>
            <w:vAlign w:val="center"/>
          </w:tcPr>
          <w:p w14:paraId="1C8953CC"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38000</w:t>
            </w:r>
          </w:p>
        </w:tc>
        <w:tc>
          <w:tcPr>
            <w:tcW w:w="680" w:type="pct"/>
            <w:tcBorders>
              <w:top w:val="single" w:sz="4" w:space="0" w:color="000000"/>
              <w:left w:val="single" w:sz="4" w:space="0" w:color="000000"/>
              <w:bottom w:val="single" w:sz="4" w:space="0" w:color="000000"/>
              <w:right w:val="single" w:sz="4" w:space="0" w:color="000000"/>
            </w:tcBorders>
            <w:vAlign w:val="center"/>
          </w:tcPr>
          <w:p w14:paraId="7DC30673"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38000</w:t>
            </w:r>
          </w:p>
        </w:tc>
      </w:tr>
      <w:tr w:rsidR="00F314AB" w14:paraId="6EB8F950" w14:textId="77777777">
        <w:trPr>
          <w:trHeight w:val="1600"/>
        </w:trPr>
        <w:tc>
          <w:tcPr>
            <w:tcW w:w="234" w:type="pct"/>
            <w:tcBorders>
              <w:top w:val="single" w:sz="4" w:space="0" w:color="000000"/>
              <w:left w:val="single" w:sz="4" w:space="0" w:color="000000"/>
              <w:bottom w:val="single" w:sz="4" w:space="0" w:color="000000"/>
              <w:right w:val="single" w:sz="4" w:space="0" w:color="000000"/>
            </w:tcBorders>
            <w:vAlign w:val="center"/>
          </w:tcPr>
          <w:p w14:paraId="2E6EBB50"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2</w:t>
            </w:r>
          </w:p>
        </w:tc>
        <w:tc>
          <w:tcPr>
            <w:tcW w:w="384" w:type="pct"/>
            <w:vMerge/>
            <w:tcBorders>
              <w:left w:val="single" w:sz="4" w:space="0" w:color="000000"/>
              <w:right w:val="single" w:sz="4" w:space="0" w:color="000000"/>
            </w:tcBorders>
            <w:vAlign w:val="center"/>
          </w:tcPr>
          <w:p w14:paraId="4A2E4646" w14:textId="77777777" w:rsidR="00F314AB" w:rsidRDefault="00F314AB">
            <w:pPr>
              <w:jc w:val="center"/>
              <w:rPr>
                <w:rFonts w:ascii="宋体" w:eastAsia="宋体" w:hAnsi="宋体" w:cs="宋体" w:hint="eastAsia"/>
                <w:color w:val="000000"/>
                <w:sz w:val="22"/>
                <w:szCs w:val="22"/>
              </w:rPr>
            </w:pPr>
          </w:p>
        </w:tc>
        <w:tc>
          <w:tcPr>
            <w:tcW w:w="523" w:type="pct"/>
            <w:tcBorders>
              <w:top w:val="single" w:sz="4" w:space="0" w:color="000000"/>
              <w:left w:val="single" w:sz="4" w:space="0" w:color="000000"/>
              <w:bottom w:val="single" w:sz="4" w:space="0" w:color="000000"/>
              <w:right w:val="single" w:sz="4" w:space="0" w:color="000000"/>
            </w:tcBorders>
            <w:vAlign w:val="center"/>
          </w:tcPr>
          <w:p w14:paraId="3E5F02A4"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Cs w:val="21"/>
                <w:lang w:bidi="ar"/>
              </w:rPr>
              <w:t>自助POS-MIS聚合支付软件系统</w:t>
            </w:r>
          </w:p>
        </w:tc>
        <w:tc>
          <w:tcPr>
            <w:tcW w:w="2002" w:type="pct"/>
            <w:tcBorders>
              <w:top w:val="single" w:sz="4" w:space="0" w:color="000000"/>
              <w:left w:val="single" w:sz="4" w:space="0" w:color="000000"/>
              <w:bottom w:val="single" w:sz="4" w:space="0" w:color="000000"/>
              <w:right w:val="single" w:sz="4" w:space="0" w:color="000000"/>
            </w:tcBorders>
            <w:vAlign w:val="center"/>
          </w:tcPr>
          <w:p w14:paraId="26363A67" w14:textId="43924A92"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POS-MIS系统软件V2.0</w:t>
            </w:r>
          </w:p>
          <w:p w14:paraId="17597699" w14:textId="77777777" w:rsidR="00F314AB" w:rsidRDefault="00000000">
            <w:pPr>
              <w:widowControl/>
              <w:numPr>
                <w:ilvl w:val="0"/>
                <w:numId w:val="10"/>
              </w:numPr>
              <w:jc w:val="left"/>
              <w:textAlignment w:val="center"/>
              <w:rPr>
                <w:rFonts w:ascii="宋体" w:eastAsia="宋体" w:hAnsi="宋体" w:cs="Times New Roman" w:hint="eastAsia"/>
                <w:szCs w:val="21"/>
                <w:lang w:bidi="ar"/>
              </w:rPr>
            </w:pPr>
            <w:r>
              <w:rPr>
                <w:rFonts w:ascii="宋体" w:eastAsia="宋体" w:hAnsi="宋体" w:cs="Times New Roman" w:hint="eastAsia"/>
                <w:szCs w:val="21"/>
                <w:lang w:bidi="ar"/>
              </w:rPr>
              <w:t>能够实现标准银行卡（含各银行IC芯片卡）在自助系统内进行实时联网(银行专线)交易；交易支持：银行卡及聚合支付消费及退货。</w:t>
            </w:r>
          </w:p>
          <w:p w14:paraId="49E841FD" w14:textId="77777777" w:rsidR="00F314AB" w:rsidRDefault="00000000">
            <w:pPr>
              <w:widowControl/>
              <w:numPr>
                <w:ilvl w:val="0"/>
                <w:numId w:val="10"/>
              </w:numPr>
              <w:jc w:val="left"/>
              <w:textAlignment w:val="center"/>
              <w:rPr>
                <w:rFonts w:ascii="宋体" w:eastAsia="宋体" w:hAnsi="宋体" w:cs="宋体" w:hint="eastAsia"/>
                <w:color w:val="000000"/>
                <w:sz w:val="22"/>
                <w:szCs w:val="22"/>
              </w:rPr>
            </w:pPr>
            <w:r>
              <w:rPr>
                <w:rFonts w:ascii="宋体" w:eastAsia="宋体" w:hAnsi="宋体" w:cs="Times New Roman" w:hint="eastAsia"/>
                <w:szCs w:val="21"/>
                <w:lang w:bidi="ar"/>
              </w:rPr>
              <w:lastRenderedPageBreak/>
              <w:t>包含交易冲正、交易取消等功能，以保证款项及帐务的平衡。</w:t>
            </w:r>
          </w:p>
          <w:p w14:paraId="2874A171" w14:textId="77777777" w:rsidR="00F314AB" w:rsidRDefault="00000000">
            <w:pPr>
              <w:widowControl/>
              <w:numPr>
                <w:ilvl w:val="0"/>
                <w:numId w:val="10"/>
              </w:numPr>
              <w:jc w:val="left"/>
              <w:textAlignment w:val="center"/>
              <w:rPr>
                <w:rFonts w:ascii="宋体" w:eastAsia="宋体" w:hAnsi="宋体" w:cs="宋体" w:hint="eastAsia"/>
                <w:color w:val="000000"/>
                <w:sz w:val="22"/>
                <w:szCs w:val="22"/>
              </w:rPr>
            </w:pPr>
            <w:r>
              <w:rPr>
                <w:rFonts w:ascii="宋体" w:eastAsia="宋体" w:hAnsi="宋体" w:cs="宋体" w:hint="eastAsia"/>
                <w:color w:val="000000"/>
                <w:sz w:val="20"/>
                <w:lang w:bidi="ar"/>
              </w:rPr>
              <w:t>后台交易报文拆解转发、后台日志管理、</w:t>
            </w:r>
            <w:r>
              <w:rPr>
                <w:rFonts w:ascii="宋体" w:eastAsia="宋体" w:hAnsi="宋体" w:cs="宋体" w:hint="eastAsia"/>
                <w:color w:val="000000"/>
                <w:kern w:val="0"/>
                <w:sz w:val="20"/>
                <w:lang w:bidi="ar"/>
              </w:rPr>
              <w:t>后台基础数据维护管理。</w:t>
            </w:r>
          </w:p>
        </w:tc>
        <w:tc>
          <w:tcPr>
            <w:tcW w:w="365" w:type="pct"/>
            <w:tcBorders>
              <w:top w:val="single" w:sz="4" w:space="0" w:color="000000"/>
              <w:left w:val="single" w:sz="4" w:space="0" w:color="000000"/>
              <w:bottom w:val="single" w:sz="4" w:space="0" w:color="000000"/>
              <w:right w:val="single" w:sz="4" w:space="0" w:color="000000"/>
            </w:tcBorders>
            <w:vAlign w:val="center"/>
          </w:tcPr>
          <w:p w14:paraId="6BC6BBB4"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lastRenderedPageBreak/>
              <w:t>套</w:t>
            </w:r>
          </w:p>
        </w:tc>
        <w:tc>
          <w:tcPr>
            <w:tcW w:w="352" w:type="pct"/>
            <w:tcBorders>
              <w:top w:val="single" w:sz="4" w:space="0" w:color="000000"/>
              <w:left w:val="single" w:sz="4" w:space="0" w:color="000000"/>
              <w:bottom w:val="single" w:sz="4" w:space="0" w:color="000000"/>
              <w:right w:val="single" w:sz="4" w:space="0" w:color="000000"/>
            </w:tcBorders>
            <w:vAlign w:val="center"/>
          </w:tcPr>
          <w:p w14:paraId="1B53A790"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1</w:t>
            </w:r>
          </w:p>
        </w:tc>
        <w:tc>
          <w:tcPr>
            <w:tcW w:w="456" w:type="pct"/>
            <w:tcBorders>
              <w:top w:val="single" w:sz="4" w:space="0" w:color="000000"/>
              <w:left w:val="single" w:sz="4" w:space="0" w:color="000000"/>
              <w:bottom w:val="single" w:sz="4" w:space="0" w:color="000000"/>
              <w:right w:val="single" w:sz="4" w:space="0" w:color="000000"/>
            </w:tcBorders>
            <w:vAlign w:val="center"/>
          </w:tcPr>
          <w:p w14:paraId="481A775F"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38000</w:t>
            </w:r>
          </w:p>
        </w:tc>
        <w:tc>
          <w:tcPr>
            <w:tcW w:w="680" w:type="pct"/>
            <w:tcBorders>
              <w:top w:val="single" w:sz="4" w:space="0" w:color="000000"/>
              <w:left w:val="single" w:sz="4" w:space="0" w:color="000000"/>
              <w:bottom w:val="single" w:sz="4" w:space="0" w:color="000000"/>
              <w:right w:val="single" w:sz="4" w:space="0" w:color="000000"/>
            </w:tcBorders>
            <w:vAlign w:val="center"/>
          </w:tcPr>
          <w:p w14:paraId="6F6B806F"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38000</w:t>
            </w:r>
          </w:p>
        </w:tc>
      </w:tr>
      <w:tr w:rsidR="00F314AB" w14:paraId="08BCCA19" w14:textId="77777777">
        <w:trPr>
          <w:trHeight w:val="1600"/>
        </w:trPr>
        <w:tc>
          <w:tcPr>
            <w:tcW w:w="234" w:type="pct"/>
            <w:tcBorders>
              <w:top w:val="single" w:sz="4" w:space="0" w:color="000000"/>
              <w:left w:val="single" w:sz="4" w:space="0" w:color="000000"/>
              <w:bottom w:val="single" w:sz="4" w:space="0" w:color="000000"/>
              <w:right w:val="single" w:sz="4" w:space="0" w:color="000000"/>
            </w:tcBorders>
            <w:vAlign w:val="center"/>
          </w:tcPr>
          <w:p w14:paraId="1900863D"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3</w:t>
            </w:r>
          </w:p>
        </w:tc>
        <w:tc>
          <w:tcPr>
            <w:tcW w:w="384" w:type="pct"/>
            <w:vMerge/>
            <w:tcBorders>
              <w:left w:val="single" w:sz="4" w:space="0" w:color="000000"/>
              <w:right w:val="single" w:sz="4" w:space="0" w:color="000000"/>
            </w:tcBorders>
            <w:vAlign w:val="center"/>
          </w:tcPr>
          <w:p w14:paraId="4854E8D3" w14:textId="77777777" w:rsidR="00F314AB" w:rsidRDefault="00F314AB">
            <w:pPr>
              <w:jc w:val="center"/>
              <w:rPr>
                <w:rFonts w:ascii="宋体" w:eastAsia="宋体" w:hAnsi="宋体" w:cs="宋体" w:hint="eastAsia"/>
                <w:color w:val="000000"/>
                <w:sz w:val="22"/>
                <w:szCs w:val="22"/>
              </w:rPr>
            </w:pPr>
          </w:p>
        </w:tc>
        <w:tc>
          <w:tcPr>
            <w:tcW w:w="523" w:type="pct"/>
            <w:tcBorders>
              <w:top w:val="single" w:sz="4" w:space="0" w:color="000000"/>
              <w:left w:val="single" w:sz="4" w:space="0" w:color="000000"/>
              <w:bottom w:val="single" w:sz="4" w:space="0" w:color="000000"/>
              <w:right w:val="single" w:sz="4" w:space="0" w:color="000000"/>
            </w:tcBorders>
            <w:vAlign w:val="center"/>
          </w:tcPr>
          <w:p w14:paraId="052DFE05"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对账文件</w:t>
            </w:r>
          </w:p>
        </w:tc>
        <w:tc>
          <w:tcPr>
            <w:tcW w:w="2002" w:type="pct"/>
            <w:tcBorders>
              <w:top w:val="single" w:sz="4" w:space="0" w:color="000000"/>
              <w:left w:val="single" w:sz="4" w:space="0" w:color="000000"/>
              <w:bottom w:val="single" w:sz="4" w:space="0" w:color="000000"/>
              <w:right w:val="single" w:sz="4" w:space="0" w:color="000000"/>
            </w:tcBorders>
            <w:vAlign w:val="center"/>
          </w:tcPr>
          <w:p w14:paraId="18F78238" w14:textId="4FEC9EBB"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POS-MIS系统软件V2.0</w:t>
            </w:r>
          </w:p>
          <w:p w14:paraId="7B9FC7F6"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Cs w:val="21"/>
              </w:rPr>
              <w:t>联接建总行对账系统，并生成医院客制化对账文件。</w:t>
            </w:r>
          </w:p>
        </w:tc>
        <w:tc>
          <w:tcPr>
            <w:tcW w:w="365" w:type="pct"/>
            <w:tcBorders>
              <w:top w:val="single" w:sz="4" w:space="0" w:color="000000"/>
              <w:left w:val="single" w:sz="4" w:space="0" w:color="000000"/>
              <w:bottom w:val="single" w:sz="4" w:space="0" w:color="000000"/>
              <w:right w:val="single" w:sz="4" w:space="0" w:color="000000"/>
            </w:tcBorders>
            <w:vAlign w:val="center"/>
          </w:tcPr>
          <w:p w14:paraId="0BC2CE3A"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套</w:t>
            </w:r>
          </w:p>
        </w:tc>
        <w:tc>
          <w:tcPr>
            <w:tcW w:w="352" w:type="pct"/>
            <w:tcBorders>
              <w:top w:val="single" w:sz="4" w:space="0" w:color="000000"/>
              <w:left w:val="single" w:sz="4" w:space="0" w:color="000000"/>
              <w:bottom w:val="single" w:sz="4" w:space="0" w:color="000000"/>
              <w:right w:val="single" w:sz="4" w:space="0" w:color="000000"/>
            </w:tcBorders>
            <w:vAlign w:val="center"/>
          </w:tcPr>
          <w:p w14:paraId="6D70A82A"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sz w:val="22"/>
                <w:szCs w:val="22"/>
              </w:rPr>
              <w:t>1</w:t>
            </w:r>
          </w:p>
        </w:tc>
        <w:tc>
          <w:tcPr>
            <w:tcW w:w="456" w:type="pct"/>
            <w:tcBorders>
              <w:top w:val="single" w:sz="4" w:space="0" w:color="000000"/>
              <w:left w:val="single" w:sz="4" w:space="0" w:color="000000"/>
              <w:bottom w:val="single" w:sz="4" w:space="0" w:color="000000"/>
              <w:right w:val="single" w:sz="4" w:space="0" w:color="000000"/>
            </w:tcBorders>
            <w:vAlign w:val="center"/>
          </w:tcPr>
          <w:p w14:paraId="76FB355F"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8080</w:t>
            </w:r>
          </w:p>
        </w:tc>
        <w:tc>
          <w:tcPr>
            <w:tcW w:w="680" w:type="pct"/>
            <w:tcBorders>
              <w:top w:val="single" w:sz="4" w:space="0" w:color="000000"/>
              <w:left w:val="single" w:sz="4" w:space="0" w:color="000000"/>
              <w:bottom w:val="single" w:sz="4" w:space="0" w:color="000000"/>
              <w:right w:val="single" w:sz="4" w:space="0" w:color="000000"/>
            </w:tcBorders>
            <w:vAlign w:val="center"/>
          </w:tcPr>
          <w:p w14:paraId="675BD74D"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8080</w:t>
            </w:r>
          </w:p>
        </w:tc>
      </w:tr>
      <w:tr w:rsidR="00F314AB" w14:paraId="07BBBE14" w14:textId="77777777">
        <w:trPr>
          <w:trHeight w:val="654"/>
        </w:trPr>
        <w:tc>
          <w:tcPr>
            <w:tcW w:w="234" w:type="pct"/>
            <w:tcBorders>
              <w:top w:val="single" w:sz="4" w:space="0" w:color="000000"/>
              <w:left w:val="single" w:sz="4" w:space="0" w:color="000000"/>
              <w:bottom w:val="single" w:sz="4" w:space="0" w:color="000000"/>
              <w:right w:val="single" w:sz="4" w:space="0" w:color="000000"/>
            </w:tcBorders>
            <w:vAlign w:val="center"/>
          </w:tcPr>
          <w:p w14:paraId="39D6629F"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4</w:t>
            </w:r>
          </w:p>
        </w:tc>
        <w:tc>
          <w:tcPr>
            <w:tcW w:w="384" w:type="pct"/>
            <w:vMerge/>
            <w:tcBorders>
              <w:left w:val="single" w:sz="4" w:space="0" w:color="000000"/>
              <w:bottom w:val="single" w:sz="4" w:space="0" w:color="000000"/>
              <w:right w:val="single" w:sz="4" w:space="0" w:color="000000"/>
            </w:tcBorders>
            <w:vAlign w:val="center"/>
          </w:tcPr>
          <w:p w14:paraId="3D733848" w14:textId="77777777" w:rsidR="00F314AB" w:rsidRDefault="00F314AB">
            <w:pPr>
              <w:jc w:val="center"/>
              <w:rPr>
                <w:rFonts w:ascii="宋体" w:eastAsia="宋体" w:hAnsi="宋体" w:cs="宋体" w:hint="eastAsia"/>
                <w:color w:val="000000"/>
                <w:sz w:val="22"/>
                <w:szCs w:val="22"/>
              </w:rPr>
            </w:pPr>
          </w:p>
        </w:tc>
        <w:tc>
          <w:tcPr>
            <w:tcW w:w="2526" w:type="pct"/>
            <w:gridSpan w:val="2"/>
            <w:tcBorders>
              <w:top w:val="single" w:sz="4" w:space="0" w:color="000000"/>
              <w:left w:val="single" w:sz="4" w:space="0" w:color="000000"/>
              <w:bottom w:val="single" w:sz="4" w:space="0" w:color="000000"/>
              <w:right w:val="single" w:sz="4" w:space="0" w:color="000000"/>
            </w:tcBorders>
            <w:vAlign w:val="center"/>
          </w:tcPr>
          <w:p w14:paraId="5ADD19AC" w14:textId="77777777" w:rsidR="00F314AB"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b/>
                <w:bCs/>
                <w:color w:val="000000"/>
                <w:sz w:val="22"/>
                <w:szCs w:val="22"/>
              </w:rPr>
              <w:t>软件总计</w:t>
            </w:r>
          </w:p>
        </w:tc>
        <w:tc>
          <w:tcPr>
            <w:tcW w:w="365" w:type="pct"/>
            <w:tcBorders>
              <w:top w:val="single" w:sz="4" w:space="0" w:color="000000"/>
              <w:left w:val="single" w:sz="4" w:space="0" w:color="000000"/>
              <w:bottom w:val="single" w:sz="4" w:space="0" w:color="000000"/>
              <w:right w:val="single" w:sz="4" w:space="0" w:color="000000"/>
            </w:tcBorders>
            <w:vAlign w:val="center"/>
          </w:tcPr>
          <w:p w14:paraId="6061B281" w14:textId="77777777" w:rsidR="00F314AB" w:rsidRDefault="00F314AB">
            <w:pPr>
              <w:widowControl/>
              <w:jc w:val="center"/>
              <w:textAlignment w:val="center"/>
              <w:rPr>
                <w:rFonts w:ascii="宋体" w:eastAsia="宋体" w:hAnsi="宋体" w:cs="宋体" w:hint="eastAsia"/>
                <w:color w:val="000000"/>
                <w:sz w:val="22"/>
                <w:szCs w:val="22"/>
              </w:rPr>
            </w:pPr>
          </w:p>
        </w:tc>
        <w:tc>
          <w:tcPr>
            <w:tcW w:w="352" w:type="pct"/>
            <w:tcBorders>
              <w:top w:val="single" w:sz="4" w:space="0" w:color="000000"/>
              <w:left w:val="single" w:sz="4" w:space="0" w:color="000000"/>
              <w:bottom w:val="single" w:sz="4" w:space="0" w:color="000000"/>
              <w:right w:val="single" w:sz="4" w:space="0" w:color="000000"/>
            </w:tcBorders>
            <w:vAlign w:val="center"/>
          </w:tcPr>
          <w:p w14:paraId="76323334" w14:textId="77777777" w:rsidR="00F314AB" w:rsidRDefault="00F314AB">
            <w:pPr>
              <w:widowControl/>
              <w:jc w:val="center"/>
              <w:textAlignment w:val="center"/>
              <w:rPr>
                <w:rFonts w:ascii="宋体" w:eastAsia="宋体" w:hAnsi="宋体" w:cs="宋体" w:hint="eastAsia"/>
                <w:color w:val="000000"/>
                <w:sz w:val="22"/>
                <w:szCs w:val="22"/>
              </w:rPr>
            </w:pPr>
          </w:p>
        </w:tc>
        <w:tc>
          <w:tcPr>
            <w:tcW w:w="456" w:type="pct"/>
            <w:tcBorders>
              <w:top w:val="single" w:sz="4" w:space="0" w:color="000000"/>
              <w:left w:val="single" w:sz="4" w:space="0" w:color="000000"/>
              <w:bottom w:val="single" w:sz="4" w:space="0" w:color="000000"/>
              <w:right w:val="single" w:sz="4" w:space="0" w:color="000000"/>
            </w:tcBorders>
            <w:vAlign w:val="center"/>
          </w:tcPr>
          <w:p w14:paraId="68F0376D" w14:textId="77777777" w:rsidR="00F314AB" w:rsidRDefault="00F314AB">
            <w:pPr>
              <w:jc w:val="center"/>
              <w:rPr>
                <w:rFonts w:ascii="宋体" w:eastAsia="宋体" w:hAnsi="宋体" w:cs="宋体" w:hint="eastAsia"/>
                <w:color w:val="000000"/>
                <w:sz w:val="22"/>
                <w:szCs w:val="22"/>
              </w:rPr>
            </w:pPr>
          </w:p>
        </w:tc>
        <w:tc>
          <w:tcPr>
            <w:tcW w:w="680" w:type="pct"/>
            <w:tcBorders>
              <w:top w:val="single" w:sz="4" w:space="0" w:color="000000"/>
              <w:left w:val="single" w:sz="4" w:space="0" w:color="000000"/>
              <w:bottom w:val="single" w:sz="4" w:space="0" w:color="000000"/>
              <w:right w:val="single" w:sz="4" w:space="0" w:color="000000"/>
            </w:tcBorders>
            <w:vAlign w:val="center"/>
          </w:tcPr>
          <w:p w14:paraId="586BD7CA" w14:textId="77777777" w:rsidR="00F314AB" w:rsidRDefault="00000000">
            <w:pPr>
              <w:jc w:val="center"/>
              <w:rPr>
                <w:rFonts w:ascii="宋体" w:eastAsia="宋体" w:hAnsi="宋体" w:cs="宋体" w:hint="eastAsia"/>
                <w:color w:val="000000"/>
                <w:sz w:val="22"/>
                <w:szCs w:val="22"/>
              </w:rPr>
            </w:pPr>
            <w:r>
              <w:rPr>
                <w:rFonts w:ascii="宋体" w:eastAsia="宋体" w:hAnsi="宋体" w:cs="宋体" w:hint="eastAsia"/>
                <w:color w:val="000000"/>
                <w:sz w:val="22"/>
                <w:szCs w:val="22"/>
              </w:rPr>
              <w:t>84080</w:t>
            </w:r>
          </w:p>
        </w:tc>
      </w:tr>
    </w:tbl>
    <w:p w14:paraId="2232F575"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款项支付要求</w:t>
      </w:r>
    </w:p>
    <w:p w14:paraId="3DB79109" w14:textId="77777777" w:rsidR="00F314AB" w:rsidRDefault="00000000">
      <w:pPr>
        <w:adjustRightInd w:val="0"/>
        <w:snapToGrid w:val="0"/>
        <w:spacing w:line="360" w:lineRule="auto"/>
        <w:ind w:firstLineChars="200" w:firstLine="600"/>
        <w:jc w:val="left"/>
        <w:rPr>
          <w:rFonts w:ascii="宋体" w:eastAsia="宋体" w:hAnsi="宋体" w:cs="宋体" w:hint="eastAsia"/>
          <w:sz w:val="30"/>
          <w:szCs w:val="30"/>
        </w:rPr>
      </w:pPr>
      <w:r>
        <w:rPr>
          <w:rFonts w:ascii="宋体" w:eastAsia="宋体" w:hAnsi="宋体" w:cs="宋体"/>
          <w:sz w:val="30"/>
          <w:szCs w:val="30"/>
        </w:rPr>
        <w:t>在款项支付方面需严格遵守合同约定，确保资金使用规范、透明。具体要求包括：供应商应提供符合国家规定的合法票据和完整的支付凭证；支付进度需与项目实施阶段相匹配，按合同约定的比例和时间节点进行支付；供应商需配合院方完成必要的审计和验收工作，确保款项支付与项目实际进度相符；如遇特殊情况需调整支付计划，供应商应提前与院方沟通并达成书面协议，确保资金管理的合规性和项目顺利推进。</w:t>
      </w:r>
    </w:p>
    <w:p w14:paraId="7A1A894A" w14:textId="77777777" w:rsidR="00F314AB" w:rsidRDefault="00000000">
      <w:pPr>
        <w:numPr>
          <w:ilvl w:val="0"/>
          <w:numId w:val="1"/>
        </w:numPr>
        <w:adjustRightInd w:val="0"/>
        <w:snapToGrid w:val="0"/>
        <w:spacing w:line="360" w:lineRule="auto"/>
        <w:ind w:firstLineChars="200" w:firstLine="602"/>
        <w:jc w:val="left"/>
        <w:rPr>
          <w:rFonts w:ascii="宋体" w:eastAsia="宋体" w:hAnsi="宋体" w:cs="宋体" w:hint="eastAsia"/>
          <w:b/>
          <w:bCs/>
          <w:sz w:val="30"/>
          <w:szCs w:val="30"/>
        </w:rPr>
      </w:pPr>
      <w:r>
        <w:rPr>
          <w:rFonts w:ascii="宋体" w:eastAsia="宋体" w:hAnsi="宋体" w:cs="宋体" w:hint="eastAsia"/>
          <w:b/>
          <w:bCs/>
          <w:sz w:val="30"/>
          <w:szCs w:val="30"/>
        </w:rPr>
        <w:t>其他要求</w:t>
      </w:r>
    </w:p>
    <w:p w14:paraId="36A6A670" w14:textId="77777777" w:rsidR="004D62C9" w:rsidRPr="004D62C9" w:rsidRDefault="004D62C9" w:rsidP="004D62C9">
      <w:pPr>
        <w:ind w:firstLineChars="200" w:firstLine="600"/>
        <w:jc w:val="left"/>
        <w:rPr>
          <w:rFonts w:ascii="宋体" w:eastAsia="宋体" w:hAnsi="宋体" w:cs="宋体" w:hint="eastAsia"/>
          <w:sz w:val="30"/>
          <w:szCs w:val="30"/>
        </w:rPr>
      </w:pPr>
      <w:r w:rsidRPr="004D62C9">
        <w:rPr>
          <w:rFonts w:ascii="宋体" w:eastAsia="宋体" w:hAnsi="宋体" w:cs="宋体" w:hint="eastAsia"/>
          <w:sz w:val="30"/>
          <w:szCs w:val="30"/>
        </w:rPr>
        <w:t>1.院方要求集成服务商需确保系统符合国家信息安全标准，采取有效措施保护患者和医院数据的安全，防止信息泄露。若因供应商原因导致数据泄露，需承担全部法律及经济赔偿责任。</w:t>
      </w:r>
    </w:p>
    <w:p w14:paraId="324BF360" w14:textId="77777777" w:rsidR="004D62C9" w:rsidRPr="004D62C9" w:rsidRDefault="004D62C9" w:rsidP="004D62C9">
      <w:pPr>
        <w:ind w:firstLineChars="200" w:firstLine="600"/>
        <w:jc w:val="left"/>
        <w:rPr>
          <w:rFonts w:ascii="宋体" w:eastAsia="宋体" w:hAnsi="宋体" w:cs="宋体" w:hint="eastAsia"/>
          <w:sz w:val="30"/>
          <w:szCs w:val="30"/>
        </w:rPr>
      </w:pPr>
      <w:r w:rsidRPr="004D62C9">
        <w:rPr>
          <w:rFonts w:ascii="宋体" w:eastAsia="宋体" w:hAnsi="宋体" w:cs="宋体" w:hint="eastAsia"/>
          <w:sz w:val="30"/>
          <w:szCs w:val="30"/>
        </w:rPr>
        <w:t>2.供应商需严格遵守国家及天津市相关法律法规，确保所提供的软硬件产品均为原厂正品，具备完整的合格证明、检测报告及环保认证，杜绝假冒伪劣产品。</w:t>
      </w:r>
    </w:p>
    <w:p w14:paraId="26C477CD" w14:textId="77777777" w:rsidR="004D62C9" w:rsidRPr="004D62C9" w:rsidRDefault="004D62C9" w:rsidP="004D62C9">
      <w:pPr>
        <w:ind w:firstLineChars="200" w:firstLine="600"/>
        <w:jc w:val="left"/>
        <w:rPr>
          <w:rFonts w:ascii="宋体" w:eastAsia="宋体" w:hAnsi="宋体" w:cs="宋体" w:hint="eastAsia"/>
          <w:sz w:val="30"/>
          <w:szCs w:val="30"/>
        </w:rPr>
      </w:pPr>
      <w:r w:rsidRPr="004D62C9">
        <w:rPr>
          <w:rFonts w:ascii="宋体" w:eastAsia="宋体" w:hAnsi="宋体" w:cs="宋体" w:hint="eastAsia"/>
          <w:sz w:val="30"/>
          <w:szCs w:val="30"/>
        </w:rPr>
        <w:lastRenderedPageBreak/>
        <w:t>3.中标供应商须在建行开立结算账户，以便结算付款，且须在龙集采系统内下载或激活数字化证书，以便签署电子合同使用。</w:t>
      </w:r>
    </w:p>
    <w:p w14:paraId="5A34C9B7" w14:textId="77777777" w:rsidR="004D62C9" w:rsidRPr="004D62C9" w:rsidRDefault="004D62C9" w:rsidP="004D62C9">
      <w:pPr>
        <w:ind w:firstLineChars="200" w:firstLine="600"/>
        <w:jc w:val="left"/>
        <w:rPr>
          <w:rFonts w:ascii="宋体" w:eastAsia="宋体" w:hAnsi="宋体" w:cs="宋体" w:hint="eastAsia"/>
          <w:sz w:val="30"/>
          <w:szCs w:val="30"/>
        </w:rPr>
      </w:pPr>
      <w:r w:rsidRPr="004D62C9">
        <w:rPr>
          <w:rFonts w:ascii="宋体" w:eastAsia="宋体" w:hAnsi="宋体" w:cs="宋体" w:hint="eastAsia"/>
          <w:sz w:val="30"/>
          <w:szCs w:val="30"/>
        </w:rPr>
        <w:t>4.供应商需提供以下承诺，并加盖公章。</w:t>
      </w:r>
    </w:p>
    <w:p w14:paraId="362B4DF1" w14:textId="77777777" w:rsidR="004D62C9" w:rsidRPr="004D62C9" w:rsidRDefault="004D62C9" w:rsidP="004D62C9">
      <w:pPr>
        <w:jc w:val="left"/>
        <w:rPr>
          <w:rFonts w:ascii="宋体" w:eastAsia="宋体" w:hAnsi="宋体" w:cs="宋体" w:hint="eastAsia"/>
          <w:sz w:val="30"/>
          <w:szCs w:val="30"/>
        </w:rPr>
      </w:pPr>
      <w:r w:rsidRPr="004D62C9">
        <w:rPr>
          <w:rFonts w:ascii="宋体" w:eastAsia="宋体" w:hAnsi="宋体" w:cs="宋体" w:hint="eastAsia"/>
          <w:sz w:val="30"/>
          <w:szCs w:val="30"/>
        </w:rPr>
        <w:t>“1.本单位未发生过重大违法违规情形，或者迟报、瞒报数据安全事件和案件，或者产生过重大数据安全风险、事件、案件等。2.本单位如被确定为建行的合作机构，在签订合同时，需同意建行在协议正文或以附件形式添加《数据安全条款》。若在建行进行驻场，会组织人员签署《第三方合作人员数据安全承诺书》。”</w:t>
      </w:r>
    </w:p>
    <w:p w14:paraId="5FAE59C8" w14:textId="3659F5EF" w:rsidR="00F314AB" w:rsidRDefault="004D62C9" w:rsidP="004D62C9">
      <w:pPr>
        <w:ind w:firstLineChars="200" w:firstLine="600"/>
        <w:jc w:val="left"/>
        <w:rPr>
          <w:rFonts w:ascii="宋体" w:eastAsia="宋体" w:hAnsi="宋体" w:cs="宋体" w:hint="eastAsia"/>
          <w:sz w:val="30"/>
          <w:szCs w:val="30"/>
        </w:rPr>
      </w:pPr>
      <w:r w:rsidRPr="004D62C9">
        <w:rPr>
          <w:rFonts w:ascii="宋体" w:eastAsia="宋体" w:hAnsi="宋体" w:cs="宋体" w:hint="eastAsia"/>
          <w:sz w:val="30"/>
          <w:szCs w:val="30"/>
        </w:rPr>
        <w:t>5.中标供应商需制定数据安全事件应急预案并定期开展数据安全相关培训、检查、演练工作。</w:t>
      </w:r>
    </w:p>
    <w:sectPr w:rsidR="00F314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F42A2" w14:textId="77777777" w:rsidR="00A82751" w:rsidRDefault="00A82751" w:rsidP="008649D2">
      <w:r>
        <w:separator/>
      </w:r>
    </w:p>
  </w:endnote>
  <w:endnote w:type="continuationSeparator" w:id="0">
    <w:p w14:paraId="6B34FBBF" w14:textId="77777777" w:rsidR="00A82751" w:rsidRDefault="00A82751" w:rsidP="00864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9375F" w14:textId="77777777" w:rsidR="00A82751" w:rsidRDefault="00A82751" w:rsidP="008649D2">
      <w:r>
        <w:separator/>
      </w:r>
    </w:p>
  </w:footnote>
  <w:footnote w:type="continuationSeparator" w:id="0">
    <w:p w14:paraId="1B8CA2A1" w14:textId="77777777" w:rsidR="00A82751" w:rsidRDefault="00A82751" w:rsidP="008649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09F5334"/>
    <w:multiLevelType w:val="singleLevel"/>
    <w:tmpl w:val="D09F5334"/>
    <w:lvl w:ilvl="0">
      <w:start w:val="1"/>
      <w:numFmt w:val="decimal"/>
      <w:suff w:val="nothing"/>
      <w:lvlText w:val="（%1）"/>
      <w:lvlJc w:val="left"/>
    </w:lvl>
  </w:abstractNum>
  <w:abstractNum w:abstractNumId="1" w15:restartNumberingAfterBreak="0">
    <w:nsid w:val="D6E4D67A"/>
    <w:multiLevelType w:val="singleLevel"/>
    <w:tmpl w:val="D6E4D67A"/>
    <w:lvl w:ilvl="0">
      <w:start w:val="1"/>
      <w:numFmt w:val="decimal"/>
      <w:suff w:val="nothing"/>
      <w:lvlText w:val="(%1)"/>
      <w:lvlJc w:val="left"/>
      <w:pPr>
        <w:ind w:left="113" w:hanging="113"/>
      </w:pPr>
      <w:rPr>
        <w:rFonts w:hint="default"/>
      </w:rPr>
    </w:lvl>
  </w:abstractNum>
  <w:abstractNum w:abstractNumId="2" w15:restartNumberingAfterBreak="0">
    <w:nsid w:val="D7A83BC1"/>
    <w:multiLevelType w:val="singleLevel"/>
    <w:tmpl w:val="D7A83BC1"/>
    <w:lvl w:ilvl="0">
      <w:start w:val="1"/>
      <w:numFmt w:val="decimal"/>
      <w:lvlText w:val="%1)"/>
      <w:lvlJc w:val="left"/>
      <w:pPr>
        <w:ind w:left="425" w:hanging="425"/>
      </w:pPr>
      <w:rPr>
        <w:rFonts w:hint="default"/>
      </w:rPr>
    </w:lvl>
  </w:abstractNum>
  <w:abstractNum w:abstractNumId="3" w15:restartNumberingAfterBreak="0">
    <w:nsid w:val="F718C3D4"/>
    <w:multiLevelType w:val="singleLevel"/>
    <w:tmpl w:val="F718C3D4"/>
    <w:lvl w:ilvl="0">
      <w:start w:val="1"/>
      <w:numFmt w:val="decimal"/>
      <w:suff w:val="nothing"/>
      <w:lvlText w:val="（%1）"/>
      <w:lvlJc w:val="left"/>
    </w:lvl>
  </w:abstractNum>
  <w:abstractNum w:abstractNumId="4" w15:restartNumberingAfterBreak="0">
    <w:nsid w:val="15934DBE"/>
    <w:multiLevelType w:val="singleLevel"/>
    <w:tmpl w:val="15934DBE"/>
    <w:lvl w:ilvl="0">
      <w:start w:val="1"/>
      <w:numFmt w:val="decimal"/>
      <w:suff w:val="nothing"/>
      <w:lvlText w:val="(%1)"/>
      <w:lvlJc w:val="left"/>
      <w:pPr>
        <w:ind w:left="113" w:hanging="113"/>
      </w:pPr>
      <w:rPr>
        <w:rFonts w:hint="default"/>
      </w:rPr>
    </w:lvl>
  </w:abstractNum>
  <w:abstractNum w:abstractNumId="5" w15:restartNumberingAfterBreak="0">
    <w:nsid w:val="21E93F62"/>
    <w:multiLevelType w:val="singleLevel"/>
    <w:tmpl w:val="21E93F62"/>
    <w:lvl w:ilvl="0">
      <w:start w:val="1"/>
      <w:numFmt w:val="chineseCounting"/>
      <w:suff w:val="nothing"/>
      <w:lvlText w:val="%1、"/>
      <w:lvlJc w:val="left"/>
      <w:rPr>
        <w:rFonts w:hint="eastAsia"/>
      </w:rPr>
    </w:lvl>
  </w:abstractNum>
  <w:abstractNum w:abstractNumId="6" w15:restartNumberingAfterBreak="0">
    <w:nsid w:val="345440BE"/>
    <w:multiLevelType w:val="singleLevel"/>
    <w:tmpl w:val="345440BE"/>
    <w:lvl w:ilvl="0">
      <w:start w:val="1"/>
      <w:numFmt w:val="decimal"/>
      <w:suff w:val="nothing"/>
      <w:lvlText w:val="%1、"/>
      <w:lvlJc w:val="left"/>
    </w:lvl>
  </w:abstractNum>
  <w:abstractNum w:abstractNumId="7" w15:restartNumberingAfterBreak="0">
    <w:nsid w:val="4D66946E"/>
    <w:multiLevelType w:val="singleLevel"/>
    <w:tmpl w:val="4D66946E"/>
    <w:lvl w:ilvl="0">
      <w:start w:val="1"/>
      <w:numFmt w:val="decimal"/>
      <w:suff w:val="nothing"/>
      <w:lvlText w:val="（%1）"/>
      <w:lvlJc w:val="left"/>
    </w:lvl>
  </w:abstractNum>
  <w:abstractNum w:abstractNumId="8" w15:restartNumberingAfterBreak="0">
    <w:nsid w:val="4F3D3B96"/>
    <w:multiLevelType w:val="singleLevel"/>
    <w:tmpl w:val="4F3D3B96"/>
    <w:lvl w:ilvl="0">
      <w:start w:val="1"/>
      <w:numFmt w:val="decimal"/>
      <w:suff w:val="nothing"/>
      <w:lvlText w:val="%1、"/>
      <w:lvlJc w:val="left"/>
    </w:lvl>
  </w:abstractNum>
  <w:abstractNum w:abstractNumId="9" w15:restartNumberingAfterBreak="0">
    <w:nsid w:val="511F90DC"/>
    <w:multiLevelType w:val="singleLevel"/>
    <w:tmpl w:val="511F90DC"/>
    <w:lvl w:ilvl="0">
      <w:start w:val="1"/>
      <w:numFmt w:val="decimal"/>
      <w:suff w:val="nothing"/>
      <w:lvlText w:val="（%1）"/>
      <w:lvlJc w:val="left"/>
    </w:lvl>
  </w:abstractNum>
  <w:abstractNum w:abstractNumId="10" w15:restartNumberingAfterBreak="0">
    <w:nsid w:val="5A76E238"/>
    <w:multiLevelType w:val="singleLevel"/>
    <w:tmpl w:val="5A76E238"/>
    <w:lvl w:ilvl="0">
      <w:start w:val="1"/>
      <w:numFmt w:val="decimal"/>
      <w:suff w:val="nothing"/>
      <w:lvlText w:val="%1、"/>
      <w:lvlJc w:val="left"/>
    </w:lvl>
  </w:abstractNum>
  <w:num w:numId="1" w16cid:durableId="957223106">
    <w:abstractNumId w:val="5"/>
  </w:num>
  <w:num w:numId="2" w16cid:durableId="1000963450">
    <w:abstractNumId w:val="3"/>
  </w:num>
  <w:num w:numId="3" w16cid:durableId="1813012245">
    <w:abstractNumId w:val="9"/>
  </w:num>
  <w:num w:numId="4" w16cid:durableId="1606496703">
    <w:abstractNumId w:val="6"/>
  </w:num>
  <w:num w:numId="5" w16cid:durableId="2029065417">
    <w:abstractNumId w:val="8"/>
  </w:num>
  <w:num w:numId="6" w16cid:durableId="533494917">
    <w:abstractNumId w:val="1"/>
  </w:num>
  <w:num w:numId="7" w16cid:durableId="1824740754">
    <w:abstractNumId w:val="4"/>
  </w:num>
  <w:num w:numId="8" w16cid:durableId="1426029442">
    <w:abstractNumId w:val="2"/>
  </w:num>
  <w:num w:numId="9" w16cid:durableId="2123718649">
    <w:abstractNumId w:val="0"/>
  </w:num>
  <w:num w:numId="10" w16cid:durableId="1580021288">
    <w:abstractNumId w:val="7"/>
  </w:num>
  <w:num w:numId="11" w16cid:durableId="92395826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1FE"/>
    <w:rsid w:val="0014727B"/>
    <w:rsid w:val="001E6261"/>
    <w:rsid w:val="00296094"/>
    <w:rsid w:val="003E57E4"/>
    <w:rsid w:val="004D62C9"/>
    <w:rsid w:val="008649D2"/>
    <w:rsid w:val="008C61FE"/>
    <w:rsid w:val="008D376B"/>
    <w:rsid w:val="00A82751"/>
    <w:rsid w:val="00AC5B99"/>
    <w:rsid w:val="00B70DC5"/>
    <w:rsid w:val="00BD5DE2"/>
    <w:rsid w:val="00CB0134"/>
    <w:rsid w:val="00CD4143"/>
    <w:rsid w:val="00E14821"/>
    <w:rsid w:val="00F0503D"/>
    <w:rsid w:val="00F314AB"/>
    <w:rsid w:val="00FC31E1"/>
    <w:rsid w:val="047265BD"/>
    <w:rsid w:val="073E7F7D"/>
    <w:rsid w:val="094E6BEA"/>
    <w:rsid w:val="0D3A1F53"/>
    <w:rsid w:val="1081433D"/>
    <w:rsid w:val="108940FF"/>
    <w:rsid w:val="118B4845"/>
    <w:rsid w:val="12BF24C5"/>
    <w:rsid w:val="16465E0D"/>
    <w:rsid w:val="197B7B7C"/>
    <w:rsid w:val="1A306CD8"/>
    <w:rsid w:val="1CAD041D"/>
    <w:rsid w:val="20A774A8"/>
    <w:rsid w:val="20C0056A"/>
    <w:rsid w:val="24E76A0D"/>
    <w:rsid w:val="258E0C37"/>
    <w:rsid w:val="28062D5C"/>
    <w:rsid w:val="28F60FCD"/>
    <w:rsid w:val="2C183304"/>
    <w:rsid w:val="2D3D2DB0"/>
    <w:rsid w:val="2E134BB7"/>
    <w:rsid w:val="2EA25753"/>
    <w:rsid w:val="30874C00"/>
    <w:rsid w:val="32297C1A"/>
    <w:rsid w:val="32C36DD3"/>
    <w:rsid w:val="381C67F8"/>
    <w:rsid w:val="3BD827B4"/>
    <w:rsid w:val="3E467EA9"/>
    <w:rsid w:val="405E1724"/>
    <w:rsid w:val="40BA67AF"/>
    <w:rsid w:val="41270465"/>
    <w:rsid w:val="48B71662"/>
    <w:rsid w:val="4B122CC3"/>
    <w:rsid w:val="4C854292"/>
    <w:rsid w:val="55EA3E11"/>
    <w:rsid w:val="57B740A3"/>
    <w:rsid w:val="583152CE"/>
    <w:rsid w:val="586C44E2"/>
    <w:rsid w:val="5A124947"/>
    <w:rsid w:val="5B4467E5"/>
    <w:rsid w:val="5D8C6A8F"/>
    <w:rsid w:val="610417D1"/>
    <w:rsid w:val="641E0141"/>
    <w:rsid w:val="67D45365"/>
    <w:rsid w:val="67FF2CF3"/>
    <w:rsid w:val="6B983115"/>
    <w:rsid w:val="6C272818"/>
    <w:rsid w:val="6D1014FE"/>
    <w:rsid w:val="6F0D3F47"/>
    <w:rsid w:val="73FE6554"/>
    <w:rsid w:val="74A76BEC"/>
    <w:rsid w:val="756B6E05"/>
    <w:rsid w:val="7BC3133C"/>
    <w:rsid w:val="7C9C690A"/>
    <w:rsid w:val="7E304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6C6E50"/>
  <w15:docId w15:val="{93535ABE-941E-475C-8FCA-65482D75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character" w:styleId="a4">
    <w:name w:val="Strong"/>
    <w:basedOn w:val="a0"/>
    <w:qFormat/>
    <w:rPr>
      <w:b/>
    </w:rPr>
  </w:style>
  <w:style w:type="character" w:customStyle="1" w:styleId="font01">
    <w:name w:val="font01"/>
    <w:basedOn w:val="a0"/>
    <w:rPr>
      <w:rFonts w:ascii="宋体" w:eastAsia="宋体" w:hAnsi="宋体" w:cs="宋体" w:hint="eastAsia"/>
      <w:color w:val="000000"/>
      <w:sz w:val="22"/>
      <w:szCs w:val="22"/>
      <w:u w:val="none"/>
    </w:rPr>
  </w:style>
  <w:style w:type="character" w:customStyle="1" w:styleId="font41">
    <w:name w:val="font41"/>
    <w:basedOn w:val="a0"/>
    <w:qFormat/>
    <w:rPr>
      <w:rFonts w:ascii="Arial" w:hAnsi="Arial" w:cs="Arial"/>
      <w:color w:val="000000"/>
      <w:sz w:val="22"/>
      <w:szCs w:val="22"/>
      <w:u w:val="none"/>
    </w:rPr>
  </w:style>
  <w:style w:type="paragraph" w:styleId="a5">
    <w:name w:val="header"/>
    <w:basedOn w:val="a"/>
    <w:link w:val="a6"/>
    <w:rsid w:val="008649D2"/>
    <w:pPr>
      <w:tabs>
        <w:tab w:val="center" w:pos="4153"/>
        <w:tab w:val="right" w:pos="8306"/>
      </w:tabs>
      <w:snapToGrid w:val="0"/>
      <w:jc w:val="center"/>
    </w:pPr>
    <w:rPr>
      <w:sz w:val="18"/>
      <w:szCs w:val="18"/>
    </w:rPr>
  </w:style>
  <w:style w:type="character" w:customStyle="1" w:styleId="a6">
    <w:name w:val="页眉 字符"/>
    <w:basedOn w:val="a0"/>
    <w:link w:val="a5"/>
    <w:rsid w:val="008649D2"/>
    <w:rPr>
      <w:rFonts w:asciiTheme="minorHAnsi" w:eastAsiaTheme="minorEastAsia" w:hAnsiTheme="minorHAnsi" w:cstheme="minorBidi"/>
      <w:kern w:val="2"/>
      <w:sz w:val="18"/>
      <w:szCs w:val="18"/>
    </w:rPr>
  </w:style>
  <w:style w:type="paragraph" w:styleId="a7">
    <w:name w:val="footer"/>
    <w:basedOn w:val="a"/>
    <w:link w:val="a8"/>
    <w:rsid w:val="008649D2"/>
    <w:pPr>
      <w:tabs>
        <w:tab w:val="center" w:pos="4153"/>
        <w:tab w:val="right" w:pos="8306"/>
      </w:tabs>
      <w:snapToGrid w:val="0"/>
      <w:jc w:val="left"/>
    </w:pPr>
    <w:rPr>
      <w:sz w:val="18"/>
      <w:szCs w:val="18"/>
    </w:rPr>
  </w:style>
  <w:style w:type="character" w:customStyle="1" w:styleId="a8">
    <w:name w:val="页脚 字符"/>
    <w:basedOn w:val="a0"/>
    <w:link w:val="a7"/>
    <w:rsid w:val="008649D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mayiwenku.com/p-19211353.html" TargetMode="External"/><Relationship Id="rId3" Type="http://schemas.openxmlformats.org/officeDocument/2006/relationships/settings" Target="settings.xml"/><Relationship Id="rId7" Type="http://schemas.openxmlformats.org/officeDocument/2006/relationships/hyperlink" Target="https://www.mayiwenku.com/p-19211353.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Pages>
  <Words>2165</Words>
  <Characters>2405</Characters>
  <Application>Microsoft Office Word</Application>
  <DocSecurity>0</DocSecurity>
  <Lines>267</Lines>
  <Paragraphs>240</Paragraphs>
  <ScaleCrop>false</ScaleCrop>
  <Company/>
  <LinksUpToDate>false</LinksUpToDate>
  <CharactersWithSpaces>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英健 马</cp:lastModifiedBy>
  <cp:revision>4</cp:revision>
  <dcterms:created xsi:type="dcterms:W3CDTF">2025-10-23T07:06:00Z</dcterms:created>
  <dcterms:modified xsi:type="dcterms:W3CDTF">2025-10-24T01:55:00Z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eyJoZGlkIjoiOWQ1OTFjNmMyZjc5Mjg3MzI0YzNhYzM4NzQ1N2UxZTUiLCJ1c2VySWQiOiIxMTczMTE3MDQ3In0=</vt:lpwstr>
  </property>
  <property fmtid="{D5CDD505-2E9C-101B-9397-08002B2CF9AE}" pid="4" name="ICV">
    <vt:lpwstr>7CD0C233E0FD483996CBC74D89BB5CFD_13</vt:lpwstr>
  </property>
</Properties>
</file>